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04" w:rsidRPr="003167EB" w:rsidRDefault="006877E1" w:rsidP="00E43392">
      <w:pPr>
        <w:spacing w:after="0" w:line="240" w:lineRule="auto"/>
        <w:jc w:val="center"/>
        <w:rPr>
          <w:rFonts w:ascii="Times New Roman" w:hAnsi="Times New Roman" w:cs="Times New Roman"/>
          <w:b/>
          <w:sz w:val="28"/>
          <w:szCs w:val="28"/>
        </w:rPr>
      </w:pPr>
      <w:r w:rsidRPr="003167EB">
        <w:rPr>
          <w:rFonts w:ascii="Times New Roman" w:hAnsi="Times New Roman" w:cs="Times New Roman"/>
          <w:b/>
          <w:sz w:val="28"/>
          <w:szCs w:val="28"/>
        </w:rPr>
        <w:t>Partnerystės sutarties ir Veiksmų programos pakeitimų pagrindimas</w:t>
      </w:r>
    </w:p>
    <w:p w:rsidR="006877E1" w:rsidRPr="003167EB" w:rsidRDefault="006877E1" w:rsidP="00E43392">
      <w:pPr>
        <w:spacing w:after="0" w:line="240" w:lineRule="auto"/>
        <w:jc w:val="center"/>
        <w:rPr>
          <w:rFonts w:ascii="Times New Roman" w:hAnsi="Times New Roman" w:cs="Times New Roman"/>
          <w:b/>
          <w:sz w:val="28"/>
          <w:szCs w:val="28"/>
        </w:rPr>
      </w:pPr>
    </w:p>
    <w:tbl>
      <w:tblPr>
        <w:tblW w:w="494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65"/>
      </w:tblGrid>
      <w:tr w:rsidR="006877E1" w:rsidRPr="003167EB" w:rsidTr="001778D4">
        <w:tc>
          <w:tcPr>
            <w:tcW w:w="5000" w:type="pct"/>
            <w:shd w:val="clear" w:color="auto" w:fill="auto"/>
            <w:vAlign w:val="center"/>
          </w:tcPr>
          <w:p w:rsidR="006877E1" w:rsidRPr="003167EB" w:rsidRDefault="006877E1" w:rsidP="00E43392">
            <w:pPr>
              <w:widowControl w:val="0"/>
              <w:spacing w:after="0" w:line="240" w:lineRule="auto"/>
              <w:jc w:val="both"/>
              <w:textAlignment w:val="baseline"/>
              <w:rPr>
                <w:rFonts w:ascii="Times New Roman" w:eastAsia="Times New Roman" w:hAnsi="Times New Roman" w:cs="Times New Roman"/>
                <w:sz w:val="24"/>
                <w:szCs w:val="24"/>
              </w:rPr>
            </w:pPr>
            <w:r w:rsidRPr="003167EB">
              <w:rPr>
                <w:rFonts w:ascii="Times New Roman" w:eastAsia="Times New Roman" w:hAnsi="Times New Roman" w:cs="Times New Roman"/>
                <w:b/>
                <w:sz w:val="24"/>
                <w:szCs w:val="24"/>
              </w:rPr>
              <w:t xml:space="preserve">TEISINIS PAGRINDAS </w:t>
            </w:r>
          </w:p>
          <w:p w:rsidR="006877E1" w:rsidRPr="003167EB" w:rsidRDefault="006877E1" w:rsidP="00E43392">
            <w:pPr>
              <w:spacing w:after="0" w:line="240" w:lineRule="auto"/>
              <w:ind w:firstLine="567"/>
              <w:jc w:val="both"/>
              <w:rPr>
                <w:rFonts w:ascii="Times New Roman" w:eastAsia="Times New Roman" w:hAnsi="Times New Roman" w:cs="Times New Roman"/>
                <w:sz w:val="24"/>
                <w:szCs w:val="24"/>
              </w:rPr>
            </w:pPr>
            <w:r w:rsidRPr="003167EB">
              <w:rPr>
                <w:rFonts w:ascii="Times New Roman" w:eastAsia="Times New Roman" w:hAnsi="Times New Roman" w:cs="Times New Roman"/>
                <w:sz w:val="24"/>
                <w:szCs w:val="24"/>
              </w:rPr>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bendrosios nuostatos ir Europos regioninės plėtros fondui, Europos socialiniam fondui, Sanglaudos fondui ir Europos jūros reikalų ir žuvininkystės fondui taikytinos bendrosios nuostatos ir panaikinamas Tarybos reglamentas (EB) Nr. 1083/2006 (OL 2013, L 347, p. 320) 16, 30</w:t>
            </w:r>
            <w:r w:rsidR="00636703" w:rsidRPr="003167EB">
              <w:rPr>
                <w:rFonts w:ascii="Times New Roman" w:eastAsia="Times New Roman" w:hAnsi="Times New Roman" w:cs="Times New Roman"/>
                <w:sz w:val="24"/>
                <w:szCs w:val="24"/>
              </w:rPr>
              <w:t>, 59</w:t>
            </w:r>
            <w:r w:rsidRPr="003167EB">
              <w:rPr>
                <w:rFonts w:ascii="Times New Roman" w:eastAsia="Times New Roman" w:hAnsi="Times New Roman" w:cs="Times New Roman"/>
                <w:sz w:val="24"/>
                <w:szCs w:val="24"/>
              </w:rPr>
              <w:t xml:space="preserve"> ir 96 straipsniai.</w:t>
            </w:r>
          </w:p>
          <w:p w:rsidR="006877E1" w:rsidRPr="003167EB" w:rsidRDefault="006877E1" w:rsidP="00E43392">
            <w:pPr>
              <w:widowControl w:val="0"/>
              <w:spacing w:after="0" w:line="240" w:lineRule="auto"/>
              <w:jc w:val="both"/>
              <w:textAlignment w:val="baseline"/>
              <w:rPr>
                <w:rFonts w:ascii="Times New Roman" w:eastAsia="Times New Roman" w:hAnsi="Times New Roman" w:cs="Times New Roman"/>
                <w:sz w:val="24"/>
                <w:szCs w:val="24"/>
              </w:rPr>
            </w:pPr>
          </w:p>
        </w:tc>
      </w:tr>
      <w:tr w:rsidR="006877E1" w:rsidRPr="003167EB" w:rsidTr="00270E03">
        <w:tc>
          <w:tcPr>
            <w:tcW w:w="5000" w:type="pct"/>
            <w:shd w:val="clear" w:color="auto" w:fill="auto"/>
            <w:vAlign w:val="center"/>
          </w:tcPr>
          <w:p w:rsidR="006877E1" w:rsidRPr="003167EB" w:rsidRDefault="006877E1" w:rsidP="00E43392">
            <w:pPr>
              <w:widowControl w:val="0"/>
              <w:spacing w:after="0" w:line="240" w:lineRule="auto"/>
              <w:textAlignment w:val="baseline"/>
              <w:rPr>
                <w:rFonts w:ascii="Times New Roman" w:eastAsia="Times New Roman" w:hAnsi="Times New Roman" w:cs="Times New Roman"/>
                <w:sz w:val="24"/>
                <w:szCs w:val="24"/>
              </w:rPr>
            </w:pPr>
            <w:r w:rsidRPr="003167EB">
              <w:rPr>
                <w:rFonts w:ascii="Times New Roman" w:eastAsia="Times New Roman" w:hAnsi="Times New Roman" w:cs="Times New Roman"/>
                <w:b/>
                <w:sz w:val="24"/>
                <w:szCs w:val="24"/>
              </w:rPr>
              <w:t>PAKEITIMO PAGRINDIMAS*</w:t>
            </w:r>
            <w:r w:rsidRPr="003167EB">
              <w:rPr>
                <w:rFonts w:ascii="Times New Roman" w:eastAsia="Times New Roman" w:hAnsi="Times New Roman" w:cs="Times New Roman"/>
                <w:sz w:val="24"/>
                <w:szCs w:val="24"/>
              </w:rPr>
              <w:t>:</w:t>
            </w:r>
          </w:p>
          <w:p w:rsidR="006877E1" w:rsidRPr="003167EB" w:rsidRDefault="006877E1" w:rsidP="00E43392">
            <w:pPr>
              <w:widowControl w:val="0"/>
              <w:tabs>
                <w:tab w:val="left" w:pos="567"/>
              </w:tabs>
              <w:spacing w:after="0" w:line="240" w:lineRule="auto"/>
              <w:ind w:firstLine="567"/>
              <w:jc w:val="both"/>
              <w:textAlignment w:val="baseline"/>
              <w:rPr>
                <w:rFonts w:ascii="Times New Roman" w:eastAsia="Times New Roman" w:hAnsi="Times New Roman" w:cs="Times New Roman"/>
                <w:sz w:val="24"/>
                <w:szCs w:val="24"/>
              </w:rPr>
            </w:pPr>
            <w:r w:rsidRPr="003167EB">
              <w:rPr>
                <w:rFonts w:ascii="Times New Roman" w:eastAsia="Times New Roman" w:hAnsi="Times New Roman" w:cs="Times New Roman"/>
                <w:b/>
                <w:sz w:val="24"/>
                <w:szCs w:val="24"/>
              </w:rPr>
              <w:t>1</w:t>
            </w:r>
            <w:r w:rsidRPr="003167EB">
              <w:rPr>
                <w:rFonts w:ascii="Times New Roman" w:eastAsia="Times New Roman" w:hAnsi="Times New Roman" w:cs="Times New Roman"/>
                <w:sz w:val="24"/>
                <w:szCs w:val="24"/>
              </w:rPr>
              <w:t xml:space="preserve">. </w:t>
            </w:r>
            <w:r w:rsidRPr="003167EB">
              <w:rPr>
                <w:rFonts w:ascii="Times New Roman" w:eastAsia="Times New Roman" w:hAnsi="Times New Roman" w:cs="Times New Roman"/>
                <w:b/>
                <w:sz w:val="24"/>
                <w:szCs w:val="24"/>
              </w:rPr>
              <w:t>Siūlomo pakeitimo priežastys ir svarba</w:t>
            </w:r>
            <w:r w:rsidR="007A65AC" w:rsidRPr="003167EB">
              <w:rPr>
                <w:rFonts w:ascii="Times New Roman" w:eastAsia="Times New Roman" w:hAnsi="Times New Roman" w:cs="Times New Roman"/>
                <w:sz w:val="24"/>
                <w:szCs w:val="24"/>
              </w:rPr>
              <w:t>.</w:t>
            </w:r>
          </w:p>
          <w:p w:rsidR="004C5B88" w:rsidRPr="003167EB" w:rsidRDefault="006877E1" w:rsidP="004C5B88">
            <w:pPr>
              <w:spacing w:after="0" w:line="240" w:lineRule="auto"/>
              <w:ind w:firstLine="567"/>
              <w:jc w:val="both"/>
              <w:rPr>
                <w:rFonts w:ascii="Times New Roman" w:hAnsi="Times New Roman"/>
                <w:sz w:val="24"/>
                <w:szCs w:val="24"/>
              </w:rPr>
            </w:pPr>
            <w:r w:rsidRPr="003167EB">
              <w:rPr>
                <w:rFonts w:ascii="Times New Roman" w:eastAsia="Times New Roman" w:hAnsi="Times New Roman" w:cs="Times New Roman"/>
                <w:sz w:val="24"/>
                <w:szCs w:val="24"/>
              </w:rPr>
              <w:t>Atsižvelgdama į ES Tarybos ir tarptautinių organizacijų rekomendacijas Lietuvai ir atliktus investicijų vertinimus bei siekiant, kad Veiksmų programos lėšos būtų inves</w:t>
            </w:r>
            <w:r w:rsidR="004C5B88" w:rsidRPr="003167EB">
              <w:rPr>
                <w:rFonts w:ascii="Times New Roman" w:eastAsia="Times New Roman" w:hAnsi="Times New Roman" w:cs="Times New Roman"/>
                <w:sz w:val="24"/>
                <w:szCs w:val="24"/>
              </w:rPr>
              <w:t>tuojamos efektyviausiai,</w:t>
            </w:r>
            <w:r w:rsidRPr="003167EB">
              <w:rPr>
                <w:rFonts w:ascii="Times New Roman" w:eastAsia="Times New Roman" w:hAnsi="Times New Roman" w:cs="Times New Roman"/>
                <w:sz w:val="24"/>
                <w:szCs w:val="24"/>
              </w:rPr>
              <w:t xml:space="preserve"> žemiau pateikiami </w:t>
            </w:r>
            <w:r w:rsidR="004C5B88" w:rsidRPr="003167EB">
              <w:rPr>
                <w:rFonts w:ascii="Times New Roman" w:eastAsia="Times New Roman" w:hAnsi="Times New Roman" w:cs="Times New Roman"/>
                <w:sz w:val="24"/>
                <w:szCs w:val="24"/>
              </w:rPr>
              <w:t xml:space="preserve">siūlomi </w:t>
            </w:r>
            <w:r w:rsidRPr="003167EB">
              <w:rPr>
                <w:rFonts w:ascii="Times New Roman" w:eastAsia="Times New Roman" w:hAnsi="Times New Roman" w:cs="Times New Roman"/>
                <w:sz w:val="24"/>
                <w:szCs w:val="24"/>
              </w:rPr>
              <w:t>Veiksmų programos pakeitimai.</w:t>
            </w:r>
            <w:r w:rsidR="004C5B88" w:rsidRPr="003167EB">
              <w:rPr>
                <w:rFonts w:ascii="Times New Roman" w:hAnsi="Times New Roman"/>
                <w:sz w:val="24"/>
                <w:szCs w:val="24"/>
              </w:rPr>
              <w:t xml:space="preserve"> Šie pakeitimai yra svarbūs ir reikalingi, siekiant tinkamai įgyvendinti Europos Sąjungos reglamentų nuostatas.</w:t>
            </w:r>
          </w:p>
          <w:p w:rsidR="006877E1" w:rsidRPr="003167EB" w:rsidRDefault="006877E1" w:rsidP="00E43392">
            <w:pPr>
              <w:widowControl w:val="0"/>
              <w:spacing w:after="0" w:line="240" w:lineRule="auto"/>
              <w:jc w:val="both"/>
              <w:textAlignment w:val="baseline"/>
              <w:rPr>
                <w:rFonts w:ascii="Times New Roman" w:eastAsia="Times New Roman" w:hAnsi="Times New Roman" w:cs="Times New Roman"/>
                <w:sz w:val="24"/>
                <w:szCs w:val="24"/>
              </w:rPr>
            </w:pPr>
          </w:p>
          <w:p w:rsidR="006877E1" w:rsidRPr="00E1663E" w:rsidRDefault="00A1538B" w:rsidP="00E43392">
            <w:pPr>
              <w:widowControl w:val="0"/>
              <w:spacing w:after="0" w:line="240" w:lineRule="auto"/>
              <w:jc w:val="both"/>
              <w:textAlignment w:val="baseline"/>
              <w:rPr>
                <w:rFonts w:ascii="Times New Roman" w:eastAsia="Times New Roman" w:hAnsi="Times New Roman" w:cs="Times New Roman"/>
                <w:b/>
                <w:i/>
                <w:sz w:val="24"/>
                <w:szCs w:val="24"/>
                <w:u w:val="single"/>
              </w:rPr>
            </w:pPr>
            <w:r w:rsidRPr="00E1663E">
              <w:rPr>
                <w:rFonts w:ascii="Times New Roman" w:eastAsia="Times New Roman" w:hAnsi="Times New Roman" w:cs="Times New Roman"/>
                <w:b/>
                <w:i/>
                <w:sz w:val="24"/>
                <w:szCs w:val="24"/>
                <w:u w:val="single"/>
              </w:rPr>
              <w:t xml:space="preserve">1.1. </w:t>
            </w:r>
            <w:r w:rsidR="00861B41" w:rsidRPr="003F25BA">
              <w:rPr>
                <w:rFonts w:ascii="Times New Roman" w:eastAsia="Times New Roman" w:hAnsi="Times New Roman" w:cs="Times New Roman"/>
                <w:b/>
                <w:i/>
                <w:sz w:val="24"/>
                <w:szCs w:val="24"/>
                <w:u w:val="single"/>
              </w:rPr>
              <w:t>Šiuo V</w:t>
            </w:r>
            <w:r w:rsidR="006877E1" w:rsidRPr="003F25BA">
              <w:rPr>
                <w:rFonts w:ascii="Times New Roman" w:eastAsia="Times New Roman" w:hAnsi="Times New Roman" w:cs="Times New Roman"/>
                <w:b/>
                <w:i/>
                <w:sz w:val="24"/>
                <w:szCs w:val="24"/>
                <w:u w:val="single"/>
              </w:rPr>
              <w:t>eiksmų programos keitimu siūloma</w:t>
            </w:r>
            <w:r w:rsidR="00731065" w:rsidRPr="003F25BA">
              <w:rPr>
                <w:rFonts w:ascii="Times New Roman" w:eastAsia="Times New Roman" w:hAnsi="Times New Roman" w:cs="Times New Roman"/>
                <w:b/>
                <w:i/>
                <w:sz w:val="24"/>
                <w:szCs w:val="24"/>
                <w:u w:val="single"/>
              </w:rPr>
              <w:t xml:space="preserve"> </w:t>
            </w:r>
            <w:r w:rsidR="006877E1" w:rsidRPr="003F25BA">
              <w:rPr>
                <w:rFonts w:ascii="Times New Roman" w:hAnsi="Times New Roman"/>
                <w:b/>
                <w:i/>
                <w:sz w:val="24"/>
                <w:szCs w:val="24"/>
                <w:u w:val="single"/>
              </w:rPr>
              <w:t>didinti ES struktūrinių fondų lėšas</w:t>
            </w:r>
            <w:r w:rsidR="005122C1" w:rsidRPr="00E1663E">
              <w:rPr>
                <w:rFonts w:ascii="Times New Roman" w:hAnsi="Times New Roman"/>
                <w:b/>
                <w:i/>
                <w:sz w:val="24"/>
                <w:szCs w:val="24"/>
                <w:u w:val="single"/>
              </w:rPr>
              <w:t>, jas perskirstant tarp prioritetų</w:t>
            </w:r>
            <w:r w:rsidR="006877E1" w:rsidRPr="00E1663E">
              <w:rPr>
                <w:rFonts w:ascii="Times New Roman" w:hAnsi="Times New Roman"/>
                <w:b/>
                <w:i/>
                <w:sz w:val="24"/>
                <w:szCs w:val="24"/>
                <w:u w:val="single"/>
              </w:rPr>
              <w:t>:</w:t>
            </w:r>
          </w:p>
          <w:p w:rsidR="006877E1" w:rsidRPr="003F25BA" w:rsidRDefault="006877E1"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3F25BA">
              <w:rPr>
                <w:rFonts w:ascii="Times New Roman" w:eastAsia="Times New Roman" w:hAnsi="Times New Roman" w:cs="Times New Roman"/>
                <w:sz w:val="24"/>
                <w:szCs w:val="24"/>
              </w:rPr>
              <w:t>1 prioriteto „Mokslinių tyrimų, eksperimentinės plėtros ir inovacijų skat</w:t>
            </w:r>
            <w:r w:rsidR="009C27CB" w:rsidRPr="003F25BA">
              <w:rPr>
                <w:rFonts w:ascii="Times New Roman" w:eastAsia="Times New Roman" w:hAnsi="Times New Roman" w:cs="Times New Roman"/>
                <w:sz w:val="24"/>
                <w:szCs w:val="24"/>
              </w:rPr>
              <w:t>inimas“ įgyvendinamoms veikloms,</w:t>
            </w:r>
          </w:p>
          <w:p w:rsidR="00D04751" w:rsidRDefault="006877E1"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3167EB">
              <w:rPr>
                <w:rFonts w:ascii="Times New Roman" w:eastAsia="Times New Roman" w:hAnsi="Times New Roman" w:cs="Times New Roman"/>
                <w:sz w:val="24"/>
                <w:szCs w:val="24"/>
              </w:rPr>
              <w:t>3 prioriteto „Smulkiojo ir vidutinio verslo konkurencingumo skat</w:t>
            </w:r>
            <w:r w:rsidR="009C27CB" w:rsidRPr="003167EB">
              <w:rPr>
                <w:rFonts w:ascii="Times New Roman" w:eastAsia="Times New Roman" w:hAnsi="Times New Roman" w:cs="Times New Roman"/>
                <w:sz w:val="24"/>
                <w:szCs w:val="24"/>
              </w:rPr>
              <w:t>inimas“ įgyvendinamoms veikloms,</w:t>
            </w:r>
          </w:p>
          <w:p w:rsidR="009F0872" w:rsidRPr="009F0872" w:rsidRDefault="009F0872" w:rsidP="009F0872">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9F0872">
              <w:rPr>
                <w:rFonts w:ascii="Times New Roman" w:eastAsia="Times New Roman" w:hAnsi="Times New Roman" w:cs="Times New Roman"/>
                <w:sz w:val="24"/>
                <w:szCs w:val="24"/>
              </w:rPr>
              <w:t>4 prioriteto „Energijos efektyvumo ir atsinaujinančių išteklių energijos gam</w:t>
            </w:r>
            <w:r w:rsidR="00AA49C7">
              <w:rPr>
                <w:rFonts w:ascii="Times New Roman" w:eastAsia="Times New Roman" w:hAnsi="Times New Roman" w:cs="Times New Roman"/>
                <w:sz w:val="24"/>
                <w:szCs w:val="24"/>
              </w:rPr>
              <w:t>ybos ir naudojimo skatinimas“ ER</w:t>
            </w:r>
            <w:r w:rsidRPr="009F0872">
              <w:rPr>
                <w:rFonts w:ascii="Times New Roman" w:eastAsia="Times New Roman" w:hAnsi="Times New Roman" w:cs="Times New Roman"/>
                <w:sz w:val="24"/>
                <w:szCs w:val="24"/>
              </w:rPr>
              <w:t xml:space="preserve">PF įgyvendinamoms veikloms, </w:t>
            </w:r>
          </w:p>
          <w:p w:rsidR="00AC7C25" w:rsidRPr="00D04751" w:rsidRDefault="00AC7C25"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D04751">
              <w:rPr>
                <w:rFonts w:ascii="Times New Roman" w:eastAsia="Times New Roman" w:hAnsi="Times New Roman" w:cs="Times New Roman"/>
                <w:sz w:val="24"/>
                <w:szCs w:val="24"/>
              </w:rPr>
              <w:t xml:space="preserve">5 prioriteto </w:t>
            </w:r>
            <w:r w:rsidRPr="00D04751">
              <w:rPr>
                <w:rFonts w:ascii="Times New Roman" w:hAnsi="Times New Roman" w:cs="Times New Roman"/>
                <w:sz w:val="24"/>
                <w:szCs w:val="24"/>
              </w:rPr>
              <w:t>„Aplinkosauga, gamtos išteklių darnus naudojimas ir prisitaikymas prie klimato kaitos“</w:t>
            </w:r>
            <w:r w:rsidR="00AA49C7">
              <w:rPr>
                <w:rFonts w:ascii="Times New Roman" w:hAnsi="Times New Roman" w:cs="Times New Roman"/>
                <w:sz w:val="24"/>
                <w:szCs w:val="24"/>
              </w:rPr>
              <w:t xml:space="preserve"> S</w:t>
            </w:r>
            <w:r w:rsidR="00AB3C16">
              <w:rPr>
                <w:rFonts w:ascii="Times New Roman" w:hAnsi="Times New Roman" w:cs="Times New Roman"/>
                <w:sz w:val="24"/>
                <w:szCs w:val="24"/>
              </w:rPr>
              <w:t>a</w:t>
            </w:r>
            <w:r w:rsidR="00BD6E27">
              <w:rPr>
                <w:rFonts w:ascii="Times New Roman" w:hAnsi="Times New Roman" w:cs="Times New Roman"/>
                <w:sz w:val="24"/>
                <w:szCs w:val="24"/>
              </w:rPr>
              <w:t xml:space="preserve">F </w:t>
            </w:r>
            <w:r w:rsidR="00BD6E27">
              <w:rPr>
                <w:rFonts w:ascii="Times New Roman" w:eastAsia="Times New Roman" w:hAnsi="Times New Roman" w:cs="Times New Roman"/>
                <w:sz w:val="24"/>
                <w:szCs w:val="24"/>
              </w:rPr>
              <w:t>įgyvendinamoms veikloms</w:t>
            </w:r>
            <w:r w:rsidR="009C27CB" w:rsidRPr="00D04751">
              <w:rPr>
                <w:rFonts w:ascii="Times New Roman" w:hAnsi="Times New Roman" w:cs="Times New Roman"/>
                <w:sz w:val="24"/>
                <w:szCs w:val="24"/>
              </w:rPr>
              <w:t>,</w:t>
            </w:r>
          </w:p>
          <w:p w:rsidR="003C1F34" w:rsidRPr="003167EB" w:rsidRDefault="006877E1"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3167EB">
              <w:rPr>
                <w:rFonts w:ascii="Times New Roman" w:eastAsia="Times New Roman" w:hAnsi="Times New Roman" w:cs="Times New Roman"/>
                <w:sz w:val="24"/>
                <w:szCs w:val="24"/>
              </w:rPr>
              <w:t xml:space="preserve">7 prioriteto „Kokybiško užimtumo ir dalyvavimo darbo rinkoje skatinimas“ </w:t>
            </w:r>
            <w:r w:rsidR="00BD6E27">
              <w:rPr>
                <w:rFonts w:ascii="Times New Roman" w:eastAsia="Times New Roman" w:hAnsi="Times New Roman" w:cs="Times New Roman"/>
                <w:sz w:val="24"/>
                <w:szCs w:val="24"/>
              </w:rPr>
              <w:t xml:space="preserve">ESF </w:t>
            </w:r>
            <w:r w:rsidRPr="003167EB">
              <w:rPr>
                <w:rFonts w:ascii="Times New Roman" w:eastAsia="Times New Roman" w:hAnsi="Times New Roman" w:cs="Times New Roman"/>
                <w:sz w:val="24"/>
                <w:szCs w:val="24"/>
              </w:rPr>
              <w:t>įgyvendinamoms veikloms</w:t>
            </w:r>
            <w:r w:rsidR="009C27CB" w:rsidRPr="003167EB">
              <w:rPr>
                <w:rFonts w:ascii="Times New Roman" w:eastAsia="Times New Roman" w:hAnsi="Times New Roman" w:cs="Times New Roman"/>
                <w:sz w:val="24"/>
                <w:szCs w:val="24"/>
              </w:rPr>
              <w:t>,</w:t>
            </w:r>
          </w:p>
          <w:p w:rsidR="00BD3E10" w:rsidRPr="003167EB" w:rsidRDefault="00BD3E10"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3167EB">
              <w:rPr>
                <w:rFonts w:ascii="Times New Roman" w:eastAsia="Times New Roman" w:hAnsi="Times New Roman" w:cs="Times New Roman"/>
                <w:sz w:val="24"/>
                <w:szCs w:val="24"/>
              </w:rPr>
              <w:t xml:space="preserve">8 prioriteto „Socialinės įtrauktiems didinimas ir kova su </w:t>
            </w:r>
            <w:r w:rsidR="009C27CB" w:rsidRPr="003167EB">
              <w:rPr>
                <w:rFonts w:ascii="Times New Roman" w:eastAsia="Times New Roman" w:hAnsi="Times New Roman" w:cs="Times New Roman"/>
                <w:sz w:val="24"/>
                <w:szCs w:val="24"/>
              </w:rPr>
              <w:t xml:space="preserve">skurdu“ </w:t>
            </w:r>
            <w:r w:rsidR="00BD6E27">
              <w:rPr>
                <w:rFonts w:ascii="Times New Roman" w:eastAsia="Times New Roman" w:hAnsi="Times New Roman" w:cs="Times New Roman"/>
                <w:sz w:val="24"/>
                <w:szCs w:val="24"/>
              </w:rPr>
              <w:t>ESF</w:t>
            </w:r>
            <w:r w:rsidR="00AA49C7">
              <w:rPr>
                <w:rFonts w:ascii="Times New Roman" w:eastAsia="Times New Roman" w:hAnsi="Times New Roman" w:cs="Times New Roman"/>
                <w:sz w:val="24"/>
                <w:szCs w:val="24"/>
              </w:rPr>
              <w:t xml:space="preserve"> </w:t>
            </w:r>
            <w:r w:rsidR="009C27CB" w:rsidRPr="003167EB">
              <w:rPr>
                <w:rFonts w:ascii="Times New Roman" w:eastAsia="Times New Roman" w:hAnsi="Times New Roman" w:cs="Times New Roman"/>
                <w:sz w:val="24"/>
                <w:szCs w:val="24"/>
              </w:rPr>
              <w:t>įgyvendinamoms veikloms,</w:t>
            </w:r>
          </w:p>
          <w:p w:rsidR="006877E1" w:rsidRPr="003167EB" w:rsidRDefault="003C1F34"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3167EB">
              <w:rPr>
                <w:rFonts w:ascii="Times New Roman" w:eastAsia="Times New Roman" w:hAnsi="Times New Roman" w:cs="Times New Roman"/>
                <w:sz w:val="24"/>
                <w:szCs w:val="24"/>
              </w:rPr>
              <w:t xml:space="preserve">9 prioriteto „Visuomenės švietimas ir žmogiškųjų išteklių potencialo didinimas“ </w:t>
            </w:r>
            <w:r w:rsidR="00BD6E27">
              <w:rPr>
                <w:rFonts w:ascii="Times New Roman" w:eastAsia="Times New Roman" w:hAnsi="Times New Roman" w:cs="Times New Roman"/>
                <w:sz w:val="24"/>
                <w:szCs w:val="24"/>
              </w:rPr>
              <w:t xml:space="preserve">ESF </w:t>
            </w:r>
            <w:r w:rsidRPr="003167EB">
              <w:rPr>
                <w:rFonts w:ascii="Times New Roman" w:eastAsia="Times New Roman" w:hAnsi="Times New Roman" w:cs="Times New Roman"/>
                <w:sz w:val="24"/>
                <w:szCs w:val="24"/>
              </w:rPr>
              <w:t>įgyvendinamoms veikloms</w:t>
            </w:r>
            <w:r w:rsidR="006877E1" w:rsidRPr="003167EB">
              <w:rPr>
                <w:rFonts w:ascii="Times New Roman" w:eastAsia="Times New Roman" w:hAnsi="Times New Roman" w:cs="Times New Roman"/>
                <w:sz w:val="24"/>
                <w:szCs w:val="24"/>
              </w:rPr>
              <w:t>.</w:t>
            </w:r>
          </w:p>
          <w:p w:rsidR="006877E1" w:rsidRDefault="006877E1" w:rsidP="00E43392">
            <w:pPr>
              <w:widowControl w:val="0"/>
              <w:spacing w:after="0" w:line="240" w:lineRule="auto"/>
              <w:jc w:val="both"/>
              <w:textAlignment w:val="baseline"/>
              <w:rPr>
                <w:rFonts w:ascii="Times New Roman" w:eastAsia="Times New Roman" w:hAnsi="Times New Roman" w:cs="Times New Roman"/>
                <w:sz w:val="24"/>
                <w:szCs w:val="24"/>
              </w:rPr>
            </w:pPr>
          </w:p>
          <w:p w:rsidR="006877E1" w:rsidRPr="00113D2B" w:rsidRDefault="005F7D65" w:rsidP="00E43392">
            <w:pPr>
              <w:widowControl w:val="0"/>
              <w:spacing w:after="0" w:line="240" w:lineRule="auto"/>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i/>
                <w:sz w:val="24"/>
                <w:szCs w:val="24"/>
                <w:u w:val="single"/>
              </w:rPr>
              <w:t xml:space="preserve">Veiksmų programos </w:t>
            </w:r>
            <w:r w:rsidR="00B31D84" w:rsidRPr="00113D2B">
              <w:rPr>
                <w:rFonts w:ascii="Times New Roman" w:eastAsia="Times New Roman" w:hAnsi="Times New Roman" w:cs="Times New Roman"/>
                <w:i/>
                <w:sz w:val="24"/>
                <w:szCs w:val="24"/>
                <w:u w:val="single"/>
              </w:rPr>
              <w:t>1 prioritetas.</w:t>
            </w:r>
            <w:r w:rsidR="00B31D84" w:rsidRPr="00113D2B">
              <w:rPr>
                <w:rFonts w:ascii="Times New Roman" w:eastAsia="Times New Roman" w:hAnsi="Times New Roman" w:cs="Times New Roman"/>
                <w:sz w:val="24"/>
                <w:szCs w:val="24"/>
                <w:u w:val="single"/>
              </w:rPr>
              <w:t xml:space="preserve"> </w:t>
            </w:r>
            <w:r w:rsidR="006877E1" w:rsidRPr="00113D2B">
              <w:rPr>
                <w:rFonts w:ascii="Times New Roman" w:eastAsia="Times New Roman" w:hAnsi="Times New Roman" w:cs="Times New Roman"/>
                <w:i/>
                <w:sz w:val="24"/>
                <w:szCs w:val="24"/>
                <w:u w:val="single"/>
              </w:rPr>
              <w:t>Mokslo ir technologijų sklaidos centro (Mokslo sala) sukūrimas</w:t>
            </w:r>
          </w:p>
          <w:p w:rsidR="00B8422F" w:rsidRPr="00113D2B" w:rsidRDefault="00B8422F" w:rsidP="00B8422F">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Lietuva, </w:t>
            </w:r>
            <w:proofErr w:type="spellStart"/>
            <w:r w:rsidRPr="00113D2B">
              <w:rPr>
                <w:rFonts w:ascii="Times New Roman" w:eastAsia="Times New Roman" w:hAnsi="Times New Roman" w:cs="Times New Roman"/>
                <w:sz w:val="24"/>
                <w:szCs w:val="24"/>
              </w:rPr>
              <w:t>Eurobarometro</w:t>
            </w:r>
            <w:proofErr w:type="spellEnd"/>
            <w:r w:rsidRPr="00113D2B">
              <w:rPr>
                <w:rFonts w:ascii="Times New Roman" w:eastAsia="Times New Roman" w:hAnsi="Times New Roman" w:cs="Times New Roman"/>
                <w:sz w:val="24"/>
                <w:szCs w:val="24"/>
              </w:rPr>
              <w:t xml:space="preserve"> tyrimų duomenimis, užima vieną paskutiniųjų̨ vietų̨ ES pagal gyventojų domėjimąsi mokslu ir technologijomis bei pagal informuotumą apie šias sritis. EPBO 2018 m. ekonominėje apžvalgoje taip pat atkreipia dėmesį, kad inovacijos Lietuvoje yra silpnos (žemiau EPBO vidurkio). Šalyje trūksta efektyvios ir paveikios informacijos, susijusios su mokslo ir inovacijų raida bei pasiekimais, sklaidos.</w:t>
            </w:r>
          </w:p>
          <w:p w:rsidR="00B8422F" w:rsidRPr="00113D2B" w:rsidRDefault="00B8422F" w:rsidP="00B8422F">
            <w:pPr>
              <w:autoSpaceDE w:val="0"/>
              <w:autoSpaceDN w:val="0"/>
              <w:adjustRightInd w:val="0"/>
              <w:spacing w:after="0" w:line="240" w:lineRule="auto"/>
              <w:ind w:firstLine="552"/>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Atsižvelgiant į tai, kad Lietuvoje nuolat mažėja žmonių, kurie renkasi mokslininko ir tyrėjo profesiją (MOSTA duomenimis 2015 m. tyrėjų skaičius, lyginant su 2014 m., sumažėjo 11,4 proc.) ir siekiant populiarinti Lietuvos ir užsienio mokslo ir technologijų pasiekimus, skatinti novatorišką visuomenės mąstymą ir inovacijų kultūrą, kelti mokslininko ir tyrėjo profesijos prestižą ir didinti moksleivių susidomėjimą šia profesija, siūloma įsteigti Mokslo ir technologijų sklaidos centrą (Mokslo sala).</w:t>
            </w:r>
          </w:p>
          <w:p w:rsidR="00B8422F" w:rsidRPr="00113D2B" w:rsidRDefault="00B8422F" w:rsidP="00B8422F">
            <w:pPr>
              <w:autoSpaceDE w:val="0"/>
              <w:autoSpaceDN w:val="0"/>
              <w:adjustRightInd w:val="0"/>
              <w:spacing w:after="0" w:line="240" w:lineRule="auto"/>
              <w:ind w:firstLine="552"/>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Mokslo populiarinimo centro įkūrimas svariai prisidės prie šiuo metu susiklosčiusios šalies situacijos mokslo ir inovacijų srityje gerinimo. </w:t>
            </w:r>
            <w:r w:rsidRPr="00113D2B">
              <w:rPr>
                <w:rFonts w:ascii="Times New Roman" w:eastAsia="Times New Roman" w:hAnsi="Times New Roman" w:cs="Times New Roman"/>
                <w:sz w:val="24"/>
                <w:szCs w:val="24"/>
              </w:rPr>
              <w:lastRenderedPageBreak/>
              <w:t>Valstybės lygmeniu svarbus centras sujungs mokslininkų, inžinierių, tyrėjų bendruomenę su plačiąja visuomene, suteikdamas patrauklią ir interaktyvią platformą šalies ir pasaulio mokslo pasiekimų populiarinimui. Naujai įkurta infrastruktūra bus aktuali ikimokyklinio ir mokyklinio amžiaus vaikams, ugdys mokslo kultūrą Lietuvoje. Projektas didins pasitikėjimą tarp mokslo ir visuomenės, padės visuomenei atrasti sąsajas tarp gamtos, technologijų, socialinių reiškinių, taip užtikrindamas mokslo veiklos nuoseklumą ir darnų vystymą. Jis tiesiogiai kurs socialinę</w:t>
            </w:r>
            <w:proofErr w:type="gramStart"/>
            <w:r w:rsidRPr="00113D2B">
              <w:rPr>
                <w:rFonts w:ascii="Times New Roman" w:eastAsia="Times New Roman" w:hAnsi="Times New Roman" w:cs="Times New Roman"/>
                <w:sz w:val="24"/>
                <w:szCs w:val="24"/>
              </w:rPr>
              <w:t>-</w:t>
            </w:r>
            <w:proofErr w:type="gramEnd"/>
            <w:r w:rsidRPr="00113D2B">
              <w:rPr>
                <w:rFonts w:ascii="Times New Roman" w:eastAsia="Times New Roman" w:hAnsi="Times New Roman" w:cs="Times New Roman"/>
                <w:sz w:val="24"/>
                <w:szCs w:val="24"/>
              </w:rPr>
              <w:t>ekonominę naudą, kadangi padės visuomenei prisitaikyti prie sparčiai kintančios darbo rinkos, siekiant proveržio ketvirtosios pramonės revoliucijos kontekste, skatins gyventojų informuotumą bei domėjimąsi mokslu ir technologijų karjeros perspektyvomis Lietuvoje, ugdys jaunąją tyrėjų ir perspektyvių specialistų kartą.</w:t>
            </w:r>
          </w:p>
          <w:p w:rsidR="00B8422F" w:rsidRPr="00113D2B" w:rsidRDefault="00B8422F" w:rsidP="00B8422F">
            <w:pPr>
              <w:autoSpaceDE w:val="0"/>
              <w:autoSpaceDN w:val="0"/>
              <w:adjustRightInd w:val="0"/>
              <w:spacing w:after="0" w:line="240" w:lineRule="auto"/>
              <w:ind w:firstLine="552"/>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Susisiekimo bei Aplinkos ministerijos savo srityse taip pat vykdo visuomenės informavimo veiklas, tačiau jas vykdant centralizuotai, bus pasiektas platesnis visuomenės ratas ir tomis pačiomis investicijomis pasiektas didesnis poveikis. </w:t>
            </w:r>
          </w:p>
          <w:p w:rsidR="00B8422F" w:rsidRPr="00113D2B" w:rsidRDefault="00B8422F" w:rsidP="00B8422F">
            <w:pPr>
              <w:widowControl w:val="0"/>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 xml:space="preserve">Siūlome 4,75 mln. eurų perkelti iš Veiksmų programos 2 prioriteto 2.1.2 uždavinio „Padidinti valstybės informacinės infrastruktūros ir išteklių apsaugos efektyvumą“ ir 2.3.1 uždavinio „Padidinti elektroninių viešųjų </w:t>
            </w:r>
            <w:proofErr w:type="gramStart"/>
            <w:r w:rsidRPr="00113D2B">
              <w:rPr>
                <w:rFonts w:ascii="Times New Roman" w:eastAsia="Times New Roman" w:hAnsi="Times New Roman" w:cs="Times New Roman"/>
                <w:b/>
                <w:sz w:val="24"/>
                <w:szCs w:val="24"/>
              </w:rPr>
              <w:t>ir administracinių paslaugų prieinamumą ir kokybę</w:t>
            </w:r>
            <w:proofErr w:type="gramEnd"/>
            <w:r w:rsidRPr="00113D2B">
              <w:rPr>
                <w:rFonts w:ascii="Times New Roman" w:eastAsia="Times New Roman" w:hAnsi="Times New Roman" w:cs="Times New Roman"/>
                <w:b/>
                <w:sz w:val="24"/>
                <w:szCs w:val="24"/>
              </w:rPr>
              <w:t>“ (3,75 mln. eurų) ir 5 prioriteto 5.4.1 uždavinio „Padidinti kultūros ir gamtos paveldo aktualumą, lankomumą ir žinomumą, visuomenės informuotumą apie juos supančią aplinką</w:t>
            </w:r>
            <w:r w:rsidRPr="00113D2B">
              <w:rPr>
                <w:rFonts w:ascii="Times New Roman" w:hAnsi="Times New Roman" w:cs="Times New Roman"/>
                <w:b/>
                <w:bCs/>
                <w:sz w:val="24"/>
                <w:szCs w:val="24"/>
              </w:rPr>
              <w:t>“</w:t>
            </w:r>
            <w:r w:rsidRPr="00113D2B">
              <w:rPr>
                <w:rFonts w:ascii="Times New Roman" w:eastAsia="Times New Roman" w:hAnsi="Times New Roman" w:cs="Times New Roman"/>
                <w:b/>
                <w:sz w:val="24"/>
                <w:szCs w:val="24"/>
              </w:rPr>
              <w:t xml:space="preserve"> (1 mln. eurų) lėšų į Veiksmų programos 1 prioriteto 1.1.1 uždavinį „Aktyvesnio turimos ir naujai kuriamos mokslinių tyrimų, eksperimentinės plėtros ir inovacijų infrastruktūros panaudojimo“.</w:t>
            </w:r>
          </w:p>
          <w:p w:rsidR="00B8422F" w:rsidRPr="00113D2B" w:rsidRDefault="00B8422F" w:rsidP="00B8422F">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Atitinkamai dėl šios priežasties didėja finansinio rodiklio reikšmė Prioriteto veiklos rezultatų peržiūros plane.</w:t>
            </w:r>
          </w:p>
          <w:p w:rsidR="00BD6E27" w:rsidRPr="00113D2B" w:rsidRDefault="00BD6E27" w:rsidP="00E43392">
            <w:pPr>
              <w:widowControl w:val="0"/>
              <w:spacing w:after="0" w:line="240" w:lineRule="auto"/>
              <w:jc w:val="both"/>
              <w:textAlignment w:val="baseline"/>
              <w:rPr>
                <w:rFonts w:ascii="Times New Roman" w:eastAsia="Times New Roman" w:hAnsi="Times New Roman" w:cs="Times New Roman"/>
                <w:b/>
                <w:i/>
                <w:sz w:val="24"/>
                <w:szCs w:val="24"/>
              </w:rPr>
            </w:pPr>
          </w:p>
          <w:p w:rsidR="006877E1" w:rsidRPr="00113D2B" w:rsidRDefault="005F7D65" w:rsidP="00E43392">
            <w:pPr>
              <w:widowControl w:val="0"/>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B31D84" w:rsidRPr="00113D2B">
              <w:rPr>
                <w:rFonts w:ascii="Times New Roman" w:eastAsia="Times New Roman" w:hAnsi="Times New Roman" w:cs="Times New Roman"/>
                <w:i/>
                <w:sz w:val="24"/>
                <w:szCs w:val="24"/>
                <w:u w:val="single"/>
              </w:rPr>
              <w:t xml:space="preserve">3 prioritetas. </w:t>
            </w:r>
            <w:r w:rsidR="006877E1" w:rsidRPr="00113D2B">
              <w:rPr>
                <w:rFonts w:ascii="Times New Roman" w:eastAsia="Times New Roman" w:hAnsi="Times New Roman" w:cs="Times New Roman"/>
                <w:i/>
                <w:sz w:val="24"/>
                <w:szCs w:val="24"/>
                <w:u w:val="single"/>
              </w:rPr>
              <w:t>Smulkiojo ir vidutinio verslo konkurencingumo skatinimas</w:t>
            </w:r>
          </w:p>
          <w:p w:rsidR="00F97469" w:rsidRPr="00113D2B" w:rsidRDefault="00F97469" w:rsidP="00F97469">
            <w:pPr>
              <w:widowControl w:val="0"/>
              <w:spacing w:after="0" w:line="240" w:lineRule="auto"/>
              <w:ind w:firstLine="566"/>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Šiuo metu pasaulyje vyksta nauja pramoninė revoliucija (Pramonė 4.0), kurios varomoji jėga yra naujų kartų skaitmeninės technologijos, tokios kaip dirbtinis intelektas, susietas su jau egzistuojančiomis gamybos automatizavimo bei </w:t>
            </w:r>
            <w:proofErr w:type="spellStart"/>
            <w:r w:rsidRPr="00113D2B">
              <w:rPr>
                <w:rFonts w:ascii="Times New Roman" w:eastAsia="Times New Roman" w:hAnsi="Times New Roman" w:cs="Times New Roman"/>
                <w:sz w:val="24"/>
                <w:szCs w:val="24"/>
              </w:rPr>
              <w:t>robotizacijos</w:t>
            </w:r>
            <w:proofErr w:type="spellEnd"/>
            <w:r w:rsidRPr="00113D2B">
              <w:rPr>
                <w:rFonts w:ascii="Times New Roman" w:eastAsia="Times New Roman" w:hAnsi="Times New Roman" w:cs="Times New Roman"/>
                <w:sz w:val="24"/>
                <w:szCs w:val="24"/>
              </w:rPr>
              <w:t xml:space="preserve"> technologijomis, kurios svarbą pabrėžia ir Komisijos komunikatas „Europos pramonės </w:t>
            </w:r>
            <w:proofErr w:type="spellStart"/>
            <w:r w:rsidRPr="00113D2B">
              <w:rPr>
                <w:rFonts w:ascii="Times New Roman" w:eastAsia="Times New Roman" w:hAnsi="Times New Roman" w:cs="Times New Roman"/>
                <w:sz w:val="24"/>
                <w:szCs w:val="24"/>
              </w:rPr>
              <w:t>skaitmeninimas</w:t>
            </w:r>
            <w:proofErr w:type="spellEnd"/>
            <w:r w:rsidRPr="00113D2B">
              <w:rPr>
                <w:rFonts w:ascii="Times New Roman" w:eastAsia="Times New Roman" w:hAnsi="Times New Roman" w:cs="Times New Roman"/>
                <w:sz w:val="24"/>
                <w:szCs w:val="24"/>
              </w:rPr>
              <w:t xml:space="preserve">. Naudojimasis visais bendrosios skaitmeninės rinkos privalumais“, (2016 04 19 COM(2016) 180 </w:t>
            </w:r>
            <w:proofErr w:type="spellStart"/>
            <w:r w:rsidRPr="00113D2B">
              <w:rPr>
                <w:rFonts w:ascii="Times New Roman" w:eastAsia="Times New Roman" w:hAnsi="Times New Roman" w:cs="Times New Roman"/>
                <w:sz w:val="24"/>
                <w:szCs w:val="24"/>
              </w:rPr>
              <w:t>final</w:t>
            </w:r>
            <w:proofErr w:type="spellEnd"/>
            <w:r w:rsidRPr="00113D2B">
              <w:rPr>
                <w:rFonts w:ascii="Times New Roman" w:eastAsia="Times New Roman" w:hAnsi="Times New Roman" w:cs="Times New Roman"/>
                <w:sz w:val="24"/>
                <w:szCs w:val="24"/>
              </w:rPr>
              <w:t>). Komisijos komunikate „Investavimas į pažangią, novatorišką ir tvarią pramonę. Atnaujinta ES pramonės politikos strategija“ (2017 09 13COM(2017) 479) pažymima, kad pramonės transformacija atveria didžiulių galimybių, tačiau norint jomis pasinaudoti reikia investuoti į pažangią gamybą.</w:t>
            </w:r>
          </w:p>
          <w:p w:rsidR="00F97469" w:rsidRPr="00113D2B" w:rsidRDefault="00F97469" w:rsidP="00F97469">
            <w:pPr>
              <w:widowControl w:val="0"/>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Be to, 2018 m. kovo 7 d. EK paskelbtoje metinėje Lietuvos ekonominės ir socialinės padėties bei rekomendacijų įgyvendinimo pažangos ataskaitoje teigiama, kad produktyvumo rodiklio didėjimas Lietuvoje yra nepakankamas, kad Lietuvos įmonės išliktų konkurencingos tarptautinėje rinkoje. Tyrimais nustatyta, kad Lietuvos MVĮ darbo našumą dažnai riboja žemas jų </w:t>
            </w:r>
            <w:proofErr w:type="spellStart"/>
            <w:r w:rsidRPr="00113D2B">
              <w:rPr>
                <w:rFonts w:ascii="Times New Roman" w:eastAsia="Times New Roman" w:hAnsi="Times New Roman" w:cs="Times New Roman"/>
                <w:sz w:val="24"/>
                <w:szCs w:val="24"/>
              </w:rPr>
              <w:t>inovatyvumo</w:t>
            </w:r>
            <w:proofErr w:type="spellEnd"/>
            <w:r w:rsidRPr="00113D2B">
              <w:rPr>
                <w:rFonts w:ascii="Times New Roman" w:eastAsia="Times New Roman" w:hAnsi="Times New Roman" w:cs="Times New Roman"/>
                <w:sz w:val="24"/>
                <w:szCs w:val="24"/>
              </w:rPr>
              <w:t xml:space="preserve"> lygis, kuris savo ruožtu mažina MVĮ konkurencinį pranašumą, todėl remiantis statistiniais duomenimis Lietuvos apdirbamosios pramonės produktyvumas ženkliai atsilieka nuo ES vidurkio. </w:t>
            </w:r>
          </w:p>
          <w:p w:rsidR="00F97469" w:rsidRPr="00113D2B" w:rsidRDefault="00F97469" w:rsidP="00F97469">
            <w:pPr>
              <w:widowControl w:val="0"/>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Lietuva, siekdama neatsilikti nuo vykstančios pramoninės revoliucijos, turi skatinti įmones kurti naujus verslo modelius ir investuoti į skaitmeninėmis technologijas. Tai ypač svarbu siekiant vidutiniu ir ilguoju laikotarpiu užtikrinti šalies įmonių produktyvumą ir konkurencingumą, kuris turės įtakos bendrai Lietuvos bei visos Europos gerovei.</w:t>
            </w:r>
          </w:p>
          <w:p w:rsidR="00F97469" w:rsidRPr="00113D2B" w:rsidRDefault="00F97469" w:rsidP="00F97469">
            <w:pPr>
              <w:widowControl w:val="0"/>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b/>
                <w:sz w:val="24"/>
                <w:szCs w:val="24"/>
              </w:rPr>
              <w:t xml:space="preserve">Siūlome 6,1 mln. eurų perkelti iš Veiksmų programos 5 prioriteto 5.4.1 uždavinio „Padidinti kultūros ir gamtos paveldo aktualumą, lankomumą ir </w:t>
            </w:r>
            <w:proofErr w:type="spellStart"/>
            <w:r w:rsidRPr="00113D2B">
              <w:rPr>
                <w:rFonts w:ascii="Times New Roman" w:eastAsia="Times New Roman" w:hAnsi="Times New Roman" w:cs="Times New Roman"/>
                <w:b/>
                <w:sz w:val="24"/>
                <w:szCs w:val="24"/>
              </w:rPr>
              <w:t>žinimumą</w:t>
            </w:r>
            <w:proofErr w:type="spellEnd"/>
            <w:r w:rsidRPr="00113D2B">
              <w:rPr>
                <w:rFonts w:ascii="Times New Roman" w:eastAsia="Times New Roman" w:hAnsi="Times New Roman" w:cs="Times New Roman"/>
                <w:b/>
                <w:sz w:val="24"/>
                <w:szCs w:val="24"/>
              </w:rPr>
              <w:t xml:space="preserve">, visuomenės informuotumą apie juos supančią aplinką“ į Veiksmų programos 3 prioriteto 3.3.1 </w:t>
            </w:r>
            <w:r w:rsidRPr="00113D2B">
              <w:rPr>
                <w:rFonts w:ascii="Times New Roman" w:eastAsia="Times New Roman" w:hAnsi="Times New Roman" w:cs="Times New Roman"/>
                <w:b/>
                <w:sz w:val="24"/>
                <w:szCs w:val="24"/>
              </w:rPr>
              <w:lastRenderedPageBreak/>
              <w:t>uždavinį „Padidinti MVĮ produktyvumą“.</w:t>
            </w:r>
          </w:p>
          <w:p w:rsidR="00F97469" w:rsidRPr="00113D2B" w:rsidRDefault="00F97469" w:rsidP="00F97469">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Atitinkamai dėl šios priežasties didėja finansinio rodiklio reikšmė Prioriteto veiklos rezultatų peržiūros plane.</w:t>
            </w:r>
          </w:p>
          <w:p w:rsidR="00AC7C25" w:rsidRPr="00113D2B" w:rsidRDefault="00AC7C25" w:rsidP="00E43392">
            <w:pPr>
              <w:widowControl w:val="0"/>
              <w:spacing w:after="0" w:line="240" w:lineRule="auto"/>
              <w:ind w:firstLine="567"/>
              <w:jc w:val="both"/>
              <w:textAlignment w:val="baseline"/>
              <w:rPr>
                <w:rFonts w:ascii="Times New Roman" w:eastAsia="Times New Roman" w:hAnsi="Times New Roman" w:cs="Times New Roman"/>
                <w:sz w:val="24"/>
                <w:szCs w:val="24"/>
              </w:rPr>
            </w:pPr>
          </w:p>
          <w:p w:rsidR="009F0872" w:rsidRPr="00113D2B" w:rsidRDefault="005F7D65" w:rsidP="00544A42">
            <w:pPr>
              <w:widowControl w:val="0"/>
              <w:shd w:val="clear" w:color="auto" w:fill="FFFFFF"/>
              <w:tabs>
                <w:tab w:val="left" w:pos="567"/>
              </w:tabs>
              <w:spacing w:after="0" w:line="259" w:lineRule="auto"/>
              <w:jc w:val="both"/>
              <w:textAlignment w:val="baseline"/>
              <w:rPr>
                <w:rFonts w:ascii="Times New Roman" w:eastAsia="Calibri"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B31D84" w:rsidRPr="00113D2B">
              <w:rPr>
                <w:rFonts w:ascii="Times New Roman" w:eastAsia="Calibri" w:hAnsi="Times New Roman" w:cs="Times New Roman"/>
                <w:i/>
                <w:sz w:val="24"/>
                <w:szCs w:val="24"/>
                <w:u w:val="single"/>
              </w:rPr>
              <w:t xml:space="preserve">4 prioritetas. </w:t>
            </w:r>
            <w:r w:rsidR="009F0872" w:rsidRPr="00113D2B">
              <w:rPr>
                <w:rFonts w:ascii="Times New Roman" w:eastAsia="Calibri" w:hAnsi="Times New Roman" w:cs="Times New Roman"/>
                <w:i/>
                <w:sz w:val="24"/>
                <w:szCs w:val="24"/>
                <w:u w:val="single"/>
              </w:rPr>
              <w:t>Gatvių apšvietimo sistemos modernizavimas</w:t>
            </w:r>
          </w:p>
          <w:p w:rsidR="00F97469" w:rsidRPr="00113D2B" w:rsidRDefault="00F97469" w:rsidP="00F97469">
            <w:pPr>
              <w:widowControl w:val="0"/>
              <w:shd w:val="clear" w:color="auto" w:fill="FFFFFF"/>
              <w:tabs>
                <w:tab w:val="left" w:pos="567"/>
              </w:tabs>
              <w:spacing w:after="0" w:line="240" w:lineRule="auto"/>
              <w:ind w:firstLine="731"/>
              <w:contextualSpacing/>
              <w:jc w:val="both"/>
              <w:textAlignment w:val="baseline"/>
              <w:rPr>
                <w:rFonts w:ascii="Times New Roman" w:eastAsia="Calibri" w:hAnsi="Times New Roman" w:cs="Times New Roman"/>
                <w:sz w:val="24"/>
                <w:szCs w:val="24"/>
              </w:rPr>
            </w:pPr>
            <w:r w:rsidRPr="00113D2B">
              <w:rPr>
                <w:rFonts w:ascii="Times New Roman" w:eastAsia="Calibri" w:hAnsi="Times New Roman" w:cs="Times New Roman"/>
                <w:sz w:val="24"/>
                <w:szCs w:val="24"/>
              </w:rPr>
              <w:t xml:space="preserve">Šiuo metu įgyvendinama finansinė priemonė, skirta modernizuoti miestų gatvės apšvietimą, yra nepatraukli, nes didžioji dalis miestų gatvių apšvietimo sistemos yra nusidėvėjusi ir reikalauja didelių investicijų, kurios ne visais atvejais generuoja energetinius sutaupymus. Pavyzdžiui, atramų, kabelių atnaujinimas kai kuriais atvejais yra būtinas, nes ši infrastruktūra yra nusidėvėjusi, tačiau investicijos į ją nekuria energetinių sutaupymų. Siekiant padidinti finansinės priemonės patrauklumą, planuojama įgyvendinti </w:t>
            </w:r>
            <w:proofErr w:type="spellStart"/>
            <w:r w:rsidRPr="00113D2B">
              <w:rPr>
                <w:rFonts w:ascii="Times New Roman" w:eastAsia="Calibri" w:hAnsi="Times New Roman" w:cs="Times New Roman"/>
                <w:sz w:val="24"/>
                <w:szCs w:val="24"/>
              </w:rPr>
              <w:t>subsidinę</w:t>
            </w:r>
            <w:proofErr w:type="spellEnd"/>
            <w:r w:rsidRPr="00113D2B">
              <w:rPr>
                <w:rFonts w:ascii="Times New Roman" w:eastAsia="Calibri" w:hAnsi="Times New Roman" w:cs="Times New Roman"/>
                <w:sz w:val="24"/>
                <w:szCs w:val="24"/>
              </w:rPr>
              <w:t xml:space="preserve"> priemonę ir šiam tikslui siūloma perskirstyti lėšas.</w:t>
            </w:r>
          </w:p>
          <w:p w:rsidR="00F97469" w:rsidRPr="00113D2B" w:rsidRDefault="00F97469" w:rsidP="00F97469">
            <w:pPr>
              <w:widowControl w:val="0"/>
              <w:shd w:val="clear" w:color="auto" w:fill="FFFFFF"/>
              <w:tabs>
                <w:tab w:val="left" w:pos="567"/>
              </w:tabs>
              <w:spacing w:after="0" w:line="240" w:lineRule="auto"/>
              <w:ind w:firstLine="731"/>
              <w:contextualSpacing/>
              <w:jc w:val="both"/>
              <w:textAlignment w:val="baseline"/>
              <w:rPr>
                <w:rFonts w:ascii="Times New Roman" w:eastAsia="Calibri" w:hAnsi="Times New Roman" w:cs="Times New Roman"/>
                <w:b/>
                <w:sz w:val="24"/>
                <w:szCs w:val="24"/>
              </w:rPr>
            </w:pPr>
            <w:r w:rsidRPr="00113D2B">
              <w:rPr>
                <w:rFonts w:ascii="Times New Roman" w:eastAsia="Calibri" w:hAnsi="Times New Roman" w:cs="Times New Roman"/>
                <w:b/>
                <w:sz w:val="24"/>
                <w:szCs w:val="24"/>
              </w:rPr>
              <w:t>Siūlome perkelti 12 mln. eurų iš Veiksmų programos 6 prioriteto 6.3.1 uždavinio „Sustiprinti integraciją į Europos Sąjungos vidaus energijos rinką“ į Veiksmų programos 4 prioriteto 4.3.1 uždavinį „Sumažinti energijos suvartojimą viešojoje infrastruktūroje ir daugiabučiuose namuose“.</w:t>
            </w:r>
          </w:p>
          <w:p w:rsidR="00F97469" w:rsidRPr="00113D2B" w:rsidRDefault="00F97469" w:rsidP="00F97469">
            <w:pPr>
              <w:widowControl w:val="0"/>
              <w:shd w:val="clear" w:color="auto" w:fill="FFFFFF"/>
              <w:tabs>
                <w:tab w:val="left" w:pos="567"/>
              </w:tabs>
              <w:spacing w:after="0" w:line="240" w:lineRule="auto"/>
              <w:ind w:firstLine="731"/>
              <w:contextualSpacing/>
              <w:jc w:val="both"/>
              <w:textAlignment w:val="baseline"/>
              <w:rPr>
                <w:rFonts w:ascii="Times New Roman" w:eastAsia="Calibri" w:hAnsi="Times New Roman" w:cs="Times New Roman"/>
                <w:sz w:val="24"/>
                <w:szCs w:val="24"/>
              </w:rPr>
            </w:pPr>
            <w:r w:rsidRPr="00113D2B">
              <w:rPr>
                <w:rFonts w:ascii="Times New Roman" w:eastAsia="Calibri" w:hAnsi="Times New Roman" w:cs="Times New Roman"/>
                <w:sz w:val="24"/>
                <w:szCs w:val="24"/>
              </w:rPr>
              <w:t>Atitinkamai dėl šios priežasties didėja finansinio rodiklio reikšmė Prioriteto veiklos rezultatų peržiūros plane.</w:t>
            </w:r>
          </w:p>
          <w:p w:rsidR="00D04751" w:rsidRPr="00113D2B" w:rsidRDefault="00D04751" w:rsidP="00AC7C25">
            <w:pPr>
              <w:widowControl w:val="0"/>
              <w:spacing w:after="0" w:line="240" w:lineRule="auto"/>
              <w:textAlignment w:val="baseline"/>
              <w:rPr>
                <w:rFonts w:ascii="Times New Roman" w:hAnsi="Times New Roman" w:cs="Times New Roman"/>
                <w:i/>
                <w:sz w:val="24"/>
                <w:szCs w:val="24"/>
                <w:u w:val="single"/>
              </w:rPr>
            </w:pPr>
          </w:p>
          <w:p w:rsidR="00AC7C25" w:rsidRPr="00113D2B" w:rsidRDefault="005F7D65" w:rsidP="00AC7C25">
            <w:pPr>
              <w:widowControl w:val="0"/>
              <w:spacing w:after="0" w:line="240" w:lineRule="auto"/>
              <w:textAlignment w:val="baseline"/>
              <w:rPr>
                <w:rFonts w:ascii="Times New Roman" w:eastAsia="Times New Roman" w:hAnsi="Times New Roman" w:cs="Times New Roman"/>
                <w:sz w:val="24"/>
                <w:szCs w:val="24"/>
                <w:u w:val="single"/>
              </w:rPr>
            </w:pPr>
            <w:r w:rsidRPr="00113D2B">
              <w:rPr>
                <w:rFonts w:ascii="Times New Roman" w:eastAsia="Times New Roman" w:hAnsi="Times New Roman" w:cs="Times New Roman"/>
                <w:i/>
                <w:sz w:val="24"/>
                <w:szCs w:val="24"/>
                <w:u w:val="single"/>
              </w:rPr>
              <w:t xml:space="preserve">Veiksmų programos </w:t>
            </w:r>
            <w:r w:rsidR="00B31D84" w:rsidRPr="00113D2B">
              <w:rPr>
                <w:rFonts w:ascii="Times New Roman" w:hAnsi="Times New Roman" w:cs="Times New Roman"/>
                <w:i/>
                <w:sz w:val="24"/>
                <w:szCs w:val="24"/>
                <w:u w:val="single"/>
              </w:rPr>
              <w:t xml:space="preserve">5 prioritetas. </w:t>
            </w:r>
            <w:r w:rsidR="00A13661" w:rsidRPr="00113D2B">
              <w:rPr>
                <w:rFonts w:ascii="Times New Roman" w:hAnsi="Times New Roman" w:cs="Times New Roman"/>
                <w:i/>
                <w:sz w:val="24"/>
                <w:szCs w:val="24"/>
                <w:u w:val="single"/>
              </w:rPr>
              <w:t>Aplinkosauga, gamtos išteklių darnus naudojimas ir prisitaikymas prie klimato kaitos</w:t>
            </w:r>
          </w:p>
          <w:p w:rsidR="00F97469" w:rsidRPr="00113D2B" w:rsidRDefault="00F97469" w:rsidP="00F97469">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Siekiant užtikrinti 2011 m. liepos 19 d. Tarybos direktyvos 2011/70/Euratomas, kuria nustatoma panaudoto branduolinio kuro ir radioaktyviųjų atliekų atsakingo ir saugaus tvarkymo Bendrijos sistema, reikalavimus ir išvengti potencialios grėsmės pakenkti Bartkuškio telmologinio draustinio ekosistemai, turi būti likviduota Maišiagalos radioaktyviųjų atliekų saugykla. Tuo tikslu yra parengtas Maišiagalos radioaktyviųjų atliekų saugyklos galutinio eksploatavimo nutraukimo planas. Jame detaliai įvertinus visų saugyklos likvidavimo darbų poreikius ir apimtis nustatyta, kad radiacinės saugos užtikrinimas bei atliekų sutvarkymas Ignalinos atominėje elektrinėje papildomai kainuos 12 mln. eurų. </w:t>
            </w:r>
          </w:p>
          <w:p w:rsidR="00F97469" w:rsidRPr="00113D2B" w:rsidRDefault="00F97469" w:rsidP="00F97469">
            <w:pPr>
              <w:widowControl w:val="0"/>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Siūloma perkelti 12 mln. eurų SaF lėšų iš Veiksmų programos 4 prioriteto 4.3.2 uždavinio „Padidinti energijos vartojimo efektyvumą šilumos tiekimo srityje ir namų ūkiuose“ į 5 prioriteto 5.2.1 uždavinį „Sumažinti sąvartynuose šalinamų komunalinių atliekų kiekį ir užtikrinti tinkamą radioaktyvių atliekų saugojimą“.</w:t>
            </w:r>
          </w:p>
          <w:p w:rsidR="00F97469" w:rsidRPr="00113D2B" w:rsidRDefault="00F97469" w:rsidP="00F97469">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Atitinkamai dėl šios priežasties didėja finansinio rodiklio reikšmė Prioriteto veiklos rezultatų peržiūros plane.</w:t>
            </w:r>
          </w:p>
          <w:p w:rsidR="0084140C" w:rsidRPr="00113D2B" w:rsidRDefault="0084140C" w:rsidP="00CE5004">
            <w:pPr>
              <w:widowControl w:val="0"/>
              <w:spacing w:after="0" w:line="240" w:lineRule="auto"/>
              <w:jc w:val="both"/>
              <w:textAlignment w:val="baseline"/>
              <w:rPr>
                <w:rFonts w:ascii="Times New Roman" w:eastAsia="Times New Roman" w:hAnsi="Times New Roman" w:cs="Times New Roman"/>
                <w:sz w:val="24"/>
                <w:szCs w:val="24"/>
              </w:rPr>
            </w:pPr>
          </w:p>
          <w:p w:rsidR="006877E1" w:rsidRPr="00113D2B" w:rsidRDefault="005F7D65" w:rsidP="00E43392">
            <w:pPr>
              <w:widowControl w:val="0"/>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B31D84" w:rsidRPr="00113D2B">
              <w:rPr>
                <w:rFonts w:ascii="Times New Roman" w:eastAsia="Times New Roman" w:hAnsi="Times New Roman" w:cs="Times New Roman"/>
                <w:i/>
                <w:sz w:val="24"/>
                <w:szCs w:val="24"/>
                <w:u w:val="single"/>
              </w:rPr>
              <w:t xml:space="preserve">7 prioritetas. </w:t>
            </w:r>
            <w:r w:rsidR="006877E1" w:rsidRPr="00113D2B">
              <w:rPr>
                <w:rFonts w:ascii="Times New Roman" w:eastAsia="Times New Roman" w:hAnsi="Times New Roman" w:cs="Times New Roman"/>
                <w:i/>
                <w:sz w:val="24"/>
                <w:szCs w:val="24"/>
                <w:u w:val="single"/>
              </w:rPr>
              <w:t>Kokybiško užimtumo ir dalyvavimo darbo rinkoje skatini</w:t>
            </w:r>
            <w:r w:rsidR="00D01D74" w:rsidRPr="00113D2B">
              <w:rPr>
                <w:rFonts w:ascii="Times New Roman" w:eastAsia="Times New Roman" w:hAnsi="Times New Roman" w:cs="Times New Roman"/>
                <w:i/>
                <w:sz w:val="24"/>
                <w:szCs w:val="24"/>
                <w:u w:val="single"/>
              </w:rPr>
              <w:t>mas</w:t>
            </w:r>
          </w:p>
          <w:p w:rsidR="00F97469" w:rsidRPr="00113D2B" w:rsidRDefault="00F97469" w:rsidP="00F97469">
            <w:pPr>
              <w:widowControl w:val="0"/>
              <w:spacing w:after="0" w:line="240" w:lineRule="auto"/>
              <w:ind w:firstLine="567"/>
              <w:jc w:val="both"/>
              <w:textAlignment w:val="baseline"/>
              <w:rPr>
                <w:rFonts w:ascii="Times New Roman" w:eastAsia="Times New Roman" w:hAnsi="Times New Roman" w:cs="Times New Roman"/>
                <w:sz w:val="24"/>
                <w:szCs w:val="20"/>
              </w:rPr>
            </w:pPr>
            <w:r w:rsidRPr="00113D2B">
              <w:rPr>
                <w:rFonts w:ascii="Times New Roman" w:eastAsia="Times New Roman" w:hAnsi="Times New Roman" w:cs="Times New Roman"/>
                <w:sz w:val="24"/>
                <w:szCs w:val="20"/>
              </w:rPr>
              <w:t>Skurdo ar socialinės atskirties rizikos lygis 2015 m. pasiekė 29,3 % ir tai yra penktas didžiausias rodiklis ES. Šią riziką daugiausiai patiria nedirbantys ar pagyvenę asmenys. Socialiniai ir materialiniai iššūkiai, kylantys nedirbantiems asmenims, iš esmės nesumažėjo, nes socialinės paramos programų finansavimas tebėra silpnas ir tik nedidelė žemos kvalifikacijos darbuotojų dalis pasinaudojo programomis, padedančiomis susirasti darbą</w:t>
            </w:r>
            <w:r w:rsidRPr="00113D2B">
              <w:rPr>
                <w:rFonts w:ascii="Times New Roman" w:eastAsia="Times New Roman" w:hAnsi="Times New Roman" w:cs="Times New Roman"/>
                <w:sz w:val="24"/>
                <w:szCs w:val="20"/>
                <w:vertAlign w:val="superscript"/>
              </w:rPr>
              <w:t>1</w:t>
            </w:r>
            <w:r w:rsidRPr="00113D2B">
              <w:rPr>
                <w:rFonts w:ascii="Times New Roman" w:eastAsia="Times New Roman" w:hAnsi="Times New Roman" w:cs="Times New Roman"/>
                <w:sz w:val="24"/>
                <w:szCs w:val="20"/>
              </w:rPr>
              <w:t>. EBPO rekomenduoja didinti investicijas į aktyvias darbo rinkos programas ir atidžiai stebėti jų rezultatus</w:t>
            </w:r>
            <w:r w:rsidRPr="00113D2B">
              <w:rPr>
                <w:rFonts w:ascii="Times New Roman" w:eastAsia="Times New Roman" w:hAnsi="Times New Roman" w:cs="Times New Roman"/>
                <w:sz w:val="24"/>
                <w:szCs w:val="20"/>
                <w:vertAlign w:val="superscript"/>
              </w:rPr>
              <w:footnoteReference w:id="1"/>
            </w:r>
            <w:r w:rsidRPr="00113D2B">
              <w:rPr>
                <w:rFonts w:ascii="Times New Roman" w:eastAsia="Times New Roman" w:hAnsi="Times New Roman" w:cs="Times New Roman"/>
                <w:sz w:val="24"/>
                <w:szCs w:val="20"/>
              </w:rPr>
              <w:t xml:space="preserve">. Atsižvelgiant į tai, siūloma numatyti finansavimą </w:t>
            </w:r>
            <w:r w:rsidRPr="00113D2B">
              <w:rPr>
                <w:rFonts w:ascii="Times New Roman" w:eastAsia="Times New Roman" w:hAnsi="Times New Roman" w:cs="Times New Roman"/>
                <w:bCs/>
                <w:iCs/>
                <w:sz w:val="24"/>
                <w:szCs w:val="20"/>
              </w:rPr>
              <w:t xml:space="preserve">Užimtumo skatinimo ir motyvavimo paslaugų nedirbantiems bei socialinę paramą gaunantiems asmenims </w:t>
            </w:r>
            <w:r w:rsidRPr="00113D2B">
              <w:rPr>
                <w:rFonts w:ascii="Times New Roman" w:eastAsia="Times New Roman" w:hAnsi="Times New Roman" w:cs="Times New Roman"/>
                <w:bCs/>
                <w:iCs/>
                <w:sz w:val="24"/>
                <w:szCs w:val="20"/>
              </w:rPr>
              <w:lastRenderedPageBreak/>
              <w:t>modeliui įgyvendinti.</w:t>
            </w:r>
            <w:r w:rsidRPr="00113D2B">
              <w:rPr>
                <w:rFonts w:ascii="Times New Roman" w:eastAsia="Times New Roman" w:hAnsi="Times New Roman" w:cs="Times New Roman"/>
                <w:sz w:val="24"/>
                <w:szCs w:val="20"/>
              </w:rPr>
              <w:t xml:space="preserve"> Planuojama nukreipti investicijas efektyviems įdarbinimo mechanizmams kurti, prioritetą teikiant sunkiai į darbo rinką integruojamiems asmenims, kurių nedarbas valstybei kainuoja daugiausiai. Finansavimą numatoma susieti su rezultatų pasiekimu. Tokiu būdu sprendžiant užimtumo problemas bus siekiama </w:t>
            </w:r>
            <w:r w:rsidRPr="00113D2B">
              <w:rPr>
                <w:rFonts w:ascii="Times New Roman" w:eastAsia="Times New Roman" w:hAnsi="Times New Roman" w:cs="Times New Roman"/>
                <w:bCs/>
                <w:iCs/>
                <w:sz w:val="24"/>
                <w:szCs w:val="20"/>
              </w:rPr>
              <w:t>greitesnio minėtų asmenų įtraukimo į darbo rinką</w:t>
            </w:r>
            <w:r w:rsidRPr="00113D2B">
              <w:rPr>
                <w:rFonts w:ascii="Times New Roman" w:eastAsia="Times New Roman" w:hAnsi="Times New Roman" w:cs="Times New Roman"/>
                <w:sz w:val="24"/>
                <w:szCs w:val="20"/>
              </w:rPr>
              <w:t xml:space="preserve"> bei efektyvesnio valstybės lėšų naudojimo.</w:t>
            </w:r>
          </w:p>
          <w:p w:rsidR="00F97469" w:rsidRPr="00113D2B" w:rsidRDefault="00F97469" w:rsidP="00F97469">
            <w:pPr>
              <w:widowControl w:val="0"/>
              <w:spacing w:after="0" w:line="240" w:lineRule="auto"/>
              <w:ind w:firstLine="567"/>
              <w:jc w:val="both"/>
              <w:textAlignment w:val="baseline"/>
              <w:rPr>
                <w:rFonts w:ascii="Times New Roman" w:eastAsia="Times New Roman" w:hAnsi="Times New Roman" w:cs="Times New Roman"/>
                <w:b/>
                <w:bCs/>
                <w:sz w:val="24"/>
                <w:szCs w:val="20"/>
              </w:rPr>
            </w:pPr>
            <w:r w:rsidRPr="00113D2B">
              <w:rPr>
                <w:rFonts w:ascii="Times New Roman" w:eastAsia="Times New Roman" w:hAnsi="Times New Roman" w:cs="Times New Roman"/>
                <w:b/>
                <w:sz w:val="24"/>
                <w:szCs w:val="20"/>
              </w:rPr>
              <w:t xml:space="preserve">Siūlome 4 mln. eurų perkelti iš Veiksmų programos 10 prioriteto 10.1.1 uždavinio „Padidinti valdymo orientaciją į rezultatus“ </w:t>
            </w:r>
            <w:r w:rsidRPr="00113D2B">
              <w:rPr>
                <w:rFonts w:ascii="Times New Roman" w:eastAsia="Times New Roman" w:hAnsi="Times New Roman" w:cs="Times New Roman"/>
                <w:b/>
                <w:bCs/>
                <w:iCs/>
                <w:sz w:val="24"/>
                <w:szCs w:val="20"/>
              </w:rPr>
              <w:t xml:space="preserve">į </w:t>
            </w:r>
            <w:r w:rsidRPr="00113D2B">
              <w:rPr>
                <w:rFonts w:ascii="Times New Roman" w:eastAsia="Times New Roman" w:hAnsi="Times New Roman" w:cs="Times New Roman"/>
                <w:b/>
                <w:sz w:val="24"/>
                <w:szCs w:val="20"/>
              </w:rPr>
              <w:t>Veiksmų programos 7 prioriteto 7.3.1 uždavinį „</w:t>
            </w:r>
            <w:r w:rsidRPr="00113D2B">
              <w:rPr>
                <w:rFonts w:ascii="Times New Roman" w:eastAsia="Times New Roman" w:hAnsi="Times New Roman" w:cs="Times New Roman"/>
                <w:b/>
                <w:bCs/>
                <w:sz w:val="24"/>
                <w:szCs w:val="20"/>
              </w:rPr>
              <w:t>Padidinti gyventojų, ypač ilgalaikių ir nekvalifikuotų bedarbių bei neįgaliųjų, užimtumą“.</w:t>
            </w:r>
          </w:p>
          <w:p w:rsidR="00F97469" w:rsidRPr="00113D2B" w:rsidRDefault="00F97469" w:rsidP="00F97469">
            <w:pPr>
              <w:widowControl w:val="0"/>
              <w:spacing w:after="0" w:line="240" w:lineRule="auto"/>
              <w:ind w:firstLine="567"/>
              <w:jc w:val="both"/>
              <w:textAlignment w:val="baseline"/>
              <w:rPr>
                <w:rFonts w:ascii="Times New Roman" w:eastAsia="Times New Roman" w:hAnsi="Times New Roman" w:cs="Times New Roman"/>
                <w:sz w:val="24"/>
                <w:szCs w:val="20"/>
              </w:rPr>
            </w:pPr>
            <w:r w:rsidRPr="00113D2B">
              <w:rPr>
                <w:rFonts w:ascii="Times New Roman" w:eastAsia="Times New Roman" w:hAnsi="Times New Roman" w:cs="Times New Roman"/>
                <w:sz w:val="24"/>
                <w:szCs w:val="20"/>
              </w:rPr>
              <w:t>Atitinkamai dėl šios priežasties didėja finansinio rodiklio reikšmė Prioriteto veiklos rezultatų peržiūros plane.</w:t>
            </w:r>
          </w:p>
          <w:p w:rsidR="00AB3C16" w:rsidRPr="00113D2B" w:rsidRDefault="00AB3C16" w:rsidP="00AB3C16">
            <w:pPr>
              <w:widowControl w:val="0"/>
              <w:tabs>
                <w:tab w:val="left" w:pos="567"/>
              </w:tabs>
              <w:spacing w:after="0" w:line="240" w:lineRule="auto"/>
              <w:ind w:firstLine="567"/>
              <w:jc w:val="both"/>
              <w:textAlignment w:val="baseline"/>
              <w:rPr>
                <w:rFonts w:ascii="Times New Roman" w:eastAsia="Times New Roman" w:hAnsi="Times New Roman" w:cs="Times New Roman"/>
                <w:sz w:val="24"/>
                <w:szCs w:val="24"/>
              </w:rPr>
            </w:pPr>
          </w:p>
          <w:p w:rsidR="00861B41" w:rsidRPr="00113D2B" w:rsidRDefault="005F7D65" w:rsidP="00E43392">
            <w:pPr>
              <w:widowControl w:val="0"/>
              <w:tabs>
                <w:tab w:val="left" w:pos="567"/>
              </w:tabs>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F97469" w:rsidRPr="00113D2B">
              <w:rPr>
                <w:rFonts w:ascii="Times New Roman" w:eastAsia="Times New Roman" w:hAnsi="Times New Roman" w:cs="Times New Roman"/>
                <w:i/>
                <w:sz w:val="24"/>
                <w:szCs w:val="24"/>
                <w:u w:val="single"/>
              </w:rPr>
              <w:t>7 prioritetas</w:t>
            </w:r>
            <w:r w:rsidR="00B31D84" w:rsidRPr="00113D2B">
              <w:rPr>
                <w:rFonts w:ascii="Times New Roman" w:eastAsia="Times New Roman" w:hAnsi="Times New Roman" w:cs="Times New Roman"/>
                <w:i/>
                <w:sz w:val="24"/>
                <w:szCs w:val="24"/>
                <w:u w:val="single"/>
              </w:rPr>
              <w:t xml:space="preserve">. </w:t>
            </w:r>
            <w:r w:rsidR="00861B41" w:rsidRPr="00113D2B">
              <w:rPr>
                <w:rFonts w:ascii="Times New Roman" w:eastAsia="Times New Roman" w:hAnsi="Times New Roman" w:cs="Times New Roman"/>
                <w:i/>
                <w:sz w:val="24"/>
                <w:szCs w:val="24"/>
                <w:u w:val="single"/>
              </w:rPr>
              <w:t>Integruotų teritorinių investicijų (ITI) modelio įgyvendinimas d</w:t>
            </w:r>
            <w:r w:rsidR="00D01D74" w:rsidRPr="00113D2B">
              <w:rPr>
                <w:rFonts w:ascii="Times New Roman" w:eastAsia="Times New Roman" w:hAnsi="Times New Roman" w:cs="Times New Roman"/>
                <w:i/>
                <w:sz w:val="24"/>
                <w:szCs w:val="24"/>
                <w:u w:val="single"/>
              </w:rPr>
              <w:t>erinant ERPF ir ESF lėšas</w:t>
            </w:r>
          </w:p>
          <w:p w:rsidR="00F97469" w:rsidRPr="00113D2B" w:rsidRDefault="00F97469" w:rsidP="00F97469">
            <w:pPr>
              <w:widowControl w:val="0"/>
              <w:tabs>
                <w:tab w:val="left" w:pos="567"/>
              </w:tabs>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Konvergencija tarp sostinės ir poros didžiųjų miestų bei kitų Lietuvos regionų vis dar nėra pakankama: BVP tenkantis 1 gyventojui Vilniuje sudaro 109 proc., o Tauragėje 42 proc. ES vidurkio. Taip pat ženkliai skiriasi gerovę atspindintys rodikliai: nedarbo lygis svyruoja nuo 5,1 proc. Klaipėdos apskrityje iki 13,7 proc. Utenos apskrityje; vidutinės pajamos svyruoja nuo 325 eurai per mėnesį Utenos apskrityje iki 499 euro per mėnesį Vilniaus apskrityje. </w:t>
            </w:r>
          </w:p>
          <w:p w:rsidR="00F97469" w:rsidRPr="00113D2B" w:rsidRDefault="00F97469" w:rsidP="00F97469">
            <w:pPr>
              <w:widowControl w:val="0"/>
              <w:tabs>
                <w:tab w:val="left" w:pos="567"/>
              </w:tabs>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Siekiant spręsti užimtumo regionuose problemą, pritraukti investicijas į regionus, skatinti verslumą, taip pat mažinti esantį atotrūkį tarp regionų, siūloma sudaryti prielaidas efektyvesniam ITI mechanizmo įgyvendinimui. Tai leistų pagal regionines integruotas teritorijų vystymo programas (ITVP) įgyvendinti ESF veiklas, susijusias su vietos užimtumo iniciatyvų, paramos darbo jėgos judumui, socialinės ir solidarumo ekonomikos skatinimu ir papildančias šiuo metu daugiausiai ERPF lėšomis remiamas investicijas į urbanistinę infrastruktūrą. Tuo tikslu Veiksmų programos 7 prioritetui numatytos papildomos ESF investicijos, prisidėsiančios prie minėtų prioritetų visų uždavinių įgyvendinimo. Šios investicijos būtų įgyvendinamos taikant ITI modelį. Šiuo metu tokio tipo ITI priemonės Veiksmų programoje nenumatytos. Planuojama, kad minėtomis investicijomis bus prisidedama prie nacionalinių rodiklių įgyvendinimo. </w:t>
            </w:r>
          </w:p>
          <w:p w:rsidR="00F97469" w:rsidRPr="00113D2B" w:rsidRDefault="00F97469" w:rsidP="00F97469">
            <w:pPr>
              <w:widowControl w:val="0"/>
              <w:tabs>
                <w:tab w:val="left" w:pos="567"/>
              </w:tabs>
              <w:spacing w:after="0" w:line="240" w:lineRule="auto"/>
              <w:ind w:firstLine="601"/>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Siūloma 3 mln. eurų perkelti iš Veiksmų programos 10 prioriteto 10.1.1 uždavinio „Padidinti valdymo orientaciją į rezultatus“ į Veiksmų programos 7 prioritetą (ESF).</w:t>
            </w:r>
          </w:p>
          <w:p w:rsidR="00F97469" w:rsidRPr="00113D2B" w:rsidRDefault="00F97469" w:rsidP="00F97469">
            <w:pPr>
              <w:widowControl w:val="0"/>
              <w:tabs>
                <w:tab w:val="left" w:pos="567"/>
              </w:tabs>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Atitinkamai dėl šios priežasties didėja finansinio rodiklio reikšmė Prioriteto veiklos rezultatų peržiūros plane ir atitinkamai tikslinamos veiklos.</w:t>
            </w:r>
          </w:p>
          <w:p w:rsidR="00B31D84" w:rsidRPr="00113D2B" w:rsidRDefault="00B31D84" w:rsidP="00CE5004">
            <w:pPr>
              <w:widowControl w:val="0"/>
              <w:tabs>
                <w:tab w:val="left" w:pos="567"/>
              </w:tabs>
              <w:spacing w:after="0" w:line="240" w:lineRule="auto"/>
              <w:jc w:val="both"/>
              <w:textAlignment w:val="baseline"/>
              <w:rPr>
                <w:rFonts w:ascii="Times New Roman" w:eastAsia="Times New Roman" w:hAnsi="Times New Roman" w:cs="Times New Roman"/>
                <w:sz w:val="24"/>
                <w:szCs w:val="24"/>
              </w:rPr>
            </w:pPr>
          </w:p>
          <w:p w:rsidR="00F97469" w:rsidRPr="00113D2B" w:rsidRDefault="00F97469" w:rsidP="00F97469">
            <w:pPr>
              <w:widowControl w:val="0"/>
              <w:tabs>
                <w:tab w:val="left" w:pos="567"/>
              </w:tabs>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Veiksmų programos 8 prioritetas. Integruotų teritorinių investicijų (ITI) modelio įgyvendinimas derinant ERPF ir ESF lėšas</w:t>
            </w:r>
          </w:p>
          <w:p w:rsidR="00F97469" w:rsidRPr="00113D2B" w:rsidRDefault="00F97469" w:rsidP="00F97469">
            <w:pPr>
              <w:widowControl w:val="0"/>
              <w:tabs>
                <w:tab w:val="left" w:pos="567"/>
              </w:tabs>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Konvergencija tarp sostinės ir poros didžiųjų miestų bei kitų Lietuvos regionų vis dar nėra pakankama: BVP tenkantis 1 gyventojui Vilniuje sudaro 109 proc., o Tauragėje 42 proc. ES vidurkio. Taip pat ženkliai skiriasi gerovę atspindintys rodikliai: nedarbo lygis svyruoja nuo 5,1 proc. Klaipėdos apskrityje iki 13,7 proc. Utenos apskrityje; vidutinės pajamos svyruoja nuo 325 eurai per mėnesį Utenos apskrityje iki 499 euro per mėnesį Vilniaus apskrityje. </w:t>
            </w:r>
          </w:p>
          <w:p w:rsidR="00F97469" w:rsidRPr="00113D2B" w:rsidRDefault="00F97469" w:rsidP="00F97469">
            <w:pPr>
              <w:widowControl w:val="0"/>
              <w:tabs>
                <w:tab w:val="left" w:pos="567"/>
              </w:tabs>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Siekiant spręsti užimtumo regionuose problemą, pritraukti investicijas į regionus, skatinti verslumą, taip pat mažinti esantį atotrūkį tarp regionų, siūloma sudaryti prielaidas efektyvesniam ITI mechanizmo įgyvendinimui. Tai leistų pagal regionines integruotas teritorijų vystymo programas (ITVP) įgyvendinti ESF veiklas, susijusias su vietos užimtumo iniciatyvų, paramos darbo jėgos judumui, socialinės ir solidarumo ekonomikos skatinimu ir papildančias, šiuo metu daugiausiai ERPF lėšomis remiamas, investicijas į urbanistinę infrastruktūrą. Tuo tikslu </w:t>
            </w:r>
            <w:r w:rsidRPr="00113D2B">
              <w:rPr>
                <w:rFonts w:ascii="Times New Roman" w:eastAsia="Times New Roman" w:hAnsi="Times New Roman" w:cs="Times New Roman"/>
                <w:sz w:val="24"/>
                <w:szCs w:val="24"/>
              </w:rPr>
              <w:lastRenderedPageBreak/>
              <w:t xml:space="preserve">Veiksmų programos 8 prioritetui numatytos papildomos ESF investicijos, prisidėsiančios prie minėtų prioritetų visų uždavinių įgyvendinimo. Šios investicijos būtų įgyvendinamos taikant ITI modelį. Šiuo metu tokio tipo ITI priemonės Veiksmų programoje nenumatytos. Planuojama, kad minėtomis investicijomis bus prisidedama prie nacionalinių rodiklių įgyvendinimo. </w:t>
            </w:r>
          </w:p>
          <w:p w:rsidR="00F97469" w:rsidRPr="00113D2B" w:rsidRDefault="00F97469" w:rsidP="00F97469">
            <w:pPr>
              <w:widowControl w:val="0"/>
              <w:tabs>
                <w:tab w:val="left" w:pos="567"/>
              </w:tabs>
              <w:spacing w:after="0" w:line="240" w:lineRule="auto"/>
              <w:ind w:firstLine="601"/>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Siūlome 1 mln. eurų perkelti iš Veiksmų programos 10 prioriteto 10.1.1 uždavinio „Padidinti valdymo orientaciją į rezultatus“ į Veiksmų programos 8 prioritetą (ESF).</w:t>
            </w:r>
          </w:p>
          <w:p w:rsidR="00F97469" w:rsidRPr="00113D2B" w:rsidRDefault="00F97469" w:rsidP="00F97469">
            <w:pPr>
              <w:widowControl w:val="0"/>
              <w:tabs>
                <w:tab w:val="left" w:pos="567"/>
              </w:tabs>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Atitinkamai dėl šios priežasties didėja finansinio rodiklio reikšmė Prioriteto veiklos rezultatų peržiūros plane.</w:t>
            </w:r>
          </w:p>
          <w:p w:rsidR="00F97469" w:rsidRPr="00113D2B" w:rsidRDefault="00F97469" w:rsidP="00F97469">
            <w:pPr>
              <w:widowControl w:val="0"/>
              <w:tabs>
                <w:tab w:val="left" w:pos="567"/>
              </w:tabs>
              <w:spacing w:after="0" w:line="240" w:lineRule="auto"/>
              <w:ind w:firstLine="601"/>
              <w:jc w:val="both"/>
              <w:textAlignment w:val="baseline"/>
              <w:rPr>
                <w:rFonts w:ascii="Times New Roman" w:eastAsia="Times New Roman" w:hAnsi="Times New Roman" w:cs="Times New Roman"/>
                <w:sz w:val="24"/>
                <w:szCs w:val="24"/>
              </w:rPr>
            </w:pPr>
          </w:p>
          <w:p w:rsidR="00CA6E13" w:rsidRPr="00113D2B" w:rsidRDefault="005F7D65" w:rsidP="00E43392">
            <w:pPr>
              <w:widowControl w:val="0"/>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B31D84" w:rsidRPr="00113D2B">
              <w:rPr>
                <w:rFonts w:ascii="Times New Roman" w:eastAsia="Times New Roman" w:hAnsi="Times New Roman" w:cs="Times New Roman"/>
                <w:i/>
                <w:sz w:val="24"/>
                <w:szCs w:val="24"/>
                <w:u w:val="single"/>
              </w:rPr>
              <w:t xml:space="preserve">9 prioritetas. </w:t>
            </w:r>
            <w:r w:rsidR="00AF0168" w:rsidRPr="00113D2B">
              <w:rPr>
                <w:rFonts w:ascii="Times New Roman" w:eastAsia="Times New Roman" w:hAnsi="Times New Roman" w:cs="Times New Roman"/>
                <w:i/>
                <w:sz w:val="24"/>
                <w:szCs w:val="24"/>
                <w:u w:val="single"/>
              </w:rPr>
              <w:t>Kultūr</w:t>
            </w:r>
            <w:r w:rsidR="00BD3E10" w:rsidRPr="00113D2B">
              <w:rPr>
                <w:rFonts w:ascii="Times New Roman" w:eastAsia="Times New Roman" w:hAnsi="Times New Roman" w:cs="Times New Roman"/>
                <w:i/>
                <w:sz w:val="24"/>
                <w:szCs w:val="24"/>
                <w:u w:val="single"/>
              </w:rPr>
              <w:t>inių</w:t>
            </w:r>
            <w:proofErr w:type="gramStart"/>
            <w:r w:rsidR="00BD3E10" w:rsidRPr="00113D2B">
              <w:rPr>
                <w:rFonts w:ascii="Times New Roman" w:eastAsia="Times New Roman" w:hAnsi="Times New Roman" w:cs="Times New Roman"/>
                <w:i/>
                <w:sz w:val="24"/>
                <w:szCs w:val="24"/>
                <w:u w:val="single"/>
              </w:rPr>
              <w:t>-</w:t>
            </w:r>
            <w:proofErr w:type="gramEnd"/>
            <w:r w:rsidR="00BD3E10" w:rsidRPr="00113D2B">
              <w:rPr>
                <w:rFonts w:ascii="Times New Roman" w:eastAsia="Times New Roman" w:hAnsi="Times New Roman" w:cs="Times New Roman"/>
                <w:i/>
                <w:sz w:val="24"/>
                <w:szCs w:val="24"/>
                <w:u w:val="single"/>
              </w:rPr>
              <w:t>meninių paslaugų prieinamumo Lietuvos mokiniams</w:t>
            </w:r>
            <w:r w:rsidR="00AF0168" w:rsidRPr="00113D2B">
              <w:rPr>
                <w:rFonts w:ascii="Times New Roman" w:eastAsia="Times New Roman" w:hAnsi="Times New Roman" w:cs="Times New Roman"/>
                <w:i/>
                <w:sz w:val="24"/>
                <w:szCs w:val="24"/>
                <w:u w:val="single"/>
              </w:rPr>
              <w:t xml:space="preserve"> </w:t>
            </w:r>
            <w:r w:rsidR="00BD3E10" w:rsidRPr="00113D2B">
              <w:rPr>
                <w:rFonts w:ascii="Times New Roman" w:eastAsia="Times New Roman" w:hAnsi="Times New Roman" w:cs="Times New Roman"/>
                <w:i/>
                <w:sz w:val="24"/>
                <w:szCs w:val="24"/>
                <w:u w:val="single"/>
              </w:rPr>
              <w:t>didinimas</w:t>
            </w:r>
          </w:p>
          <w:p w:rsidR="00AD142C" w:rsidRPr="00113D2B" w:rsidRDefault="00AD142C" w:rsidP="00AD142C">
            <w:pPr>
              <w:widowControl w:val="0"/>
              <w:tabs>
                <w:tab w:val="left" w:pos="567"/>
              </w:tabs>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Tiek Europos Komisijos, tiek EBPO nuomone Lietuvos švietimo sistemos rezultatai prastėja, o pati sistema yra neefektyvi. Skirtumas tarp kaimo ir miesto vietovėse besimokančių vaikų yra vienas didžiausių Europoje. Siekiant ugdyti visų Lietuvos mokinių, besimokančių pagal bendrojo ugdymo programas, kultūros pažinimo įpročius ir plėsti jų kultūros patirtį, užtikrinti meno ir kultūros paslaugų prieinamumą, siūloma įgyvendinti projektą „Kultūros pasas“. Priklausomai nuo amžiaus grupės, mokinys kultūros ir meno paslaugomis galėtų pasinaudoti dalyvaudamas kartu su grupe / klase arba individualiai. </w:t>
            </w:r>
          </w:p>
          <w:p w:rsidR="00AD142C" w:rsidRPr="00113D2B" w:rsidRDefault="00AD142C" w:rsidP="00AD142C">
            <w:pPr>
              <w:widowControl w:val="0"/>
              <w:tabs>
                <w:tab w:val="left" w:pos="567"/>
              </w:tabs>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Kultūrinė</w:t>
            </w:r>
            <w:proofErr w:type="gramStart"/>
            <w:r w:rsidRPr="00113D2B">
              <w:rPr>
                <w:rFonts w:ascii="Times New Roman" w:eastAsia="Times New Roman" w:hAnsi="Times New Roman" w:cs="Times New Roman"/>
                <w:sz w:val="24"/>
                <w:szCs w:val="24"/>
              </w:rPr>
              <w:t>-</w:t>
            </w:r>
            <w:proofErr w:type="gramEnd"/>
            <w:r w:rsidRPr="00113D2B">
              <w:rPr>
                <w:rFonts w:ascii="Times New Roman" w:eastAsia="Times New Roman" w:hAnsi="Times New Roman" w:cs="Times New Roman"/>
                <w:sz w:val="24"/>
                <w:szCs w:val="24"/>
              </w:rPr>
              <w:t>meninė edukacija ne tik skatina kultūrinį mokinių sąmoningumą, stiprina bendrąsias menines / kultūrines kompetencijas savarankiškam ir aktyviam dalyvavimui meninėje kūryboje ir šiuolaikiniame kultūriniame gyvenime, formuoja kultūros vartojimo įpročius, stiprina kultūros vartojimo prasmingumo nuostatas, bet ir padeda ugdymo procesuose bei ugdo asmenybės kūrybiškumą bendrai.</w:t>
            </w:r>
          </w:p>
          <w:p w:rsidR="00AD142C" w:rsidRPr="00113D2B" w:rsidRDefault="00AD142C" w:rsidP="00AD142C">
            <w:pPr>
              <w:widowControl w:val="0"/>
              <w:tabs>
                <w:tab w:val="left" w:pos="567"/>
              </w:tabs>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Siūlome perkelti 4,5 mln. eurų iš Veiksmų programos 10 prioriteto 10.1.1 uždavinio „Padidinti valdymo orientaciją į rezultatus“ į Veiksmų programos 9 prioriteto 9.2.2 uždavinį „Sumažinti anksti iš švietimo sistemos pasitraukusių ir bendrojo ugdymo programos nebaigusių asmenų skaičių“.</w:t>
            </w:r>
          </w:p>
          <w:p w:rsidR="00AD142C" w:rsidRPr="00113D2B" w:rsidRDefault="00AD142C" w:rsidP="00AD142C">
            <w:pPr>
              <w:widowControl w:val="0"/>
              <w:tabs>
                <w:tab w:val="left" w:pos="567"/>
              </w:tabs>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Atitinkamai dėl šios priežasties didėja finansinio rodiklio reikšmė Prioriteto veiklos rezultatų peržiūros plane.</w:t>
            </w:r>
          </w:p>
          <w:p w:rsidR="00F25DF8" w:rsidRPr="00113D2B" w:rsidRDefault="00F25DF8" w:rsidP="00E43392">
            <w:pPr>
              <w:widowControl w:val="0"/>
              <w:tabs>
                <w:tab w:val="left" w:pos="567"/>
              </w:tabs>
              <w:spacing w:after="0" w:line="240" w:lineRule="auto"/>
              <w:ind w:firstLine="567"/>
              <w:jc w:val="both"/>
              <w:textAlignment w:val="baseline"/>
              <w:rPr>
                <w:rFonts w:ascii="Times New Roman" w:eastAsia="Times New Roman" w:hAnsi="Times New Roman" w:cs="Times New Roman"/>
                <w:sz w:val="24"/>
                <w:szCs w:val="24"/>
              </w:rPr>
            </w:pPr>
          </w:p>
          <w:p w:rsidR="00F25DF8" w:rsidRPr="00113D2B" w:rsidRDefault="005F7D65" w:rsidP="00F25DF8">
            <w:pPr>
              <w:widowControl w:val="0"/>
              <w:tabs>
                <w:tab w:val="left" w:pos="567"/>
              </w:tabs>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B31D84" w:rsidRPr="00113D2B">
              <w:rPr>
                <w:rFonts w:ascii="Times New Roman" w:eastAsia="Times New Roman" w:hAnsi="Times New Roman" w:cs="Times New Roman"/>
                <w:i/>
                <w:sz w:val="24"/>
                <w:szCs w:val="24"/>
                <w:u w:val="single"/>
              </w:rPr>
              <w:t xml:space="preserve">9 prioritetas. </w:t>
            </w:r>
            <w:r w:rsidR="00F25DF8" w:rsidRPr="00113D2B">
              <w:rPr>
                <w:rFonts w:ascii="Times New Roman" w:eastAsia="Times New Roman" w:hAnsi="Times New Roman" w:cs="Times New Roman"/>
                <w:i/>
                <w:sz w:val="24"/>
                <w:szCs w:val="24"/>
                <w:u w:val="single"/>
              </w:rPr>
              <w:t>Gydytojų rezidentų etapinių (pakopinių) kompetencijų modelio kūrimas ir diegimas</w:t>
            </w:r>
          </w:p>
          <w:p w:rsidR="00AD142C" w:rsidRPr="00113D2B" w:rsidRDefault="00AD142C" w:rsidP="00AD142C">
            <w:pPr>
              <w:widowControl w:val="0"/>
              <w:tabs>
                <w:tab w:val="left" w:pos="567"/>
              </w:tabs>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Gydytojų rezidentų etapinių (pakopinių) kompetencijų modelio kūrimas ir diegimas</w:t>
            </w:r>
          </w:p>
          <w:p w:rsidR="00AD142C" w:rsidRPr="00113D2B" w:rsidRDefault="00AD142C" w:rsidP="00AD142C">
            <w:pPr>
              <w:widowControl w:val="0"/>
              <w:tabs>
                <w:tab w:val="left" w:pos="567"/>
              </w:tabs>
              <w:spacing w:after="0" w:line="240" w:lineRule="auto"/>
              <w:ind w:firstLine="567"/>
              <w:jc w:val="both"/>
              <w:textAlignment w:val="baseline"/>
              <w:rPr>
                <w:rFonts w:ascii="Times New Roman" w:hAnsi="Times New Roman" w:cs="Times New Roman"/>
                <w:sz w:val="24"/>
                <w:szCs w:val="24"/>
              </w:rPr>
            </w:pPr>
            <w:r w:rsidRPr="00113D2B">
              <w:rPr>
                <w:rFonts w:ascii="Times New Roman" w:eastAsia="Times New Roman" w:hAnsi="Times New Roman" w:cs="Times New Roman"/>
                <w:sz w:val="24"/>
                <w:szCs w:val="24"/>
              </w:rPr>
              <w:t xml:space="preserve">Atsižvelgdami į tarptautinių organizacijų rekomendacijas gerinti Lietuvos sveikatos rodiklius, stiprinti sveikatos priežiūros sistemą, mažinti regioninius sveikatos paslaugų </w:t>
            </w:r>
            <w:proofErr w:type="spellStart"/>
            <w:r w:rsidRPr="00113D2B">
              <w:rPr>
                <w:rFonts w:ascii="Times New Roman" w:eastAsia="Times New Roman" w:hAnsi="Times New Roman" w:cs="Times New Roman"/>
                <w:sz w:val="24"/>
                <w:szCs w:val="24"/>
              </w:rPr>
              <w:t>prienamumo</w:t>
            </w:r>
            <w:proofErr w:type="spellEnd"/>
            <w:r w:rsidRPr="00113D2B">
              <w:rPr>
                <w:rFonts w:ascii="Times New Roman" w:eastAsia="Times New Roman" w:hAnsi="Times New Roman" w:cs="Times New Roman"/>
                <w:sz w:val="24"/>
                <w:szCs w:val="24"/>
              </w:rPr>
              <w:t xml:space="preserve"> skirtumus, siūlome skirti finansavimą gydytojų rezidentų etapinių (pakopinių) kompetencijų modelio kūrimui ir diegimui. Juo siekiama sukurti teisines ir organizacines galimybes gydytojų rezidentų savarankiškai medicinos ar odontologijos praktikai, o tai sudarytų sąlygas sveikatos priežiūros įstaigų darbuotojų (kuriems priskiriami rezidentai)</w:t>
            </w:r>
            <w:r w:rsidRPr="00113D2B">
              <w:rPr>
                <w:rFonts w:ascii="Times New Roman" w:hAnsi="Times New Roman" w:cs="Times New Roman"/>
                <w:sz w:val="24"/>
                <w:szCs w:val="24"/>
              </w:rPr>
              <w:t xml:space="preserve"> kvalifikacijos tobulinimui</w:t>
            </w:r>
            <w:r w:rsidRPr="00113D2B">
              <w:rPr>
                <w:rFonts w:ascii="Times New Roman" w:eastAsia="Times New Roman" w:hAnsi="Times New Roman" w:cs="Times New Roman"/>
                <w:sz w:val="24"/>
                <w:szCs w:val="24"/>
              </w:rPr>
              <w:t xml:space="preserve"> ir kartu didesniam sveikatos priežiūros paslaugų prieinamumui</w:t>
            </w:r>
            <w:r w:rsidRPr="00113D2B">
              <w:rPr>
                <w:rFonts w:ascii="Times New Roman" w:hAnsi="Times New Roman" w:cs="Times New Roman"/>
                <w:sz w:val="24"/>
                <w:szCs w:val="24"/>
              </w:rPr>
              <w:t xml:space="preserve">. </w:t>
            </w:r>
          </w:p>
          <w:p w:rsidR="00AD142C" w:rsidRPr="00113D2B" w:rsidRDefault="00AD142C" w:rsidP="00AD142C">
            <w:pPr>
              <w:widowControl w:val="0"/>
              <w:tabs>
                <w:tab w:val="left" w:pos="567"/>
              </w:tabs>
              <w:spacing w:after="0" w:line="240" w:lineRule="auto"/>
              <w:ind w:firstLine="567"/>
              <w:jc w:val="both"/>
              <w:textAlignment w:val="baseline"/>
              <w:rPr>
                <w:rFonts w:ascii="Times New Roman" w:hAnsi="Times New Roman" w:cs="Times New Roman"/>
                <w:sz w:val="24"/>
                <w:szCs w:val="24"/>
              </w:rPr>
            </w:pPr>
            <w:r w:rsidRPr="00113D2B">
              <w:rPr>
                <w:rFonts w:ascii="Times New Roman" w:hAnsi="Times New Roman" w:cs="Times New Roman"/>
                <w:sz w:val="24"/>
                <w:szCs w:val="24"/>
              </w:rPr>
              <w:t>Pažymėtina, kad 2018 m. Europos semestro Europos Komisijos šalies ataskaitoje akcentuota, kad viena iš žemo sveikatos priežiūros paslaugų prieinamumo priežasčių – netolygus gydytojų pasiskirstymas šalies mastu. Todėl, atsižvelgiant į tarptautinę praktiką ir Europos ekonominės plėtros organizacijos rekomendacijas, kad Lietuvai reikalingos sisteminės priemonės, kurios padėtų ne tik pritraukti sveikatos priežiūros specialistus į periferinius regionus, bet sudarytų prielaidas užtikrinti ilgalaikių poreikių tenkinimą, buvo nuspręsta finansuoti gydytojų rezidentų etapinių (pakopinių) kompetencijų modelio kūrimą ir diegimą, kuris užtikrintų gydytojų rezidentų nuolatinį srautą į regionus bei užtikrintų regionų gyventojams bei kitoms tikslinėms grupėms tolygų reikiamų sveikatos priežiūros paslaugų prieinamumą.</w:t>
            </w:r>
          </w:p>
          <w:p w:rsidR="00AD142C" w:rsidRPr="00113D2B" w:rsidRDefault="00AD142C" w:rsidP="00AD142C">
            <w:pPr>
              <w:widowControl w:val="0"/>
              <w:tabs>
                <w:tab w:val="left" w:pos="567"/>
              </w:tabs>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hAnsi="Times New Roman" w:cs="Times New Roman"/>
                <w:sz w:val="24"/>
                <w:szCs w:val="24"/>
              </w:rPr>
              <w:lastRenderedPageBreak/>
              <w:t>Šia veikla siekiama sukurti</w:t>
            </w:r>
            <w:r w:rsidRPr="00113D2B">
              <w:rPr>
                <w:rFonts w:ascii="Times New Roman" w:eastAsia="Times New Roman" w:hAnsi="Times New Roman" w:cs="Times New Roman"/>
                <w:sz w:val="24"/>
                <w:szCs w:val="24"/>
              </w:rPr>
              <w:t xml:space="preserve"> kvalifikacijos tobulinimo ir jos įvertinimo modelį (pagal kurį rezidentams bus pripažįstama tam tikra kvalifikacija), kurį ateityje naudos pagrindinės gydytojų kvalifikacijos tobulinimo institucijos gydytojų rezidentų teisės užsiimti tam tikra veikla suteikimui.</w:t>
            </w:r>
          </w:p>
          <w:p w:rsidR="00AD142C" w:rsidRPr="00113D2B" w:rsidRDefault="00AD142C" w:rsidP="00AD142C">
            <w:pPr>
              <w:widowControl w:val="0"/>
              <w:tabs>
                <w:tab w:val="left" w:pos="567"/>
              </w:tabs>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Siūlome perkelti 6,8 mln. eurų iš Veiksmų programos 8 prioriteto 8.4.2 uždavinio „Sumažint sveikatos netolygumus, gerinant sveikatos priežiūros kokybę ir prieinamumą tikslinėms gyventojų grupėms ir skatinti sveiką senėjimą“ į Veiksmų programos 9 prioriteto 9.4.2 uždavinį</w:t>
            </w:r>
            <w:r w:rsidRPr="00113D2B">
              <w:rPr>
                <w:b/>
              </w:rPr>
              <w:t xml:space="preserve"> </w:t>
            </w:r>
            <w:r w:rsidRPr="00113D2B">
              <w:rPr>
                <w:rFonts w:ascii="Times New Roman" w:eastAsia="Times New Roman" w:hAnsi="Times New Roman" w:cs="Times New Roman"/>
                <w:b/>
                <w:sz w:val="24"/>
                <w:szCs w:val="24"/>
              </w:rPr>
              <w:t>„Sukurti sąlygas ir paskatas mokymuisi visą gyvenimą, užtikrinant veiksmingą pagalbą tobulinantis“.</w:t>
            </w:r>
          </w:p>
          <w:p w:rsidR="002C546C" w:rsidRPr="00113D2B" w:rsidRDefault="002C546C" w:rsidP="002C546C">
            <w:pPr>
              <w:widowControl w:val="0"/>
              <w:tabs>
                <w:tab w:val="left" w:pos="567"/>
              </w:tabs>
              <w:spacing w:after="0" w:line="240" w:lineRule="auto"/>
              <w:ind w:firstLine="567"/>
              <w:jc w:val="both"/>
              <w:textAlignment w:val="baseline"/>
              <w:rPr>
                <w:rFonts w:ascii="Times New Roman" w:eastAsia="Times New Roman" w:hAnsi="Times New Roman" w:cs="Times New Roman"/>
                <w:b/>
                <w:sz w:val="24"/>
                <w:szCs w:val="24"/>
              </w:rPr>
            </w:pPr>
          </w:p>
          <w:p w:rsidR="006877E1" w:rsidRPr="00113D2B" w:rsidRDefault="00A1538B" w:rsidP="00E43392">
            <w:pPr>
              <w:widowControl w:val="0"/>
              <w:spacing w:after="0" w:line="240" w:lineRule="auto"/>
              <w:jc w:val="both"/>
              <w:rPr>
                <w:rFonts w:ascii="Times New Roman" w:hAnsi="Times New Roman"/>
                <w:b/>
                <w:i/>
                <w:sz w:val="24"/>
                <w:szCs w:val="24"/>
              </w:rPr>
            </w:pPr>
            <w:r w:rsidRPr="00113D2B">
              <w:rPr>
                <w:rFonts w:ascii="Times New Roman" w:hAnsi="Times New Roman"/>
                <w:b/>
                <w:i/>
                <w:sz w:val="24"/>
                <w:szCs w:val="24"/>
                <w:u w:val="single"/>
              </w:rPr>
              <w:t xml:space="preserve">1.2. </w:t>
            </w:r>
            <w:r w:rsidR="00731065" w:rsidRPr="00113D2B">
              <w:rPr>
                <w:rFonts w:ascii="Times New Roman" w:hAnsi="Times New Roman"/>
                <w:b/>
                <w:i/>
                <w:sz w:val="24"/>
                <w:szCs w:val="24"/>
                <w:u w:val="single"/>
              </w:rPr>
              <w:t xml:space="preserve">Šiuo Veiksmų programos pakeitimu siūloma </w:t>
            </w:r>
            <w:r w:rsidR="006877E1" w:rsidRPr="00113D2B">
              <w:rPr>
                <w:rFonts w:ascii="Times New Roman" w:hAnsi="Times New Roman"/>
                <w:b/>
                <w:i/>
                <w:sz w:val="24"/>
                <w:szCs w:val="24"/>
                <w:u w:val="single"/>
              </w:rPr>
              <w:t>mažinti ES struktūrinių fondų lėšas</w:t>
            </w:r>
            <w:r w:rsidR="005D0B30" w:rsidRPr="00113D2B">
              <w:rPr>
                <w:rFonts w:ascii="Times New Roman" w:hAnsi="Times New Roman"/>
                <w:b/>
                <w:i/>
                <w:sz w:val="24"/>
                <w:szCs w:val="24"/>
                <w:u w:val="single"/>
              </w:rPr>
              <w:t>, jas perskirstant tarp priori</w:t>
            </w:r>
            <w:r w:rsidR="00B505DB" w:rsidRPr="00113D2B">
              <w:rPr>
                <w:rFonts w:ascii="Times New Roman" w:hAnsi="Times New Roman"/>
                <w:b/>
                <w:i/>
                <w:sz w:val="24"/>
                <w:szCs w:val="24"/>
                <w:u w:val="single"/>
              </w:rPr>
              <w:t>tetų</w:t>
            </w:r>
            <w:r w:rsidR="006877E1" w:rsidRPr="00113D2B">
              <w:rPr>
                <w:rFonts w:ascii="Times New Roman" w:hAnsi="Times New Roman"/>
                <w:b/>
                <w:i/>
                <w:sz w:val="24"/>
                <w:szCs w:val="24"/>
                <w:u w:val="single"/>
              </w:rPr>
              <w:t>:</w:t>
            </w:r>
          </w:p>
          <w:p w:rsidR="006877E1" w:rsidRPr="00113D2B" w:rsidRDefault="006877E1"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2 prioriteto „Informacinės visuomenės skat</w:t>
            </w:r>
            <w:r w:rsidR="009C27CB" w:rsidRPr="00113D2B">
              <w:rPr>
                <w:rFonts w:ascii="Times New Roman" w:eastAsia="Times New Roman" w:hAnsi="Times New Roman" w:cs="Times New Roman"/>
                <w:sz w:val="24"/>
                <w:szCs w:val="24"/>
              </w:rPr>
              <w:t>inimas“ įgyvendinamoms veikloms,</w:t>
            </w:r>
          </w:p>
          <w:p w:rsidR="00026CB5" w:rsidRPr="00113D2B" w:rsidRDefault="00026CB5"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4 prioriteto „Energijos efektyvumo ir atsinaujinančių išteklių energijos gamybos ir naudojimo skatinimas“</w:t>
            </w:r>
            <w:r w:rsidR="00BD6E27" w:rsidRPr="00113D2B">
              <w:rPr>
                <w:rFonts w:ascii="Times New Roman" w:eastAsia="Times New Roman" w:hAnsi="Times New Roman" w:cs="Times New Roman"/>
                <w:sz w:val="24"/>
                <w:szCs w:val="24"/>
              </w:rPr>
              <w:t xml:space="preserve"> </w:t>
            </w:r>
            <w:r w:rsidRPr="00113D2B">
              <w:rPr>
                <w:rFonts w:ascii="Times New Roman" w:eastAsia="Times New Roman" w:hAnsi="Times New Roman" w:cs="Times New Roman"/>
                <w:sz w:val="24"/>
                <w:szCs w:val="24"/>
              </w:rPr>
              <w:t xml:space="preserve">SaF įgyvendinamoms veikloms, </w:t>
            </w:r>
          </w:p>
          <w:p w:rsidR="006877E1" w:rsidRPr="00113D2B" w:rsidRDefault="006877E1"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5 prioriteto „Aplinkosauga, gamtos išteklių darnus naudojimas ir prisitaikymas prie klimato kaitos“ </w:t>
            </w:r>
            <w:r w:rsidR="00BD6E27" w:rsidRPr="00113D2B">
              <w:rPr>
                <w:rFonts w:ascii="Times New Roman" w:eastAsia="Times New Roman" w:hAnsi="Times New Roman" w:cs="Times New Roman"/>
                <w:sz w:val="24"/>
                <w:szCs w:val="24"/>
              </w:rPr>
              <w:t xml:space="preserve">ERPF </w:t>
            </w:r>
            <w:r w:rsidRPr="00113D2B">
              <w:rPr>
                <w:rFonts w:ascii="Times New Roman" w:eastAsia="Times New Roman" w:hAnsi="Times New Roman" w:cs="Times New Roman"/>
                <w:sz w:val="24"/>
                <w:szCs w:val="24"/>
              </w:rPr>
              <w:t>įgyvendinamoms ve</w:t>
            </w:r>
            <w:r w:rsidR="009C27CB" w:rsidRPr="00113D2B">
              <w:rPr>
                <w:rFonts w:ascii="Times New Roman" w:eastAsia="Times New Roman" w:hAnsi="Times New Roman" w:cs="Times New Roman"/>
                <w:sz w:val="24"/>
                <w:szCs w:val="24"/>
              </w:rPr>
              <w:t>ikloms,</w:t>
            </w:r>
          </w:p>
          <w:p w:rsidR="003906BF" w:rsidRPr="00113D2B" w:rsidRDefault="003906BF"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6 prioritetas „Darnaus transporto ir pagrindinių tinklų infrastruktūros plėtra“ </w:t>
            </w:r>
            <w:r w:rsidR="00BD6E27" w:rsidRPr="00113D2B">
              <w:rPr>
                <w:rFonts w:ascii="Times New Roman" w:eastAsia="Times New Roman" w:hAnsi="Times New Roman" w:cs="Times New Roman"/>
                <w:sz w:val="24"/>
                <w:szCs w:val="24"/>
              </w:rPr>
              <w:t xml:space="preserve">ERPF </w:t>
            </w:r>
            <w:r w:rsidRPr="00113D2B">
              <w:rPr>
                <w:rFonts w:ascii="Times New Roman" w:eastAsia="Times New Roman" w:hAnsi="Times New Roman" w:cs="Times New Roman"/>
                <w:sz w:val="24"/>
                <w:szCs w:val="24"/>
              </w:rPr>
              <w:t>įgyvendinamoms veikloms,</w:t>
            </w:r>
          </w:p>
          <w:p w:rsidR="00ED0155" w:rsidRPr="00113D2B" w:rsidRDefault="00ED0155"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8 prioriteto „Socialinės įtrauktiems didinimas ir kova su skurdu“ </w:t>
            </w:r>
            <w:r w:rsidR="00BD6E27" w:rsidRPr="00113D2B">
              <w:rPr>
                <w:rFonts w:ascii="Times New Roman" w:eastAsia="Times New Roman" w:hAnsi="Times New Roman" w:cs="Times New Roman"/>
                <w:sz w:val="24"/>
                <w:szCs w:val="24"/>
              </w:rPr>
              <w:t xml:space="preserve">ESF </w:t>
            </w:r>
            <w:r w:rsidRPr="00113D2B">
              <w:rPr>
                <w:rFonts w:ascii="Times New Roman" w:eastAsia="Times New Roman" w:hAnsi="Times New Roman" w:cs="Times New Roman"/>
                <w:sz w:val="24"/>
                <w:szCs w:val="24"/>
              </w:rPr>
              <w:t>įgyvendinamoms veikloms</w:t>
            </w:r>
            <w:r w:rsidR="009C27CB" w:rsidRPr="00113D2B">
              <w:rPr>
                <w:rFonts w:ascii="Times New Roman" w:eastAsia="Times New Roman" w:hAnsi="Times New Roman" w:cs="Times New Roman"/>
                <w:sz w:val="24"/>
                <w:szCs w:val="24"/>
              </w:rPr>
              <w:t>,</w:t>
            </w:r>
          </w:p>
          <w:p w:rsidR="006877E1" w:rsidRPr="00113D2B" w:rsidRDefault="006877E1"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10 prioriteto „Visuomenės poreikius atitinkantis ir pažangus viešasis valdymas“ įgyvendinamoms veikloms.</w:t>
            </w:r>
          </w:p>
          <w:p w:rsidR="006877E1" w:rsidRPr="00113D2B" w:rsidRDefault="006877E1" w:rsidP="00E43392">
            <w:pPr>
              <w:widowControl w:val="0"/>
              <w:spacing w:after="0" w:line="240" w:lineRule="auto"/>
              <w:jc w:val="both"/>
              <w:textAlignment w:val="baseline"/>
              <w:rPr>
                <w:rFonts w:ascii="Times New Roman" w:eastAsia="Times New Roman" w:hAnsi="Times New Roman" w:cs="Times New Roman"/>
                <w:sz w:val="24"/>
                <w:szCs w:val="24"/>
              </w:rPr>
            </w:pPr>
          </w:p>
          <w:p w:rsidR="006877E1" w:rsidRPr="00113D2B" w:rsidRDefault="005F7D65" w:rsidP="00E43392">
            <w:pPr>
              <w:widowControl w:val="0"/>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B31D84" w:rsidRPr="00113D2B">
              <w:rPr>
                <w:rFonts w:ascii="Times New Roman" w:eastAsia="Times New Roman" w:hAnsi="Times New Roman" w:cs="Times New Roman"/>
                <w:i/>
                <w:sz w:val="24"/>
                <w:szCs w:val="24"/>
                <w:u w:val="single"/>
              </w:rPr>
              <w:t xml:space="preserve">2 prioritetas. </w:t>
            </w:r>
            <w:r w:rsidR="006877E1" w:rsidRPr="00113D2B">
              <w:rPr>
                <w:rFonts w:ascii="Times New Roman" w:eastAsia="Times New Roman" w:hAnsi="Times New Roman" w:cs="Times New Roman"/>
                <w:i/>
                <w:sz w:val="24"/>
                <w:szCs w:val="24"/>
                <w:u w:val="single"/>
              </w:rPr>
              <w:t>Informacinės visuomenės skatinimas</w:t>
            </w:r>
          </w:p>
          <w:p w:rsidR="00E05A05" w:rsidRPr="00113D2B" w:rsidRDefault="00E05A05" w:rsidP="00E05A05">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Lėšas siūloma mažinti atsisakant fragmentuoto elektroninių paslaugų kūrimo, taip pat atsižvelgiant į sumažėjusį planuojamų įgyvendinti sprendimų, skirtų kibernetinio saugumo didinimui, skaičių, nes ypatingos svarbos valstybės informacinių ir ryšių technologijų infrastruktūros apsaugos priemonių diegimas buvo planuojamas atsižvelgiant į tai, kad</w:t>
            </w:r>
            <w:r w:rsidRPr="00113D2B">
              <w:rPr>
                <w:rFonts w:ascii="Times New Roman" w:eastAsia="Times New Roman" w:hAnsi="Times New Roman" w:cs="Times New Roman"/>
                <w:bCs/>
                <w:sz w:val="24"/>
                <w:szCs w:val="24"/>
              </w:rPr>
              <w:t xml:space="preserve"> konsolidavimą vykdys 4 IT paslaugų teikėjai (atitinkamai planuotas ir sprendimų skaičius)</w:t>
            </w:r>
            <w:r w:rsidRPr="00113D2B">
              <w:rPr>
                <w:rFonts w:ascii="Times New Roman" w:eastAsia="Times New Roman" w:hAnsi="Times New Roman" w:cs="Times New Roman"/>
                <w:sz w:val="24"/>
                <w:szCs w:val="24"/>
              </w:rPr>
              <w:t xml:space="preserve">, tačiau, pasikeitus valstybės informacinių išteklių optimizavimo koncepcijai, </w:t>
            </w:r>
            <w:r w:rsidRPr="00113D2B">
              <w:rPr>
                <w:rFonts w:ascii="Times New Roman" w:eastAsia="Times New Roman" w:hAnsi="Times New Roman" w:cs="Times New Roman"/>
                <w:bCs/>
                <w:sz w:val="24"/>
                <w:szCs w:val="24"/>
              </w:rPr>
              <w:t>saugumo ir efektyvumo tikslais valstybės informacinių išteklių valdymą nuspręsta sutelkti vienose rankose,</w:t>
            </w:r>
            <w:r w:rsidRPr="00113D2B">
              <w:rPr>
                <w:rFonts w:ascii="Times New Roman" w:eastAsia="Times New Roman" w:hAnsi="Times New Roman" w:cs="Times New Roman"/>
                <w:sz w:val="24"/>
                <w:szCs w:val="24"/>
              </w:rPr>
              <w:t xml:space="preserve"> todėl atitinkamai numatomas vientisas sprendimas – tinklas, apsaugotas kibernetinio saugumo priemonėmis. Perskirstomas lėšas numatoma skirti Mokslo salos projektui, kuris atveria Susisiekimo ministerijai galimybes visuomenės informavimą apie kibernetinį ir informacinį saugumą vykdyti didesniu mastu ir pasiekti platesnę auditoriją.</w:t>
            </w:r>
          </w:p>
          <w:p w:rsidR="00E05A05" w:rsidRPr="00113D2B" w:rsidRDefault="00E05A05" w:rsidP="00E05A05">
            <w:pPr>
              <w:widowControl w:val="0"/>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Siūlome 3,75 mln. eurų perkelti iš Veiksmų programos 2 prioriteto 2.1.2 uždavinio „</w:t>
            </w:r>
            <w:r w:rsidRPr="00113D2B">
              <w:rPr>
                <w:rFonts w:ascii="Times New Roman" w:eastAsia="Times New Roman" w:hAnsi="Times New Roman" w:cs="Times New Roman"/>
                <w:b/>
                <w:bCs/>
                <w:sz w:val="24"/>
                <w:szCs w:val="24"/>
              </w:rPr>
              <w:t xml:space="preserve">Padidinti valstybės informacinės infrastruktūros ir išteklių apsaugos efektyvumą“ </w:t>
            </w:r>
            <w:r w:rsidRPr="00113D2B">
              <w:rPr>
                <w:rFonts w:ascii="Times New Roman" w:eastAsia="Times New Roman" w:hAnsi="Times New Roman" w:cs="Times New Roman"/>
                <w:b/>
                <w:sz w:val="24"/>
                <w:szCs w:val="24"/>
              </w:rPr>
              <w:t>ir 2.3.1 uždavinio</w:t>
            </w:r>
            <w:r w:rsidRPr="00113D2B">
              <w:rPr>
                <w:rFonts w:ascii="Times New Roman" w:eastAsia="Times New Roman" w:hAnsi="Times New Roman" w:cs="Times New Roman"/>
                <w:b/>
                <w:bCs/>
                <w:sz w:val="24"/>
                <w:szCs w:val="24"/>
              </w:rPr>
              <w:t xml:space="preserve"> „Padidinti elektroninių viešųjų </w:t>
            </w:r>
            <w:proofErr w:type="gramStart"/>
            <w:r w:rsidRPr="00113D2B">
              <w:rPr>
                <w:rFonts w:ascii="Times New Roman" w:eastAsia="Times New Roman" w:hAnsi="Times New Roman" w:cs="Times New Roman"/>
                <w:b/>
                <w:bCs/>
                <w:sz w:val="24"/>
                <w:szCs w:val="24"/>
              </w:rPr>
              <w:t>ir administracinių paslaugų prieinamumą ir kokybę</w:t>
            </w:r>
            <w:proofErr w:type="gramEnd"/>
            <w:r w:rsidRPr="00113D2B">
              <w:rPr>
                <w:rFonts w:ascii="Times New Roman" w:eastAsia="Times New Roman" w:hAnsi="Times New Roman" w:cs="Times New Roman"/>
                <w:b/>
                <w:bCs/>
                <w:sz w:val="24"/>
                <w:szCs w:val="24"/>
              </w:rPr>
              <w:t xml:space="preserve">“ </w:t>
            </w:r>
            <w:r w:rsidRPr="00113D2B">
              <w:rPr>
                <w:rFonts w:ascii="Times New Roman" w:eastAsia="Times New Roman" w:hAnsi="Times New Roman" w:cs="Times New Roman"/>
                <w:b/>
                <w:sz w:val="24"/>
                <w:szCs w:val="24"/>
              </w:rPr>
              <w:t>Susiekimo ministerijos lėšų į Švietimo ir mokslo ministerijos Veiksmų programos 1 prioriteto 1.1.1. uždavinį „Aktyvesnio turimos ir naujai kuriamos mokslinių tyrimų, eksperimentinės plėtros ir inovacijų infrastruktūros panaudojimo“.</w:t>
            </w:r>
          </w:p>
          <w:p w:rsidR="00E05A05" w:rsidRPr="00113D2B" w:rsidRDefault="00E05A05" w:rsidP="00E05A05">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Atitinkamai dėl šios priežasties mažėja finansinio rodiklio reikšmė Prioriteto veiklos rezultatų peržiūros plane.</w:t>
            </w:r>
          </w:p>
          <w:p w:rsidR="002C546C" w:rsidRPr="00113D2B" w:rsidRDefault="002C546C" w:rsidP="002C546C">
            <w:pPr>
              <w:widowControl w:val="0"/>
              <w:tabs>
                <w:tab w:val="left" w:pos="567"/>
              </w:tabs>
              <w:spacing w:after="0" w:line="240" w:lineRule="auto"/>
              <w:ind w:firstLine="567"/>
              <w:jc w:val="both"/>
              <w:textAlignment w:val="baseline"/>
              <w:rPr>
                <w:rFonts w:ascii="Times New Roman" w:eastAsia="Times New Roman" w:hAnsi="Times New Roman" w:cs="Times New Roman"/>
                <w:b/>
                <w:sz w:val="24"/>
                <w:szCs w:val="24"/>
              </w:rPr>
            </w:pPr>
          </w:p>
          <w:p w:rsidR="009F0872" w:rsidRPr="00113D2B" w:rsidRDefault="005F7D65" w:rsidP="009F0872">
            <w:pPr>
              <w:widowControl w:val="0"/>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B31D84" w:rsidRPr="00113D2B">
              <w:rPr>
                <w:rFonts w:ascii="Times New Roman" w:eastAsia="Times New Roman" w:hAnsi="Times New Roman" w:cs="Times New Roman"/>
                <w:i/>
                <w:sz w:val="24"/>
                <w:szCs w:val="24"/>
                <w:u w:val="single"/>
              </w:rPr>
              <w:t xml:space="preserve">4 prioritetas. </w:t>
            </w:r>
            <w:r w:rsidR="009F0872" w:rsidRPr="00113D2B">
              <w:rPr>
                <w:rFonts w:ascii="Times New Roman" w:eastAsia="Times New Roman" w:hAnsi="Times New Roman" w:cs="Times New Roman"/>
                <w:i/>
                <w:sz w:val="24"/>
                <w:szCs w:val="24"/>
                <w:u w:val="single"/>
              </w:rPr>
              <w:t>Energetikos infrastruktūra</w:t>
            </w:r>
          </w:p>
          <w:p w:rsidR="00E05A05" w:rsidRPr="00113D2B" w:rsidRDefault="00E05A05" w:rsidP="00E05A05">
            <w:pPr>
              <w:widowControl w:val="0"/>
              <w:spacing w:after="0" w:line="240" w:lineRule="auto"/>
              <w:ind w:firstLine="601"/>
              <w:jc w:val="both"/>
              <w:textAlignment w:val="baseline"/>
              <w:rPr>
                <w:rFonts w:ascii="Times New Roman" w:hAnsi="Times New Roman" w:cs="Times New Roman"/>
                <w:color w:val="000000"/>
                <w:sz w:val="24"/>
                <w:szCs w:val="24"/>
              </w:rPr>
            </w:pPr>
            <w:r w:rsidRPr="00113D2B">
              <w:rPr>
                <w:rFonts w:ascii="Times New Roman" w:hAnsi="Times New Roman" w:cs="Times New Roman"/>
                <w:color w:val="000000"/>
                <w:sz w:val="24"/>
                <w:szCs w:val="24"/>
              </w:rPr>
              <w:t xml:space="preserve">Nacionalinėje energetinės nepriklausomybės strategijoje nustatyta, kad centralizuoto šilumos tiekimo sistemose energijos iš atsinaujinančių energijos išteklių dalis 2020 m. turi siekti 70 proc. Todėl pirmiausia numatoma iš atsinaujinančių energijos išteklių gaminamą šilumos kiekį didinti tose centralizuoto šilumos tiekimo sistemose, kur iš biokuro gaminamas šilumos kiekis yra mažesnis nei 70 proc. Kadangi </w:t>
            </w:r>
            <w:r w:rsidRPr="00113D2B">
              <w:rPr>
                <w:rFonts w:ascii="Times New Roman" w:hAnsi="Times New Roman" w:cs="Times New Roman"/>
                <w:color w:val="000000"/>
                <w:sz w:val="24"/>
                <w:szCs w:val="24"/>
              </w:rPr>
              <w:lastRenderedPageBreak/>
              <w:t xml:space="preserve">planuojama </w:t>
            </w:r>
            <w:proofErr w:type="gramStart"/>
            <w:r w:rsidRPr="00113D2B">
              <w:rPr>
                <w:rFonts w:ascii="Times New Roman" w:hAnsi="Times New Roman" w:cs="Times New Roman"/>
                <w:color w:val="000000"/>
                <w:sz w:val="24"/>
                <w:szCs w:val="24"/>
              </w:rPr>
              <w:t>palaipsniui</w:t>
            </w:r>
            <w:proofErr w:type="gramEnd"/>
            <w:r w:rsidRPr="00113D2B">
              <w:rPr>
                <w:rFonts w:ascii="Times New Roman" w:hAnsi="Times New Roman" w:cs="Times New Roman"/>
                <w:color w:val="000000"/>
                <w:sz w:val="24"/>
                <w:szCs w:val="24"/>
              </w:rPr>
              <w:t xml:space="preserve"> didinti iš atsinaujinančių energijos išteklių gaminamą šilumos kiekį centralizuoto šilumos tiekimo sistemoje, dalis planuojamų įgyvendinti projektų srauto persikelia po 2023 metų, todėl siūlome atitinkamai mažinti šiam tikslui skirtas lėšas.</w:t>
            </w:r>
          </w:p>
          <w:p w:rsidR="00E05A05" w:rsidRPr="00113D2B" w:rsidRDefault="00E05A05" w:rsidP="00E05A05">
            <w:pPr>
              <w:widowControl w:val="0"/>
              <w:spacing w:after="0" w:line="240" w:lineRule="auto"/>
              <w:ind w:firstLine="601"/>
              <w:jc w:val="both"/>
              <w:textAlignment w:val="baseline"/>
              <w:rPr>
                <w:rFonts w:ascii="Times New Roman" w:hAnsi="Times New Roman" w:cs="Times New Roman"/>
                <w:color w:val="000000"/>
                <w:sz w:val="24"/>
                <w:szCs w:val="24"/>
              </w:rPr>
            </w:pPr>
            <w:r w:rsidRPr="00113D2B">
              <w:rPr>
                <w:rFonts w:ascii="Times New Roman" w:hAnsi="Times New Roman" w:cs="Times New Roman"/>
                <w:color w:val="000000"/>
                <w:sz w:val="24"/>
                <w:szCs w:val="24"/>
              </w:rPr>
              <w:t xml:space="preserve">Atsižvelgiant į pakartotinai įvertintą galimą katilų keitimo namų ūkiuose paklausą ir galimas šios veiklos įgyvendinimo ir administravimo rizikas (taip pat sudėtingą jos planavimo procesą), nuspręsta mažinti šiai veiklai numatytas lėšas. Planuojama, kad veikla bus įgyvendinta per </w:t>
            </w:r>
            <w:r w:rsidRPr="00113D2B">
              <w:rPr>
                <w:rFonts w:ascii="Times New Roman" w:hAnsi="Times New Roman" w:cs="Times New Roman"/>
                <w:color w:val="000000"/>
                <w:sz w:val="24"/>
                <w:szCs w:val="24"/>
                <w:lang w:val="en-US"/>
              </w:rPr>
              <w:t>4</w:t>
            </w:r>
            <w:r w:rsidRPr="00113D2B">
              <w:rPr>
                <w:rFonts w:ascii="Times New Roman" w:hAnsi="Times New Roman" w:cs="Times New Roman"/>
                <w:color w:val="000000"/>
                <w:sz w:val="24"/>
                <w:szCs w:val="24"/>
              </w:rPr>
              <w:t xml:space="preserve"> metus ir kiekvienais metais finansuojama po maždaug 1050 namų ūkių. </w:t>
            </w:r>
          </w:p>
          <w:p w:rsidR="00E05A05" w:rsidRPr="00113D2B" w:rsidRDefault="00E05A05" w:rsidP="00E05A05">
            <w:pPr>
              <w:widowControl w:val="0"/>
              <w:spacing w:after="0" w:line="240" w:lineRule="auto"/>
              <w:ind w:firstLine="601"/>
              <w:jc w:val="both"/>
              <w:textAlignment w:val="baseline"/>
              <w:rPr>
                <w:rFonts w:ascii="Times New Roman" w:hAnsi="Times New Roman" w:cs="Times New Roman"/>
                <w:b/>
                <w:color w:val="000000"/>
                <w:sz w:val="24"/>
                <w:szCs w:val="24"/>
              </w:rPr>
            </w:pPr>
            <w:r w:rsidRPr="00113D2B">
              <w:rPr>
                <w:rFonts w:ascii="Times New Roman" w:hAnsi="Times New Roman" w:cs="Times New Roman"/>
                <w:b/>
                <w:color w:val="000000"/>
                <w:sz w:val="24"/>
                <w:szCs w:val="24"/>
              </w:rPr>
              <w:t>Siūlome perkelti 12 mln. eurų Veiksmų programos 4 prioriteto 4.1.1 uždavinio „Padidinti atsinaujinančių išteklių energijos naudojimą“ (10 mln. eurų) ir 4.3.2 uždavinio „Padidinti energijos vartojimo efektyvumą šilumos tiekimo srityje ir namų ūkiuose“ (2 mln. eurų) lėšų į Veiksmų programos 5 prioriteto 5.2.1 uždavinį „Sumažinti sąvartynuose šalinamų komunalinių atliekų kiekį ir užtikrinti tinkamą radioaktyvių atliekų saugojimą“.</w:t>
            </w:r>
          </w:p>
          <w:p w:rsidR="00E05A05" w:rsidRPr="00113D2B" w:rsidRDefault="00E05A05" w:rsidP="00E05A05">
            <w:pPr>
              <w:widowControl w:val="0"/>
              <w:spacing w:after="0" w:line="240" w:lineRule="auto"/>
              <w:ind w:firstLine="601"/>
              <w:jc w:val="both"/>
              <w:textAlignment w:val="baseline"/>
              <w:rPr>
                <w:rFonts w:ascii="Times New Roman" w:hAnsi="Times New Roman" w:cs="Times New Roman"/>
                <w:color w:val="000000"/>
                <w:sz w:val="24"/>
                <w:szCs w:val="24"/>
              </w:rPr>
            </w:pPr>
            <w:r w:rsidRPr="00113D2B">
              <w:rPr>
                <w:rFonts w:ascii="Times New Roman" w:hAnsi="Times New Roman" w:cs="Times New Roman"/>
                <w:color w:val="000000"/>
                <w:sz w:val="24"/>
                <w:szCs w:val="24"/>
              </w:rPr>
              <w:t>Atitinkamai dėl šios priežasties mažėja finansinio rodiklio reikšmė Prioriteto veiklos rezultatų peržiūros plane.</w:t>
            </w:r>
          </w:p>
          <w:p w:rsidR="000B40DD" w:rsidRPr="00113D2B" w:rsidRDefault="000B40DD" w:rsidP="009F0872">
            <w:pPr>
              <w:widowControl w:val="0"/>
              <w:spacing w:after="0" w:line="240" w:lineRule="auto"/>
              <w:ind w:firstLine="601"/>
              <w:jc w:val="both"/>
              <w:textAlignment w:val="baseline"/>
              <w:rPr>
                <w:rFonts w:ascii="Times New Roman" w:eastAsia="Times New Roman" w:hAnsi="Times New Roman" w:cs="Times New Roman"/>
                <w:sz w:val="24"/>
                <w:szCs w:val="24"/>
              </w:rPr>
            </w:pPr>
          </w:p>
          <w:p w:rsidR="006877E1" w:rsidRPr="00113D2B" w:rsidRDefault="005F7D65" w:rsidP="00E43392">
            <w:pPr>
              <w:widowControl w:val="0"/>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BE720E" w:rsidRPr="00113D2B">
              <w:rPr>
                <w:rFonts w:ascii="Times New Roman" w:eastAsia="Times New Roman" w:hAnsi="Times New Roman" w:cs="Times New Roman"/>
                <w:i/>
                <w:sz w:val="24"/>
                <w:szCs w:val="24"/>
                <w:u w:val="single"/>
              </w:rPr>
              <w:t xml:space="preserve">5 prioritetas. </w:t>
            </w:r>
            <w:r w:rsidR="006877E1" w:rsidRPr="00113D2B">
              <w:rPr>
                <w:rFonts w:ascii="Times New Roman" w:eastAsia="Times New Roman" w:hAnsi="Times New Roman" w:cs="Times New Roman"/>
                <w:i/>
                <w:sz w:val="24"/>
                <w:szCs w:val="24"/>
                <w:u w:val="single"/>
              </w:rPr>
              <w:t>Kultūros infrastruktūra</w:t>
            </w:r>
          </w:p>
          <w:p w:rsidR="00E05A05" w:rsidRPr="00113D2B" w:rsidRDefault="00E05A05" w:rsidP="00E05A05">
            <w:pPr>
              <w:widowControl w:val="0"/>
              <w:tabs>
                <w:tab w:val="left" w:pos="567"/>
              </w:tabs>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Siekiant optimaliai ir efektyviai investuoti lėšas ir įvertinus kvietimo teikti paraiškas projektams įgyvendinti rezultatus, paaiškėjo, kad nėra anksčiau planuoto investavimo į privatų kultūros paveldą poreikio ar tiek paveldo objektų, kuriuose būtų norima teikti ne viešąsias paslaugas. Todėl siekiant aktualizuoti kultūros paveldą planuota apimtimi, toliau investicijos yra nukreipiamos į tokius objektus, kuriuose bus teikiamos viešosios paslaugos, t. y. socialinės, švietimo, mokslo ir kultūros paslaugos. Sumažinus lėšas 5 prioriteto įgyvendinimui, planuotas sutvarkyti, įrengti ir pritaikyti lankymui kultūros paveldo objektų kiekis bus pasiektas. </w:t>
            </w:r>
          </w:p>
          <w:p w:rsidR="00E05A05" w:rsidRPr="00113D2B" w:rsidRDefault="00E05A05" w:rsidP="00E05A05">
            <w:pPr>
              <w:widowControl w:val="0"/>
              <w:tabs>
                <w:tab w:val="left" w:pos="567"/>
              </w:tabs>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Siūloma perkelti 6,1 mln. eurų iš Veiksmų programos 5 prioriteto 5.4.1 uždavinio „Padidinti kultūros ir gamtos paveldo aktualumą, lankomumą ir žinomumą, visuomenės informuotumą apie juos supančią aplinką“ ERPF lėšų į Veiksmų programos 3 prioriteto 3.3.1 uždavinį „Padidinti MVĮ produktyvumą“.</w:t>
            </w:r>
          </w:p>
          <w:p w:rsidR="00E05A05" w:rsidRPr="00113D2B" w:rsidRDefault="00E05A05" w:rsidP="00E05A05">
            <w:pPr>
              <w:widowControl w:val="0"/>
              <w:tabs>
                <w:tab w:val="left" w:pos="567"/>
              </w:tabs>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Atitinkamai dėl šios priežasties mažėja finansinio rodiklio reikšmė Prioriteto veiklos rezultatų peržiūros plane.</w:t>
            </w:r>
          </w:p>
          <w:p w:rsidR="006877E1" w:rsidRPr="00113D2B" w:rsidRDefault="006877E1" w:rsidP="00E43392">
            <w:pPr>
              <w:widowControl w:val="0"/>
              <w:tabs>
                <w:tab w:val="left" w:pos="567"/>
              </w:tabs>
              <w:spacing w:after="0" w:line="240" w:lineRule="auto"/>
              <w:jc w:val="both"/>
              <w:textAlignment w:val="baseline"/>
              <w:rPr>
                <w:rFonts w:ascii="Times New Roman" w:eastAsia="Times New Roman" w:hAnsi="Times New Roman" w:cs="Times New Roman"/>
                <w:sz w:val="24"/>
                <w:szCs w:val="24"/>
              </w:rPr>
            </w:pPr>
          </w:p>
          <w:p w:rsidR="00255013" w:rsidRPr="00113D2B" w:rsidRDefault="005F7D65" w:rsidP="00B4102D">
            <w:pPr>
              <w:widowControl w:val="0"/>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BE720E" w:rsidRPr="00113D2B">
              <w:rPr>
                <w:rFonts w:ascii="Times New Roman" w:eastAsia="Times New Roman" w:hAnsi="Times New Roman" w:cs="Times New Roman"/>
                <w:i/>
                <w:sz w:val="24"/>
                <w:szCs w:val="24"/>
                <w:u w:val="single"/>
              </w:rPr>
              <w:t xml:space="preserve">5 prioritetas. </w:t>
            </w:r>
            <w:r w:rsidR="00255013" w:rsidRPr="00113D2B">
              <w:rPr>
                <w:rFonts w:ascii="Times New Roman" w:eastAsia="Times New Roman" w:hAnsi="Times New Roman" w:cs="Times New Roman"/>
                <w:i/>
                <w:sz w:val="24"/>
                <w:szCs w:val="24"/>
                <w:u w:val="single"/>
              </w:rPr>
              <w:t>Aplinkosauga, gamtos išteklių darnus naudojimas ir pr</w:t>
            </w:r>
            <w:r w:rsidR="00B4102D" w:rsidRPr="00113D2B">
              <w:rPr>
                <w:rFonts w:ascii="Times New Roman" w:eastAsia="Times New Roman" w:hAnsi="Times New Roman" w:cs="Times New Roman"/>
                <w:i/>
                <w:sz w:val="24"/>
                <w:szCs w:val="24"/>
                <w:u w:val="single"/>
              </w:rPr>
              <w:t>isitaikymas prie klimato kaitos</w:t>
            </w:r>
          </w:p>
          <w:p w:rsidR="00E05A05" w:rsidRPr="00113D2B" w:rsidRDefault="00E05A05" w:rsidP="00E05A05">
            <w:pPr>
              <w:widowControl w:val="0"/>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Perskirstomas lėšas numatoma skirti Mokslo salos projektui. Jis atveria Aplinkos ministerijai galimybes visuomenės informavimą apie aplinką ir jos pokyčius vykdyti didesniu mastu ir pasiekti platesnę auditoriją, apjungiant šias veiklas su kitomis inovacijų ir technologijų sklaidos veiklomis Mokslo saloje.</w:t>
            </w:r>
          </w:p>
          <w:p w:rsidR="00E05A05" w:rsidRPr="00113D2B" w:rsidRDefault="00E05A05" w:rsidP="00E05A05">
            <w:pPr>
              <w:widowControl w:val="0"/>
              <w:spacing w:after="0" w:line="240" w:lineRule="auto"/>
              <w:ind w:firstLine="601"/>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Siūloma perkelti 1 mln. eurų iš Veiksmų programos 5 prioriteto 5.4.1 uždavinio „Padidinti kultūros ir gamtos paveldo aktualumą, lankomumą ir žinomumą, visuomenės informuotumą apie juos supančią aplinką</w:t>
            </w:r>
            <w:r w:rsidRPr="00113D2B">
              <w:rPr>
                <w:rFonts w:ascii="Times New Roman" w:eastAsia="Times New Roman" w:hAnsi="Times New Roman" w:cs="Times New Roman"/>
                <w:b/>
                <w:bCs/>
                <w:sz w:val="24"/>
                <w:szCs w:val="24"/>
              </w:rPr>
              <w:t xml:space="preserve">“ </w:t>
            </w:r>
            <w:r w:rsidRPr="00113D2B">
              <w:rPr>
                <w:rFonts w:ascii="Times New Roman" w:eastAsia="Times New Roman" w:hAnsi="Times New Roman" w:cs="Times New Roman"/>
                <w:b/>
                <w:sz w:val="24"/>
                <w:szCs w:val="24"/>
              </w:rPr>
              <w:t>ERPF lėšų į Veiksmų programos 1 prioriteto 1.1.1 uždavinį „Siekti aktyvesnio turimos ir naujai kuriamos mokslinių tyrimų, eksperimentinės plėtros ir inovacijų infrastruktūros panaudojimo“.</w:t>
            </w:r>
          </w:p>
          <w:p w:rsidR="00E05A05" w:rsidRPr="00113D2B" w:rsidRDefault="00E05A05" w:rsidP="00E05A05">
            <w:pPr>
              <w:widowControl w:val="0"/>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Atitinkamai dėl šios priežasties mažėja finansinio rodiklio reikšmė Prioriteto veiklos rezultatų peržiūros plane.</w:t>
            </w:r>
          </w:p>
          <w:p w:rsidR="003906BF" w:rsidRPr="00113D2B" w:rsidRDefault="003906BF" w:rsidP="003906BF">
            <w:pPr>
              <w:widowControl w:val="0"/>
              <w:spacing w:after="0" w:line="240" w:lineRule="auto"/>
              <w:ind w:firstLine="567"/>
              <w:jc w:val="both"/>
              <w:textAlignment w:val="baseline"/>
              <w:rPr>
                <w:rFonts w:ascii="Times New Roman" w:eastAsia="Times New Roman" w:hAnsi="Times New Roman" w:cs="Times New Roman"/>
                <w:sz w:val="24"/>
                <w:szCs w:val="24"/>
              </w:rPr>
            </w:pPr>
          </w:p>
          <w:p w:rsidR="009F0872" w:rsidRPr="00113D2B" w:rsidRDefault="005F7D65" w:rsidP="009F0872">
            <w:pPr>
              <w:widowControl w:val="0"/>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BE720E" w:rsidRPr="00113D2B">
              <w:rPr>
                <w:rFonts w:ascii="Times New Roman" w:eastAsia="Times New Roman" w:hAnsi="Times New Roman" w:cs="Times New Roman"/>
                <w:i/>
                <w:sz w:val="24"/>
                <w:szCs w:val="24"/>
                <w:u w:val="single"/>
              </w:rPr>
              <w:t xml:space="preserve">6 prioritetas. </w:t>
            </w:r>
            <w:r w:rsidR="009F0872" w:rsidRPr="00113D2B">
              <w:rPr>
                <w:rFonts w:ascii="Times New Roman" w:eastAsia="Times New Roman" w:hAnsi="Times New Roman" w:cs="Times New Roman"/>
                <w:i/>
                <w:sz w:val="24"/>
                <w:szCs w:val="24"/>
                <w:u w:val="single"/>
              </w:rPr>
              <w:t>Elektros perdavimo sistemos modernizavimas ir plėtra</w:t>
            </w:r>
          </w:p>
          <w:p w:rsidR="00E05A05" w:rsidRPr="00113D2B" w:rsidRDefault="00E05A05" w:rsidP="00E05A05">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Dėl ribotų projektų vykdytojų techninių galimybių modernizuoti didelę dalį perdavimo tinklų, kurie finansuojami iš ES struktūrinių fondų </w:t>
            </w:r>
            <w:r w:rsidRPr="00113D2B">
              <w:rPr>
                <w:rFonts w:ascii="Times New Roman" w:eastAsia="Times New Roman" w:hAnsi="Times New Roman" w:cs="Times New Roman"/>
                <w:sz w:val="24"/>
                <w:szCs w:val="24"/>
              </w:rPr>
              <w:lastRenderedPageBreak/>
              <w:t xml:space="preserve">ir CEF lėšų, vienu metu, kai kurių projektų, finansuojamų iš ES struktūrinių fondų lėšų, įgyvendinimo terminai persikėlė po 2023 m. Siekiant ES lėšas investuoti efektyviai, o projektus įgyvendinti kokybiškai, siūlome dalį šiems tikslams numatytų lėšų perskirstyti. </w:t>
            </w:r>
          </w:p>
          <w:p w:rsidR="00E05A05" w:rsidRPr="00113D2B" w:rsidRDefault="00E05A05" w:rsidP="00E05A05">
            <w:pPr>
              <w:widowControl w:val="0"/>
              <w:spacing w:after="0" w:line="240" w:lineRule="auto"/>
              <w:ind w:firstLine="567"/>
              <w:jc w:val="both"/>
              <w:textAlignment w:val="baseline"/>
              <w:rPr>
                <w:rFonts w:ascii="Times New Roman" w:eastAsia="Times New Roman" w:hAnsi="Times New Roman" w:cs="Times New Roman"/>
                <w:b/>
                <w:bCs/>
                <w:iCs/>
                <w:sz w:val="24"/>
                <w:szCs w:val="24"/>
              </w:rPr>
            </w:pPr>
            <w:r w:rsidRPr="00113D2B">
              <w:rPr>
                <w:rFonts w:ascii="Times New Roman" w:eastAsia="Times New Roman" w:hAnsi="Times New Roman" w:cs="Times New Roman"/>
                <w:b/>
                <w:bCs/>
                <w:iCs/>
                <w:sz w:val="24"/>
                <w:szCs w:val="24"/>
              </w:rPr>
              <w:t xml:space="preserve">Siūloma perkelti 12 mln. eurų (ERPF), iš Veiksmų programos 6 prioriteto </w:t>
            </w:r>
            <w:r w:rsidRPr="00113D2B">
              <w:rPr>
                <w:rFonts w:ascii="Times New Roman" w:eastAsia="Times New Roman" w:hAnsi="Times New Roman" w:cs="Times New Roman"/>
                <w:b/>
                <w:sz w:val="24"/>
                <w:szCs w:val="24"/>
              </w:rPr>
              <w:t>6.3.1 uždavinio</w:t>
            </w:r>
            <w:r w:rsidRPr="00113D2B">
              <w:rPr>
                <w:rFonts w:ascii="Times New Roman" w:eastAsia="Times New Roman" w:hAnsi="Times New Roman" w:cs="Times New Roman"/>
                <w:b/>
                <w:bCs/>
                <w:iCs/>
                <w:sz w:val="24"/>
                <w:szCs w:val="24"/>
              </w:rPr>
              <w:t xml:space="preserve"> „Sustiprinti integraciją į Europos Sąjungos vidaus energijos rinką“ į 4 prioriteto 4.3.1 uždavinį „Sumažinti energijos suvartojimą viešojoje infrastruktūroje ir daugiabučiuose namuose“.</w:t>
            </w:r>
          </w:p>
          <w:p w:rsidR="00E05A05" w:rsidRPr="00113D2B" w:rsidRDefault="00E05A05" w:rsidP="00E05A05">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Atitinkamai dėl šios priežasties mažėja finansinio rodiklio reikšmė Prioriteto veiklos rezultatų peržiūros plane.</w:t>
            </w:r>
          </w:p>
          <w:p w:rsidR="009F0872" w:rsidRPr="00113D2B" w:rsidRDefault="009F0872" w:rsidP="009F0872">
            <w:pPr>
              <w:widowControl w:val="0"/>
              <w:spacing w:after="0" w:line="240" w:lineRule="auto"/>
              <w:ind w:firstLine="567"/>
              <w:jc w:val="both"/>
              <w:textAlignment w:val="baseline"/>
              <w:rPr>
                <w:rFonts w:ascii="Times New Roman" w:eastAsia="Times New Roman" w:hAnsi="Times New Roman" w:cs="Times New Roman"/>
                <w:sz w:val="24"/>
                <w:szCs w:val="24"/>
              </w:rPr>
            </w:pPr>
          </w:p>
          <w:p w:rsidR="00CF6426" w:rsidRPr="00113D2B" w:rsidRDefault="005F7D65" w:rsidP="00CF6426">
            <w:pPr>
              <w:widowControl w:val="0"/>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BE720E" w:rsidRPr="00113D2B">
              <w:rPr>
                <w:rFonts w:ascii="Times New Roman" w:eastAsia="Times New Roman" w:hAnsi="Times New Roman" w:cs="Times New Roman"/>
                <w:i/>
                <w:sz w:val="24"/>
                <w:szCs w:val="24"/>
                <w:u w:val="single"/>
              </w:rPr>
              <w:t xml:space="preserve">8 prioritetas. </w:t>
            </w:r>
            <w:r w:rsidR="00CF6426" w:rsidRPr="00113D2B">
              <w:rPr>
                <w:rFonts w:ascii="Times New Roman" w:eastAsia="Times New Roman" w:hAnsi="Times New Roman" w:cs="Times New Roman"/>
                <w:i/>
                <w:sz w:val="24"/>
                <w:szCs w:val="24"/>
                <w:u w:val="single"/>
              </w:rPr>
              <w:t>Sveikatos apsauga</w:t>
            </w:r>
          </w:p>
          <w:p w:rsidR="00B0238D" w:rsidRPr="00113D2B" w:rsidRDefault="00B0238D" w:rsidP="00B0238D">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Po konsultacijų su Europos Komisija, buvo nuspręsta, kad gydytojų rezidentų etapinių (pakopinių) kompetencijų modelio kūrimas ir diegimas labiau atitinka 9 prioriteto „Visuomenės švietimas ir žmogiškųjų išteklių potencialo didinimas“ 9.4.2 uždavinio ,,Sukurti sąlygas ir paskatas mokymuisi visą gyvenimą, užtikrinant veiksmingą pagalbą tobulinantis“ siekiamus tikslus, todėl šiam tikslui perskirstomos lėšos perkeliamos į minėtą uždavinį.</w:t>
            </w:r>
          </w:p>
          <w:p w:rsidR="00B0238D" w:rsidRPr="00113D2B" w:rsidRDefault="00B0238D" w:rsidP="00B0238D">
            <w:pPr>
              <w:widowControl w:val="0"/>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Siūlome 6,8 mln. eurų perkelti iš Veiksmų programos 8 prioriteto 8.4.2 uždavinio ,,Sumažinti sveikatos netolygumus, gerinant sveikatos priežiūros kokybę ir prieinamumą tikslinėms gyventojų grupėms ir skatinti sveiką senėjimą“ į 9 prioriteto „Visuomenės švietimas ir žmogiškųjų išteklių potencialo didinimas“ 9.4.2 uždavinį ,,Sukurti sąlygas ir paskatas mokymuisi visą gyvenimą, užtikrinant veiksmingą pagalbą tobulinantis“.</w:t>
            </w:r>
          </w:p>
          <w:p w:rsidR="006877E1" w:rsidRPr="00113D2B" w:rsidRDefault="006877E1" w:rsidP="00E43392">
            <w:pPr>
              <w:widowControl w:val="0"/>
              <w:spacing w:after="0" w:line="240" w:lineRule="auto"/>
              <w:jc w:val="both"/>
              <w:textAlignment w:val="baseline"/>
              <w:rPr>
                <w:rFonts w:ascii="Times New Roman" w:eastAsia="Times New Roman" w:hAnsi="Times New Roman" w:cs="Times New Roman"/>
                <w:sz w:val="24"/>
                <w:szCs w:val="24"/>
              </w:rPr>
            </w:pPr>
          </w:p>
          <w:p w:rsidR="006877E1" w:rsidRPr="00113D2B" w:rsidRDefault="005F7D65" w:rsidP="00E43392">
            <w:pPr>
              <w:widowControl w:val="0"/>
              <w:spacing w:after="0" w:line="240" w:lineRule="auto"/>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 xml:space="preserve">Veiksmų programos </w:t>
            </w:r>
            <w:r w:rsidR="00BE720E" w:rsidRPr="00113D2B">
              <w:rPr>
                <w:rFonts w:ascii="Times New Roman" w:eastAsia="Times New Roman" w:hAnsi="Times New Roman" w:cs="Times New Roman"/>
                <w:i/>
                <w:sz w:val="24"/>
                <w:szCs w:val="24"/>
                <w:u w:val="single"/>
              </w:rPr>
              <w:t xml:space="preserve">10 prioritetas. </w:t>
            </w:r>
            <w:r w:rsidR="006877E1" w:rsidRPr="00113D2B">
              <w:rPr>
                <w:rFonts w:ascii="Times New Roman" w:eastAsia="Times New Roman" w:hAnsi="Times New Roman" w:cs="Times New Roman"/>
                <w:i/>
                <w:sz w:val="24"/>
                <w:szCs w:val="24"/>
                <w:u w:val="single"/>
              </w:rPr>
              <w:t>Viešasis valdymas</w:t>
            </w:r>
          </w:p>
          <w:p w:rsidR="00B0238D" w:rsidRPr="00113D2B" w:rsidRDefault="00B0238D" w:rsidP="00B0238D">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Peržiūrėjus anksčiau planuotas investicijas viešojo valdymo srityje, atsisakoma fragmentuotų investicijų į institucinio lygio projektus, nedarančius reikšmingos įtakos Lietuvos viešojo valdymo sistemai. Taip pat atsisakoma ketinimų papildomai skirti finansavimą jau įgyvendinamiems projektams, didinant jų veiklų apimtis ir dalies investicijų, neprisidedančių prie veiksmingo Valstybės tarnybos reformos įgyvendinimo.</w:t>
            </w:r>
          </w:p>
          <w:p w:rsidR="00B0238D" w:rsidRPr="00113D2B" w:rsidRDefault="00B0238D" w:rsidP="00B0238D">
            <w:pPr>
              <w:widowControl w:val="0"/>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Siūlome perkelti 12,5 mln. eurų iš Veiksmų programos 10 prioriteto 10.1.1 uždavinio „Padidinti valdymo orientaciją į rezultatus“:</w:t>
            </w:r>
          </w:p>
          <w:p w:rsidR="00B0238D" w:rsidRPr="00113D2B" w:rsidRDefault="00B0238D" w:rsidP="00B0238D">
            <w:pPr>
              <w:widowControl w:val="0"/>
              <w:spacing w:after="0" w:line="240" w:lineRule="auto"/>
              <w:ind w:firstLine="567"/>
              <w:jc w:val="both"/>
              <w:textAlignment w:val="baseline"/>
              <w:rPr>
                <w:rFonts w:ascii="Times New Roman" w:eastAsia="Times New Roman" w:hAnsi="Times New Roman" w:cs="Times New Roman"/>
                <w:b/>
                <w:bCs/>
                <w:sz w:val="24"/>
                <w:szCs w:val="24"/>
              </w:rPr>
            </w:pPr>
            <w:r w:rsidRPr="00113D2B">
              <w:rPr>
                <w:rFonts w:ascii="Times New Roman" w:eastAsia="Times New Roman" w:hAnsi="Times New Roman" w:cs="Times New Roman"/>
                <w:b/>
                <w:sz w:val="24"/>
                <w:szCs w:val="24"/>
              </w:rPr>
              <w:t>1) į 7 prioriteto 7.3.1 uždavinį „</w:t>
            </w:r>
            <w:r w:rsidRPr="00113D2B">
              <w:rPr>
                <w:rFonts w:ascii="Times New Roman" w:eastAsia="Times New Roman" w:hAnsi="Times New Roman" w:cs="Times New Roman"/>
                <w:b/>
                <w:bCs/>
                <w:sz w:val="24"/>
                <w:szCs w:val="24"/>
              </w:rPr>
              <w:t>Padidinti gyventojų, ypač ilgalaikių ir nekvalifikuotų bedarbių bei neįgaliųjų, užimtumą“ (4 mln. eurų);</w:t>
            </w:r>
          </w:p>
          <w:p w:rsidR="00B0238D" w:rsidRPr="00113D2B" w:rsidRDefault="00B0238D" w:rsidP="00B0238D">
            <w:pPr>
              <w:widowControl w:val="0"/>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 xml:space="preserve">2) </w:t>
            </w:r>
            <w:r w:rsidRPr="00113D2B">
              <w:rPr>
                <w:rFonts w:ascii="Times New Roman" w:eastAsia="Times New Roman" w:hAnsi="Times New Roman" w:cs="Times New Roman"/>
                <w:b/>
                <w:bCs/>
                <w:sz w:val="24"/>
                <w:szCs w:val="24"/>
              </w:rPr>
              <w:t xml:space="preserve">į 7 prioritetą </w:t>
            </w:r>
            <w:r w:rsidRPr="00113D2B">
              <w:rPr>
                <w:rFonts w:ascii="Times New Roman" w:eastAsia="Times New Roman" w:hAnsi="Times New Roman" w:cs="Times New Roman"/>
                <w:b/>
                <w:sz w:val="24"/>
                <w:szCs w:val="24"/>
              </w:rPr>
              <w:t>ITI modelio įgyvendinimui</w:t>
            </w:r>
            <w:r w:rsidRPr="00113D2B">
              <w:rPr>
                <w:rFonts w:ascii="Times New Roman" w:eastAsia="Times New Roman" w:hAnsi="Times New Roman" w:cs="Times New Roman"/>
                <w:b/>
                <w:bCs/>
                <w:sz w:val="24"/>
                <w:szCs w:val="24"/>
              </w:rPr>
              <w:t xml:space="preserve"> (3 mln. eurų)</w:t>
            </w:r>
            <w:r w:rsidRPr="00113D2B">
              <w:rPr>
                <w:rFonts w:ascii="Times New Roman" w:eastAsia="Times New Roman" w:hAnsi="Times New Roman" w:cs="Times New Roman"/>
                <w:b/>
                <w:sz w:val="24"/>
                <w:szCs w:val="24"/>
              </w:rPr>
              <w:t xml:space="preserve">; </w:t>
            </w:r>
          </w:p>
          <w:p w:rsidR="00B0238D" w:rsidRPr="00113D2B" w:rsidRDefault="00B0238D" w:rsidP="00B0238D">
            <w:pPr>
              <w:widowControl w:val="0"/>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3) į 8 prioritetą ITI modelio įgyvendinimui (1 mln. eurų);</w:t>
            </w:r>
          </w:p>
          <w:p w:rsidR="00B0238D" w:rsidRPr="00113D2B" w:rsidRDefault="00B0238D" w:rsidP="00B0238D">
            <w:pPr>
              <w:widowControl w:val="0"/>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4) į 9 prioriteto 9.2.2 uždavinį „Sumažinti anksti iš švietimo sistemos pasitraukusių ir bendrojo ugdymo programos nebaigusių asmenų skaičių“ (4,5 mln. eurų).</w:t>
            </w:r>
          </w:p>
          <w:p w:rsidR="00B0238D" w:rsidRPr="00113D2B" w:rsidRDefault="00B0238D" w:rsidP="00B0238D">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Atitinkamai dėl šios priežasties mažėja finansinio rodiklio reikšmė Prioriteto veiklos rezultatų peržiūros plane.</w:t>
            </w:r>
          </w:p>
          <w:p w:rsidR="00446D26" w:rsidRPr="00113D2B" w:rsidRDefault="00446D26" w:rsidP="00E43392">
            <w:pPr>
              <w:widowControl w:val="0"/>
              <w:spacing w:after="0" w:line="240" w:lineRule="auto"/>
              <w:jc w:val="both"/>
              <w:rPr>
                <w:rFonts w:ascii="Times New Roman" w:hAnsi="Times New Roman"/>
                <w:i/>
                <w:sz w:val="24"/>
                <w:szCs w:val="24"/>
              </w:rPr>
            </w:pPr>
          </w:p>
          <w:p w:rsidR="00731065" w:rsidRPr="00113D2B" w:rsidRDefault="00A1538B" w:rsidP="00E43392">
            <w:pPr>
              <w:widowControl w:val="0"/>
              <w:spacing w:after="0" w:line="240" w:lineRule="auto"/>
              <w:jc w:val="both"/>
              <w:rPr>
                <w:rFonts w:ascii="Times New Roman" w:hAnsi="Times New Roman"/>
                <w:b/>
                <w:i/>
                <w:sz w:val="24"/>
                <w:szCs w:val="24"/>
                <w:u w:val="single"/>
              </w:rPr>
            </w:pPr>
            <w:r w:rsidRPr="00113D2B">
              <w:rPr>
                <w:rFonts w:ascii="Times New Roman" w:hAnsi="Times New Roman"/>
                <w:b/>
                <w:i/>
                <w:sz w:val="24"/>
                <w:szCs w:val="24"/>
                <w:u w:val="single"/>
              </w:rPr>
              <w:t>1.</w:t>
            </w:r>
            <w:r w:rsidR="00FD7F82" w:rsidRPr="00113D2B">
              <w:rPr>
                <w:rFonts w:ascii="Times New Roman" w:hAnsi="Times New Roman"/>
                <w:b/>
                <w:i/>
                <w:sz w:val="24"/>
                <w:szCs w:val="24"/>
                <w:u w:val="single"/>
              </w:rPr>
              <w:t>3</w:t>
            </w:r>
            <w:r w:rsidRPr="00113D2B">
              <w:rPr>
                <w:rFonts w:ascii="Times New Roman" w:hAnsi="Times New Roman"/>
                <w:b/>
                <w:i/>
                <w:sz w:val="24"/>
                <w:szCs w:val="24"/>
                <w:u w:val="single"/>
              </w:rPr>
              <w:t xml:space="preserve">. </w:t>
            </w:r>
            <w:r w:rsidR="00935A9A" w:rsidRPr="00113D2B">
              <w:rPr>
                <w:rFonts w:ascii="Times New Roman" w:hAnsi="Times New Roman"/>
                <w:b/>
                <w:i/>
                <w:sz w:val="24"/>
                <w:szCs w:val="24"/>
                <w:u w:val="single"/>
              </w:rPr>
              <w:t>S</w:t>
            </w:r>
            <w:r w:rsidR="00731065" w:rsidRPr="00113D2B">
              <w:rPr>
                <w:rFonts w:ascii="Times New Roman" w:hAnsi="Times New Roman"/>
                <w:b/>
                <w:i/>
                <w:sz w:val="24"/>
                <w:szCs w:val="24"/>
                <w:u w:val="single"/>
              </w:rPr>
              <w:t>iūloma perskirstyti lėšas</w:t>
            </w:r>
            <w:r w:rsidR="00935A9A" w:rsidRPr="00113D2B">
              <w:rPr>
                <w:rFonts w:ascii="Times New Roman" w:hAnsi="Times New Roman"/>
                <w:b/>
                <w:i/>
                <w:sz w:val="24"/>
                <w:szCs w:val="24"/>
                <w:u w:val="single"/>
              </w:rPr>
              <w:t xml:space="preserve"> prioriteto viduje</w:t>
            </w:r>
            <w:r w:rsidR="00731065" w:rsidRPr="00113D2B">
              <w:rPr>
                <w:rFonts w:ascii="Times New Roman" w:hAnsi="Times New Roman"/>
                <w:b/>
                <w:i/>
                <w:sz w:val="24"/>
                <w:szCs w:val="24"/>
                <w:u w:val="single"/>
              </w:rPr>
              <w:t xml:space="preserve"> tarp išlaidų kategorijų:</w:t>
            </w:r>
          </w:p>
          <w:p w:rsidR="00013072" w:rsidRPr="00113D2B" w:rsidRDefault="00013072" w:rsidP="00A77AC6">
            <w:pPr>
              <w:pStyle w:val="Sraopastraipa"/>
              <w:widowControl w:val="0"/>
              <w:numPr>
                <w:ilvl w:val="0"/>
                <w:numId w:val="35"/>
              </w:numPr>
              <w:jc w:val="both"/>
              <w:rPr>
                <w:rFonts w:ascii="Times New Roman" w:hAnsi="Times New Roman"/>
                <w:i/>
                <w:sz w:val="24"/>
                <w:szCs w:val="24"/>
                <w:lang w:val="lt-LT"/>
              </w:rPr>
            </w:pPr>
            <w:r w:rsidRPr="00113D2B">
              <w:rPr>
                <w:rFonts w:ascii="Times New Roman" w:hAnsi="Times New Roman"/>
                <w:sz w:val="24"/>
                <w:szCs w:val="24"/>
                <w:lang w:val="lt-LT"/>
              </w:rPr>
              <w:t>1 prioriteto</w:t>
            </w:r>
            <w:r w:rsidRPr="00113D2B">
              <w:rPr>
                <w:rFonts w:ascii="Times New Roman" w:hAnsi="Times New Roman"/>
                <w:i/>
                <w:sz w:val="24"/>
                <w:szCs w:val="24"/>
                <w:lang w:val="lt-LT"/>
              </w:rPr>
              <w:t xml:space="preserve"> </w:t>
            </w:r>
            <w:r w:rsidRPr="00113D2B">
              <w:rPr>
                <w:rFonts w:ascii="Times New Roman" w:hAnsi="Times New Roman"/>
                <w:sz w:val="24"/>
                <w:szCs w:val="24"/>
                <w:lang w:val="lt-LT"/>
              </w:rPr>
              <w:t>„Mokslinių tyrimų, eksperimentinės plėtros ir inovacijų skatinimas”,</w:t>
            </w:r>
          </w:p>
          <w:p w:rsidR="00013072" w:rsidRPr="00113D2B" w:rsidRDefault="00013072"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lastRenderedPageBreak/>
              <w:t>2 prioriteto „Informacinės visuomenės skatinimas“ įgyvendinamoms veikloms;</w:t>
            </w:r>
          </w:p>
          <w:p w:rsidR="00013072" w:rsidRPr="00113D2B" w:rsidRDefault="00013072" w:rsidP="00A77AC6">
            <w:pPr>
              <w:widowControl w:val="0"/>
              <w:numPr>
                <w:ilvl w:val="0"/>
                <w:numId w:val="35"/>
              </w:numPr>
              <w:spacing w:after="0" w:line="240" w:lineRule="auto"/>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3 prioriteto „Smulkiojo ir vidutinio verslo konkurencingumo skatinimas“ įgyvendinamoms veikloms;</w:t>
            </w:r>
          </w:p>
          <w:p w:rsidR="00814420" w:rsidRPr="00113D2B" w:rsidRDefault="00814420" w:rsidP="00A77AC6">
            <w:pPr>
              <w:pStyle w:val="Sraopastraipa"/>
              <w:numPr>
                <w:ilvl w:val="0"/>
                <w:numId w:val="35"/>
              </w:numPr>
              <w:jc w:val="both"/>
              <w:rPr>
                <w:rFonts w:ascii="Times New Roman" w:hAnsi="Times New Roman"/>
                <w:sz w:val="24"/>
                <w:szCs w:val="24"/>
                <w:lang w:val="lt-LT"/>
              </w:rPr>
            </w:pPr>
            <w:r w:rsidRPr="00113D2B">
              <w:rPr>
                <w:rFonts w:ascii="Times New Roman" w:hAnsi="Times New Roman"/>
                <w:sz w:val="24"/>
                <w:szCs w:val="24"/>
                <w:lang w:val="lt-LT"/>
              </w:rPr>
              <w:t>4 prioriteto „Energijos efektyvumo ir atsinaujinančių išteklių energij</w:t>
            </w:r>
            <w:r w:rsidR="00060FC9" w:rsidRPr="00113D2B">
              <w:rPr>
                <w:rFonts w:ascii="Times New Roman" w:hAnsi="Times New Roman"/>
                <w:sz w:val="24"/>
                <w:szCs w:val="24"/>
                <w:lang w:val="lt-LT"/>
              </w:rPr>
              <w:t>o</w:t>
            </w:r>
            <w:r w:rsidRPr="00113D2B">
              <w:rPr>
                <w:rFonts w:ascii="Times New Roman" w:hAnsi="Times New Roman"/>
                <w:sz w:val="24"/>
                <w:szCs w:val="24"/>
                <w:lang w:val="lt-LT"/>
              </w:rPr>
              <w:t>s gamybos ir naudojimo skatinimas”,</w:t>
            </w:r>
          </w:p>
          <w:p w:rsidR="00731065" w:rsidRPr="00113D2B" w:rsidRDefault="00731065" w:rsidP="00A77AC6">
            <w:pPr>
              <w:pStyle w:val="Sraopastraipa"/>
              <w:numPr>
                <w:ilvl w:val="0"/>
                <w:numId w:val="35"/>
              </w:numPr>
              <w:rPr>
                <w:rFonts w:ascii="Times New Roman" w:hAnsi="Times New Roman"/>
                <w:sz w:val="24"/>
                <w:szCs w:val="24"/>
                <w:lang w:val="lt-LT"/>
              </w:rPr>
            </w:pPr>
            <w:r w:rsidRPr="00113D2B">
              <w:rPr>
                <w:rFonts w:ascii="Times New Roman" w:hAnsi="Times New Roman"/>
                <w:sz w:val="24"/>
                <w:szCs w:val="24"/>
                <w:lang w:val="lt-LT"/>
              </w:rPr>
              <w:t>5 prioriteto „Aplinkosauga, gamtos išteklių darnus naudojimas ir prisitaikymas prie klimato kaitos”,</w:t>
            </w:r>
          </w:p>
          <w:p w:rsidR="00013072" w:rsidRPr="00113D2B" w:rsidRDefault="00013072" w:rsidP="00A77AC6">
            <w:pPr>
              <w:pStyle w:val="Sraopastraipa"/>
              <w:widowControl w:val="0"/>
              <w:numPr>
                <w:ilvl w:val="0"/>
                <w:numId w:val="35"/>
              </w:numPr>
              <w:jc w:val="both"/>
              <w:rPr>
                <w:rFonts w:ascii="Times New Roman" w:hAnsi="Times New Roman"/>
                <w:i/>
                <w:sz w:val="24"/>
                <w:szCs w:val="24"/>
                <w:lang w:val="lt-LT"/>
              </w:rPr>
            </w:pPr>
            <w:r w:rsidRPr="00113D2B">
              <w:rPr>
                <w:rFonts w:ascii="Times New Roman" w:hAnsi="Times New Roman"/>
                <w:sz w:val="24"/>
                <w:szCs w:val="24"/>
                <w:lang w:val="lt-LT"/>
              </w:rPr>
              <w:t>6 prioriteto „Darnaus</w:t>
            </w:r>
            <w:r w:rsidR="00E11A0F" w:rsidRPr="00113D2B">
              <w:rPr>
                <w:rFonts w:ascii="Times New Roman" w:hAnsi="Times New Roman"/>
                <w:sz w:val="24"/>
                <w:szCs w:val="24"/>
                <w:lang w:val="lt-LT"/>
              </w:rPr>
              <w:t xml:space="preserve"> transporto ir pagrindinių tinkl</w:t>
            </w:r>
            <w:r w:rsidRPr="00113D2B">
              <w:rPr>
                <w:rFonts w:ascii="Times New Roman" w:hAnsi="Times New Roman"/>
                <w:sz w:val="24"/>
                <w:szCs w:val="24"/>
                <w:lang w:val="lt-LT"/>
              </w:rPr>
              <w:t>ų infrastruktūros plėtra”,</w:t>
            </w:r>
          </w:p>
          <w:p w:rsidR="00731065" w:rsidRPr="00113D2B" w:rsidRDefault="00814420" w:rsidP="00A77AC6">
            <w:pPr>
              <w:pStyle w:val="Sraopastraipa"/>
              <w:numPr>
                <w:ilvl w:val="0"/>
                <w:numId w:val="35"/>
              </w:numPr>
              <w:rPr>
                <w:rFonts w:ascii="Times New Roman" w:hAnsi="Times New Roman"/>
                <w:sz w:val="24"/>
                <w:szCs w:val="24"/>
                <w:lang w:val="lt-LT"/>
              </w:rPr>
            </w:pPr>
            <w:r w:rsidRPr="00113D2B">
              <w:rPr>
                <w:rFonts w:ascii="Times New Roman" w:hAnsi="Times New Roman"/>
                <w:sz w:val="24"/>
                <w:szCs w:val="24"/>
                <w:lang w:val="lt-LT"/>
              </w:rPr>
              <w:t>7 prioriteto „Kokybiško užimtumo ir dalyvavimo darbo rinkoje skatinimas”,</w:t>
            </w:r>
          </w:p>
          <w:p w:rsidR="00814420" w:rsidRPr="00113D2B" w:rsidRDefault="00814420" w:rsidP="00A77AC6">
            <w:pPr>
              <w:pStyle w:val="Sraopastraipa"/>
              <w:numPr>
                <w:ilvl w:val="0"/>
                <w:numId w:val="35"/>
              </w:numPr>
              <w:rPr>
                <w:rFonts w:ascii="Times New Roman" w:hAnsi="Times New Roman"/>
                <w:sz w:val="24"/>
                <w:szCs w:val="24"/>
                <w:lang w:val="lt-LT"/>
              </w:rPr>
            </w:pPr>
            <w:r w:rsidRPr="00113D2B">
              <w:rPr>
                <w:rFonts w:ascii="Times New Roman" w:hAnsi="Times New Roman"/>
                <w:sz w:val="24"/>
                <w:szCs w:val="24"/>
                <w:lang w:val="lt-LT"/>
              </w:rPr>
              <w:t>8 prioriteto „Socialinės įtraukties didinimas ir kova su skurdu”,</w:t>
            </w:r>
          </w:p>
          <w:p w:rsidR="00814420" w:rsidRPr="00113D2B" w:rsidRDefault="00013072" w:rsidP="00A77AC6">
            <w:pPr>
              <w:pStyle w:val="Sraopastraipa"/>
              <w:numPr>
                <w:ilvl w:val="0"/>
                <w:numId w:val="35"/>
              </w:numPr>
              <w:rPr>
                <w:rFonts w:ascii="Times New Roman" w:hAnsi="Times New Roman"/>
                <w:sz w:val="24"/>
                <w:szCs w:val="24"/>
                <w:lang w:val="lt-LT"/>
              </w:rPr>
            </w:pPr>
            <w:r w:rsidRPr="00113D2B">
              <w:rPr>
                <w:rFonts w:ascii="Times New Roman" w:hAnsi="Times New Roman"/>
                <w:sz w:val="24"/>
                <w:szCs w:val="24"/>
                <w:lang w:val="lt-LT"/>
              </w:rPr>
              <w:t>9 prioriteto „Visuomenės švietimas ir žmogiškųjų išteklių potencialo didinimas”</w:t>
            </w:r>
            <w:r w:rsidR="0060492C" w:rsidRPr="00113D2B">
              <w:rPr>
                <w:rFonts w:ascii="Times New Roman" w:hAnsi="Times New Roman"/>
                <w:sz w:val="24"/>
                <w:szCs w:val="24"/>
                <w:lang w:val="lt-LT"/>
              </w:rPr>
              <w:t>.</w:t>
            </w:r>
          </w:p>
          <w:p w:rsidR="00A56FAF" w:rsidRPr="00113D2B" w:rsidRDefault="00A56FAF" w:rsidP="00A56FAF">
            <w:pPr>
              <w:widowControl w:val="0"/>
              <w:tabs>
                <w:tab w:val="left" w:pos="851"/>
              </w:tabs>
              <w:spacing w:after="0" w:line="240" w:lineRule="auto"/>
              <w:ind w:firstLine="567"/>
              <w:contextualSpacing/>
              <w:jc w:val="both"/>
              <w:textAlignment w:val="baseline"/>
              <w:rPr>
                <w:rFonts w:ascii="Times New Roman" w:eastAsia="Times New Roman" w:hAnsi="Times New Roman" w:cs="Times New Roman"/>
                <w:sz w:val="24"/>
                <w:szCs w:val="24"/>
              </w:rPr>
            </w:pPr>
          </w:p>
          <w:p w:rsidR="00A56FAF" w:rsidRPr="00113D2B" w:rsidRDefault="00A56FAF" w:rsidP="00A56FAF">
            <w:pPr>
              <w:spacing w:line="240" w:lineRule="auto"/>
              <w:rPr>
                <w:rFonts w:ascii="Times New Roman" w:hAnsi="Times New Roman"/>
                <w:i/>
                <w:sz w:val="24"/>
                <w:szCs w:val="24"/>
                <w:u w:val="single"/>
              </w:rPr>
            </w:pPr>
            <w:r w:rsidRPr="00113D2B">
              <w:rPr>
                <w:rFonts w:ascii="Times New Roman" w:hAnsi="Times New Roman"/>
                <w:i/>
                <w:sz w:val="24"/>
                <w:szCs w:val="24"/>
                <w:u w:val="single"/>
              </w:rPr>
              <w:t>Veiksmų programos 1 prioritetas</w:t>
            </w:r>
          </w:p>
          <w:tbl>
            <w:tblPr>
              <w:tblW w:w="1382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812"/>
              <w:gridCol w:w="2875"/>
              <w:gridCol w:w="1189"/>
              <w:gridCol w:w="8077"/>
            </w:tblGrid>
            <w:tr w:rsidR="00B8422F" w:rsidRPr="00113D2B" w:rsidTr="006C7834">
              <w:trPr>
                <w:tblHeader/>
              </w:trPr>
              <w:tc>
                <w:tcPr>
                  <w:tcW w:w="13821" w:type="dxa"/>
                  <w:gridSpan w:val="5"/>
                  <w:shd w:val="clear" w:color="auto" w:fill="DBE5F1"/>
                  <w:vAlign w:val="center"/>
                </w:tcPr>
                <w:p w:rsidR="00B8422F" w:rsidRPr="00113D2B" w:rsidRDefault="00B8422F" w:rsidP="006C7834">
                  <w:pPr>
                    <w:widowControl w:val="0"/>
                    <w:tabs>
                      <w:tab w:val="left" w:pos="622"/>
                    </w:tabs>
                    <w:spacing w:after="0" w:line="240" w:lineRule="auto"/>
                    <w:rPr>
                      <w:rFonts w:ascii="Times New Roman" w:eastAsia="AngsanaUPC" w:hAnsi="Times New Roman" w:cs="Times New Roman"/>
                      <w:b/>
                      <w:bCs/>
                      <w:i/>
                      <w:sz w:val="18"/>
                      <w:szCs w:val="18"/>
                      <w:lang w:eastAsia="lt-LT"/>
                    </w:rPr>
                  </w:pPr>
                  <w:r w:rsidRPr="00113D2B">
                    <w:rPr>
                      <w:rFonts w:ascii="Times New Roman" w:eastAsia="AngsanaUPC" w:hAnsi="Times New Roman" w:cs="Times New Roman"/>
                      <w:b/>
                      <w:bCs/>
                      <w:i/>
                      <w:sz w:val="18"/>
                      <w:szCs w:val="18"/>
                      <w:lang w:eastAsia="lt-LT"/>
                    </w:rPr>
                    <w:t>Intervencinių veiksmų sritis</w:t>
                  </w:r>
                </w:p>
              </w:tc>
            </w:tr>
            <w:tr w:rsidR="00B8422F" w:rsidRPr="00113D2B" w:rsidTr="006C7834">
              <w:tc>
                <w:tcPr>
                  <w:tcW w:w="868" w:type="dxa"/>
                  <w:shd w:val="clear" w:color="auto" w:fill="DBE5F1"/>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Fondas</w:t>
                  </w:r>
                </w:p>
              </w:tc>
              <w:tc>
                <w:tcPr>
                  <w:tcW w:w="812" w:type="dxa"/>
                  <w:shd w:val="clear" w:color="auto" w:fill="DBE5F1"/>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Kodas</w:t>
                  </w:r>
                </w:p>
              </w:tc>
              <w:tc>
                <w:tcPr>
                  <w:tcW w:w="2875" w:type="dxa"/>
                  <w:shd w:val="clear" w:color="auto" w:fill="DBE5F1"/>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Pavadinimas</w:t>
                  </w:r>
                </w:p>
              </w:tc>
              <w:tc>
                <w:tcPr>
                  <w:tcW w:w="1189" w:type="dxa"/>
                  <w:shd w:val="clear" w:color="auto" w:fill="DBE5F1"/>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Finansinė proporcija (eurais)</w:t>
                  </w:r>
                </w:p>
              </w:tc>
              <w:tc>
                <w:tcPr>
                  <w:tcW w:w="8077" w:type="dxa"/>
                  <w:shd w:val="clear" w:color="auto" w:fill="DBE5F1"/>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Lėšų perskirstymo pagrindimas</w:t>
                  </w:r>
                </w:p>
              </w:tc>
            </w:tr>
            <w:tr w:rsidR="00B8422F" w:rsidRPr="00113D2B" w:rsidTr="006C7834">
              <w:tc>
                <w:tcPr>
                  <w:tcW w:w="868"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812"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056</w:t>
                  </w:r>
                </w:p>
              </w:tc>
              <w:tc>
                <w:tcPr>
                  <w:tcW w:w="2875" w:type="dxa"/>
                  <w:shd w:val="clear" w:color="auto" w:fill="auto"/>
                  <w:vAlign w:val="center"/>
                </w:tcPr>
                <w:p w:rsidR="00B8422F" w:rsidRPr="00113D2B" w:rsidRDefault="00B8422F" w:rsidP="006C783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Investicijos į MVĮ infrastruktūrą, gebėjimus ir įrangą, tiesiogiai susijusius su moksliniais tyrimais ir inovacijų diegimo veikla</w:t>
                  </w:r>
                </w:p>
              </w:tc>
              <w:tc>
                <w:tcPr>
                  <w:tcW w:w="1189" w:type="dxa"/>
                  <w:shd w:val="clear" w:color="auto" w:fill="auto"/>
                  <w:vAlign w:val="center"/>
                </w:tcPr>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
                      <w:bCs/>
                      <w:sz w:val="18"/>
                      <w:szCs w:val="18"/>
                      <w:lang w:val="en-GB" w:eastAsia="lt-LT"/>
                    </w:rPr>
                    <w:t>53.750.935</w:t>
                  </w:r>
                </w:p>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trike/>
                      <w:sz w:val="18"/>
                      <w:szCs w:val="18"/>
                      <w:lang w:val="en-GB" w:eastAsia="lt-LT"/>
                    </w:rPr>
                    <w:t>50.683.503</w:t>
                  </w:r>
                </w:p>
              </w:tc>
              <w:tc>
                <w:tcPr>
                  <w:tcW w:w="8077" w:type="dxa"/>
                  <w:vAlign w:val="center"/>
                </w:tcPr>
                <w:p w:rsidR="00B8422F" w:rsidRPr="00113D2B" w:rsidRDefault="00B8422F" w:rsidP="006C7834">
                  <w:pPr>
                    <w:widowControl w:val="0"/>
                    <w:tabs>
                      <w:tab w:val="left" w:pos="622"/>
                    </w:tabs>
                    <w:spacing w:after="0" w:line="240" w:lineRule="auto"/>
                    <w:ind w:firstLine="320"/>
                    <w:jc w:val="both"/>
                    <w:rPr>
                      <w:rFonts w:ascii="Times New Roman" w:hAnsi="Times New Roman"/>
                      <w:bCs/>
                      <w:iCs/>
                      <w:sz w:val="18"/>
                      <w:szCs w:val="18"/>
                    </w:rPr>
                  </w:pPr>
                  <w:proofErr w:type="spellStart"/>
                  <w:r w:rsidRPr="00113D2B">
                    <w:rPr>
                      <w:rFonts w:ascii="Times New Roman" w:eastAsia="AngsanaUPC" w:hAnsi="Times New Roman" w:cs="Times New Roman"/>
                      <w:bCs/>
                      <w:sz w:val="18"/>
                      <w:szCs w:val="18"/>
                      <w:lang w:val="en-GB" w:eastAsia="lt-LT"/>
                    </w:rPr>
                    <w:t>Siūloma</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didinti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šiam</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intervencijų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kodui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skirtas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lėšas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siekiant</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padidinti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investicijas</w:t>
                  </w:r>
                  <w:proofErr w:type="spellEnd"/>
                  <w:r w:rsidRPr="00113D2B">
                    <w:rPr>
                      <w:rFonts w:ascii="Times New Roman" w:eastAsia="AngsanaUPC" w:hAnsi="Times New Roman" w:cs="Times New Roman"/>
                      <w:bCs/>
                      <w:sz w:val="18"/>
                      <w:szCs w:val="18"/>
                      <w:lang w:val="en-GB" w:eastAsia="lt-LT"/>
                    </w:rPr>
                    <w:t xml:space="preserve"> </w:t>
                  </w:r>
                  <w:r w:rsidRPr="00113D2B">
                    <w:rPr>
                      <w:rFonts w:ascii="Times New Roman" w:hAnsi="Times New Roman"/>
                      <w:bCs/>
                      <w:iCs/>
                      <w:sz w:val="18"/>
                      <w:szCs w:val="18"/>
                    </w:rPr>
                    <w:t xml:space="preserve">įmonių verslo pradžios rizikų mažinimo veikloms, spartinti sėkmingą jų augimą, skatinti verslo ir mokslo bendradarbiavimą, intelektinės nuosavybės apsaugą ir MTEPI rezultatų </w:t>
                  </w:r>
                  <w:proofErr w:type="spellStart"/>
                  <w:r w:rsidRPr="00113D2B">
                    <w:rPr>
                      <w:rFonts w:ascii="Times New Roman" w:hAnsi="Times New Roman"/>
                      <w:bCs/>
                      <w:iCs/>
                      <w:sz w:val="18"/>
                      <w:szCs w:val="18"/>
                    </w:rPr>
                    <w:t>komercinimą</w:t>
                  </w:r>
                  <w:proofErr w:type="spellEnd"/>
                  <w:r w:rsidRPr="00113D2B">
                    <w:rPr>
                      <w:rFonts w:ascii="Times New Roman" w:hAnsi="Times New Roman"/>
                      <w:bCs/>
                      <w:iCs/>
                      <w:sz w:val="18"/>
                      <w:szCs w:val="18"/>
                    </w:rPr>
                    <w:t xml:space="preserve">. </w:t>
                  </w:r>
                </w:p>
                <w:p w:rsidR="00B8422F" w:rsidRPr="00113D2B" w:rsidRDefault="00B8422F" w:rsidP="006C7834">
                  <w:pPr>
                    <w:widowControl w:val="0"/>
                    <w:tabs>
                      <w:tab w:val="left" w:pos="622"/>
                    </w:tabs>
                    <w:spacing w:after="0" w:line="240" w:lineRule="auto"/>
                    <w:ind w:firstLine="320"/>
                    <w:jc w:val="both"/>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eastAsia="lt-LT"/>
                    </w:rPr>
                    <w:t>Atsižvelgiant į tai</w:t>
                  </w:r>
                  <w:r w:rsidRPr="00113D2B">
                    <w:rPr>
                      <w:rFonts w:ascii="Times New Roman" w:hAnsi="Times New Roman" w:cs="Times New Roman"/>
                      <w:sz w:val="18"/>
                      <w:szCs w:val="18"/>
                    </w:rPr>
                    <w:t xml:space="preserve">, siūlome šiam intervencijų kodui skirtas lėšas </w:t>
                  </w:r>
                  <w:r w:rsidRPr="00113D2B">
                    <w:rPr>
                      <w:rFonts w:ascii="Times New Roman" w:hAnsi="Times New Roman" w:cs="Times New Roman"/>
                      <w:b/>
                      <w:sz w:val="18"/>
                      <w:szCs w:val="18"/>
                    </w:rPr>
                    <w:t>padidinti 3,07 mln. eurų</w:t>
                  </w:r>
                  <w:r w:rsidRPr="00113D2B">
                    <w:rPr>
                      <w:rFonts w:ascii="Times New Roman" w:hAnsi="Times New Roman" w:cs="Times New Roman"/>
                      <w:sz w:val="18"/>
                      <w:szCs w:val="18"/>
                    </w:rPr>
                    <w:t xml:space="preserve">, jas perkeliant iš </w:t>
                  </w:r>
                  <w:r w:rsidRPr="00113D2B">
                    <w:rPr>
                      <w:rFonts w:ascii="Times New Roman" w:hAnsi="Times New Roman" w:cs="Times New Roman"/>
                      <w:b/>
                      <w:sz w:val="18"/>
                      <w:szCs w:val="18"/>
                    </w:rPr>
                    <w:t>kodo 064</w:t>
                  </w:r>
                  <w:r w:rsidRPr="00113D2B">
                    <w:rPr>
                      <w:rFonts w:ascii="Times New Roman" w:hAnsi="Times New Roman" w:cs="Times New Roman"/>
                      <w:sz w:val="18"/>
                      <w:szCs w:val="18"/>
                    </w:rPr>
                    <w:t xml:space="preserve"> (2,67 mln. eurų) ir </w:t>
                  </w:r>
                  <w:r w:rsidRPr="00113D2B">
                    <w:rPr>
                      <w:rFonts w:ascii="Times New Roman" w:hAnsi="Times New Roman" w:cs="Times New Roman"/>
                      <w:b/>
                      <w:sz w:val="18"/>
                      <w:szCs w:val="18"/>
                    </w:rPr>
                    <w:t>062 kodo</w:t>
                  </w:r>
                  <w:r w:rsidRPr="00113D2B">
                    <w:rPr>
                      <w:rFonts w:ascii="Times New Roman" w:hAnsi="Times New Roman" w:cs="Times New Roman"/>
                      <w:sz w:val="18"/>
                      <w:szCs w:val="18"/>
                    </w:rPr>
                    <w:t xml:space="preserve"> (0,39 mln. eurų).</w:t>
                  </w:r>
                </w:p>
              </w:tc>
            </w:tr>
            <w:tr w:rsidR="00B8422F" w:rsidRPr="00113D2B" w:rsidTr="006C7834">
              <w:tc>
                <w:tcPr>
                  <w:tcW w:w="868"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812"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057</w:t>
                  </w:r>
                </w:p>
              </w:tc>
              <w:tc>
                <w:tcPr>
                  <w:tcW w:w="2875" w:type="dxa"/>
                  <w:shd w:val="clear" w:color="auto" w:fill="auto"/>
                  <w:vAlign w:val="center"/>
                </w:tcPr>
                <w:p w:rsidR="00B8422F" w:rsidRPr="00113D2B" w:rsidRDefault="00B8422F" w:rsidP="006C783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Investicijos į didelių įmonių infrastruktūrą, gebėjimus ir įrangą, tiesiogiai susijusius su moksliniais tyrimais ir inovacijų diegimo veikla</w:t>
                  </w:r>
                </w:p>
              </w:tc>
              <w:tc>
                <w:tcPr>
                  <w:tcW w:w="1189" w:type="dxa"/>
                  <w:shd w:val="clear" w:color="auto" w:fill="auto"/>
                  <w:vAlign w:val="center"/>
                </w:tcPr>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
                      <w:bCs/>
                      <w:sz w:val="18"/>
                      <w:szCs w:val="18"/>
                      <w:lang w:val="en-GB" w:eastAsia="lt-LT"/>
                    </w:rPr>
                    <w:t>85.254.857</w:t>
                  </w:r>
                </w:p>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trike/>
                      <w:sz w:val="18"/>
                      <w:szCs w:val="18"/>
                      <w:lang w:val="en-GB" w:eastAsia="lt-LT"/>
                    </w:rPr>
                    <w:t>47.787.303</w:t>
                  </w:r>
                </w:p>
              </w:tc>
              <w:tc>
                <w:tcPr>
                  <w:tcW w:w="8077" w:type="dxa"/>
                  <w:vAlign w:val="center"/>
                </w:tcPr>
                <w:p w:rsidR="00B8422F" w:rsidRPr="00113D2B" w:rsidRDefault="00B8422F" w:rsidP="006C7834">
                  <w:pPr>
                    <w:widowControl w:val="0"/>
                    <w:tabs>
                      <w:tab w:val="left" w:pos="622"/>
                    </w:tabs>
                    <w:spacing w:after="0" w:line="240" w:lineRule="auto"/>
                    <w:ind w:firstLine="256"/>
                    <w:jc w:val="both"/>
                    <w:rPr>
                      <w:rFonts w:ascii="Times New Roman" w:hAnsi="Times New Roman" w:cs="Times New Roman"/>
                      <w:sz w:val="18"/>
                      <w:szCs w:val="18"/>
                    </w:rPr>
                  </w:pPr>
                  <w:proofErr w:type="spellStart"/>
                  <w:r w:rsidRPr="00113D2B">
                    <w:rPr>
                      <w:rFonts w:ascii="Times New Roman" w:eastAsia="AngsanaUPC" w:hAnsi="Times New Roman" w:cs="Times New Roman"/>
                      <w:bCs/>
                      <w:sz w:val="18"/>
                      <w:szCs w:val="18"/>
                      <w:lang w:val="en-GB" w:eastAsia="lt-LT"/>
                    </w:rPr>
                    <w:t>Siūloma</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didinti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šiam</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intervencijų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kodui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skirtas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lėšas</w:t>
                  </w:r>
                  <w:proofErr w:type="spellEnd"/>
                  <w:r w:rsidRPr="00113D2B">
                    <w:rPr>
                      <w:rFonts w:ascii="Times New Roman" w:hAnsi="Times New Roman" w:cs="Times New Roman"/>
                      <w:sz w:val="18"/>
                      <w:szCs w:val="18"/>
                    </w:rPr>
                    <w:t xml:space="preserve">, įvertinus </w:t>
                  </w:r>
                  <w:proofErr w:type="spellStart"/>
                  <w:r w:rsidRPr="00113D2B">
                    <w:rPr>
                      <w:rFonts w:ascii="Times New Roman" w:eastAsia="AngsanaUPC" w:hAnsi="Times New Roman" w:cs="Times New Roman"/>
                      <w:bCs/>
                      <w:sz w:val="18"/>
                      <w:szCs w:val="18"/>
                      <w:lang w:val="en-GB" w:eastAsia="lt-LT"/>
                    </w:rPr>
                    <w:t>poreikį</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didesnėms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investicijoms</w:t>
                  </w:r>
                  <w:proofErr w:type="spellEnd"/>
                  <w:r w:rsidRPr="00113D2B">
                    <w:rPr>
                      <w:rFonts w:ascii="Times New Roman" w:eastAsia="AngsanaUPC" w:hAnsi="Times New Roman" w:cs="Times New Roman"/>
                      <w:bCs/>
                      <w:sz w:val="18"/>
                      <w:szCs w:val="18"/>
                      <w:lang w:val="en-GB" w:eastAsia="lt-LT"/>
                    </w:rPr>
                    <w:t xml:space="preserve"> į MVĮ </w:t>
                  </w:r>
                  <w:proofErr w:type="spellStart"/>
                  <w:r w:rsidRPr="00113D2B">
                    <w:rPr>
                      <w:rFonts w:ascii="Times New Roman" w:eastAsia="AngsanaUPC" w:hAnsi="Times New Roman" w:cs="Times New Roman"/>
                      <w:bCs/>
                      <w:sz w:val="18"/>
                      <w:szCs w:val="18"/>
                      <w:lang w:val="en-GB" w:eastAsia="lt-LT"/>
                    </w:rPr>
                    <w:t>infrastruktūrą</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bei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įrangą</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žr</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pagrindimą</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prie</w:t>
                  </w:r>
                  <w:proofErr w:type="spellEnd"/>
                  <w:r w:rsidRPr="00113D2B">
                    <w:rPr>
                      <w:rFonts w:ascii="Times New Roman" w:eastAsia="AngsanaUPC" w:hAnsi="Times New Roman" w:cs="Times New Roman"/>
                      <w:bCs/>
                      <w:sz w:val="18"/>
                      <w:szCs w:val="18"/>
                      <w:lang w:val="en-GB" w:eastAsia="lt-LT"/>
                    </w:rPr>
                    <w:t xml:space="preserve"> 056 </w:t>
                  </w:r>
                  <w:proofErr w:type="spellStart"/>
                  <w:r w:rsidRPr="00113D2B">
                    <w:rPr>
                      <w:rFonts w:ascii="Times New Roman" w:eastAsia="AngsanaUPC" w:hAnsi="Times New Roman" w:cs="Times New Roman"/>
                      <w:bCs/>
                      <w:sz w:val="18"/>
                      <w:szCs w:val="18"/>
                      <w:lang w:val="en-GB" w:eastAsia="lt-LT"/>
                    </w:rPr>
                    <w:t>kodo</w:t>
                  </w:r>
                  <w:proofErr w:type="spellEnd"/>
                  <w:r w:rsidRPr="00113D2B">
                    <w:rPr>
                      <w:rFonts w:ascii="Times New Roman" w:eastAsia="AngsanaUPC" w:hAnsi="Times New Roman" w:cs="Times New Roman"/>
                      <w:bCs/>
                      <w:sz w:val="18"/>
                      <w:szCs w:val="18"/>
                      <w:lang w:val="en-GB" w:eastAsia="lt-LT"/>
                    </w:rPr>
                    <w:t>)</w:t>
                  </w:r>
                  <w:r w:rsidRPr="00113D2B">
                    <w:rPr>
                      <w:rFonts w:ascii="Times New Roman" w:hAnsi="Times New Roman" w:cs="Times New Roman"/>
                      <w:sz w:val="18"/>
                      <w:szCs w:val="18"/>
                    </w:rPr>
                    <w:t xml:space="preserve">. </w:t>
                  </w:r>
                </w:p>
                <w:p w:rsidR="00B8422F" w:rsidRPr="00113D2B" w:rsidRDefault="00B8422F" w:rsidP="006C7834">
                  <w:pPr>
                    <w:widowControl w:val="0"/>
                    <w:tabs>
                      <w:tab w:val="left" w:pos="622"/>
                    </w:tabs>
                    <w:spacing w:after="0" w:line="240" w:lineRule="auto"/>
                    <w:ind w:firstLine="256"/>
                    <w:jc w:val="both"/>
                    <w:rPr>
                      <w:rFonts w:ascii="Times New Roman" w:eastAsia="AngsanaUPC" w:hAnsi="Times New Roman" w:cs="Times New Roman"/>
                      <w:bCs/>
                      <w:sz w:val="18"/>
                      <w:szCs w:val="18"/>
                      <w:lang w:eastAsia="lt-LT"/>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37,47 mln. eurų</w:t>
                  </w:r>
                  <w:r w:rsidRPr="00113D2B">
                    <w:rPr>
                      <w:rFonts w:ascii="Times New Roman" w:hAnsi="Times New Roman" w:cs="Times New Roman"/>
                      <w:sz w:val="18"/>
                      <w:szCs w:val="18"/>
                    </w:rPr>
                    <w:t xml:space="preserve">, jas perkeliant iš </w:t>
                  </w:r>
                  <w:r w:rsidRPr="00113D2B">
                    <w:rPr>
                      <w:rFonts w:ascii="Times New Roman" w:hAnsi="Times New Roman" w:cs="Times New Roman"/>
                      <w:b/>
                      <w:sz w:val="18"/>
                      <w:szCs w:val="18"/>
                    </w:rPr>
                    <w:t>kodo 059</w:t>
                  </w:r>
                  <w:r w:rsidRPr="00113D2B">
                    <w:rPr>
                      <w:rFonts w:ascii="Times New Roman" w:hAnsi="Times New Roman" w:cs="Times New Roman"/>
                      <w:sz w:val="18"/>
                      <w:szCs w:val="18"/>
                    </w:rPr>
                    <w:t xml:space="preserve"> (17,99 mln. eurų) ir iš </w:t>
                  </w:r>
                  <w:r w:rsidRPr="00113D2B">
                    <w:rPr>
                      <w:rFonts w:ascii="Times New Roman" w:hAnsi="Times New Roman" w:cs="Times New Roman"/>
                      <w:b/>
                      <w:sz w:val="18"/>
                      <w:szCs w:val="18"/>
                    </w:rPr>
                    <w:t>062 kodo</w:t>
                  </w:r>
                  <w:r w:rsidRPr="00113D2B">
                    <w:rPr>
                      <w:rFonts w:ascii="Times New Roman" w:hAnsi="Times New Roman" w:cs="Times New Roman"/>
                      <w:sz w:val="18"/>
                      <w:szCs w:val="18"/>
                    </w:rPr>
                    <w:t xml:space="preserve"> (19,47 mln. eurų).</w:t>
                  </w:r>
                </w:p>
              </w:tc>
            </w:tr>
            <w:tr w:rsidR="00B8422F" w:rsidRPr="00113D2B" w:rsidTr="006C7834">
              <w:tc>
                <w:tcPr>
                  <w:tcW w:w="868"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812"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058</w:t>
                  </w:r>
                </w:p>
              </w:tc>
              <w:tc>
                <w:tcPr>
                  <w:tcW w:w="2875" w:type="dxa"/>
                  <w:shd w:val="clear" w:color="auto" w:fill="auto"/>
                  <w:vAlign w:val="center"/>
                </w:tcPr>
                <w:p w:rsidR="00B8422F" w:rsidRPr="00113D2B" w:rsidRDefault="00B8422F" w:rsidP="006C783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Mokslinių tyrimų ir inovacijų infrastruktūra (vieša)</w:t>
                  </w:r>
                </w:p>
              </w:tc>
              <w:tc>
                <w:tcPr>
                  <w:tcW w:w="1189" w:type="dxa"/>
                  <w:shd w:val="clear" w:color="auto" w:fill="auto"/>
                  <w:vAlign w:val="center"/>
                </w:tcPr>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140 037 984</w:t>
                  </w:r>
                </w:p>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trike/>
                      <w:sz w:val="18"/>
                      <w:szCs w:val="18"/>
                      <w:lang w:val="en-GB" w:eastAsia="lt-LT"/>
                    </w:rPr>
                    <w:t>154.693.026</w:t>
                  </w:r>
                </w:p>
              </w:tc>
              <w:tc>
                <w:tcPr>
                  <w:tcW w:w="8077" w:type="dxa"/>
                </w:tcPr>
                <w:p w:rsidR="00B8422F" w:rsidRPr="00113D2B" w:rsidRDefault="00B8422F" w:rsidP="006C7834">
                  <w:pPr>
                    <w:autoSpaceDE w:val="0"/>
                    <w:autoSpaceDN w:val="0"/>
                    <w:adjustRightInd w:val="0"/>
                    <w:spacing w:after="0" w:line="240" w:lineRule="auto"/>
                    <w:ind w:firstLine="320"/>
                    <w:jc w:val="both"/>
                    <w:rPr>
                      <w:rFonts w:ascii="Times New Roman" w:eastAsia="Times New Roman" w:hAnsi="Times New Roman" w:cs="Times New Roman"/>
                      <w:sz w:val="18"/>
                      <w:szCs w:val="18"/>
                    </w:rPr>
                  </w:pPr>
                  <w:proofErr w:type="spellStart"/>
                  <w:r w:rsidRPr="00113D2B">
                    <w:rPr>
                      <w:rFonts w:ascii="Times New Roman" w:eastAsia="AngsanaUPC" w:hAnsi="Times New Roman" w:cs="Times New Roman"/>
                      <w:bCs/>
                      <w:sz w:val="18"/>
                      <w:szCs w:val="18"/>
                      <w:lang w:val="en-GB" w:eastAsia="lt-LT"/>
                    </w:rPr>
                    <w:t>Siūloma</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mažinti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šiam</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intervencijų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kodui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skirtas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lėšas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nes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Veiksmų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programos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rengimo</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metu</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buvo</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planuota</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finansuoti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projektų</w:t>
                  </w:r>
                  <w:proofErr w:type="spellEnd"/>
                  <w:r w:rsidRPr="00113D2B">
                    <w:rPr>
                      <w:rFonts w:ascii="Times New Roman" w:eastAsia="AngsanaUPC" w:hAnsi="Times New Roman" w:cs="Times New Roman"/>
                      <w:bCs/>
                      <w:sz w:val="18"/>
                      <w:szCs w:val="18"/>
                      <w:lang w:val="en-GB" w:eastAsia="lt-LT"/>
                    </w:rPr>
                    <w:t xml:space="preserve">, </w:t>
                  </w:r>
                  <w:r w:rsidRPr="00113D2B">
                    <w:rPr>
                      <w:rFonts w:ascii="Times New Roman" w:eastAsia="Times New Roman" w:hAnsi="Times New Roman" w:cs="Times New Roman"/>
                      <w:sz w:val="18"/>
                      <w:szCs w:val="18"/>
                    </w:rPr>
                    <w:t>gavusių finansavimą pagal programos „HORIZONTAS 2020“ priemonę „Komandų kūrimas“ infrastruktūrą, tačiau įvertinus galimybes efektyviau panaudoti esamą infrastruktūrą, nutarta finansuoti tik ne didelę dalį infrastruktūros veiklų ir daugiau lėšų skirti MTEPI veiklų finansavimui.</w:t>
                  </w:r>
                </w:p>
                <w:p w:rsidR="00B8422F" w:rsidRPr="00113D2B" w:rsidRDefault="00B8422F" w:rsidP="006C7834">
                  <w:pPr>
                    <w:autoSpaceDE w:val="0"/>
                    <w:autoSpaceDN w:val="0"/>
                    <w:adjustRightInd w:val="0"/>
                    <w:spacing w:after="0" w:line="240" w:lineRule="auto"/>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Dėl šių priežasčių šiam intervencijų kodui lėšos turėtų būti mažinamos 21,65 mln. eurų, tačiau atsižvelgiant į tai, kad į šį intervencijų kodą perkeliami 6,99 mln. eurų, skirtų mokslo populiarinimo infrastruktūros sukūrimui Lietuvoje (žr. pagrindimą 1.1 dalyje</w:t>
                  </w:r>
                  <w:r w:rsidR="00113D2B">
                    <w:rPr>
                      <w:rFonts w:ascii="Times New Roman" w:eastAsia="Times New Roman" w:hAnsi="Times New Roman" w:cs="Times New Roman"/>
                      <w:sz w:val="18"/>
                      <w:szCs w:val="18"/>
                    </w:rPr>
                    <w:t xml:space="preserve"> „</w:t>
                  </w:r>
                  <w:r w:rsidR="00113D2B" w:rsidRPr="00113D2B">
                    <w:rPr>
                      <w:rFonts w:ascii="Times New Roman" w:eastAsia="Times New Roman" w:hAnsi="Times New Roman" w:cs="Times New Roman"/>
                      <w:sz w:val="18"/>
                      <w:szCs w:val="18"/>
                    </w:rPr>
                    <w:t>Mokslo ir technologijų sklaidos centro (Mokslo sala) sukūrimas</w:t>
                  </w:r>
                  <w:r w:rsidR="00113D2B">
                    <w:rPr>
                      <w:rFonts w:ascii="Times New Roman" w:eastAsia="Times New Roman" w:hAnsi="Times New Roman" w:cs="Times New Roman"/>
                      <w:sz w:val="18"/>
                      <w:szCs w:val="18"/>
                    </w:rPr>
                    <w:t>“</w:t>
                  </w:r>
                  <w:r w:rsidRPr="00113D2B">
                    <w:rPr>
                      <w:rFonts w:ascii="Times New Roman" w:eastAsia="Times New Roman" w:hAnsi="Times New Roman" w:cs="Times New Roman"/>
                      <w:sz w:val="18"/>
                      <w:szCs w:val="18"/>
                    </w:rPr>
                    <w:t xml:space="preserve">), šiam kodui </w:t>
                  </w:r>
                  <w:proofErr w:type="spellStart"/>
                  <w:r w:rsidRPr="00113D2B">
                    <w:rPr>
                      <w:rFonts w:ascii="Times New Roman" w:eastAsia="Times New Roman" w:hAnsi="Times New Roman" w:cs="Times New Roman"/>
                      <w:sz w:val="18"/>
                      <w:szCs w:val="18"/>
                    </w:rPr>
                    <w:t>sirtos</w:t>
                  </w:r>
                  <w:proofErr w:type="spellEnd"/>
                  <w:r w:rsidRPr="00113D2B">
                    <w:rPr>
                      <w:rFonts w:ascii="Times New Roman" w:eastAsia="Times New Roman" w:hAnsi="Times New Roman" w:cs="Times New Roman"/>
                      <w:sz w:val="18"/>
                      <w:szCs w:val="18"/>
                    </w:rPr>
                    <w:t xml:space="preserve"> lėšos mažėja </w:t>
                  </w:r>
                  <w:r w:rsidRPr="00113D2B">
                    <w:rPr>
                      <w:rFonts w:ascii="Times New Roman" w:hAnsi="Times New Roman" w:cs="Times New Roman"/>
                      <w:sz w:val="18"/>
                      <w:szCs w:val="18"/>
                    </w:rPr>
                    <w:t xml:space="preserve">14,66 </w:t>
                  </w:r>
                  <w:proofErr w:type="spellStart"/>
                  <w:r w:rsidRPr="00113D2B">
                    <w:rPr>
                      <w:rFonts w:ascii="Times New Roman" w:hAnsi="Times New Roman" w:cs="Times New Roman"/>
                      <w:sz w:val="18"/>
                      <w:szCs w:val="18"/>
                    </w:rPr>
                    <w:t>mln.eurų</w:t>
                  </w:r>
                  <w:proofErr w:type="spellEnd"/>
                  <w:r w:rsidRPr="00113D2B">
                    <w:rPr>
                      <w:rFonts w:ascii="Times New Roman" w:hAnsi="Times New Roman" w:cs="Times New Roman"/>
                      <w:sz w:val="18"/>
                      <w:szCs w:val="18"/>
                    </w:rPr>
                    <w:t>.</w:t>
                  </w:r>
                  <w:r w:rsidRPr="00113D2B">
                    <w:rPr>
                      <w:rFonts w:ascii="Times New Roman" w:eastAsia="Times New Roman" w:hAnsi="Times New Roman" w:cs="Times New Roman"/>
                      <w:sz w:val="18"/>
                      <w:szCs w:val="18"/>
                    </w:rPr>
                    <w:t xml:space="preserve"> </w:t>
                  </w:r>
                </w:p>
                <w:p w:rsidR="00B8422F" w:rsidRPr="00113D2B" w:rsidRDefault="00B8422F" w:rsidP="006C7834">
                  <w:pPr>
                    <w:widowControl w:val="0"/>
                    <w:tabs>
                      <w:tab w:val="left" w:pos="622"/>
                    </w:tabs>
                    <w:spacing w:after="0" w:line="240" w:lineRule="auto"/>
                    <w:ind w:firstLine="284"/>
                    <w:jc w:val="both"/>
                    <w:rPr>
                      <w:rFonts w:ascii="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 xml:space="preserve">sumažinti 14,66 </w:t>
                  </w:r>
                  <w:proofErr w:type="spellStart"/>
                  <w:r w:rsidRPr="00113D2B">
                    <w:rPr>
                      <w:rFonts w:ascii="Times New Roman" w:hAnsi="Times New Roman" w:cs="Times New Roman"/>
                      <w:b/>
                      <w:sz w:val="18"/>
                      <w:szCs w:val="18"/>
                    </w:rPr>
                    <w:t>mln.eurų</w:t>
                  </w:r>
                  <w:proofErr w:type="spellEnd"/>
                  <w:r w:rsidRPr="00113D2B">
                    <w:rPr>
                      <w:rFonts w:ascii="Times New Roman" w:hAnsi="Times New Roman" w:cs="Times New Roman"/>
                      <w:sz w:val="18"/>
                      <w:szCs w:val="18"/>
                    </w:rPr>
                    <w:t>:</w:t>
                  </w:r>
                </w:p>
                <w:p w:rsidR="00B8422F" w:rsidRPr="00113D2B" w:rsidRDefault="00B8422F" w:rsidP="006C7834">
                  <w:pPr>
                    <w:widowControl w:val="0"/>
                    <w:tabs>
                      <w:tab w:val="left" w:pos="622"/>
                    </w:tabs>
                    <w:spacing w:after="0" w:line="240" w:lineRule="auto"/>
                    <w:ind w:firstLine="284"/>
                    <w:jc w:val="both"/>
                    <w:rPr>
                      <w:rFonts w:ascii="Times New Roman" w:hAnsi="Times New Roman" w:cs="Times New Roman"/>
                      <w:b/>
                      <w:sz w:val="18"/>
                      <w:szCs w:val="18"/>
                    </w:rPr>
                  </w:pPr>
                  <w:r w:rsidRPr="00113D2B">
                    <w:rPr>
                      <w:rFonts w:ascii="Times New Roman" w:hAnsi="Times New Roman" w:cs="Times New Roman"/>
                      <w:sz w:val="18"/>
                      <w:szCs w:val="18"/>
                    </w:rPr>
                    <w:t xml:space="preserve">1) </w:t>
                  </w:r>
                  <w:r w:rsidRPr="00113D2B">
                    <w:rPr>
                      <w:rFonts w:ascii="Times New Roman" w:hAnsi="Times New Roman" w:cs="Times New Roman"/>
                      <w:b/>
                      <w:sz w:val="18"/>
                      <w:szCs w:val="18"/>
                    </w:rPr>
                    <w:t>sumažinti 21,65 mln. eurų</w:t>
                  </w:r>
                  <w:r w:rsidRPr="00113D2B">
                    <w:rPr>
                      <w:rFonts w:ascii="Times New Roman" w:hAnsi="Times New Roman" w:cs="Times New Roman"/>
                      <w:sz w:val="18"/>
                      <w:szCs w:val="18"/>
                    </w:rPr>
                    <w:t xml:space="preserve">, jas perkeliant į </w:t>
                  </w:r>
                  <w:r w:rsidRPr="00113D2B">
                    <w:rPr>
                      <w:rFonts w:ascii="Times New Roman" w:hAnsi="Times New Roman" w:cs="Times New Roman"/>
                      <w:b/>
                      <w:sz w:val="18"/>
                      <w:szCs w:val="18"/>
                    </w:rPr>
                    <w:t>kodą 060;</w:t>
                  </w:r>
                </w:p>
                <w:p w:rsidR="00B8422F" w:rsidRPr="00113D2B" w:rsidRDefault="00B8422F" w:rsidP="006C7834">
                  <w:pPr>
                    <w:widowControl w:val="0"/>
                    <w:tabs>
                      <w:tab w:val="left" w:pos="622"/>
                    </w:tabs>
                    <w:spacing w:after="0" w:line="240" w:lineRule="auto"/>
                    <w:ind w:firstLine="284"/>
                    <w:jc w:val="both"/>
                    <w:rPr>
                      <w:rFonts w:ascii="Times New Roman" w:hAnsi="Times New Roman" w:cs="Times New Roman"/>
                      <w:sz w:val="18"/>
                      <w:szCs w:val="18"/>
                    </w:rPr>
                  </w:pPr>
                  <w:r w:rsidRPr="00113D2B">
                    <w:rPr>
                      <w:rFonts w:ascii="Times New Roman" w:hAnsi="Times New Roman" w:cs="Times New Roman"/>
                      <w:sz w:val="18"/>
                      <w:szCs w:val="18"/>
                    </w:rPr>
                    <w:t>2)</w:t>
                  </w:r>
                  <w:r w:rsidRPr="00113D2B">
                    <w:rPr>
                      <w:rFonts w:ascii="Times New Roman" w:hAnsi="Times New Roman" w:cs="Times New Roman"/>
                      <w:b/>
                      <w:sz w:val="18"/>
                      <w:szCs w:val="18"/>
                    </w:rPr>
                    <w:t xml:space="preserve"> </w:t>
                  </w:r>
                  <w:r w:rsidRPr="00113D2B">
                    <w:rPr>
                      <w:rFonts w:ascii="Times New Roman" w:hAnsi="Times New Roman" w:cs="Times New Roman"/>
                      <w:sz w:val="18"/>
                      <w:szCs w:val="18"/>
                    </w:rPr>
                    <w:t xml:space="preserve">ir </w:t>
                  </w:r>
                  <w:r w:rsidRPr="00113D2B">
                    <w:rPr>
                      <w:rFonts w:ascii="Times New Roman" w:hAnsi="Times New Roman" w:cs="Times New Roman"/>
                      <w:b/>
                      <w:sz w:val="18"/>
                      <w:szCs w:val="18"/>
                    </w:rPr>
                    <w:t>padidinti 6,99 mln. eurų</w:t>
                  </w:r>
                  <w:r w:rsidRPr="00113D2B">
                    <w:rPr>
                      <w:rFonts w:ascii="Times New Roman" w:hAnsi="Times New Roman" w:cs="Times New Roman"/>
                      <w:sz w:val="18"/>
                      <w:szCs w:val="18"/>
                    </w:rPr>
                    <w:t xml:space="preserve">, jas perkeliant </w:t>
                  </w:r>
                  <w:r w:rsidRPr="00113D2B">
                    <w:rPr>
                      <w:rFonts w:ascii="Times New Roman" w:hAnsi="Times New Roman" w:cs="Times New Roman"/>
                      <w:b/>
                      <w:sz w:val="18"/>
                      <w:szCs w:val="18"/>
                    </w:rPr>
                    <w:t>iš 2 prioriteto 078 kodo</w:t>
                  </w:r>
                  <w:r w:rsidRPr="00113D2B">
                    <w:rPr>
                      <w:rFonts w:ascii="Times New Roman" w:hAnsi="Times New Roman" w:cs="Times New Roman"/>
                      <w:sz w:val="18"/>
                      <w:szCs w:val="18"/>
                    </w:rPr>
                    <w:t xml:space="preserve"> (3,75 mln. eurų), </w:t>
                  </w:r>
                  <w:r w:rsidRPr="00113D2B">
                    <w:rPr>
                      <w:rFonts w:ascii="Times New Roman" w:hAnsi="Times New Roman" w:cs="Times New Roman"/>
                      <w:b/>
                      <w:sz w:val="18"/>
                      <w:szCs w:val="18"/>
                    </w:rPr>
                    <w:t>iš 5 prioriteto 079 kodo</w:t>
                  </w:r>
                  <w:r w:rsidRPr="00113D2B">
                    <w:rPr>
                      <w:rFonts w:ascii="Times New Roman" w:hAnsi="Times New Roman" w:cs="Times New Roman"/>
                      <w:sz w:val="18"/>
                      <w:szCs w:val="18"/>
                    </w:rPr>
                    <w:t xml:space="preserve"> (1 mln. eurų) ir </w:t>
                  </w:r>
                  <w:r w:rsidRPr="00113D2B">
                    <w:rPr>
                      <w:rFonts w:ascii="Times New Roman" w:hAnsi="Times New Roman" w:cs="Times New Roman"/>
                      <w:b/>
                      <w:sz w:val="18"/>
                      <w:szCs w:val="18"/>
                    </w:rPr>
                    <w:t>iš 062 kodo</w:t>
                  </w:r>
                  <w:r w:rsidRPr="00113D2B">
                    <w:rPr>
                      <w:rFonts w:ascii="Times New Roman" w:hAnsi="Times New Roman" w:cs="Times New Roman"/>
                      <w:sz w:val="18"/>
                      <w:szCs w:val="18"/>
                    </w:rPr>
                    <w:t xml:space="preserve"> (2,24 mln. eurų).</w:t>
                  </w:r>
                </w:p>
              </w:tc>
            </w:tr>
            <w:tr w:rsidR="00B8422F" w:rsidRPr="00113D2B" w:rsidTr="006C7834">
              <w:tc>
                <w:tcPr>
                  <w:tcW w:w="868"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812"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059</w:t>
                  </w:r>
                </w:p>
              </w:tc>
              <w:tc>
                <w:tcPr>
                  <w:tcW w:w="2875" w:type="dxa"/>
                  <w:shd w:val="clear" w:color="auto" w:fill="auto"/>
                  <w:vAlign w:val="center"/>
                </w:tcPr>
                <w:p w:rsidR="00B8422F" w:rsidRPr="00113D2B" w:rsidRDefault="00B8422F" w:rsidP="006C783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Mokslinių tyrimų ir inovacijų infrastruktūra (privati, įskaitant mokslo parkus)</w:t>
                  </w:r>
                </w:p>
              </w:tc>
              <w:tc>
                <w:tcPr>
                  <w:tcW w:w="1189" w:type="dxa"/>
                  <w:shd w:val="clear" w:color="auto" w:fill="auto"/>
                  <w:vAlign w:val="center"/>
                </w:tcPr>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24.000.000</w:t>
                  </w:r>
                </w:p>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trike/>
                      <w:sz w:val="18"/>
                      <w:szCs w:val="18"/>
                      <w:lang w:val="en-GB" w:eastAsia="lt-LT"/>
                    </w:rPr>
                    <w:t>41.994.903</w:t>
                  </w:r>
                </w:p>
              </w:tc>
              <w:tc>
                <w:tcPr>
                  <w:tcW w:w="8077" w:type="dxa"/>
                  <w:vAlign w:val="center"/>
                </w:tcPr>
                <w:p w:rsidR="00B8422F" w:rsidRPr="00113D2B" w:rsidRDefault="00B8422F" w:rsidP="006C7834">
                  <w:pPr>
                    <w:spacing w:after="0" w:line="240" w:lineRule="auto"/>
                    <w:ind w:firstLine="284"/>
                    <w:jc w:val="both"/>
                    <w:rPr>
                      <w:rFonts w:ascii="Times New Roman" w:hAnsi="Times New Roman" w:cs="Times New Roman"/>
                      <w:sz w:val="18"/>
                      <w:szCs w:val="18"/>
                    </w:rPr>
                  </w:pPr>
                  <w:proofErr w:type="spellStart"/>
                  <w:r w:rsidRPr="00113D2B">
                    <w:rPr>
                      <w:rFonts w:ascii="Times New Roman" w:eastAsia="AngsanaUPC" w:hAnsi="Times New Roman" w:cs="Times New Roman"/>
                      <w:bCs/>
                      <w:sz w:val="18"/>
                      <w:szCs w:val="18"/>
                      <w:lang w:val="en-GB" w:eastAsia="lt-LT"/>
                    </w:rPr>
                    <w:t>Siūloma</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mažinti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šiam</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intervencijų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kodui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skirtas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lėšas</w:t>
                  </w:r>
                  <w:proofErr w:type="spellEnd"/>
                  <w:r w:rsidRPr="00113D2B">
                    <w:rPr>
                      <w:rFonts w:ascii="Times New Roman" w:eastAsia="AngsanaUPC" w:hAnsi="Times New Roman" w:cs="Times New Roman"/>
                      <w:bCs/>
                      <w:sz w:val="18"/>
                      <w:szCs w:val="18"/>
                      <w:lang w:val="en-GB" w:eastAsia="lt-LT"/>
                    </w:rPr>
                    <w:t>,</w:t>
                  </w:r>
                  <w:r w:rsidRPr="00113D2B">
                    <w:rPr>
                      <w:rFonts w:ascii="Times New Roman" w:hAnsi="Times New Roman" w:cs="Times New Roman"/>
                      <w:sz w:val="18"/>
                      <w:szCs w:val="18"/>
                    </w:rPr>
                    <w:t xml:space="preserve"> siekiant nekurti perteklinės infrastruktūros ir efektyviai išnaudoti esamą infrastruktūrą, taip pat šiuo metu atsisakyta planų kurti naujus technologinius centrus, kol dar nėra detaliai įvertintas poreikis.</w:t>
                  </w:r>
                </w:p>
                <w:p w:rsidR="00B8422F" w:rsidRPr="00113D2B" w:rsidRDefault="00B8422F" w:rsidP="006C7834">
                  <w:pPr>
                    <w:spacing w:after="0" w:line="240" w:lineRule="auto"/>
                    <w:ind w:firstLine="284"/>
                    <w:jc w:val="both"/>
                    <w:rPr>
                      <w:rFonts w:ascii="Times New Roman" w:hAnsi="Times New Roman" w:cs="Times New Roman"/>
                      <w:color w:val="FF0000"/>
                      <w:sz w:val="18"/>
                      <w:szCs w:val="18"/>
                    </w:rPr>
                  </w:pPr>
                  <w:r w:rsidRPr="00113D2B">
                    <w:rPr>
                      <w:rFonts w:ascii="Times New Roman" w:hAnsi="Times New Roman" w:cs="Times New Roman"/>
                      <w:sz w:val="18"/>
                      <w:szCs w:val="18"/>
                    </w:rPr>
                    <w:t xml:space="preserve">Atsižvelgiant į tai, siūloma šiam intervencijų kodui skirtas lėšas </w:t>
                  </w:r>
                  <w:r w:rsidRPr="00113D2B">
                    <w:rPr>
                      <w:rFonts w:ascii="Times New Roman" w:hAnsi="Times New Roman" w:cs="Times New Roman"/>
                      <w:b/>
                      <w:sz w:val="18"/>
                      <w:szCs w:val="18"/>
                    </w:rPr>
                    <w:t>sumažinti 17,99 mln. eurų</w:t>
                  </w:r>
                  <w:r w:rsidRPr="00113D2B">
                    <w:rPr>
                      <w:rFonts w:ascii="Times New Roman" w:hAnsi="Times New Roman" w:cs="Times New Roman"/>
                      <w:sz w:val="18"/>
                      <w:szCs w:val="18"/>
                    </w:rPr>
                    <w:t xml:space="preserve">, jas perkeliant į </w:t>
                  </w:r>
                  <w:r w:rsidRPr="00113D2B">
                    <w:rPr>
                      <w:rFonts w:ascii="Times New Roman" w:hAnsi="Times New Roman" w:cs="Times New Roman"/>
                      <w:b/>
                      <w:sz w:val="18"/>
                      <w:szCs w:val="18"/>
                    </w:rPr>
                    <w:t>kodą 057</w:t>
                  </w:r>
                  <w:r w:rsidRPr="00113D2B">
                    <w:rPr>
                      <w:rFonts w:ascii="Times New Roman" w:hAnsi="Times New Roman" w:cs="Times New Roman"/>
                      <w:sz w:val="18"/>
                      <w:szCs w:val="18"/>
                    </w:rPr>
                    <w:t>.</w:t>
                  </w:r>
                </w:p>
              </w:tc>
            </w:tr>
            <w:tr w:rsidR="00B8422F" w:rsidRPr="00113D2B" w:rsidTr="006C7834">
              <w:tc>
                <w:tcPr>
                  <w:tcW w:w="868"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812"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060</w:t>
                  </w:r>
                </w:p>
              </w:tc>
              <w:tc>
                <w:tcPr>
                  <w:tcW w:w="2875" w:type="dxa"/>
                  <w:shd w:val="clear" w:color="auto" w:fill="auto"/>
                  <w:vAlign w:val="center"/>
                </w:tcPr>
                <w:p w:rsidR="00B8422F" w:rsidRPr="00113D2B" w:rsidRDefault="00B8422F" w:rsidP="006C783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 xml:space="preserve">Viešuose mokslinių tyrimų </w:t>
                  </w:r>
                  <w:r w:rsidRPr="00113D2B">
                    <w:rPr>
                      <w:rFonts w:ascii="Times New Roman" w:eastAsia="AngsanaUPC" w:hAnsi="Times New Roman" w:cs="Times New Roman"/>
                      <w:bCs/>
                      <w:sz w:val="18"/>
                      <w:szCs w:val="18"/>
                      <w:lang w:eastAsia="lt-LT"/>
                    </w:rPr>
                    <w:lastRenderedPageBreak/>
                    <w:t>centruose ir kompetencijos centruose, taip pat jų tinkluose vykdomi moksliniai tyrimai ir inovacijų diegimo veikla</w:t>
                  </w:r>
                </w:p>
              </w:tc>
              <w:tc>
                <w:tcPr>
                  <w:tcW w:w="1189" w:type="dxa"/>
                  <w:shd w:val="clear" w:color="auto" w:fill="auto"/>
                  <w:vAlign w:val="center"/>
                </w:tcPr>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lastRenderedPageBreak/>
                    <w:t>112 875 348</w:t>
                  </w:r>
                </w:p>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Cs/>
                      <w:strike/>
                      <w:sz w:val="18"/>
                      <w:szCs w:val="18"/>
                      <w:lang w:val="en-GB" w:eastAsia="lt-LT"/>
                    </w:rPr>
                  </w:pPr>
                  <w:r w:rsidRPr="00113D2B">
                    <w:rPr>
                      <w:rFonts w:ascii="Times New Roman" w:eastAsia="AngsanaUPC" w:hAnsi="Times New Roman" w:cs="Times New Roman"/>
                      <w:bCs/>
                      <w:strike/>
                      <w:sz w:val="18"/>
                      <w:szCs w:val="18"/>
                      <w:lang w:val="en-GB" w:eastAsia="lt-LT"/>
                    </w:rPr>
                    <w:lastRenderedPageBreak/>
                    <w:t>91.230.306</w:t>
                  </w:r>
                </w:p>
              </w:tc>
              <w:tc>
                <w:tcPr>
                  <w:tcW w:w="8077" w:type="dxa"/>
                </w:tcPr>
                <w:p w:rsidR="00B8422F" w:rsidRPr="00113D2B" w:rsidRDefault="00B8422F" w:rsidP="006C7834">
                  <w:pPr>
                    <w:widowControl w:val="0"/>
                    <w:tabs>
                      <w:tab w:val="left" w:pos="622"/>
                    </w:tabs>
                    <w:spacing w:after="0" w:line="240" w:lineRule="auto"/>
                    <w:ind w:firstLine="284"/>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lastRenderedPageBreak/>
                    <w:t>Žr. pagrindimą prie 058 kodo.</w:t>
                  </w:r>
                </w:p>
                <w:p w:rsidR="00B8422F" w:rsidRPr="00113D2B" w:rsidRDefault="00B8422F" w:rsidP="006C7834">
                  <w:pPr>
                    <w:widowControl w:val="0"/>
                    <w:tabs>
                      <w:tab w:val="left" w:pos="622"/>
                    </w:tabs>
                    <w:spacing w:after="0" w:line="240" w:lineRule="auto"/>
                    <w:ind w:firstLine="284"/>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lastRenderedPageBreak/>
                    <w:t xml:space="preserve">Atsižvelgiant į tai, siūlome šiam intervencijų kodui skirtas lėšas </w:t>
                  </w:r>
                  <w:r w:rsidRPr="00113D2B">
                    <w:rPr>
                      <w:rFonts w:ascii="Times New Roman" w:eastAsia="Times New Roman" w:hAnsi="Times New Roman" w:cs="Times New Roman"/>
                      <w:b/>
                      <w:sz w:val="18"/>
                      <w:szCs w:val="18"/>
                    </w:rPr>
                    <w:t>padidinti 21,65 mln. eurų</w:t>
                  </w:r>
                  <w:r w:rsidRPr="00113D2B">
                    <w:rPr>
                      <w:rFonts w:ascii="Times New Roman" w:eastAsia="Times New Roman" w:hAnsi="Times New Roman" w:cs="Times New Roman"/>
                      <w:sz w:val="18"/>
                      <w:szCs w:val="18"/>
                    </w:rPr>
                    <w:t xml:space="preserve">, jas perkeliant iš </w:t>
                  </w:r>
                  <w:r w:rsidRPr="00113D2B">
                    <w:rPr>
                      <w:rFonts w:ascii="Times New Roman" w:eastAsia="Times New Roman" w:hAnsi="Times New Roman" w:cs="Times New Roman"/>
                      <w:b/>
                      <w:sz w:val="18"/>
                      <w:szCs w:val="18"/>
                    </w:rPr>
                    <w:t>058 kodo</w:t>
                  </w:r>
                  <w:r w:rsidRPr="00113D2B">
                    <w:rPr>
                      <w:rFonts w:ascii="Times New Roman" w:eastAsia="Times New Roman" w:hAnsi="Times New Roman" w:cs="Times New Roman"/>
                      <w:sz w:val="18"/>
                      <w:szCs w:val="18"/>
                    </w:rPr>
                    <w:t>.</w:t>
                  </w:r>
                </w:p>
              </w:tc>
            </w:tr>
            <w:tr w:rsidR="00B8422F" w:rsidRPr="00113D2B" w:rsidTr="006C7834">
              <w:tc>
                <w:tcPr>
                  <w:tcW w:w="868"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lastRenderedPageBreak/>
                    <w:t>ERPF</w:t>
                  </w:r>
                </w:p>
              </w:tc>
              <w:tc>
                <w:tcPr>
                  <w:tcW w:w="812"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061</w:t>
                  </w:r>
                </w:p>
              </w:tc>
              <w:tc>
                <w:tcPr>
                  <w:tcW w:w="2875" w:type="dxa"/>
                  <w:shd w:val="clear" w:color="auto" w:fill="auto"/>
                  <w:vAlign w:val="center"/>
                </w:tcPr>
                <w:p w:rsidR="00B8422F" w:rsidRPr="00113D2B" w:rsidRDefault="00B8422F" w:rsidP="006C783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Privačiuose mokslinių tyrimų centruose, taip pat jų tinkluose vykdomi moksliniai tyrimai ir inovacijų diegimo veikla</w:t>
                  </w:r>
                </w:p>
              </w:tc>
              <w:tc>
                <w:tcPr>
                  <w:tcW w:w="1189" w:type="dxa"/>
                  <w:shd w:val="clear" w:color="auto" w:fill="auto"/>
                  <w:vAlign w:val="center"/>
                </w:tcPr>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99 886 830</w:t>
                  </w:r>
                </w:p>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trike/>
                      <w:sz w:val="18"/>
                      <w:szCs w:val="18"/>
                      <w:lang w:val="en-GB" w:eastAsia="lt-LT"/>
                    </w:rPr>
                    <w:t>98.615.616</w:t>
                  </w:r>
                </w:p>
              </w:tc>
              <w:tc>
                <w:tcPr>
                  <w:tcW w:w="8077" w:type="dxa"/>
                  <w:vAlign w:val="center"/>
                </w:tcPr>
                <w:p w:rsidR="00B8422F" w:rsidRPr="00113D2B" w:rsidRDefault="00B8422F" w:rsidP="006C7834">
                  <w:pPr>
                    <w:widowControl w:val="0"/>
                    <w:tabs>
                      <w:tab w:val="left" w:pos="622"/>
                    </w:tabs>
                    <w:spacing w:after="0" w:line="240" w:lineRule="auto"/>
                    <w:ind w:firstLine="284"/>
                    <w:jc w:val="both"/>
                    <w:rPr>
                      <w:rFonts w:ascii="Times New Roman" w:eastAsia="AngsanaUPC" w:hAnsi="Times New Roman" w:cs="Times New Roman"/>
                      <w:bCs/>
                      <w:sz w:val="18"/>
                      <w:szCs w:val="18"/>
                      <w:lang w:val="en-GB" w:eastAsia="lt-LT"/>
                    </w:rPr>
                  </w:pPr>
                  <w:proofErr w:type="spellStart"/>
                  <w:r w:rsidRPr="00113D2B">
                    <w:rPr>
                      <w:rFonts w:ascii="Times New Roman" w:eastAsia="AngsanaUPC" w:hAnsi="Times New Roman" w:cs="Times New Roman"/>
                      <w:bCs/>
                      <w:sz w:val="18"/>
                      <w:szCs w:val="18"/>
                      <w:lang w:val="en-GB" w:eastAsia="lt-LT"/>
                    </w:rPr>
                    <w:t>Žr</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pagrindimą</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pri</w:t>
                  </w:r>
                  <w:proofErr w:type="spellEnd"/>
                  <w:r w:rsidRPr="00113D2B">
                    <w:rPr>
                      <w:rFonts w:ascii="Times New Roman" w:eastAsia="AngsanaUPC" w:hAnsi="Times New Roman" w:cs="Times New Roman"/>
                      <w:bCs/>
                      <w:sz w:val="18"/>
                      <w:szCs w:val="18"/>
                      <w:lang w:val="en-GB" w:eastAsia="lt-LT"/>
                    </w:rPr>
                    <w:t xml:space="preserve"> 056 </w:t>
                  </w:r>
                  <w:proofErr w:type="spellStart"/>
                  <w:r w:rsidRPr="00113D2B">
                    <w:rPr>
                      <w:rFonts w:ascii="Times New Roman" w:eastAsia="AngsanaUPC" w:hAnsi="Times New Roman" w:cs="Times New Roman"/>
                      <w:bCs/>
                      <w:sz w:val="18"/>
                      <w:szCs w:val="18"/>
                      <w:lang w:val="en-GB" w:eastAsia="lt-LT"/>
                    </w:rPr>
                    <w:t>kodo</w:t>
                  </w:r>
                  <w:proofErr w:type="spellEnd"/>
                  <w:r w:rsidRPr="00113D2B">
                    <w:rPr>
                      <w:rFonts w:ascii="Times New Roman" w:eastAsia="AngsanaUPC" w:hAnsi="Times New Roman" w:cs="Times New Roman"/>
                      <w:bCs/>
                      <w:sz w:val="18"/>
                      <w:szCs w:val="18"/>
                      <w:lang w:val="en-GB" w:eastAsia="lt-LT"/>
                    </w:rPr>
                    <w:t>.</w:t>
                  </w:r>
                </w:p>
                <w:p w:rsidR="00B8422F" w:rsidRPr="00113D2B" w:rsidRDefault="00B8422F" w:rsidP="006C7834">
                  <w:pPr>
                    <w:spacing w:after="0" w:line="240" w:lineRule="auto"/>
                    <w:ind w:firstLine="284"/>
                    <w:jc w:val="both"/>
                    <w:rPr>
                      <w:rFonts w:ascii="Times New Roman" w:eastAsia="AngsanaUPC" w:hAnsi="Times New Roman" w:cs="Times New Roman"/>
                      <w:b/>
                      <w:bCs/>
                      <w:sz w:val="18"/>
                      <w:szCs w:val="18"/>
                      <w:lang w:val="en-GB" w:eastAsia="lt-LT"/>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1,27 mln. eurų</w:t>
                  </w:r>
                  <w:r w:rsidRPr="00113D2B">
                    <w:rPr>
                      <w:rFonts w:ascii="Times New Roman" w:hAnsi="Times New Roman" w:cs="Times New Roman"/>
                      <w:sz w:val="18"/>
                      <w:szCs w:val="18"/>
                    </w:rPr>
                    <w:t xml:space="preserve">, jas perkeliant iš </w:t>
                  </w:r>
                  <w:r w:rsidRPr="00113D2B">
                    <w:rPr>
                      <w:rFonts w:ascii="Times New Roman" w:hAnsi="Times New Roman" w:cs="Times New Roman"/>
                      <w:b/>
                      <w:sz w:val="18"/>
                      <w:szCs w:val="18"/>
                    </w:rPr>
                    <w:t>063 kodo</w:t>
                  </w:r>
                  <w:r w:rsidRPr="00113D2B">
                    <w:rPr>
                      <w:rFonts w:ascii="Times New Roman" w:hAnsi="Times New Roman" w:cs="Times New Roman"/>
                      <w:sz w:val="18"/>
                      <w:szCs w:val="18"/>
                    </w:rPr>
                    <w:t xml:space="preserve"> (0,91 mln. eurų</w:t>
                  </w:r>
                  <w:r w:rsidRPr="00113D2B">
                    <w:rPr>
                      <w:rFonts w:ascii="Times New Roman" w:eastAsia="AngsanaUPC" w:hAnsi="Times New Roman" w:cs="Times New Roman"/>
                      <w:bCs/>
                      <w:sz w:val="18"/>
                      <w:szCs w:val="18"/>
                      <w:lang w:val="en-GB" w:eastAsia="lt-LT"/>
                    </w:rPr>
                    <w:t>)</w:t>
                  </w:r>
                  <w:r w:rsidRPr="00113D2B">
                    <w:rPr>
                      <w:rFonts w:ascii="Times New Roman" w:hAnsi="Times New Roman" w:cs="Times New Roman"/>
                      <w:sz w:val="18"/>
                      <w:szCs w:val="18"/>
                    </w:rPr>
                    <w:t xml:space="preserve"> ir iš </w:t>
                  </w:r>
                  <w:r w:rsidRPr="00113D2B">
                    <w:rPr>
                      <w:rFonts w:ascii="Times New Roman" w:hAnsi="Times New Roman" w:cs="Times New Roman"/>
                      <w:b/>
                      <w:sz w:val="18"/>
                      <w:szCs w:val="18"/>
                    </w:rPr>
                    <w:t>064 kodo</w:t>
                  </w:r>
                  <w:r w:rsidRPr="00113D2B">
                    <w:rPr>
                      <w:rFonts w:ascii="Times New Roman" w:hAnsi="Times New Roman" w:cs="Times New Roman"/>
                      <w:sz w:val="18"/>
                      <w:szCs w:val="18"/>
                    </w:rPr>
                    <w:t xml:space="preserve"> (</w:t>
                  </w:r>
                  <w:r w:rsidRPr="00113D2B">
                    <w:rPr>
                      <w:rFonts w:ascii="Times New Roman" w:eastAsia="AngsanaUPC" w:hAnsi="Times New Roman" w:cs="Times New Roman"/>
                      <w:bCs/>
                      <w:sz w:val="18"/>
                      <w:szCs w:val="18"/>
                      <w:lang w:val="en-GB" w:eastAsia="lt-LT"/>
                    </w:rPr>
                    <w:t xml:space="preserve">0,36 </w:t>
                  </w:r>
                  <w:proofErr w:type="spellStart"/>
                  <w:r w:rsidRPr="00113D2B">
                    <w:rPr>
                      <w:rFonts w:ascii="Times New Roman" w:eastAsia="AngsanaUPC" w:hAnsi="Times New Roman" w:cs="Times New Roman"/>
                      <w:bCs/>
                      <w:sz w:val="18"/>
                      <w:szCs w:val="18"/>
                      <w:lang w:val="en-GB" w:eastAsia="lt-LT"/>
                    </w:rPr>
                    <w:t>mln</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eurų</w:t>
                  </w:r>
                  <w:proofErr w:type="spellEnd"/>
                  <w:r w:rsidRPr="00113D2B">
                    <w:rPr>
                      <w:rFonts w:ascii="Times New Roman" w:eastAsia="AngsanaUPC" w:hAnsi="Times New Roman" w:cs="Times New Roman"/>
                      <w:bCs/>
                      <w:sz w:val="18"/>
                      <w:szCs w:val="18"/>
                      <w:lang w:val="en-GB" w:eastAsia="lt-LT"/>
                    </w:rPr>
                    <w:t>).</w:t>
                  </w:r>
                </w:p>
              </w:tc>
            </w:tr>
            <w:tr w:rsidR="00B8422F" w:rsidRPr="00113D2B" w:rsidTr="006C7834">
              <w:tc>
                <w:tcPr>
                  <w:tcW w:w="868"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812"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062</w:t>
                  </w:r>
                </w:p>
              </w:tc>
              <w:tc>
                <w:tcPr>
                  <w:tcW w:w="2875" w:type="dxa"/>
                  <w:shd w:val="clear" w:color="auto" w:fill="auto"/>
                  <w:vAlign w:val="center"/>
                </w:tcPr>
                <w:p w:rsidR="00B8422F" w:rsidRPr="00113D2B" w:rsidRDefault="00B8422F" w:rsidP="006C783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Technologijų perdavimas ir universitetų bei įmonių bendradarbiavimas, visų pirma naudingas MVĮ</w:t>
                  </w:r>
                </w:p>
              </w:tc>
              <w:tc>
                <w:tcPr>
                  <w:tcW w:w="1189" w:type="dxa"/>
                  <w:shd w:val="clear" w:color="auto" w:fill="auto"/>
                  <w:vAlign w:val="center"/>
                </w:tcPr>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94.620.378</w:t>
                  </w:r>
                </w:p>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trike/>
                      <w:sz w:val="18"/>
                      <w:szCs w:val="18"/>
                      <w:lang w:val="en-GB" w:eastAsia="lt-LT"/>
                    </w:rPr>
                    <w:t>116.726.143</w:t>
                  </w:r>
                </w:p>
              </w:tc>
              <w:tc>
                <w:tcPr>
                  <w:tcW w:w="8077" w:type="dxa"/>
                </w:tcPr>
                <w:p w:rsidR="00B8422F" w:rsidRPr="00113D2B" w:rsidRDefault="00B8422F" w:rsidP="006C7834">
                  <w:pPr>
                    <w:autoSpaceDE w:val="0"/>
                    <w:autoSpaceDN w:val="0"/>
                    <w:adjustRightInd w:val="0"/>
                    <w:spacing w:after="0" w:line="240" w:lineRule="auto"/>
                    <w:ind w:firstLine="284"/>
                    <w:jc w:val="both"/>
                    <w:rPr>
                      <w:rFonts w:ascii="Times New Roman" w:hAnsi="Times New Roman"/>
                      <w:sz w:val="18"/>
                      <w:szCs w:val="18"/>
                    </w:rPr>
                  </w:pPr>
                  <w:r w:rsidRPr="00113D2B">
                    <w:rPr>
                      <w:rFonts w:ascii="Times New Roman" w:eastAsia="Times New Roman" w:hAnsi="Times New Roman" w:cs="Times New Roman"/>
                      <w:sz w:val="18"/>
                      <w:szCs w:val="18"/>
                    </w:rPr>
                    <w:t xml:space="preserve">Atlikti vertinimai parodė, kad </w:t>
                  </w:r>
                  <w:r w:rsidRPr="00113D2B">
                    <w:rPr>
                      <w:rFonts w:ascii="Times New Roman" w:hAnsi="Times New Roman"/>
                      <w:sz w:val="18"/>
                      <w:szCs w:val="18"/>
                    </w:rPr>
                    <w:t xml:space="preserve">siekiant struktūrinių ūkio pokyčių tikslinga daugiau lėšų skirti ne mokslo ir studijų institucijų, o privačių įmonių veiklai mokslinių tyrimų, eksperimentinės plėtros ir inovacijų (toliau – MTEPI) srityje bei žinių </w:t>
                  </w:r>
                  <w:proofErr w:type="spellStart"/>
                  <w:r w:rsidRPr="00113D2B">
                    <w:rPr>
                      <w:rFonts w:ascii="Times New Roman" w:hAnsi="Times New Roman"/>
                      <w:sz w:val="18"/>
                      <w:szCs w:val="18"/>
                    </w:rPr>
                    <w:t>komercinimui</w:t>
                  </w:r>
                  <w:proofErr w:type="spellEnd"/>
                  <w:r w:rsidRPr="00113D2B">
                    <w:rPr>
                      <w:rFonts w:ascii="Times New Roman" w:hAnsi="Times New Roman"/>
                      <w:sz w:val="18"/>
                      <w:szCs w:val="18"/>
                    </w:rPr>
                    <w:t>.</w:t>
                  </w:r>
                </w:p>
                <w:p w:rsidR="00B8422F" w:rsidRPr="00113D2B" w:rsidRDefault="00B8422F" w:rsidP="006C7834">
                  <w:pPr>
                    <w:autoSpaceDE w:val="0"/>
                    <w:autoSpaceDN w:val="0"/>
                    <w:adjustRightInd w:val="0"/>
                    <w:spacing w:after="0" w:line="240" w:lineRule="auto"/>
                    <w:ind w:firstLine="284"/>
                    <w:jc w:val="both"/>
                    <w:rPr>
                      <w:rFonts w:ascii="Times New Roman" w:hAnsi="Times New Roman"/>
                      <w:sz w:val="18"/>
                      <w:szCs w:val="18"/>
                    </w:rPr>
                  </w:pPr>
                  <w:r w:rsidRPr="00113D2B">
                    <w:rPr>
                      <w:rFonts w:ascii="Times New Roman" w:hAnsi="Times New Roman"/>
                      <w:sz w:val="18"/>
                      <w:szCs w:val="18"/>
                    </w:rPr>
                    <w:t xml:space="preserve">Atsižvelgiant į tai, siūlome šiam intervencijų kodui skirtas lėšas </w:t>
                  </w:r>
                  <w:r w:rsidRPr="00113D2B">
                    <w:rPr>
                      <w:rFonts w:ascii="Times New Roman" w:hAnsi="Times New Roman"/>
                      <w:b/>
                      <w:sz w:val="18"/>
                      <w:szCs w:val="18"/>
                    </w:rPr>
                    <w:t>sumažinti 22,11 mln. eurų</w:t>
                  </w:r>
                  <w:r w:rsidRPr="00113D2B">
                    <w:rPr>
                      <w:rFonts w:ascii="Times New Roman" w:hAnsi="Times New Roman"/>
                      <w:sz w:val="18"/>
                      <w:szCs w:val="18"/>
                    </w:rPr>
                    <w:t xml:space="preserve">, jas perkeliant į </w:t>
                  </w:r>
                  <w:r w:rsidRPr="00113D2B">
                    <w:rPr>
                      <w:rFonts w:ascii="Times New Roman" w:hAnsi="Times New Roman"/>
                      <w:b/>
                      <w:sz w:val="18"/>
                      <w:szCs w:val="18"/>
                    </w:rPr>
                    <w:t>056 kodą</w:t>
                  </w:r>
                  <w:r w:rsidRPr="00113D2B">
                    <w:rPr>
                      <w:rFonts w:ascii="Times New Roman" w:hAnsi="Times New Roman"/>
                      <w:sz w:val="18"/>
                      <w:szCs w:val="18"/>
                    </w:rPr>
                    <w:t xml:space="preserve"> (</w:t>
                  </w:r>
                  <w:r w:rsidRPr="00113D2B">
                    <w:rPr>
                      <w:rFonts w:ascii="Times New Roman" w:hAnsi="Times New Roman" w:cs="Times New Roman"/>
                      <w:sz w:val="18"/>
                      <w:szCs w:val="18"/>
                    </w:rPr>
                    <w:t>0,39 mln. eurų),</w:t>
                  </w:r>
                  <w:r w:rsidRPr="00113D2B">
                    <w:rPr>
                      <w:rFonts w:ascii="Times New Roman" w:hAnsi="Times New Roman"/>
                      <w:sz w:val="18"/>
                      <w:szCs w:val="18"/>
                    </w:rPr>
                    <w:t xml:space="preserve"> </w:t>
                  </w:r>
                  <w:r w:rsidRPr="00113D2B">
                    <w:rPr>
                      <w:rFonts w:ascii="Times New Roman" w:hAnsi="Times New Roman" w:cs="Times New Roman"/>
                      <w:sz w:val="18"/>
                      <w:szCs w:val="18"/>
                    </w:rPr>
                    <w:t xml:space="preserve">į </w:t>
                  </w:r>
                  <w:r w:rsidRPr="00113D2B">
                    <w:rPr>
                      <w:rFonts w:ascii="Times New Roman" w:hAnsi="Times New Roman" w:cs="Times New Roman"/>
                      <w:b/>
                      <w:sz w:val="18"/>
                      <w:szCs w:val="18"/>
                    </w:rPr>
                    <w:t>057 kodą</w:t>
                  </w:r>
                  <w:r w:rsidRPr="00113D2B">
                    <w:rPr>
                      <w:rFonts w:ascii="Times New Roman" w:hAnsi="Times New Roman" w:cs="Times New Roman"/>
                      <w:sz w:val="18"/>
                      <w:szCs w:val="18"/>
                    </w:rPr>
                    <w:t xml:space="preserve"> (19,47 mln. eurų) ir į</w:t>
                  </w:r>
                  <w:r w:rsidRPr="00113D2B">
                    <w:rPr>
                      <w:rFonts w:ascii="Times New Roman" w:hAnsi="Times New Roman"/>
                      <w:sz w:val="18"/>
                      <w:szCs w:val="18"/>
                    </w:rPr>
                    <w:t xml:space="preserve"> </w:t>
                  </w:r>
                  <w:r w:rsidRPr="00113D2B">
                    <w:rPr>
                      <w:rFonts w:ascii="Times New Roman" w:hAnsi="Times New Roman"/>
                      <w:b/>
                      <w:sz w:val="18"/>
                      <w:szCs w:val="18"/>
                    </w:rPr>
                    <w:t>058 kodą</w:t>
                  </w:r>
                  <w:r w:rsidRPr="00113D2B">
                    <w:rPr>
                      <w:rFonts w:ascii="Times New Roman" w:hAnsi="Times New Roman"/>
                      <w:sz w:val="18"/>
                      <w:szCs w:val="18"/>
                    </w:rPr>
                    <w:t xml:space="preserve"> (2,24 mln. eurų). </w:t>
                  </w:r>
                </w:p>
              </w:tc>
            </w:tr>
            <w:tr w:rsidR="00B8422F" w:rsidRPr="00113D2B" w:rsidTr="006C7834">
              <w:tc>
                <w:tcPr>
                  <w:tcW w:w="868"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812"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063</w:t>
                  </w:r>
                </w:p>
              </w:tc>
              <w:tc>
                <w:tcPr>
                  <w:tcW w:w="2875" w:type="dxa"/>
                  <w:shd w:val="clear" w:color="auto" w:fill="auto"/>
                  <w:vAlign w:val="center"/>
                </w:tcPr>
                <w:p w:rsidR="00B8422F" w:rsidRPr="00113D2B" w:rsidRDefault="00B8422F" w:rsidP="006C783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Parama branduoliams ir verslo tinklai, visų pirma naudingi MVĮ</w:t>
                  </w:r>
                </w:p>
              </w:tc>
              <w:tc>
                <w:tcPr>
                  <w:tcW w:w="1189" w:type="dxa"/>
                  <w:shd w:val="clear" w:color="auto" w:fill="auto"/>
                  <w:vAlign w:val="center"/>
                </w:tcPr>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25.158.974</w:t>
                  </w:r>
                </w:p>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trike/>
                      <w:sz w:val="18"/>
                      <w:szCs w:val="18"/>
                      <w:lang w:val="en-GB" w:eastAsia="lt-LT"/>
                    </w:rPr>
                    <w:t>26.065.802</w:t>
                  </w:r>
                </w:p>
              </w:tc>
              <w:tc>
                <w:tcPr>
                  <w:tcW w:w="8077" w:type="dxa"/>
                  <w:vAlign w:val="center"/>
                </w:tcPr>
                <w:p w:rsidR="00B8422F" w:rsidRPr="00113D2B" w:rsidRDefault="00B8422F" w:rsidP="006C7834">
                  <w:pPr>
                    <w:spacing w:after="0" w:line="240" w:lineRule="auto"/>
                    <w:ind w:firstLine="284"/>
                    <w:jc w:val="both"/>
                    <w:rPr>
                      <w:rFonts w:ascii="Times New Roman" w:eastAsia="AngsanaUPC" w:hAnsi="Times New Roman" w:cs="Times New Roman"/>
                      <w:bCs/>
                      <w:strike/>
                      <w:sz w:val="18"/>
                      <w:szCs w:val="18"/>
                      <w:lang w:val="en-GB" w:eastAsia="lt-LT"/>
                    </w:rPr>
                  </w:pPr>
                  <w:proofErr w:type="spellStart"/>
                  <w:r w:rsidRPr="00113D2B">
                    <w:rPr>
                      <w:rFonts w:ascii="Times New Roman" w:eastAsia="AngsanaUPC" w:hAnsi="Times New Roman" w:cs="Times New Roman"/>
                      <w:bCs/>
                      <w:sz w:val="18"/>
                      <w:szCs w:val="18"/>
                      <w:lang w:val="en-GB" w:eastAsia="lt-LT"/>
                    </w:rPr>
                    <w:t>Įvertinus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pareiškėjų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aktyvumą</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įgyvendinant</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konkrečias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veiklas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nuspręsta</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lėšas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numatytas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susidomėjimo</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nesulaukusioms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veikloms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perkelti</w:t>
                  </w:r>
                  <w:proofErr w:type="spellEnd"/>
                  <w:r w:rsidRPr="00113D2B">
                    <w:rPr>
                      <w:rFonts w:ascii="Times New Roman" w:eastAsia="AngsanaUPC" w:hAnsi="Times New Roman" w:cs="Times New Roman"/>
                      <w:bCs/>
                      <w:sz w:val="18"/>
                      <w:szCs w:val="18"/>
                      <w:lang w:val="en-GB" w:eastAsia="lt-LT"/>
                    </w:rPr>
                    <w:t xml:space="preserve"> į </w:t>
                  </w:r>
                  <w:proofErr w:type="spellStart"/>
                  <w:r w:rsidRPr="00113D2B">
                    <w:rPr>
                      <w:rFonts w:ascii="Times New Roman" w:eastAsia="AngsanaUPC" w:hAnsi="Times New Roman" w:cs="Times New Roman"/>
                      <w:bCs/>
                      <w:sz w:val="18"/>
                      <w:szCs w:val="18"/>
                      <w:lang w:val="en-GB" w:eastAsia="lt-LT"/>
                    </w:rPr>
                    <w:t>veiklas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kuriose</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pagal</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patektus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pasiūlymus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lėšų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poreikis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yra</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didesnis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nei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numatyta</w:t>
                  </w:r>
                  <w:proofErr w:type="spellEnd"/>
                  <w:r w:rsidRPr="00113D2B">
                    <w:rPr>
                      <w:rFonts w:ascii="Times New Roman" w:eastAsia="AngsanaUPC" w:hAnsi="Times New Roman" w:cs="Times New Roman"/>
                      <w:bCs/>
                      <w:sz w:val="18"/>
                      <w:szCs w:val="18"/>
                      <w:lang w:val="en-GB" w:eastAsia="lt-LT"/>
                    </w:rPr>
                    <w:t>.</w:t>
                  </w:r>
                  <w:r w:rsidRPr="00113D2B">
                    <w:rPr>
                      <w:rFonts w:ascii="Times New Roman" w:eastAsia="AngsanaUPC" w:hAnsi="Times New Roman" w:cs="Times New Roman"/>
                      <w:bCs/>
                      <w:strike/>
                      <w:sz w:val="18"/>
                      <w:szCs w:val="18"/>
                      <w:lang w:val="en-GB" w:eastAsia="lt-LT"/>
                    </w:rPr>
                    <w:t xml:space="preserve"> </w:t>
                  </w:r>
                </w:p>
                <w:p w:rsidR="00B8422F" w:rsidRPr="00113D2B" w:rsidRDefault="00B8422F" w:rsidP="006C7834">
                  <w:pPr>
                    <w:spacing w:after="0" w:line="240" w:lineRule="auto"/>
                    <w:ind w:firstLine="284"/>
                    <w:jc w:val="both"/>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0,91 mln. eurų</w:t>
                  </w:r>
                  <w:r w:rsidRPr="00113D2B">
                    <w:rPr>
                      <w:rFonts w:ascii="Times New Roman" w:hAnsi="Times New Roman" w:cs="Times New Roman"/>
                      <w:sz w:val="18"/>
                      <w:szCs w:val="18"/>
                    </w:rPr>
                    <w:t xml:space="preserve">, jas perkeliant į </w:t>
                  </w:r>
                  <w:r w:rsidRPr="00113D2B">
                    <w:rPr>
                      <w:rFonts w:ascii="Times New Roman" w:hAnsi="Times New Roman" w:cs="Times New Roman"/>
                      <w:b/>
                      <w:sz w:val="18"/>
                      <w:szCs w:val="18"/>
                    </w:rPr>
                    <w:t>061 kodą</w:t>
                  </w:r>
                  <w:r w:rsidRPr="00113D2B">
                    <w:rPr>
                      <w:rFonts w:ascii="Times New Roman" w:hAnsi="Times New Roman" w:cs="Times New Roman"/>
                      <w:sz w:val="18"/>
                      <w:szCs w:val="18"/>
                    </w:rPr>
                    <w:t>.</w:t>
                  </w:r>
                </w:p>
              </w:tc>
            </w:tr>
            <w:tr w:rsidR="00B8422F" w:rsidRPr="00113D2B" w:rsidTr="006C7834">
              <w:tc>
                <w:tcPr>
                  <w:tcW w:w="868"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812"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064</w:t>
                  </w:r>
                </w:p>
              </w:tc>
              <w:tc>
                <w:tcPr>
                  <w:tcW w:w="2875" w:type="dxa"/>
                  <w:shd w:val="clear" w:color="auto" w:fill="auto"/>
                  <w:vAlign w:val="center"/>
                </w:tcPr>
                <w:p w:rsidR="00B8422F" w:rsidRPr="00113D2B" w:rsidRDefault="00B8422F" w:rsidP="006C783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MVĮ vykdomi moksliniai tyrimai ir inovacijų diegimas (įskaitant čekių programas, apdorojimą, projektavimą, aptarnavimą ir socialines inovacijas)</w:t>
                  </w:r>
                </w:p>
              </w:tc>
              <w:tc>
                <w:tcPr>
                  <w:tcW w:w="1189" w:type="dxa"/>
                  <w:shd w:val="clear" w:color="auto" w:fill="auto"/>
                  <w:vAlign w:val="center"/>
                </w:tcPr>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25.443.529</w:t>
                  </w:r>
                </w:p>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trike/>
                      <w:sz w:val="18"/>
                      <w:szCs w:val="18"/>
                      <w:lang w:val="en-GB" w:eastAsia="lt-LT"/>
                    </w:rPr>
                    <w:t>39.497.432</w:t>
                  </w:r>
                </w:p>
              </w:tc>
              <w:tc>
                <w:tcPr>
                  <w:tcW w:w="8077" w:type="dxa"/>
                  <w:vAlign w:val="center"/>
                </w:tcPr>
                <w:p w:rsidR="00B8422F" w:rsidRPr="00113D2B" w:rsidRDefault="00B8422F" w:rsidP="006C7834">
                  <w:pPr>
                    <w:widowControl w:val="0"/>
                    <w:tabs>
                      <w:tab w:val="left" w:pos="622"/>
                    </w:tabs>
                    <w:spacing w:after="0" w:line="240" w:lineRule="auto"/>
                    <w:ind w:firstLine="284"/>
                    <w:jc w:val="both"/>
                    <w:rPr>
                      <w:rFonts w:ascii="Times New Roman" w:eastAsia="AngsanaUPC" w:hAnsi="Times New Roman" w:cs="Times New Roman"/>
                      <w:bCs/>
                      <w:sz w:val="18"/>
                      <w:szCs w:val="18"/>
                      <w:lang w:val="en-GB" w:eastAsia="lt-LT"/>
                    </w:rPr>
                  </w:pPr>
                  <w:proofErr w:type="spellStart"/>
                  <w:r w:rsidRPr="00113D2B">
                    <w:rPr>
                      <w:rFonts w:ascii="Times New Roman" w:eastAsia="AngsanaUPC" w:hAnsi="Times New Roman" w:cs="Times New Roman"/>
                      <w:bCs/>
                      <w:sz w:val="18"/>
                      <w:szCs w:val="18"/>
                      <w:lang w:val="en-GB" w:eastAsia="lt-LT"/>
                    </w:rPr>
                    <w:t>Žr</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pagrindimą</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prie</w:t>
                  </w:r>
                  <w:proofErr w:type="spellEnd"/>
                  <w:r w:rsidRPr="00113D2B">
                    <w:rPr>
                      <w:rFonts w:ascii="Times New Roman" w:eastAsia="AngsanaUPC" w:hAnsi="Times New Roman" w:cs="Times New Roman"/>
                      <w:bCs/>
                      <w:sz w:val="18"/>
                      <w:szCs w:val="18"/>
                      <w:lang w:val="en-GB" w:eastAsia="lt-LT"/>
                    </w:rPr>
                    <w:t xml:space="preserve"> 063 </w:t>
                  </w:r>
                  <w:proofErr w:type="spellStart"/>
                  <w:r w:rsidRPr="00113D2B">
                    <w:rPr>
                      <w:rFonts w:ascii="Times New Roman" w:eastAsia="AngsanaUPC" w:hAnsi="Times New Roman" w:cs="Times New Roman"/>
                      <w:bCs/>
                      <w:sz w:val="18"/>
                      <w:szCs w:val="18"/>
                      <w:lang w:val="en-GB" w:eastAsia="lt-LT"/>
                    </w:rPr>
                    <w:t>kodo</w:t>
                  </w:r>
                  <w:proofErr w:type="spellEnd"/>
                  <w:r w:rsidRPr="00113D2B">
                    <w:rPr>
                      <w:rFonts w:ascii="Times New Roman" w:eastAsia="AngsanaUPC" w:hAnsi="Times New Roman" w:cs="Times New Roman"/>
                      <w:bCs/>
                      <w:sz w:val="18"/>
                      <w:szCs w:val="18"/>
                      <w:lang w:val="en-GB" w:eastAsia="lt-LT"/>
                    </w:rPr>
                    <w:t>.</w:t>
                  </w:r>
                </w:p>
                <w:p w:rsidR="00B8422F" w:rsidRPr="00113D2B" w:rsidRDefault="00B8422F" w:rsidP="006C7834">
                  <w:pPr>
                    <w:spacing w:after="0" w:line="240" w:lineRule="auto"/>
                    <w:ind w:firstLine="284"/>
                    <w:jc w:val="both"/>
                    <w:rPr>
                      <w:rFonts w:ascii="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14,05 mln. eurų</w:t>
                  </w:r>
                  <w:r w:rsidRPr="00113D2B">
                    <w:rPr>
                      <w:rFonts w:ascii="Times New Roman" w:hAnsi="Times New Roman" w:cs="Times New Roman"/>
                      <w:sz w:val="18"/>
                      <w:szCs w:val="18"/>
                    </w:rPr>
                    <w:t xml:space="preserve">, jas perkeliant į </w:t>
                  </w:r>
                  <w:r w:rsidRPr="00113D2B">
                    <w:rPr>
                      <w:rFonts w:ascii="Times New Roman" w:hAnsi="Times New Roman" w:cs="Times New Roman"/>
                      <w:b/>
                      <w:sz w:val="18"/>
                      <w:szCs w:val="18"/>
                    </w:rPr>
                    <w:t>056 kodą</w:t>
                  </w:r>
                  <w:r w:rsidRPr="00113D2B">
                    <w:rPr>
                      <w:rFonts w:ascii="Times New Roman" w:hAnsi="Times New Roman" w:cs="Times New Roman"/>
                      <w:sz w:val="18"/>
                      <w:szCs w:val="18"/>
                    </w:rPr>
                    <w:t xml:space="preserve"> (2,67 mln. eurų), į </w:t>
                  </w:r>
                  <w:r w:rsidRPr="00113D2B">
                    <w:rPr>
                      <w:rFonts w:ascii="Times New Roman" w:hAnsi="Times New Roman" w:cs="Times New Roman"/>
                      <w:b/>
                      <w:sz w:val="18"/>
                      <w:szCs w:val="18"/>
                    </w:rPr>
                    <w:t>061 kodą</w:t>
                  </w:r>
                  <w:r w:rsidRPr="00113D2B">
                    <w:rPr>
                      <w:rFonts w:ascii="Times New Roman" w:hAnsi="Times New Roman" w:cs="Times New Roman"/>
                      <w:sz w:val="18"/>
                      <w:szCs w:val="18"/>
                    </w:rPr>
                    <w:t xml:space="preserve"> (0,36 mln. eurų) ir į </w:t>
                  </w:r>
                  <w:r w:rsidRPr="00113D2B">
                    <w:rPr>
                      <w:rFonts w:ascii="Times New Roman" w:hAnsi="Times New Roman" w:cs="Times New Roman"/>
                      <w:b/>
                      <w:sz w:val="18"/>
                      <w:szCs w:val="18"/>
                    </w:rPr>
                    <w:t>067 kodą</w:t>
                  </w:r>
                  <w:r w:rsidRPr="00113D2B">
                    <w:rPr>
                      <w:rFonts w:ascii="Times New Roman" w:hAnsi="Times New Roman" w:cs="Times New Roman"/>
                      <w:sz w:val="18"/>
                      <w:szCs w:val="18"/>
                    </w:rPr>
                    <w:t xml:space="preserve"> (11,02 mln. eurų).</w:t>
                  </w:r>
                </w:p>
              </w:tc>
            </w:tr>
            <w:tr w:rsidR="00B8422F" w:rsidRPr="00113D2B" w:rsidTr="006C7834">
              <w:tc>
                <w:tcPr>
                  <w:tcW w:w="868"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812" w:type="dxa"/>
                  <w:shd w:val="clear" w:color="auto" w:fill="auto"/>
                  <w:vAlign w:val="center"/>
                </w:tcPr>
                <w:p w:rsidR="00B8422F" w:rsidRPr="00113D2B" w:rsidRDefault="00B8422F" w:rsidP="006C7834">
                  <w:pPr>
                    <w:widowControl w:val="0"/>
                    <w:tabs>
                      <w:tab w:val="left" w:pos="622"/>
                    </w:tabs>
                    <w:spacing w:after="0" w:line="240" w:lineRule="auto"/>
                    <w:jc w:val="center"/>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067</w:t>
                  </w:r>
                </w:p>
              </w:tc>
              <w:tc>
                <w:tcPr>
                  <w:tcW w:w="2875" w:type="dxa"/>
                  <w:shd w:val="clear" w:color="auto" w:fill="auto"/>
                  <w:vAlign w:val="center"/>
                </w:tcPr>
                <w:p w:rsidR="00B8422F" w:rsidRPr="00113D2B" w:rsidRDefault="00B8422F" w:rsidP="006C783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 xml:space="preserve">MVĮ verslo vystymas, parama verslumui ir inkubatoriams (įskaitant paramą </w:t>
                  </w:r>
                  <w:proofErr w:type="spellStart"/>
                  <w:r w:rsidRPr="00113D2B">
                    <w:rPr>
                      <w:rFonts w:ascii="Times New Roman" w:eastAsia="AngsanaUPC" w:hAnsi="Times New Roman" w:cs="Times New Roman"/>
                      <w:bCs/>
                      <w:sz w:val="18"/>
                      <w:szCs w:val="18"/>
                      <w:lang w:eastAsia="lt-LT"/>
                    </w:rPr>
                    <w:t>pumpurinėms</w:t>
                  </w:r>
                  <w:proofErr w:type="spellEnd"/>
                  <w:r w:rsidRPr="00113D2B">
                    <w:rPr>
                      <w:rFonts w:ascii="Times New Roman" w:eastAsia="AngsanaUPC" w:hAnsi="Times New Roman" w:cs="Times New Roman"/>
                      <w:bCs/>
                      <w:sz w:val="18"/>
                      <w:szCs w:val="18"/>
                      <w:lang w:eastAsia="lt-LT"/>
                    </w:rPr>
                    <w:t xml:space="preserve"> ir atskirosioms įmonėms)</w:t>
                  </w:r>
                </w:p>
              </w:tc>
              <w:tc>
                <w:tcPr>
                  <w:tcW w:w="1189" w:type="dxa"/>
                  <w:shd w:val="clear" w:color="auto" w:fill="auto"/>
                  <w:vAlign w:val="center"/>
                </w:tcPr>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22 600 000</w:t>
                  </w:r>
                </w:p>
                <w:p w:rsidR="00B8422F" w:rsidRPr="00113D2B" w:rsidRDefault="00B8422F" w:rsidP="006C7834">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trike/>
                      <w:sz w:val="18"/>
                      <w:szCs w:val="18"/>
                      <w:lang w:val="en-GB" w:eastAsia="lt-LT"/>
                    </w:rPr>
                    <w:t>11.584.801</w:t>
                  </w:r>
                </w:p>
              </w:tc>
              <w:tc>
                <w:tcPr>
                  <w:tcW w:w="8077" w:type="dxa"/>
                  <w:vAlign w:val="center"/>
                </w:tcPr>
                <w:p w:rsidR="00B8422F" w:rsidRPr="00113D2B" w:rsidRDefault="00B8422F" w:rsidP="006C7834">
                  <w:pPr>
                    <w:spacing w:after="0" w:line="240" w:lineRule="auto"/>
                    <w:ind w:firstLine="284"/>
                    <w:jc w:val="both"/>
                    <w:rPr>
                      <w:rFonts w:ascii="Times New Roman" w:eastAsia="AngsanaUPC" w:hAnsi="Times New Roman" w:cs="Times New Roman"/>
                      <w:bCs/>
                      <w:sz w:val="18"/>
                      <w:szCs w:val="18"/>
                      <w:lang w:val="en-GB" w:eastAsia="lt-LT"/>
                    </w:rPr>
                  </w:pPr>
                  <w:r w:rsidRPr="00113D2B">
                    <w:rPr>
                      <w:rFonts w:ascii="Times New Roman" w:hAnsi="Times New Roman"/>
                      <w:bCs/>
                      <w:iCs/>
                      <w:sz w:val="18"/>
                      <w:szCs w:val="18"/>
                    </w:rPr>
                    <w:t xml:space="preserve">Siekiant padėti įmonėms sumažinti verslo pradžios riziką, spartinti sėkmingą jų augimą, skatinti verslo ir mokslo bendradarbiavimą, intelektinės nuosavybės apsaugą ir MTEPI rezultatų </w:t>
                  </w:r>
                  <w:proofErr w:type="spellStart"/>
                  <w:r w:rsidRPr="00113D2B">
                    <w:rPr>
                      <w:rFonts w:ascii="Times New Roman" w:hAnsi="Times New Roman"/>
                      <w:bCs/>
                      <w:iCs/>
                      <w:sz w:val="18"/>
                      <w:szCs w:val="18"/>
                    </w:rPr>
                    <w:t>komercinimą</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atsirado</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poreikis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naujoms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rizikos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kapitalo</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finansinėms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priemonėms</w:t>
                  </w:r>
                  <w:proofErr w:type="spellEnd"/>
                  <w:r w:rsidRPr="00113D2B">
                    <w:rPr>
                      <w:rFonts w:ascii="Times New Roman" w:eastAsia="AngsanaUPC" w:hAnsi="Times New Roman" w:cs="Times New Roman"/>
                      <w:bCs/>
                      <w:sz w:val="18"/>
                      <w:szCs w:val="18"/>
                      <w:lang w:val="en-GB" w:eastAsia="lt-LT"/>
                    </w:rPr>
                    <w:t xml:space="preserve">. </w:t>
                  </w:r>
                </w:p>
                <w:p w:rsidR="00B8422F" w:rsidRPr="00113D2B" w:rsidRDefault="00B8422F" w:rsidP="006C7834">
                  <w:pPr>
                    <w:spacing w:after="0" w:line="240" w:lineRule="auto"/>
                    <w:ind w:firstLine="284"/>
                    <w:jc w:val="both"/>
                    <w:rPr>
                      <w:rFonts w:ascii="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11,02 mln. eurų</w:t>
                  </w:r>
                  <w:r w:rsidRPr="00113D2B">
                    <w:rPr>
                      <w:rFonts w:ascii="Times New Roman" w:hAnsi="Times New Roman" w:cs="Times New Roman"/>
                      <w:sz w:val="18"/>
                      <w:szCs w:val="18"/>
                    </w:rPr>
                    <w:t xml:space="preserve">, jas perkeliant iš </w:t>
                  </w:r>
                  <w:r w:rsidRPr="00113D2B">
                    <w:rPr>
                      <w:rFonts w:ascii="Times New Roman" w:hAnsi="Times New Roman" w:cs="Times New Roman"/>
                      <w:b/>
                      <w:sz w:val="18"/>
                      <w:szCs w:val="18"/>
                    </w:rPr>
                    <w:t>064 kodo</w:t>
                  </w:r>
                  <w:r w:rsidRPr="00113D2B">
                    <w:rPr>
                      <w:rFonts w:ascii="Times New Roman" w:hAnsi="Times New Roman" w:cs="Times New Roman"/>
                      <w:sz w:val="18"/>
                      <w:szCs w:val="18"/>
                    </w:rPr>
                    <w:t>.</w:t>
                  </w:r>
                </w:p>
              </w:tc>
            </w:tr>
          </w:tbl>
          <w:p w:rsidR="00B0238D" w:rsidRPr="00113D2B" w:rsidRDefault="00B0238D" w:rsidP="00A56FAF">
            <w:pPr>
              <w:spacing w:after="0" w:line="240" w:lineRule="auto"/>
              <w:rPr>
                <w:rFonts w:ascii="Times New Roman" w:hAnsi="Times New Roman"/>
                <w:i/>
                <w:sz w:val="24"/>
                <w:szCs w:val="24"/>
                <w:u w:val="single"/>
              </w:rPr>
            </w:pPr>
          </w:p>
          <w:p w:rsidR="00A56FAF" w:rsidRPr="00113D2B" w:rsidRDefault="00A56FAF" w:rsidP="00A56FAF">
            <w:pPr>
              <w:spacing w:after="0" w:line="240" w:lineRule="auto"/>
              <w:rPr>
                <w:rFonts w:ascii="Times New Roman" w:hAnsi="Times New Roman"/>
                <w:i/>
                <w:sz w:val="24"/>
                <w:szCs w:val="24"/>
                <w:u w:val="single"/>
              </w:rPr>
            </w:pPr>
            <w:r w:rsidRPr="00113D2B">
              <w:rPr>
                <w:rFonts w:ascii="Times New Roman" w:hAnsi="Times New Roman"/>
                <w:i/>
                <w:sz w:val="24"/>
                <w:szCs w:val="24"/>
                <w:u w:val="single"/>
              </w:rPr>
              <w:t>Veiksmų programos 2 prioritetas</w:t>
            </w:r>
          </w:p>
          <w:p w:rsidR="00A56FAF" w:rsidRPr="00113D2B" w:rsidRDefault="00A56FAF" w:rsidP="00A56FAF">
            <w:pPr>
              <w:spacing w:after="0" w:line="240" w:lineRule="auto"/>
              <w:rPr>
                <w:rFonts w:ascii="Times New Roman" w:hAnsi="Times New Roman"/>
                <w:i/>
                <w:sz w:val="24"/>
                <w:szCs w:val="24"/>
                <w:u w:val="single"/>
              </w:rPr>
            </w:pPr>
          </w:p>
          <w:tbl>
            <w:tblPr>
              <w:tblW w:w="13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721"/>
              <w:gridCol w:w="2938"/>
              <w:gridCol w:w="1189"/>
              <w:gridCol w:w="8063"/>
            </w:tblGrid>
            <w:tr w:rsidR="00B0238D" w:rsidRPr="00113D2B" w:rsidTr="00B0238D">
              <w:trPr>
                <w:trHeight w:val="285"/>
              </w:trPr>
              <w:tc>
                <w:tcPr>
                  <w:tcW w:w="13807" w:type="dxa"/>
                  <w:gridSpan w:val="5"/>
                  <w:shd w:val="clear" w:color="auto" w:fill="DBE5F1"/>
                  <w:vAlign w:val="center"/>
                </w:tcPr>
                <w:p w:rsidR="00B0238D" w:rsidRPr="00113D2B" w:rsidRDefault="00B0238D" w:rsidP="00B0238D">
                  <w:pPr>
                    <w:spacing w:after="0" w:line="240" w:lineRule="auto"/>
                    <w:rPr>
                      <w:rFonts w:ascii="Times New Roman" w:hAnsi="Times New Roman" w:cs="Times New Roman"/>
                      <w:b/>
                      <w:i/>
                      <w:color w:val="000000"/>
                      <w:sz w:val="18"/>
                      <w:szCs w:val="18"/>
                      <w:lang w:eastAsia="lt-LT"/>
                    </w:rPr>
                  </w:pPr>
                  <w:r w:rsidRPr="00113D2B">
                    <w:rPr>
                      <w:rFonts w:ascii="Times New Roman" w:hAnsi="Times New Roman" w:cs="Times New Roman"/>
                      <w:b/>
                      <w:i/>
                      <w:color w:val="000000"/>
                      <w:sz w:val="18"/>
                      <w:szCs w:val="18"/>
                      <w:lang w:eastAsia="lt-LT"/>
                    </w:rPr>
                    <w:t>Intervencinių veiksmų sritis</w:t>
                  </w:r>
                </w:p>
              </w:tc>
            </w:tr>
            <w:tr w:rsidR="00B0238D" w:rsidRPr="00113D2B" w:rsidTr="00B0238D">
              <w:trPr>
                <w:trHeight w:val="285"/>
              </w:trPr>
              <w:tc>
                <w:tcPr>
                  <w:tcW w:w="896" w:type="dxa"/>
                  <w:shd w:val="clear" w:color="auto" w:fill="DBE5F1"/>
                  <w:vAlign w:val="center"/>
                </w:tcPr>
                <w:p w:rsidR="00B0238D" w:rsidRPr="00113D2B" w:rsidRDefault="00B0238D" w:rsidP="00B0238D">
                  <w:pPr>
                    <w:spacing w:after="0" w:line="240" w:lineRule="auto"/>
                    <w:rPr>
                      <w:rFonts w:ascii="Times New Roman" w:hAnsi="Times New Roman" w:cs="Times New Roman"/>
                      <w:b/>
                      <w:color w:val="000000"/>
                      <w:sz w:val="18"/>
                      <w:szCs w:val="18"/>
                      <w:lang w:eastAsia="lt-LT"/>
                    </w:rPr>
                  </w:pPr>
                  <w:r w:rsidRPr="00113D2B">
                    <w:rPr>
                      <w:rFonts w:ascii="Times New Roman" w:hAnsi="Times New Roman" w:cs="Times New Roman"/>
                      <w:b/>
                      <w:color w:val="000000"/>
                      <w:sz w:val="18"/>
                      <w:szCs w:val="18"/>
                      <w:lang w:eastAsia="lt-LT"/>
                    </w:rPr>
                    <w:t>Fondas</w:t>
                  </w:r>
                </w:p>
              </w:tc>
              <w:tc>
                <w:tcPr>
                  <w:tcW w:w="721" w:type="dxa"/>
                  <w:shd w:val="clear" w:color="auto" w:fill="DBE5F1"/>
                  <w:vAlign w:val="center"/>
                  <w:hideMark/>
                </w:tcPr>
                <w:p w:rsidR="00B0238D" w:rsidRPr="00113D2B" w:rsidRDefault="00B0238D" w:rsidP="00B0238D">
                  <w:pPr>
                    <w:spacing w:after="0" w:line="240" w:lineRule="auto"/>
                    <w:rPr>
                      <w:rFonts w:ascii="Times New Roman" w:hAnsi="Times New Roman" w:cs="Times New Roman"/>
                      <w:b/>
                      <w:color w:val="000000"/>
                      <w:sz w:val="18"/>
                      <w:szCs w:val="18"/>
                      <w:lang w:eastAsia="lt-LT"/>
                    </w:rPr>
                  </w:pPr>
                  <w:r w:rsidRPr="00113D2B">
                    <w:rPr>
                      <w:rFonts w:ascii="Times New Roman" w:hAnsi="Times New Roman" w:cs="Times New Roman"/>
                      <w:b/>
                      <w:color w:val="000000"/>
                      <w:sz w:val="18"/>
                      <w:szCs w:val="18"/>
                      <w:lang w:eastAsia="lt-LT"/>
                    </w:rPr>
                    <w:t>Kodas</w:t>
                  </w:r>
                </w:p>
              </w:tc>
              <w:tc>
                <w:tcPr>
                  <w:tcW w:w="2938" w:type="dxa"/>
                  <w:shd w:val="clear" w:color="auto" w:fill="DBE5F1"/>
                  <w:noWrap/>
                  <w:vAlign w:val="center"/>
                  <w:hideMark/>
                </w:tcPr>
                <w:p w:rsidR="00B0238D" w:rsidRPr="00113D2B" w:rsidRDefault="00B0238D" w:rsidP="00B0238D">
                  <w:pPr>
                    <w:spacing w:after="0" w:line="240" w:lineRule="auto"/>
                    <w:rPr>
                      <w:rFonts w:ascii="Times New Roman" w:hAnsi="Times New Roman" w:cs="Times New Roman"/>
                      <w:b/>
                      <w:color w:val="000000"/>
                      <w:sz w:val="18"/>
                      <w:szCs w:val="18"/>
                      <w:lang w:eastAsia="lt-LT"/>
                    </w:rPr>
                  </w:pPr>
                  <w:r w:rsidRPr="00113D2B">
                    <w:rPr>
                      <w:rFonts w:ascii="Times New Roman" w:hAnsi="Times New Roman" w:cs="Times New Roman"/>
                      <w:b/>
                      <w:color w:val="000000"/>
                      <w:sz w:val="18"/>
                      <w:szCs w:val="18"/>
                      <w:lang w:eastAsia="lt-LT"/>
                    </w:rPr>
                    <w:t> Pavadinimas</w:t>
                  </w:r>
                </w:p>
              </w:tc>
              <w:tc>
                <w:tcPr>
                  <w:tcW w:w="1189" w:type="dxa"/>
                  <w:shd w:val="clear" w:color="auto" w:fill="DBE5F1"/>
                  <w:vAlign w:val="center"/>
                </w:tcPr>
                <w:p w:rsidR="00B0238D" w:rsidRPr="00113D2B" w:rsidRDefault="00B0238D" w:rsidP="00B0238D">
                  <w:pPr>
                    <w:spacing w:after="0" w:line="240" w:lineRule="auto"/>
                    <w:rPr>
                      <w:rFonts w:ascii="Times New Roman" w:hAnsi="Times New Roman" w:cs="Times New Roman"/>
                      <w:b/>
                      <w:color w:val="000000"/>
                      <w:sz w:val="18"/>
                      <w:szCs w:val="18"/>
                      <w:lang w:eastAsia="lt-LT"/>
                    </w:rPr>
                  </w:pPr>
                  <w:r w:rsidRPr="00113D2B">
                    <w:rPr>
                      <w:rFonts w:ascii="Times New Roman" w:hAnsi="Times New Roman" w:cs="Times New Roman"/>
                      <w:b/>
                      <w:color w:val="000000"/>
                      <w:sz w:val="18"/>
                      <w:szCs w:val="18"/>
                      <w:lang w:eastAsia="lt-LT"/>
                    </w:rPr>
                    <w:t>Finansinė proporcija (eurais)</w:t>
                  </w:r>
                </w:p>
              </w:tc>
              <w:tc>
                <w:tcPr>
                  <w:tcW w:w="8063"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Lėšų perskirstymo pagrindimas</w:t>
                  </w:r>
                </w:p>
              </w:tc>
            </w:tr>
            <w:tr w:rsidR="00B0238D" w:rsidRPr="00113D2B" w:rsidTr="00B0238D">
              <w:trPr>
                <w:trHeight w:val="277"/>
              </w:trPr>
              <w:tc>
                <w:tcPr>
                  <w:tcW w:w="896" w:type="dxa"/>
                  <w:vAlign w:val="center"/>
                </w:tcPr>
                <w:p w:rsidR="00B0238D" w:rsidRPr="00113D2B" w:rsidRDefault="00B0238D" w:rsidP="00B0238D">
                  <w:pPr>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ERPF</w:t>
                  </w:r>
                </w:p>
              </w:tc>
              <w:tc>
                <w:tcPr>
                  <w:tcW w:w="721" w:type="dxa"/>
                  <w:shd w:val="clear" w:color="auto" w:fill="auto"/>
                  <w:vAlign w:val="center"/>
                  <w:hideMark/>
                </w:tcPr>
                <w:p w:rsidR="00B0238D" w:rsidRPr="00113D2B" w:rsidRDefault="00B0238D" w:rsidP="00B0238D">
                  <w:pPr>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078</w:t>
                  </w:r>
                </w:p>
              </w:tc>
              <w:tc>
                <w:tcPr>
                  <w:tcW w:w="2938" w:type="dxa"/>
                  <w:shd w:val="clear" w:color="auto" w:fill="auto"/>
                  <w:noWrap/>
                  <w:vAlign w:val="center"/>
                </w:tcPr>
                <w:p w:rsidR="00B0238D" w:rsidRPr="00113D2B" w:rsidRDefault="00B0238D" w:rsidP="00B0238D">
                  <w:pPr>
                    <w:spacing w:after="0" w:line="240" w:lineRule="auto"/>
                    <w:rPr>
                      <w:rFonts w:ascii="Times New Roman" w:hAnsi="Times New Roman" w:cs="Times New Roman"/>
                      <w:bCs/>
                      <w:color w:val="000000"/>
                      <w:sz w:val="18"/>
                      <w:szCs w:val="18"/>
                      <w:lang w:eastAsia="lt-LT"/>
                    </w:rPr>
                  </w:pPr>
                  <w:r w:rsidRPr="00113D2B">
                    <w:rPr>
                      <w:rFonts w:ascii="Times New Roman" w:hAnsi="Times New Roman" w:cs="Times New Roman"/>
                      <w:bCs/>
                      <w:color w:val="000000"/>
                      <w:sz w:val="18"/>
                      <w:szCs w:val="18"/>
                      <w:lang w:eastAsia="lt-LT"/>
                    </w:rPr>
                    <w:t>e. valdžios paslaugos ir taikomosios programos (įskaitant e. viešąjį pirkimą, viešojo administravimo pertvarkos palaikymo IRT priemones, kibernetinio saugumo, patikimumo ir privatumo užtikrinimo priemones, e. teisingumą ir e. demokratiją)</w:t>
                  </w:r>
                </w:p>
              </w:tc>
              <w:tc>
                <w:tcPr>
                  <w:tcW w:w="1189" w:type="dxa"/>
                  <w:shd w:val="clear" w:color="auto" w:fill="auto"/>
                  <w:vAlign w:val="center"/>
                </w:tcPr>
                <w:p w:rsidR="00B0238D" w:rsidRPr="00113D2B" w:rsidRDefault="00B0238D" w:rsidP="00B0238D">
                  <w:pPr>
                    <w:spacing w:after="0" w:line="240" w:lineRule="auto"/>
                    <w:jc w:val="right"/>
                    <w:rPr>
                      <w:rFonts w:ascii="Times New Roman" w:hAnsi="Times New Roman" w:cs="Times New Roman"/>
                      <w:b/>
                      <w:bCs/>
                      <w:color w:val="000000"/>
                      <w:sz w:val="18"/>
                      <w:szCs w:val="18"/>
                      <w:lang w:eastAsia="lt-LT"/>
                    </w:rPr>
                  </w:pPr>
                  <w:r w:rsidRPr="00113D2B">
                    <w:rPr>
                      <w:rFonts w:ascii="Times New Roman" w:hAnsi="Times New Roman" w:cs="Times New Roman"/>
                      <w:b/>
                      <w:bCs/>
                      <w:color w:val="000000"/>
                      <w:sz w:val="18"/>
                      <w:szCs w:val="18"/>
                      <w:lang w:eastAsia="lt-LT"/>
                    </w:rPr>
                    <w:t>89.496.102</w:t>
                  </w:r>
                </w:p>
                <w:p w:rsidR="00B0238D" w:rsidRPr="00113D2B" w:rsidRDefault="00B0238D" w:rsidP="00B0238D">
                  <w:pPr>
                    <w:spacing w:after="0" w:line="240" w:lineRule="auto"/>
                    <w:jc w:val="right"/>
                    <w:rPr>
                      <w:rFonts w:ascii="Times New Roman" w:hAnsi="Times New Roman" w:cs="Times New Roman"/>
                      <w:b/>
                      <w:bCs/>
                      <w:strike/>
                      <w:color w:val="000000"/>
                      <w:sz w:val="18"/>
                      <w:szCs w:val="18"/>
                      <w:lang w:eastAsia="lt-LT"/>
                    </w:rPr>
                  </w:pPr>
                  <w:r w:rsidRPr="00113D2B">
                    <w:rPr>
                      <w:rFonts w:ascii="Times New Roman" w:hAnsi="Times New Roman" w:cs="Times New Roman"/>
                      <w:bCs/>
                      <w:strike/>
                      <w:color w:val="000000"/>
                      <w:sz w:val="18"/>
                      <w:szCs w:val="18"/>
                      <w:lang w:eastAsia="lt-LT"/>
                    </w:rPr>
                    <w:t>94.578.217</w:t>
                  </w:r>
                </w:p>
              </w:tc>
              <w:tc>
                <w:tcPr>
                  <w:tcW w:w="8063" w:type="dxa"/>
                  <w:vAlign w:val="center"/>
                </w:tcPr>
                <w:p w:rsidR="00B0238D" w:rsidRPr="00113D2B" w:rsidRDefault="00B0238D" w:rsidP="00B0238D">
                  <w:pPr>
                    <w:widowControl w:val="0"/>
                    <w:spacing w:after="0" w:line="240" w:lineRule="auto"/>
                    <w:ind w:firstLine="210"/>
                    <w:jc w:val="both"/>
                    <w:textAlignment w:val="baseline"/>
                    <w:rPr>
                      <w:rFonts w:ascii="Times New Roman" w:hAnsi="Times New Roman" w:cs="Times New Roman"/>
                      <w:sz w:val="18"/>
                      <w:szCs w:val="18"/>
                    </w:rPr>
                  </w:pPr>
                  <w:r w:rsidRPr="00113D2B">
                    <w:rPr>
                      <w:rFonts w:ascii="Times New Roman" w:hAnsi="Times New Roman" w:cs="Times New Roman"/>
                      <w:color w:val="000000"/>
                      <w:sz w:val="18"/>
                      <w:szCs w:val="18"/>
                    </w:rPr>
                    <w:t xml:space="preserve">Pakeitimai siūlomi įvertinus sumažėjusį planuojamų įgyvendinti sprendimų, skirtų kibernetinio saugumo didinimui, skaičių, atsisakius fragmentuotų elektroninių paslaugų kūrimo </w:t>
                  </w:r>
                  <w:r w:rsidR="00113D2B">
                    <w:rPr>
                      <w:rFonts w:ascii="Times New Roman" w:eastAsia="Times New Roman" w:hAnsi="Times New Roman" w:cs="Times New Roman"/>
                      <w:sz w:val="18"/>
                      <w:szCs w:val="18"/>
                    </w:rPr>
                    <w:t>(žr. pagrindimą 1.2</w:t>
                  </w:r>
                  <w:r w:rsidRPr="00113D2B">
                    <w:rPr>
                      <w:rFonts w:ascii="Times New Roman" w:eastAsia="Times New Roman" w:hAnsi="Times New Roman" w:cs="Times New Roman"/>
                      <w:sz w:val="18"/>
                      <w:szCs w:val="18"/>
                    </w:rPr>
                    <w:t xml:space="preserve"> dalyje</w:t>
                  </w:r>
                  <w:r w:rsidR="00113D2B">
                    <w:rPr>
                      <w:rFonts w:ascii="Times New Roman" w:eastAsia="Times New Roman" w:hAnsi="Times New Roman" w:cs="Times New Roman"/>
                      <w:sz w:val="18"/>
                      <w:szCs w:val="18"/>
                    </w:rPr>
                    <w:t xml:space="preserve"> „Informacinės </w:t>
                  </w:r>
                  <w:proofErr w:type="spellStart"/>
                  <w:r w:rsidR="00113D2B">
                    <w:rPr>
                      <w:rFonts w:ascii="Times New Roman" w:eastAsia="Times New Roman" w:hAnsi="Times New Roman" w:cs="Times New Roman"/>
                      <w:sz w:val="18"/>
                      <w:szCs w:val="18"/>
                    </w:rPr>
                    <w:t>visuomės</w:t>
                  </w:r>
                  <w:proofErr w:type="spellEnd"/>
                  <w:r w:rsidR="00113D2B">
                    <w:rPr>
                      <w:rFonts w:ascii="Times New Roman" w:eastAsia="Times New Roman" w:hAnsi="Times New Roman" w:cs="Times New Roman"/>
                      <w:sz w:val="18"/>
                      <w:szCs w:val="18"/>
                    </w:rPr>
                    <w:t xml:space="preserve"> skatinimas“</w:t>
                  </w:r>
                  <w:r w:rsidRPr="00113D2B">
                    <w:rPr>
                      <w:rFonts w:ascii="Times New Roman" w:eastAsia="Times New Roman" w:hAnsi="Times New Roman" w:cs="Times New Roman"/>
                      <w:sz w:val="18"/>
                      <w:szCs w:val="18"/>
                    </w:rPr>
                    <w:t xml:space="preserve">). </w:t>
                  </w:r>
                  <w:r w:rsidRPr="00113D2B">
                    <w:rPr>
                      <w:rFonts w:ascii="Times New Roman" w:hAnsi="Times New Roman" w:cs="Times New Roman"/>
                      <w:color w:val="000000"/>
                      <w:sz w:val="18"/>
                      <w:szCs w:val="18"/>
                    </w:rPr>
                    <w:t>Atsižvelgiant į tai, siūlome šiam intervencijų kodui skirtas lėšas sumažinti 5,08 mln. eurų, jas perkeliant į 079 kodą (</w:t>
                  </w:r>
                  <w:r w:rsidRPr="00113D2B">
                    <w:rPr>
                      <w:rFonts w:ascii="Times New Roman" w:hAnsi="Times New Roman" w:cs="Times New Roman"/>
                      <w:sz w:val="18"/>
                      <w:szCs w:val="18"/>
                    </w:rPr>
                    <w:t>1,3 mln. eurų)</w:t>
                  </w:r>
                  <w:r w:rsidRPr="00113D2B">
                    <w:rPr>
                      <w:rFonts w:ascii="Times New Roman" w:hAnsi="Times New Roman" w:cs="Times New Roman"/>
                      <w:color w:val="000000"/>
                      <w:sz w:val="18"/>
                      <w:szCs w:val="18"/>
                    </w:rPr>
                    <w:t xml:space="preserve"> ir 1 prioriteto 058 kodą </w:t>
                  </w:r>
                  <w:r w:rsidRPr="00113D2B">
                    <w:rPr>
                      <w:rFonts w:ascii="Times New Roman" w:eastAsia="Times New Roman" w:hAnsi="Times New Roman" w:cs="Times New Roman"/>
                      <w:sz w:val="18"/>
                      <w:szCs w:val="18"/>
                    </w:rPr>
                    <w:t>(3,75 mln. eurų).</w:t>
                  </w:r>
                </w:p>
              </w:tc>
            </w:tr>
            <w:tr w:rsidR="00B0238D" w:rsidRPr="00113D2B" w:rsidTr="00B0238D">
              <w:trPr>
                <w:trHeight w:val="974"/>
              </w:trPr>
              <w:tc>
                <w:tcPr>
                  <w:tcW w:w="896" w:type="dxa"/>
                  <w:vAlign w:val="center"/>
                </w:tcPr>
                <w:p w:rsidR="00B0238D" w:rsidRPr="00113D2B" w:rsidRDefault="00B0238D" w:rsidP="00B0238D">
                  <w:pPr>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lastRenderedPageBreak/>
                    <w:t>ERPF</w:t>
                  </w:r>
                </w:p>
              </w:tc>
              <w:tc>
                <w:tcPr>
                  <w:tcW w:w="721" w:type="dxa"/>
                  <w:shd w:val="clear" w:color="auto" w:fill="auto"/>
                  <w:vAlign w:val="center"/>
                  <w:hideMark/>
                </w:tcPr>
                <w:p w:rsidR="00B0238D" w:rsidRPr="00113D2B" w:rsidRDefault="00B0238D" w:rsidP="00B0238D">
                  <w:pPr>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079</w:t>
                  </w:r>
                </w:p>
              </w:tc>
              <w:tc>
                <w:tcPr>
                  <w:tcW w:w="2938" w:type="dxa"/>
                  <w:shd w:val="clear" w:color="auto" w:fill="auto"/>
                  <w:noWrap/>
                  <w:vAlign w:val="center"/>
                </w:tcPr>
                <w:p w:rsidR="00B0238D" w:rsidRPr="00113D2B" w:rsidRDefault="00B0238D" w:rsidP="00B0238D">
                  <w:pPr>
                    <w:spacing w:after="0" w:line="240" w:lineRule="auto"/>
                    <w:rPr>
                      <w:rFonts w:ascii="Times New Roman" w:hAnsi="Times New Roman" w:cs="Times New Roman"/>
                      <w:bCs/>
                      <w:color w:val="000000"/>
                      <w:sz w:val="18"/>
                      <w:szCs w:val="18"/>
                      <w:lang w:eastAsia="lt-LT"/>
                    </w:rPr>
                  </w:pPr>
                  <w:r w:rsidRPr="00113D2B">
                    <w:rPr>
                      <w:rFonts w:ascii="Times New Roman" w:hAnsi="Times New Roman" w:cs="Times New Roman"/>
                      <w:color w:val="000000"/>
                      <w:sz w:val="18"/>
                      <w:szCs w:val="18"/>
                      <w:lang w:eastAsia="lt-LT"/>
                    </w:rPr>
                    <w:t>Prieiga prie viešojo sektoriaus informacijos (įskaitant atvirųjų duomenų e. kultūrą, skaitmenines bibliotekas, e. turinį ir e. turizmą)</w:t>
                  </w:r>
                </w:p>
              </w:tc>
              <w:tc>
                <w:tcPr>
                  <w:tcW w:w="1189" w:type="dxa"/>
                  <w:shd w:val="clear" w:color="auto" w:fill="auto"/>
                  <w:vAlign w:val="center"/>
                </w:tcPr>
                <w:p w:rsidR="00B0238D" w:rsidRPr="00113D2B" w:rsidRDefault="00B0238D" w:rsidP="00B0238D">
                  <w:pPr>
                    <w:spacing w:after="0" w:line="240" w:lineRule="auto"/>
                    <w:jc w:val="right"/>
                    <w:rPr>
                      <w:rFonts w:ascii="Times New Roman" w:hAnsi="Times New Roman" w:cs="Times New Roman"/>
                      <w:b/>
                      <w:bCs/>
                      <w:color w:val="000000"/>
                      <w:sz w:val="18"/>
                      <w:szCs w:val="18"/>
                      <w:lang w:eastAsia="lt-LT"/>
                    </w:rPr>
                  </w:pPr>
                  <w:r w:rsidRPr="00113D2B">
                    <w:rPr>
                      <w:rFonts w:ascii="Times New Roman" w:hAnsi="Times New Roman" w:cs="Times New Roman"/>
                      <w:b/>
                      <w:bCs/>
                      <w:color w:val="000000"/>
                      <w:sz w:val="18"/>
                      <w:szCs w:val="18"/>
                      <w:lang w:eastAsia="lt-LT"/>
                    </w:rPr>
                    <w:t>29.896.589</w:t>
                  </w:r>
                </w:p>
                <w:p w:rsidR="00B0238D" w:rsidRPr="00113D2B" w:rsidRDefault="00B0238D" w:rsidP="00B0238D">
                  <w:pPr>
                    <w:spacing w:after="0" w:line="240" w:lineRule="auto"/>
                    <w:jc w:val="right"/>
                    <w:rPr>
                      <w:rFonts w:ascii="Times New Roman" w:hAnsi="Times New Roman" w:cs="Times New Roman"/>
                      <w:bCs/>
                      <w:strike/>
                      <w:color w:val="000000"/>
                      <w:sz w:val="18"/>
                      <w:szCs w:val="18"/>
                      <w:lang w:eastAsia="lt-LT"/>
                    </w:rPr>
                  </w:pPr>
                  <w:r w:rsidRPr="00113D2B">
                    <w:rPr>
                      <w:rFonts w:ascii="Times New Roman" w:hAnsi="Times New Roman" w:cs="Times New Roman"/>
                      <w:bCs/>
                      <w:strike/>
                      <w:color w:val="000000"/>
                      <w:sz w:val="18"/>
                      <w:szCs w:val="18"/>
                      <w:lang w:eastAsia="lt-LT"/>
                    </w:rPr>
                    <w:t>28.207.913</w:t>
                  </w:r>
                </w:p>
                <w:p w:rsidR="00B0238D" w:rsidRPr="00113D2B" w:rsidRDefault="00B0238D" w:rsidP="00B0238D">
                  <w:pPr>
                    <w:spacing w:after="0" w:line="240" w:lineRule="auto"/>
                    <w:jc w:val="right"/>
                    <w:rPr>
                      <w:rFonts w:ascii="Times New Roman" w:hAnsi="Times New Roman" w:cs="Times New Roman"/>
                      <w:bCs/>
                      <w:color w:val="000000"/>
                      <w:sz w:val="18"/>
                      <w:szCs w:val="18"/>
                      <w:lang w:eastAsia="lt-LT"/>
                    </w:rPr>
                  </w:pPr>
                </w:p>
              </w:tc>
              <w:tc>
                <w:tcPr>
                  <w:tcW w:w="8063" w:type="dxa"/>
                  <w:vAlign w:val="center"/>
                </w:tcPr>
                <w:p w:rsidR="00B0238D" w:rsidRPr="00113D2B" w:rsidRDefault="00B0238D" w:rsidP="00B0238D">
                  <w:pPr>
                    <w:autoSpaceDE w:val="0"/>
                    <w:autoSpaceDN w:val="0"/>
                    <w:adjustRightInd w:val="0"/>
                    <w:spacing w:after="0" w:line="240" w:lineRule="auto"/>
                    <w:ind w:firstLine="208"/>
                    <w:jc w:val="both"/>
                    <w:rPr>
                      <w:rFonts w:ascii="Times New Roman" w:hAnsi="Times New Roman" w:cs="Times New Roman"/>
                      <w:sz w:val="18"/>
                      <w:szCs w:val="18"/>
                    </w:rPr>
                  </w:pPr>
                  <w:r w:rsidRPr="00113D2B">
                    <w:rPr>
                      <w:rFonts w:ascii="Times New Roman" w:hAnsi="Times New Roman" w:cs="Times New Roman"/>
                      <w:sz w:val="18"/>
                      <w:szCs w:val="18"/>
                    </w:rPr>
                    <w:t xml:space="preserve">Pasiūlymas teikiamas siekiant kuo platesnio </w:t>
                  </w:r>
                  <w:r w:rsidRPr="00113D2B">
                    <w:rPr>
                      <w:rFonts w:ascii="Times New Roman" w:hAnsi="Times New Roman" w:cs="Times New Roman"/>
                      <w:sz w:val="18"/>
                      <w:szCs w:val="18"/>
                      <w:lang w:eastAsia="lt-LT"/>
                    </w:rPr>
                    <w:t>valstybės duomenų atvėrimo.</w:t>
                  </w:r>
                  <w:r w:rsidRPr="00113D2B">
                    <w:rPr>
                      <w:rFonts w:ascii="Times New Roman" w:hAnsi="Times New Roman" w:cs="Times New Roman"/>
                      <w:sz w:val="18"/>
                      <w:szCs w:val="18"/>
                    </w:rPr>
                    <w:t xml:space="preserve"> Europos Komisija pažymi, kad Lietuva pagerino internetu teikiamas viešąsias paslaugas, tačiau pagal atvirųjų duomenų plėtojimą, atsilieka nuo ES valstybių narių. Prieiga prie duomenų suteikia plačias jų panaudojimo galimybes verslui, visuomenei ir pačioms institucijoms. </w:t>
                  </w:r>
                </w:p>
                <w:p w:rsidR="00B0238D" w:rsidRPr="00113D2B" w:rsidRDefault="00B0238D" w:rsidP="00B0238D">
                  <w:pPr>
                    <w:autoSpaceDE w:val="0"/>
                    <w:autoSpaceDN w:val="0"/>
                    <w:adjustRightInd w:val="0"/>
                    <w:spacing w:after="0" w:line="240" w:lineRule="auto"/>
                    <w:ind w:firstLine="208"/>
                    <w:jc w:val="both"/>
                    <w:rPr>
                      <w:rFonts w:ascii="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sz w:val="18"/>
                      <w:szCs w:val="18"/>
                      <w:lang w:eastAsia="lt-LT"/>
                    </w:rPr>
                    <w:t xml:space="preserve">padidinti </w:t>
                  </w:r>
                  <w:r w:rsidRPr="00113D2B">
                    <w:rPr>
                      <w:rFonts w:ascii="Times New Roman" w:hAnsi="Times New Roman" w:cs="Times New Roman"/>
                      <w:sz w:val="18"/>
                      <w:szCs w:val="18"/>
                    </w:rPr>
                    <w:t>1,69 mln. eurų, jas perkeliant iš 078 ir 080 kodų.</w:t>
                  </w:r>
                </w:p>
              </w:tc>
            </w:tr>
            <w:tr w:rsidR="00B0238D" w:rsidRPr="00113D2B" w:rsidTr="00B0238D">
              <w:trPr>
                <w:trHeight w:val="285"/>
              </w:trPr>
              <w:tc>
                <w:tcPr>
                  <w:tcW w:w="896" w:type="dxa"/>
                  <w:vAlign w:val="center"/>
                </w:tcPr>
                <w:p w:rsidR="00B0238D" w:rsidRPr="00113D2B" w:rsidRDefault="00B0238D" w:rsidP="00B0238D">
                  <w:pPr>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ERPF</w:t>
                  </w:r>
                </w:p>
              </w:tc>
              <w:tc>
                <w:tcPr>
                  <w:tcW w:w="721" w:type="dxa"/>
                  <w:shd w:val="clear" w:color="auto" w:fill="auto"/>
                  <w:vAlign w:val="center"/>
                  <w:hideMark/>
                </w:tcPr>
                <w:p w:rsidR="00B0238D" w:rsidRPr="00113D2B" w:rsidRDefault="00B0238D" w:rsidP="00B0238D">
                  <w:pPr>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080</w:t>
                  </w:r>
                </w:p>
              </w:tc>
              <w:tc>
                <w:tcPr>
                  <w:tcW w:w="2938" w:type="dxa"/>
                  <w:shd w:val="clear" w:color="auto" w:fill="auto"/>
                  <w:noWrap/>
                  <w:vAlign w:val="center"/>
                </w:tcPr>
                <w:p w:rsidR="00B0238D" w:rsidRPr="00113D2B" w:rsidRDefault="00B0238D" w:rsidP="00B0238D">
                  <w:pPr>
                    <w:spacing w:after="0" w:line="240" w:lineRule="auto"/>
                    <w:rPr>
                      <w:rFonts w:ascii="Times New Roman" w:hAnsi="Times New Roman" w:cs="Times New Roman"/>
                      <w:bCs/>
                      <w:color w:val="000000"/>
                      <w:sz w:val="18"/>
                      <w:szCs w:val="18"/>
                      <w:lang w:eastAsia="lt-LT"/>
                    </w:rPr>
                  </w:pPr>
                  <w:r w:rsidRPr="00113D2B">
                    <w:rPr>
                      <w:rFonts w:ascii="Times New Roman" w:hAnsi="Times New Roman" w:cs="Times New Roman"/>
                      <w:color w:val="000000"/>
                      <w:sz w:val="18"/>
                      <w:szCs w:val="18"/>
                      <w:lang w:eastAsia="lt-LT"/>
                    </w:rPr>
                    <w:t>e. įtraukties, e. prieinamumo, e. mokymosi ir e. švietimo paslaugos ir taikomosios programos, skaitmeninis raštingumas</w:t>
                  </w:r>
                </w:p>
              </w:tc>
              <w:tc>
                <w:tcPr>
                  <w:tcW w:w="1189" w:type="dxa"/>
                  <w:shd w:val="clear" w:color="auto" w:fill="auto"/>
                  <w:vAlign w:val="center"/>
                </w:tcPr>
                <w:p w:rsidR="00B0238D" w:rsidRPr="00113D2B" w:rsidRDefault="00B0238D" w:rsidP="00B6679D">
                  <w:pPr>
                    <w:spacing w:after="0" w:line="240" w:lineRule="auto"/>
                    <w:jc w:val="right"/>
                    <w:rPr>
                      <w:rFonts w:ascii="Times New Roman" w:hAnsi="Times New Roman" w:cs="Times New Roman"/>
                      <w:b/>
                      <w:bCs/>
                      <w:color w:val="000000"/>
                      <w:sz w:val="18"/>
                      <w:szCs w:val="18"/>
                      <w:lang w:eastAsia="lt-LT"/>
                    </w:rPr>
                  </w:pPr>
                  <w:r w:rsidRPr="00113D2B">
                    <w:rPr>
                      <w:rFonts w:ascii="Times New Roman" w:hAnsi="Times New Roman" w:cs="Times New Roman"/>
                      <w:b/>
                      <w:bCs/>
                      <w:color w:val="000000"/>
                      <w:sz w:val="18"/>
                      <w:szCs w:val="18"/>
                      <w:lang w:eastAsia="lt-LT"/>
                    </w:rPr>
                    <w:t>14.190.462</w:t>
                  </w:r>
                </w:p>
                <w:p w:rsidR="00B0238D" w:rsidRPr="00113D2B" w:rsidRDefault="00B0238D" w:rsidP="00B6679D">
                  <w:pPr>
                    <w:spacing w:after="0" w:line="240" w:lineRule="auto"/>
                    <w:jc w:val="right"/>
                    <w:rPr>
                      <w:rFonts w:ascii="Times New Roman" w:hAnsi="Times New Roman" w:cs="Times New Roman"/>
                      <w:bCs/>
                      <w:strike/>
                      <w:color w:val="000000"/>
                      <w:sz w:val="18"/>
                      <w:szCs w:val="18"/>
                      <w:lang w:eastAsia="lt-LT"/>
                    </w:rPr>
                  </w:pPr>
                  <w:r w:rsidRPr="00113D2B">
                    <w:rPr>
                      <w:rFonts w:ascii="Times New Roman" w:hAnsi="Times New Roman" w:cs="Times New Roman"/>
                      <w:bCs/>
                      <w:strike/>
                      <w:color w:val="000000"/>
                      <w:sz w:val="18"/>
                      <w:szCs w:val="18"/>
                      <w:lang w:eastAsia="lt-LT"/>
                    </w:rPr>
                    <w:t>14.547.023</w:t>
                  </w:r>
                </w:p>
              </w:tc>
              <w:tc>
                <w:tcPr>
                  <w:tcW w:w="8063" w:type="dxa"/>
                  <w:vAlign w:val="center"/>
                </w:tcPr>
                <w:p w:rsidR="00B0238D" w:rsidRPr="00113D2B" w:rsidRDefault="00B0238D" w:rsidP="00B0238D">
                  <w:pPr>
                    <w:autoSpaceDE w:val="0"/>
                    <w:autoSpaceDN w:val="0"/>
                    <w:adjustRightInd w:val="0"/>
                    <w:spacing w:after="0" w:line="240" w:lineRule="auto"/>
                    <w:ind w:firstLine="208"/>
                    <w:jc w:val="both"/>
                    <w:rPr>
                      <w:rFonts w:ascii="Times New Roman" w:hAnsi="Times New Roman" w:cs="Times New Roman"/>
                      <w:sz w:val="18"/>
                      <w:szCs w:val="18"/>
                    </w:rPr>
                  </w:pPr>
                  <w:r w:rsidRPr="00113D2B">
                    <w:rPr>
                      <w:rFonts w:ascii="Times New Roman" w:hAnsi="Times New Roman" w:cs="Times New Roman"/>
                      <w:sz w:val="18"/>
                      <w:szCs w:val="18"/>
                    </w:rPr>
                    <w:t>Sudarius sutartis paaiškėjo, kad gyventojų skatinimui išmaniai naudotis internetu atnaujintoje viešosios interneto prieigos infrastruktūroje reikės mažiau lėšų, nei buvo planuota.</w:t>
                  </w:r>
                </w:p>
                <w:p w:rsidR="00B0238D" w:rsidRPr="00113D2B" w:rsidRDefault="00B0238D" w:rsidP="00B0238D">
                  <w:pPr>
                    <w:autoSpaceDE w:val="0"/>
                    <w:autoSpaceDN w:val="0"/>
                    <w:adjustRightInd w:val="0"/>
                    <w:spacing w:after="0" w:line="240" w:lineRule="auto"/>
                    <w:ind w:firstLine="208"/>
                    <w:jc w:val="both"/>
                    <w:rPr>
                      <w:rFonts w:ascii="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sumažinti 0,36 mln. eurų ir perkelti į 079 kodą. </w:t>
                  </w:r>
                </w:p>
              </w:tc>
            </w:tr>
          </w:tbl>
          <w:p w:rsidR="00A56FAF" w:rsidRPr="00113D2B" w:rsidRDefault="00A56FAF" w:rsidP="00A56FAF">
            <w:pPr>
              <w:widowControl w:val="0"/>
              <w:spacing w:after="0" w:line="240" w:lineRule="auto"/>
              <w:ind w:firstLine="567"/>
              <w:jc w:val="both"/>
              <w:textAlignment w:val="baseline"/>
              <w:rPr>
                <w:rFonts w:ascii="Times New Roman" w:hAnsi="Times New Roman" w:cs="Times New Roman"/>
                <w:sz w:val="24"/>
                <w:szCs w:val="24"/>
              </w:rPr>
            </w:pPr>
          </w:p>
          <w:p w:rsidR="00A56FAF" w:rsidRPr="00113D2B" w:rsidRDefault="00A56FAF" w:rsidP="00A56FAF">
            <w:pPr>
              <w:spacing w:after="0" w:line="240" w:lineRule="auto"/>
              <w:rPr>
                <w:rFonts w:ascii="Times New Roman" w:hAnsi="Times New Roman"/>
                <w:i/>
                <w:sz w:val="24"/>
                <w:szCs w:val="24"/>
                <w:u w:val="single"/>
              </w:rPr>
            </w:pPr>
            <w:r w:rsidRPr="00113D2B">
              <w:rPr>
                <w:rFonts w:ascii="Times New Roman" w:hAnsi="Times New Roman"/>
                <w:i/>
                <w:sz w:val="24"/>
                <w:szCs w:val="24"/>
                <w:u w:val="single"/>
              </w:rPr>
              <w:t>Veiksmų programos 3 prioritetas</w:t>
            </w:r>
          </w:p>
          <w:p w:rsidR="00A56FAF" w:rsidRPr="00113D2B" w:rsidRDefault="00A56FAF" w:rsidP="00A56FAF">
            <w:pPr>
              <w:spacing w:after="0" w:line="240" w:lineRule="auto"/>
              <w:rPr>
                <w:rFonts w:ascii="Times New Roman" w:hAnsi="Times New Roman"/>
                <w:i/>
                <w:sz w:val="24"/>
                <w:szCs w:val="24"/>
                <w:u w:val="single"/>
              </w:rPr>
            </w:pPr>
          </w:p>
          <w:tbl>
            <w:tblPr>
              <w:tblW w:w="13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3023"/>
              <w:gridCol w:w="1147"/>
              <w:gridCol w:w="8077"/>
            </w:tblGrid>
            <w:tr w:rsidR="00B0238D" w:rsidRPr="00113D2B" w:rsidTr="00B0238D">
              <w:trPr>
                <w:tblHeader/>
              </w:trPr>
              <w:tc>
                <w:tcPr>
                  <w:tcW w:w="13807" w:type="dxa"/>
                  <w:gridSpan w:val="5"/>
                  <w:shd w:val="clear" w:color="auto" w:fill="DBE5F1"/>
                  <w:vAlign w:val="center"/>
                </w:tcPr>
                <w:p w:rsidR="00B0238D" w:rsidRPr="00113D2B" w:rsidRDefault="00B0238D" w:rsidP="00B0238D">
                  <w:pPr>
                    <w:widowControl w:val="0"/>
                    <w:tabs>
                      <w:tab w:val="left" w:pos="622"/>
                    </w:tabs>
                    <w:spacing w:after="0" w:line="240" w:lineRule="auto"/>
                    <w:jc w:val="both"/>
                    <w:rPr>
                      <w:rFonts w:ascii="Times New Roman" w:eastAsia="Calibri" w:hAnsi="Times New Roman" w:cs="Times New Roman"/>
                      <w:b/>
                      <w:bCs/>
                      <w:i/>
                      <w:iCs/>
                      <w:sz w:val="18"/>
                      <w:szCs w:val="18"/>
                    </w:rPr>
                  </w:pPr>
                  <w:r w:rsidRPr="00113D2B">
                    <w:rPr>
                      <w:rFonts w:ascii="Times New Roman" w:eastAsia="Calibri" w:hAnsi="Times New Roman" w:cs="Times New Roman"/>
                      <w:b/>
                      <w:bCs/>
                      <w:i/>
                      <w:iCs/>
                      <w:sz w:val="18"/>
                      <w:szCs w:val="18"/>
                    </w:rPr>
                    <w:t>Intervencinių veiksmų sritis</w:t>
                  </w:r>
                </w:p>
              </w:tc>
            </w:tr>
            <w:tr w:rsidR="00B0238D" w:rsidRPr="00113D2B" w:rsidTr="00B0238D">
              <w:tc>
                <w:tcPr>
                  <w:tcW w:w="851" w:type="dxa"/>
                  <w:shd w:val="clear" w:color="auto" w:fill="DBE5F1"/>
                  <w:vAlign w:val="center"/>
                </w:tcPr>
                <w:p w:rsidR="00B0238D" w:rsidRPr="00113D2B" w:rsidRDefault="00B0238D" w:rsidP="00B0238D">
                  <w:pPr>
                    <w:widowControl w:val="0"/>
                    <w:tabs>
                      <w:tab w:val="left" w:pos="622"/>
                    </w:tabs>
                    <w:spacing w:after="0" w:line="240" w:lineRule="auto"/>
                    <w:jc w:val="both"/>
                    <w:rPr>
                      <w:rFonts w:ascii="Times New Roman" w:eastAsia="Calibri" w:hAnsi="Times New Roman" w:cs="Times New Roman"/>
                      <w:b/>
                      <w:bCs/>
                      <w:iCs/>
                      <w:sz w:val="18"/>
                      <w:szCs w:val="18"/>
                    </w:rPr>
                  </w:pPr>
                  <w:r w:rsidRPr="00113D2B">
                    <w:rPr>
                      <w:rFonts w:ascii="Times New Roman" w:eastAsia="Calibri" w:hAnsi="Times New Roman" w:cs="Times New Roman"/>
                      <w:b/>
                      <w:bCs/>
                      <w:iCs/>
                      <w:sz w:val="18"/>
                      <w:szCs w:val="18"/>
                    </w:rPr>
                    <w:t>Fondas</w:t>
                  </w:r>
                </w:p>
              </w:tc>
              <w:tc>
                <w:tcPr>
                  <w:tcW w:w="709" w:type="dxa"/>
                  <w:shd w:val="clear" w:color="auto" w:fill="DBE5F1"/>
                  <w:vAlign w:val="center"/>
                </w:tcPr>
                <w:p w:rsidR="00B0238D" w:rsidRPr="00113D2B" w:rsidRDefault="00B0238D" w:rsidP="00B0238D">
                  <w:pPr>
                    <w:widowControl w:val="0"/>
                    <w:tabs>
                      <w:tab w:val="left" w:pos="622"/>
                    </w:tabs>
                    <w:spacing w:after="0" w:line="240" w:lineRule="auto"/>
                    <w:jc w:val="both"/>
                    <w:rPr>
                      <w:rFonts w:ascii="Times New Roman" w:eastAsia="Calibri" w:hAnsi="Times New Roman" w:cs="Times New Roman"/>
                      <w:b/>
                      <w:bCs/>
                      <w:iCs/>
                      <w:sz w:val="18"/>
                      <w:szCs w:val="18"/>
                    </w:rPr>
                  </w:pPr>
                  <w:r w:rsidRPr="00113D2B">
                    <w:rPr>
                      <w:rFonts w:ascii="Times New Roman" w:eastAsia="Calibri" w:hAnsi="Times New Roman" w:cs="Times New Roman"/>
                      <w:b/>
                      <w:bCs/>
                      <w:iCs/>
                      <w:sz w:val="18"/>
                      <w:szCs w:val="18"/>
                    </w:rPr>
                    <w:t>Kodas</w:t>
                  </w:r>
                </w:p>
              </w:tc>
              <w:tc>
                <w:tcPr>
                  <w:tcW w:w="3023" w:type="dxa"/>
                  <w:shd w:val="clear" w:color="auto" w:fill="DBE5F1"/>
                  <w:vAlign w:val="center"/>
                </w:tcPr>
                <w:p w:rsidR="00B0238D" w:rsidRPr="00113D2B" w:rsidRDefault="00B0238D" w:rsidP="00B0238D">
                  <w:pPr>
                    <w:widowControl w:val="0"/>
                    <w:tabs>
                      <w:tab w:val="left" w:pos="622"/>
                    </w:tabs>
                    <w:spacing w:after="0" w:line="240" w:lineRule="auto"/>
                    <w:jc w:val="both"/>
                    <w:rPr>
                      <w:rFonts w:ascii="Times New Roman" w:eastAsia="Calibri" w:hAnsi="Times New Roman" w:cs="Times New Roman"/>
                      <w:b/>
                      <w:bCs/>
                      <w:iCs/>
                      <w:sz w:val="18"/>
                      <w:szCs w:val="18"/>
                    </w:rPr>
                  </w:pPr>
                  <w:r w:rsidRPr="00113D2B">
                    <w:rPr>
                      <w:rFonts w:ascii="Times New Roman" w:eastAsia="Calibri" w:hAnsi="Times New Roman" w:cs="Times New Roman"/>
                      <w:b/>
                      <w:bCs/>
                      <w:iCs/>
                      <w:sz w:val="18"/>
                      <w:szCs w:val="18"/>
                    </w:rPr>
                    <w:t>Pavadinimas</w:t>
                  </w:r>
                </w:p>
              </w:tc>
              <w:tc>
                <w:tcPr>
                  <w:tcW w:w="1147"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eastAsia="Calibri" w:hAnsi="Times New Roman" w:cs="Times New Roman"/>
                      <w:b/>
                      <w:bCs/>
                      <w:iCs/>
                      <w:sz w:val="18"/>
                      <w:szCs w:val="18"/>
                    </w:rPr>
                  </w:pPr>
                  <w:r w:rsidRPr="00113D2B">
                    <w:rPr>
                      <w:rFonts w:ascii="Times New Roman" w:eastAsia="Calibri" w:hAnsi="Times New Roman" w:cs="Times New Roman"/>
                      <w:b/>
                      <w:bCs/>
                      <w:iCs/>
                      <w:sz w:val="18"/>
                      <w:szCs w:val="18"/>
                    </w:rPr>
                    <w:t>Finansinė proporcija (eurais)</w:t>
                  </w:r>
                </w:p>
              </w:tc>
              <w:tc>
                <w:tcPr>
                  <w:tcW w:w="8077"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Lėšų perskirstymo pagrindimas</w:t>
                  </w:r>
                </w:p>
              </w:tc>
            </w:tr>
            <w:tr w:rsidR="00B0238D" w:rsidRPr="00113D2B" w:rsidTr="00B0238D">
              <w:tc>
                <w:tcPr>
                  <w:tcW w:w="851"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709"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067</w:t>
                  </w:r>
                </w:p>
              </w:tc>
              <w:tc>
                <w:tcPr>
                  <w:tcW w:w="3023"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 xml:space="preserve">MVĮ verslo vystymas, parama verslumui ir inkubatoriams (įskaitant paramą </w:t>
                  </w:r>
                  <w:proofErr w:type="spellStart"/>
                  <w:r w:rsidRPr="00113D2B">
                    <w:rPr>
                      <w:rFonts w:ascii="Times New Roman" w:eastAsia="AngsanaUPC" w:hAnsi="Times New Roman" w:cs="Times New Roman"/>
                      <w:bCs/>
                      <w:sz w:val="18"/>
                      <w:szCs w:val="18"/>
                      <w:lang w:eastAsia="lt-LT"/>
                    </w:rPr>
                    <w:t>pumpurinėms</w:t>
                  </w:r>
                  <w:proofErr w:type="spellEnd"/>
                  <w:r w:rsidRPr="00113D2B">
                    <w:rPr>
                      <w:rFonts w:ascii="Times New Roman" w:eastAsia="AngsanaUPC" w:hAnsi="Times New Roman" w:cs="Times New Roman"/>
                      <w:bCs/>
                      <w:sz w:val="18"/>
                      <w:szCs w:val="18"/>
                      <w:lang w:eastAsia="lt-LT"/>
                    </w:rPr>
                    <w:t xml:space="preserve"> ir atskirtosioms įmonėms)</w:t>
                  </w:r>
                </w:p>
              </w:tc>
              <w:tc>
                <w:tcPr>
                  <w:tcW w:w="1147" w:type="dxa"/>
                  <w:shd w:val="clear" w:color="auto" w:fill="auto"/>
                  <w:vAlign w:val="center"/>
                </w:tcPr>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342.175.469</w:t>
                  </w:r>
                </w:p>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Cs/>
                      <w:strike/>
                      <w:sz w:val="18"/>
                      <w:szCs w:val="18"/>
                      <w:lang w:val="en-GB" w:eastAsia="lt-LT"/>
                    </w:rPr>
                  </w:pPr>
                  <w:r w:rsidRPr="00113D2B">
                    <w:rPr>
                      <w:rFonts w:ascii="Times New Roman" w:eastAsia="AngsanaUPC" w:hAnsi="Times New Roman" w:cs="Times New Roman"/>
                      <w:bCs/>
                      <w:strike/>
                      <w:sz w:val="18"/>
                      <w:szCs w:val="18"/>
                      <w:lang w:val="en-GB" w:eastAsia="lt-LT"/>
                    </w:rPr>
                    <w:t>302.630.617</w:t>
                  </w:r>
                </w:p>
              </w:tc>
              <w:tc>
                <w:tcPr>
                  <w:tcW w:w="8077" w:type="dxa"/>
                </w:tcPr>
                <w:p w:rsidR="00B0238D" w:rsidRPr="00113D2B" w:rsidRDefault="00B0238D" w:rsidP="00B0238D">
                  <w:pPr>
                    <w:widowControl w:val="0"/>
                    <w:spacing w:after="0" w:line="240" w:lineRule="auto"/>
                    <w:ind w:firstLine="284"/>
                    <w:jc w:val="both"/>
                    <w:textAlignment w:val="baseline"/>
                    <w:rPr>
                      <w:rFonts w:ascii="Times New Roman" w:eastAsia="Times New Roman" w:hAnsi="Times New Roman" w:cs="Times New Roman"/>
                      <w:sz w:val="18"/>
                      <w:szCs w:val="18"/>
                    </w:rPr>
                  </w:pPr>
                  <w:proofErr w:type="spellStart"/>
                  <w:r w:rsidRPr="00113D2B">
                    <w:rPr>
                      <w:rFonts w:ascii="Times New Roman" w:eastAsia="AngsanaUPC" w:hAnsi="Times New Roman" w:cs="Times New Roman"/>
                      <w:bCs/>
                      <w:sz w:val="18"/>
                      <w:szCs w:val="18"/>
                      <w:lang w:val="en-GB" w:eastAsia="lt-LT"/>
                    </w:rPr>
                    <w:t>Siūloma</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skirti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papildomą</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finansavimą</w:t>
                  </w:r>
                  <w:proofErr w:type="spellEnd"/>
                  <w:r w:rsidRPr="00113D2B">
                    <w:rPr>
                      <w:rFonts w:ascii="Times New Roman" w:eastAsia="AngsanaUPC" w:hAnsi="Times New Roman" w:cs="Times New Roman"/>
                      <w:bCs/>
                      <w:sz w:val="18"/>
                      <w:szCs w:val="18"/>
                      <w:lang w:val="en-GB" w:eastAsia="lt-LT"/>
                    </w:rPr>
                    <w:t xml:space="preserve"> (6</w:t>
                  </w:r>
                  <w:proofErr w:type="gramStart"/>
                  <w:r w:rsidRPr="00113D2B">
                    <w:rPr>
                      <w:rFonts w:ascii="Times New Roman" w:eastAsia="AngsanaUPC" w:hAnsi="Times New Roman" w:cs="Times New Roman"/>
                      <w:bCs/>
                      <w:sz w:val="18"/>
                      <w:szCs w:val="18"/>
                      <w:lang w:val="en-GB" w:eastAsia="lt-LT"/>
                    </w:rPr>
                    <w:t>,1</w:t>
                  </w:r>
                  <w:proofErr w:type="gram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mln</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eurų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pramonės</w:t>
                  </w:r>
                  <w:proofErr w:type="spellEnd"/>
                  <w:r w:rsidRPr="00113D2B">
                    <w:rPr>
                      <w:rFonts w:ascii="Times New Roman" w:eastAsia="AngsanaUPC" w:hAnsi="Times New Roman" w:cs="Times New Roman"/>
                      <w:bCs/>
                      <w:sz w:val="18"/>
                      <w:szCs w:val="18"/>
                      <w:lang w:val="en-GB" w:eastAsia="lt-LT"/>
                    </w:rPr>
                    <w:t xml:space="preserve"> skaitmeninimo </w:t>
                  </w:r>
                  <w:proofErr w:type="spellStart"/>
                  <w:r w:rsidRPr="00113D2B">
                    <w:rPr>
                      <w:rFonts w:ascii="Times New Roman" w:eastAsia="AngsanaUPC" w:hAnsi="Times New Roman" w:cs="Times New Roman"/>
                      <w:bCs/>
                      <w:sz w:val="18"/>
                      <w:szCs w:val="18"/>
                      <w:lang w:val="en-GB" w:eastAsia="lt-LT"/>
                    </w:rPr>
                    <w:t>veikloms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žr</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pagrindimą</w:t>
                  </w:r>
                  <w:proofErr w:type="spellEnd"/>
                  <w:r w:rsidRPr="00113D2B">
                    <w:rPr>
                      <w:rFonts w:ascii="Times New Roman" w:eastAsia="AngsanaUPC" w:hAnsi="Times New Roman" w:cs="Times New Roman"/>
                      <w:bCs/>
                      <w:sz w:val="18"/>
                      <w:szCs w:val="18"/>
                      <w:lang w:val="en-GB" w:eastAsia="lt-LT"/>
                    </w:rPr>
                    <w:t xml:space="preserve"> </w:t>
                  </w:r>
                  <w:r w:rsidRPr="00113D2B">
                    <w:rPr>
                      <w:rFonts w:ascii="Times New Roman" w:eastAsia="Calibri" w:hAnsi="Times New Roman" w:cs="Times New Roman"/>
                      <w:sz w:val="18"/>
                      <w:szCs w:val="18"/>
                    </w:rPr>
                    <w:t>1.1 dalyje</w:t>
                  </w:r>
                  <w:r w:rsidR="00113D2B">
                    <w:rPr>
                      <w:rFonts w:ascii="Times New Roman" w:eastAsia="Calibri" w:hAnsi="Times New Roman" w:cs="Times New Roman"/>
                      <w:sz w:val="18"/>
                      <w:szCs w:val="18"/>
                    </w:rPr>
                    <w:t xml:space="preserve"> „Smulkiojo ir vidutinio verslo konkurencingumo skatinimas“</w:t>
                  </w:r>
                  <w:r w:rsidRPr="00113D2B">
                    <w:rPr>
                      <w:rFonts w:ascii="Times New Roman" w:eastAsia="Times New Roman" w:hAnsi="Times New Roman" w:cs="Times New Roman"/>
                      <w:sz w:val="18"/>
                      <w:szCs w:val="18"/>
                    </w:rPr>
                    <w:t xml:space="preserve">). </w:t>
                  </w:r>
                </w:p>
                <w:p w:rsidR="00B0238D" w:rsidRPr="00113D2B" w:rsidRDefault="00B0238D" w:rsidP="00B0238D">
                  <w:pPr>
                    <w:widowControl w:val="0"/>
                    <w:spacing w:after="0" w:line="240" w:lineRule="auto"/>
                    <w:ind w:firstLine="284"/>
                    <w:jc w:val="both"/>
                    <w:textAlignment w:val="baseline"/>
                    <w:rPr>
                      <w:rFonts w:ascii="Times New Roman" w:eastAsia="Times New Roman" w:hAnsi="Times New Roman" w:cs="Times New Roman"/>
                      <w:bCs/>
                      <w:sz w:val="18"/>
                      <w:szCs w:val="18"/>
                    </w:rPr>
                  </w:pPr>
                  <w:r w:rsidRPr="00113D2B">
                    <w:rPr>
                      <w:rFonts w:ascii="Times New Roman" w:eastAsia="Times New Roman" w:hAnsi="Times New Roman" w:cs="Times New Roman"/>
                      <w:bCs/>
                      <w:sz w:val="18"/>
                      <w:szCs w:val="18"/>
                    </w:rPr>
                    <w:t xml:space="preserve">Remiantis statistikos duomenimis Lietuva atsilieka nuo ES vidurkio pagal verslumo lygį. Trūksta verslumą skatinančių iniciatyvų ir finansavimo, dėl kurių galėtų sparčiau steigtis nauji SVV subjektai. Siekiant padidinti finansavimo šaltinių spektrą smulkiajam ir vidutiniam verslui, siūloma </w:t>
                  </w:r>
                  <w:r w:rsidRPr="00113D2B">
                    <w:rPr>
                      <w:rFonts w:ascii="Times New Roman" w:eastAsia="Times New Roman" w:hAnsi="Times New Roman" w:cs="Times New Roman"/>
                      <w:sz w:val="18"/>
                      <w:szCs w:val="18"/>
                    </w:rPr>
                    <w:t>33,44 mln. eurų skirti finansinei priemonei verslumo skatinimo veikloms įgyvendinti.</w:t>
                  </w:r>
                </w:p>
                <w:p w:rsidR="00B0238D" w:rsidRPr="00113D2B" w:rsidRDefault="00B0238D" w:rsidP="00B0238D">
                  <w:pPr>
                    <w:spacing w:after="0" w:line="240" w:lineRule="auto"/>
                    <w:ind w:firstLine="320"/>
                    <w:jc w:val="both"/>
                    <w:rPr>
                      <w:rFonts w:ascii="Times New Roman" w:eastAsia="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w:t>
                  </w:r>
                  <w:r w:rsidRPr="00113D2B">
                    <w:rPr>
                      <w:rFonts w:ascii="Times New Roman" w:hAnsi="Times New Roman" w:cs="Times New Roman"/>
                      <w:sz w:val="18"/>
                      <w:szCs w:val="18"/>
                    </w:rPr>
                    <w:t xml:space="preserve"> </w:t>
                  </w:r>
                  <w:r w:rsidRPr="00113D2B">
                    <w:rPr>
                      <w:rFonts w:ascii="Times New Roman" w:hAnsi="Times New Roman" w:cs="Times New Roman"/>
                      <w:b/>
                      <w:sz w:val="18"/>
                      <w:szCs w:val="18"/>
                    </w:rPr>
                    <w:t>39,54 mln. eurų</w:t>
                  </w:r>
                  <w:r w:rsidRPr="00113D2B">
                    <w:rPr>
                      <w:rFonts w:ascii="Times New Roman" w:hAnsi="Times New Roman" w:cs="Times New Roman"/>
                      <w:sz w:val="18"/>
                      <w:szCs w:val="18"/>
                    </w:rPr>
                    <w:t xml:space="preserve">, jas perkeliant </w:t>
                  </w:r>
                  <w:r w:rsidRPr="00113D2B">
                    <w:rPr>
                      <w:rFonts w:ascii="Times New Roman" w:hAnsi="Times New Roman" w:cs="Times New Roman"/>
                      <w:b/>
                      <w:sz w:val="18"/>
                      <w:szCs w:val="18"/>
                    </w:rPr>
                    <w:t>iš 5 prioriteto kodo 069 (6,1 mln. eurų) ir iš 069 kodo (33,44 mln. eurų).</w:t>
                  </w:r>
                </w:p>
              </w:tc>
            </w:tr>
            <w:tr w:rsidR="00B0238D" w:rsidRPr="00113D2B" w:rsidTr="00B0238D">
              <w:trPr>
                <w:trHeight w:val="670"/>
              </w:trPr>
              <w:tc>
                <w:tcPr>
                  <w:tcW w:w="851"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709"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069</w:t>
                  </w:r>
                </w:p>
              </w:tc>
              <w:tc>
                <w:tcPr>
                  <w:tcW w:w="3023"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Parama ekologiškiems gamybos procesams ir efektyviam išteklių naudojimui MVĮ užtikrinti</w:t>
                  </w:r>
                </w:p>
              </w:tc>
              <w:tc>
                <w:tcPr>
                  <w:tcW w:w="1147" w:type="dxa"/>
                  <w:shd w:val="clear" w:color="auto" w:fill="auto"/>
                  <w:vAlign w:val="center"/>
                </w:tcPr>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133.086.659</w:t>
                  </w:r>
                </w:p>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trike/>
                      <w:sz w:val="18"/>
                      <w:szCs w:val="18"/>
                      <w:lang w:val="en-GB" w:eastAsia="lt-LT"/>
                    </w:rPr>
                    <w:t>166.531.511</w:t>
                  </w:r>
                </w:p>
              </w:tc>
              <w:tc>
                <w:tcPr>
                  <w:tcW w:w="8077" w:type="dxa"/>
                  <w:vAlign w:val="center"/>
                </w:tcPr>
                <w:p w:rsidR="00B0238D" w:rsidRPr="00113D2B" w:rsidRDefault="00B0238D" w:rsidP="00B0238D">
                  <w:pPr>
                    <w:widowControl w:val="0"/>
                    <w:tabs>
                      <w:tab w:val="left" w:pos="993"/>
                    </w:tabs>
                    <w:overflowPunct w:val="0"/>
                    <w:autoSpaceDE w:val="0"/>
                    <w:autoSpaceDN w:val="0"/>
                    <w:adjustRightInd w:val="0"/>
                    <w:spacing w:after="0" w:line="240" w:lineRule="auto"/>
                    <w:ind w:firstLine="209"/>
                    <w:contextualSpacing/>
                    <w:jc w:val="both"/>
                    <w:textAlignment w:val="baseline"/>
                    <w:rPr>
                      <w:rFonts w:ascii="Times New Roman" w:hAnsi="Times New Roman" w:cs="Times New Roman"/>
                      <w:sz w:val="18"/>
                      <w:szCs w:val="18"/>
                    </w:rPr>
                  </w:pPr>
                  <w:r w:rsidRPr="00113D2B">
                    <w:rPr>
                      <w:rFonts w:ascii="Times New Roman" w:hAnsi="Times New Roman" w:cs="Times New Roman"/>
                      <w:sz w:val="18"/>
                      <w:szCs w:val="18"/>
                    </w:rPr>
                    <w:t>Kadangi rinkoje nėra didelio pareiškėjų susidomėjimo priemonėmis, kuriomis siekiama p</w:t>
                  </w:r>
                  <w:r w:rsidRPr="00113D2B">
                    <w:rPr>
                      <w:rFonts w:ascii="Times New Roman" w:eastAsia="Times New Roman" w:hAnsi="Times New Roman" w:cs="Times New Roman"/>
                      <w:sz w:val="18"/>
                      <w:szCs w:val="18"/>
                    </w:rPr>
                    <w:t xml:space="preserve">askatinti įmones diegtis technologines </w:t>
                  </w:r>
                  <w:proofErr w:type="spellStart"/>
                  <w:r w:rsidRPr="00113D2B">
                    <w:rPr>
                      <w:rFonts w:ascii="Times New Roman" w:eastAsia="Times New Roman" w:hAnsi="Times New Roman" w:cs="Times New Roman"/>
                      <w:sz w:val="18"/>
                      <w:szCs w:val="18"/>
                    </w:rPr>
                    <w:t>ekoinovacijas</w:t>
                  </w:r>
                  <w:proofErr w:type="spellEnd"/>
                  <w:r w:rsidRPr="00113D2B">
                    <w:rPr>
                      <w:rFonts w:ascii="Times New Roman" w:eastAsia="Times New Roman" w:hAnsi="Times New Roman" w:cs="Times New Roman"/>
                      <w:sz w:val="18"/>
                      <w:szCs w:val="18"/>
                    </w:rPr>
                    <w:t xml:space="preserve">, siekiant sumažinti neigiamas klimato kaitos ir šiltnamio efekto pasekmes, </w:t>
                  </w:r>
                  <w:r w:rsidRPr="00113D2B">
                    <w:rPr>
                      <w:rFonts w:ascii="Times New Roman" w:hAnsi="Times New Roman" w:cs="Times New Roman"/>
                      <w:sz w:val="18"/>
                      <w:szCs w:val="18"/>
                    </w:rPr>
                    <w:t>siūloma šiam intervencijų kodui skirtas lėšas sumažinti.</w:t>
                  </w:r>
                </w:p>
                <w:p w:rsidR="00B0238D" w:rsidRPr="00113D2B" w:rsidRDefault="00B0238D" w:rsidP="00B0238D">
                  <w:pPr>
                    <w:widowControl w:val="0"/>
                    <w:tabs>
                      <w:tab w:val="left" w:pos="993"/>
                    </w:tabs>
                    <w:overflowPunct w:val="0"/>
                    <w:autoSpaceDE w:val="0"/>
                    <w:autoSpaceDN w:val="0"/>
                    <w:adjustRightInd w:val="0"/>
                    <w:spacing w:after="0" w:line="240" w:lineRule="auto"/>
                    <w:ind w:firstLine="209"/>
                    <w:contextualSpacing/>
                    <w:jc w:val="both"/>
                    <w:textAlignment w:val="baseline"/>
                    <w:rPr>
                      <w:rFonts w:ascii="Times New Roman" w:eastAsia="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33,44 mln. eurų</w:t>
                  </w:r>
                  <w:r w:rsidRPr="00113D2B">
                    <w:rPr>
                      <w:rFonts w:ascii="Times New Roman" w:hAnsi="Times New Roman" w:cs="Times New Roman"/>
                      <w:sz w:val="18"/>
                      <w:szCs w:val="18"/>
                    </w:rPr>
                    <w:t xml:space="preserve">, jas perkeliant į </w:t>
                  </w:r>
                  <w:r w:rsidRPr="00113D2B">
                    <w:rPr>
                      <w:rFonts w:ascii="Times New Roman" w:hAnsi="Times New Roman" w:cs="Times New Roman"/>
                      <w:b/>
                      <w:sz w:val="18"/>
                      <w:szCs w:val="18"/>
                    </w:rPr>
                    <w:t>kodą 067</w:t>
                  </w:r>
                  <w:r w:rsidRPr="00113D2B">
                    <w:rPr>
                      <w:rFonts w:ascii="Times New Roman" w:hAnsi="Times New Roman" w:cs="Times New Roman"/>
                      <w:sz w:val="18"/>
                      <w:szCs w:val="18"/>
                    </w:rPr>
                    <w:t>.</w:t>
                  </w:r>
                </w:p>
              </w:tc>
            </w:tr>
          </w:tbl>
          <w:p w:rsidR="00A56FAF" w:rsidRPr="00113D2B" w:rsidRDefault="00A56FAF" w:rsidP="00A56FAF">
            <w:pPr>
              <w:widowControl w:val="0"/>
              <w:spacing w:after="0" w:line="240" w:lineRule="auto"/>
              <w:jc w:val="both"/>
              <w:rPr>
                <w:rFonts w:ascii="Times New Roman" w:hAnsi="Times New Roman"/>
                <w:i/>
                <w:sz w:val="24"/>
                <w:szCs w:val="24"/>
                <w:u w:val="single"/>
              </w:rPr>
            </w:pPr>
          </w:p>
          <w:p w:rsidR="00A56FAF" w:rsidRPr="00113D2B" w:rsidRDefault="00A56FAF" w:rsidP="00A56FAF">
            <w:pPr>
              <w:widowControl w:val="0"/>
              <w:spacing w:after="0" w:line="240" w:lineRule="auto"/>
              <w:jc w:val="both"/>
              <w:rPr>
                <w:rFonts w:ascii="Times New Roman" w:hAnsi="Times New Roman"/>
                <w:i/>
                <w:sz w:val="24"/>
                <w:szCs w:val="24"/>
                <w:u w:val="single"/>
              </w:rPr>
            </w:pPr>
            <w:r w:rsidRPr="00113D2B">
              <w:rPr>
                <w:rFonts w:ascii="Times New Roman" w:hAnsi="Times New Roman"/>
                <w:i/>
                <w:sz w:val="24"/>
                <w:szCs w:val="24"/>
                <w:u w:val="single"/>
              </w:rPr>
              <w:t>Veiksmų programos 4 prioritetas</w:t>
            </w:r>
          </w:p>
          <w:p w:rsidR="00A56FAF" w:rsidRPr="00113D2B" w:rsidRDefault="00A56FAF" w:rsidP="00A56FAF">
            <w:pPr>
              <w:widowControl w:val="0"/>
              <w:spacing w:after="0" w:line="240" w:lineRule="auto"/>
              <w:jc w:val="both"/>
              <w:rPr>
                <w:rFonts w:ascii="Times New Roman" w:hAnsi="Times New Roman"/>
                <w:i/>
                <w:sz w:val="24"/>
                <w:szCs w:val="24"/>
                <w:u w:val="single"/>
              </w:rPr>
            </w:pPr>
          </w:p>
          <w:tbl>
            <w:tblPr>
              <w:tblW w:w="13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3023"/>
              <w:gridCol w:w="1175"/>
              <w:gridCol w:w="8049"/>
            </w:tblGrid>
            <w:tr w:rsidR="00B0238D" w:rsidRPr="00113D2B" w:rsidTr="00B0238D">
              <w:trPr>
                <w:tblHeader/>
              </w:trPr>
              <w:tc>
                <w:tcPr>
                  <w:tcW w:w="13807" w:type="dxa"/>
                  <w:gridSpan w:val="5"/>
                  <w:shd w:val="clear" w:color="auto" w:fill="DBE5F1"/>
                  <w:vAlign w:val="center"/>
                </w:tcPr>
                <w:p w:rsidR="00B0238D" w:rsidRPr="00113D2B" w:rsidRDefault="00B0238D" w:rsidP="00B0238D">
                  <w:pPr>
                    <w:widowControl w:val="0"/>
                    <w:tabs>
                      <w:tab w:val="left" w:pos="622"/>
                    </w:tabs>
                    <w:spacing w:after="0" w:line="240" w:lineRule="auto"/>
                    <w:jc w:val="both"/>
                    <w:rPr>
                      <w:rFonts w:ascii="Times New Roman" w:eastAsia="Calibri" w:hAnsi="Times New Roman" w:cs="Times New Roman"/>
                      <w:b/>
                      <w:bCs/>
                      <w:i/>
                      <w:iCs/>
                      <w:sz w:val="18"/>
                      <w:szCs w:val="18"/>
                    </w:rPr>
                  </w:pPr>
                  <w:r w:rsidRPr="00113D2B">
                    <w:rPr>
                      <w:rFonts w:ascii="Times New Roman" w:eastAsia="Calibri" w:hAnsi="Times New Roman" w:cs="Times New Roman"/>
                      <w:b/>
                      <w:bCs/>
                      <w:i/>
                      <w:iCs/>
                      <w:sz w:val="18"/>
                      <w:szCs w:val="18"/>
                    </w:rPr>
                    <w:t>Intervencinių veiksmų sritis</w:t>
                  </w:r>
                </w:p>
              </w:tc>
            </w:tr>
            <w:tr w:rsidR="00B0238D" w:rsidRPr="00113D2B" w:rsidTr="00B0238D">
              <w:tc>
                <w:tcPr>
                  <w:tcW w:w="851" w:type="dxa"/>
                  <w:shd w:val="clear" w:color="auto" w:fill="DBE5F1"/>
                  <w:vAlign w:val="center"/>
                </w:tcPr>
                <w:p w:rsidR="00B0238D" w:rsidRPr="00113D2B" w:rsidRDefault="00B0238D" w:rsidP="00B0238D">
                  <w:pPr>
                    <w:widowControl w:val="0"/>
                    <w:tabs>
                      <w:tab w:val="left" w:pos="622"/>
                    </w:tabs>
                    <w:spacing w:after="0" w:line="240" w:lineRule="auto"/>
                    <w:jc w:val="both"/>
                    <w:rPr>
                      <w:rFonts w:ascii="Times New Roman" w:eastAsia="Calibri" w:hAnsi="Times New Roman" w:cs="Times New Roman"/>
                      <w:b/>
                      <w:bCs/>
                      <w:iCs/>
                      <w:sz w:val="18"/>
                      <w:szCs w:val="18"/>
                    </w:rPr>
                  </w:pPr>
                  <w:r w:rsidRPr="00113D2B">
                    <w:rPr>
                      <w:rFonts w:ascii="Times New Roman" w:eastAsia="Calibri" w:hAnsi="Times New Roman" w:cs="Times New Roman"/>
                      <w:b/>
                      <w:bCs/>
                      <w:iCs/>
                      <w:sz w:val="18"/>
                      <w:szCs w:val="18"/>
                    </w:rPr>
                    <w:t>Fondas</w:t>
                  </w:r>
                </w:p>
              </w:tc>
              <w:tc>
                <w:tcPr>
                  <w:tcW w:w="709" w:type="dxa"/>
                  <w:shd w:val="clear" w:color="auto" w:fill="DBE5F1"/>
                  <w:vAlign w:val="center"/>
                </w:tcPr>
                <w:p w:rsidR="00B0238D" w:rsidRPr="00113D2B" w:rsidRDefault="00B0238D" w:rsidP="00B0238D">
                  <w:pPr>
                    <w:widowControl w:val="0"/>
                    <w:tabs>
                      <w:tab w:val="left" w:pos="622"/>
                    </w:tabs>
                    <w:spacing w:after="0" w:line="240" w:lineRule="auto"/>
                    <w:jc w:val="both"/>
                    <w:rPr>
                      <w:rFonts w:ascii="Times New Roman" w:eastAsia="Calibri" w:hAnsi="Times New Roman" w:cs="Times New Roman"/>
                      <w:b/>
                      <w:bCs/>
                      <w:iCs/>
                      <w:sz w:val="18"/>
                      <w:szCs w:val="18"/>
                    </w:rPr>
                  </w:pPr>
                  <w:r w:rsidRPr="00113D2B">
                    <w:rPr>
                      <w:rFonts w:ascii="Times New Roman" w:eastAsia="Calibri" w:hAnsi="Times New Roman" w:cs="Times New Roman"/>
                      <w:b/>
                      <w:bCs/>
                      <w:iCs/>
                      <w:sz w:val="18"/>
                      <w:szCs w:val="18"/>
                    </w:rPr>
                    <w:t>Kodas</w:t>
                  </w:r>
                </w:p>
              </w:tc>
              <w:tc>
                <w:tcPr>
                  <w:tcW w:w="3023" w:type="dxa"/>
                  <w:shd w:val="clear" w:color="auto" w:fill="DBE5F1"/>
                  <w:vAlign w:val="center"/>
                </w:tcPr>
                <w:p w:rsidR="00B0238D" w:rsidRPr="00113D2B" w:rsidRDefault="00B0238D" w:rsidP="00B0238D">
                  <w:pPr>
                    <w:widowControl w:val="0"/>
                    <w:tabs>
                      <w:tab w:val="left" w:pos="622"/>
                    </w:tabs>
                    <w:spacing w:after="0" w:line="240" w:lineRule="auto"/>
                    <w:jc w:val="both"/>
                    <w:rPr>
                      <w:rFonts w:ascii="Times New Roman" w:eastAsia="Calibri" w:hAnsi="Times New Roman" w:cs="Times New Roman"/>
                      <w:b/>
                      <w:bCs/>
                      <w:iCs/>
                      <w:sz w:val="18"/>
                      <w:szCs w:val="18"/>
                    </w:rPr>
                  </w:pPr>
                  <w:r w:rsidRPr="00113D2B">
                    <w:rPr>
                      <w:rFonts w:ascii="Times New Roman" w:eastAsia="Calibri" w:hAnsi="Times New Roman" w:cs="Times New Roman"/>
                      <w:b/>
                      <w:bCs/>
                      <w:iCs/>
                      <w:sz w:val="18"/>
                      <w:szCs w:val="18"/>
                    </w:rPr>
                    <w:t>Pavadinimas</w:t>
                  </w:r>
                </w:p>
              </w:tc>
              <w:tc>
                <w:tcPr>
                  <w:tcW w:w="1175"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eastAsia="Calibri" w:hAnsi="Times New Roman" w:cs="Times New Roman"/>
                      <w:b/>
                      <w:bCs/>
                      <w:iCs/>
                      <w:sz w:val="18"/>
                      <w:szCs w:val="18"/>
                    </w:rPr>
                  </w:pPr>
                  <w:r w:rsidRPr="00113D2B">
                    <w:rPr>
                      <w:rFonts w:ascii="Times New Roman" w:eastAsia="Calibri" w:hAnsi="Times New Roman" w:cs="Times New Roman"/>
                      <w:b/>
                      <w:bCs/>
                      <w:iCs/>
                      <w:sz w:val="18"/>
                      <w:szCs w:val="18"/>
                    </w:rPr>
                    <w:t>Finansinė proporcija (eurais)</w:t>
                  </w:r>
                </w:p>
              </w:tc>
              <w:tc>
                <w:tcPr>
                  <w:tcW w:w="8049"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Lėšų perskirstymo pagrindimas</w:t>
                  </w:r>
                </w:p>
              </w:tc>
            </w:tr>
            <w:tr w:rsidR="00B0238D" w:rsidRPr="00113D2B" w:rsidTr="00B0238D">
              <w:tc>
                <w:tcPr>
                  <w:tcW w:w="851"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trike/>
                      <w:sz w:val="18"/>
                      <w:szCs w:val="18"/>
                      <w:lang w:val="en-GB" w:eastAsia="lt-LT"/>
                    </w:rPr>
                  </w:pPr>
                  <w:r w:rsidRPr="00113D2B">
                    <w:rPr>
                      <w:rFonts w:ascii="Times New Roman" w:eastAsia="AngsanaUPC" w:hAnsi="Times New Roman" w:cs="Times New Roman"/>
                      <w:bCs/>
                      <w:strike/>
                      <w:sz w:val="18"/>
                      <w:szCs w:val="18"/>
                      <w:lang w:val="en-GB" w:eastAsia="lt-LT"/>
                    </w:rPr>
                    <w:t>SaF</w:t>
                  </w:r>
                </w:p>
              </w:tc>
              <w:tc>
                <w:tcPr>
                  <w:tcW w:w="709"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trike/>
                      <w:sz w:val="18"/>
                      <w:szCs w:val="18"/>
                      <w:lang w:val="en-GB" w:eastAsia="lt-LT"/>
                    </w:rPr>
                  </w:pPr>
                  <w:r w:rsidRPr="00113D2B">
                    <w:rPr>
                      <w:rFonts w:ascii="Times New Roman" w:eastAsia="AngsanaUPC" w:hAnsi="Times New Roman" w:cs="Times New Roman"/>
                      <w:bCs/>
                      <w:strike/>
                      <w:sz w:val="18"/>
                      <w:szCs w:val="18"/>
                      <w:lang w:val="en-GB" w:eastAsia="lt-LT"/>
                    </w:rPr>
                    <w:t>009</w:t>
                  </w:r>
                </w:p>
              </w:tc>
              <w:tc>
                <w:tcPr>
                  <w:tcW w:w="3023"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Atsinaujinančioji energija: vėjo</w:t>
                  </w:r>
                </w:p>
              </w:tc>
              <w:tc>
                <w:tcPr>
                  <w:tcW w:w="1175" w:type="dxa"/>
                  <w:shd w:val="clear" w:color="auto" w:fill="auto"/>
                  <w:vAlign w:val="center"/>
                </w:tcPr>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Cs/>
                      <w:strike/>
                      <w:sz w:val="18"/>
                      <w:szCs w:val="18"/>
                      <w:lang w:val="en-GB" w:eastAsia="lt-LT"/>
                    </w:rPr>
                  </w:pPr>
                  <w:r w:rsidRPr="00113D2B">
                    <w:rPr>
                      <w:rFonts w:ascii="Times New Roman" w:eastAsia="AngsanaUPC" w:hAnsi="Times New Roman" w:cs="Times New Roman"/>
                      <w:bCs/>
                      <w:strike/>
                      <w:sz w:val="18"/>
                      <w:szCs w:val="18"/>
                      <w:lang w:val="en-GB" w:eastAsia="lt-LT"/>
                    </w:rPr>
                    <w:t>2.000.000</w:t>
                  </w:r>
                </w:p>
              </w:tc>
              <w:tc>
                <w:tcPr>
                  <w:tcW w:w="8049" w:type="dxa"/>
                </w:tcPr>
                <w:p w:rsidR="00B0238D" w:rsidRPr="00113D2B" w:rsidRDefault="00B0238D" w:rsidP="00B0238D">
                  <w:pPr>
                    <w:spacing w:after="0" w:line="240" w:lineRule="auto"/>
                    <w:ind w:firstLine="292"/>
                    <w:jc w:val="both"/>
                    <w:rPr>
                      <w:rFonts w:ascii="Times New Roman" w:eastAsia="Calibri" w:hAnsi="Times New Roman" w:cs="Times New Roman"/>
                      <w:sz w:val="18"/>
                      <w:szCs w:val="18"/>
                    </w:rPr>
                  </w:pPr>
                  <w:r w:rsidRPr="00113D2B">
                    <w:rPr>
                      <w:rFonts w:ascii="Times New Roman" w:eastAsia="Calibri" w:hAnsi="Times New Roman" w:cs="Times New Roman"/>
                      <w:sz w:val="18"/>
                      <w:szCs w:val="18"/>
                    </w:rPr>
                    <w:t xml:space="preserve">Dėl didesnių vėjo elektrinės įrengimo sąnaudų, 2015–2018 m. laikotarpyje buvo įrengtos tik 2 mažo pajėgumo vėjo elektrinės, kurios dalyvauja gaminančių vartotojų schemoje. Atnaujinant Nacionalinės </w:t>
                  </w:r>
                  <w:r w:rsidRPr="00113D2B">
                    <w:rPr>
                      <w:rFonts w:ascii="Times New Roman" w:hAnsi="Times New Roman" w:cs="Times New Roman"/>
                      <w:color w:val="000000"/>
                      <w:sz w:val="18"/>
                      <w:szCs w:val="18"/>
                    </w:rPr>
                    <w:t>energetinės nepriklausomybės strategiją</w:t>
                  </w:r>
                  <w:r w:rsidRPr="00113D2B">
                    <w:rPr>
                      <w:rFonts w:ascii="Times New Roman" w:hAnsi="Times New Roman" w:cs="Times New Roman"/>
                      <w:color w:val="000000"/>
                      <w:sz w:val="24"/>
                      <w:szCs w:val="24"/>
                    </w:rPr>
                    <w:t xml:space="preserve"> </w:t>
                  </w:r>
                  <w:r w:rsidRPr="00113D2B">
                    <w:rPr>
                      <w:rFonts w:ascii="Times New Roman" w:eastAsia="Calibri" w:hAnsi="Times New Roman" w:cs="Times New Roman"/>
                      <w:sz w:val="18"/>
                      <w:szCs w:val="18"/>
                    </w:rPr>
                    <w:t xml:space="preserve">buvo įvertinta, kad mažo pajėgumo vėjo elektrinių plėtros tendencijos išliks tos pačios, o gaminančių vartotojų schemoje išskirtinai dominuos saulės elektrinių įrengimas. </w:t>
                  </w:r>
                </w:p>
                <w:p w:rsidR="00B0238D" w:rsidRPr="00113D2B" w:rsidRDefault="00B0238D" w:rsidP="00B0238D">
                  <w:pPr>
                    <w:spacing w:after="0" w:line="240" w:lineRule="auto"/>
                    <w:ind w:firstLine="292"/>
                    <w:jc w:val="both"/>
                    <w:rPr>
                      <w:rFonts w:ascii="Times New Roman" w:eastAsia="Calibri" w:hAnsi="Times New Roman" w:cs="Times New Roman"/>
                      <w:sz w:val="18"/>
                      <w:szCs w:val="18"/>
                    </w:rPr>
                  </w:pPr>
                  <w:r w:rsidRPr="00113D2B">
                    <w:rPr>
                      <w:rFonts w:ascii="Times New Roman" w:eastAsia="Calibri" w:hAnsi="Times New Roman" w:cs="Times New Roman"/>
                      <w:sz w:val="18"/>
                      <w:szCs w:val="18"/>
                    </w:rPr>
                    <w:t>Atsižvelgiant į tai, siūlome visas šiam intervencijų kodui suplanuotas lėšas (</w:t>
                  </w:r>
                  <w:r w:rsidRPr="00113D2B">
                    <w:rPr>
                      <w:rFonts w:ascii="Times New Roman" w:eastAsia="Calibri" w:hAnsi="Times New Roman" w:cs="Times New Roman"/>
                      <w:b/>
                      <w:sz w:val="18"/>
                      <w:szCs w:val="18"/>
                    </w:rPr>
                    <w:t>2 mln. eurų</w:t>
                  </w:r>
                  <w:r w:rsidRPr="00113D2B">
                    <w:rPr>
                      <w:rFonts w:ascii="Times New Roman" w:eastAsia="Calibri" w:hAnsi="Times New Roman" w:cs="Times New Roman"/>
                      <w:sz w:val="18"/>
                      <w:szCs w:val="18"/>
                    </w:rPr>
                    <w:t xml:space="preserve">) perkelti į SaF </w:t>
                  </w:r>
                  <w:r w:rsidRPr="00113D2B">
                    <w:rPr>
                      <w:rFonts w:ascii="Times New Roman" w:eastAsia="Calibri" w:hAnsi="Times New Roman" w:cs="Times New Roman"/>
                      <w:b/>
                      <w:sz w:val="18"/>
                      <w:szCs w:val="18"/>
                    </w:rPr>
                    <w:lastRenderedPageBreak/>
                    <w:t>kodą 010</w:t>
                  </w:r>
                  <w:r w:rsidRPr="00113D2B">
                    <w:rPr>
                      <w:rFonts w:ascii="Times New Roman" w:eastAsia="Calibri" w:hAnsi="Times New Roman" w:cs="Times New Roman"/>
                      <w:sz w:val="18"/>
                      <w:szCs w:val="18"/>
                    </w:rPr>
                    <w:t>, o kodą panaikinti.</w:t>
                  </w:r>
                </w:p>
              </w:tc>
            </w:tr>
            <w:tr w:rsidR="00B0238D" w:rsidRPr="00113D2B" w:rsidTr="00B0238D">
              <w:tc>
                <w:tcPr>
                  <w:tcW w:w="851"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lastRenderedPageBreak/>
                    <w:t>ERPF</w:t>
                  </w:r>
                </w:p>
              </w:tc>
              <w:tc>
                <w:tcPr>
                  <w:tcW w:w="709"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010</w:t>
                  </w:r>
                </w:p>
              </w:tc>
              <w:tc>
                <w:tcPr>
                  <w:tcW w:w="3023"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Atsinaujinančioji energija: saulės</w:t>
                  </w:r>
                </w:p>
              </w:tc>
              <w:tc>
                <w:tcPr>
                  <w:tcW w:w="1175" w:type="dxa"/>
                  <w:shd w:val="clear" w:color="auto" w:fill="auto"/>
                  <w:vAlign w:val="center"/>
                </w:tcPr>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14.359.893</w:t>
                  </w:r>
                </w:p>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trike/>
                      <w:sz w:val="18"/>
                      <w:szCs w:val="18"/>
                      <w:lang w:val="en-GB" w:eastAsia="lt-LT"/>
                    </w:rPr>
                    <w:t>11.015.593</w:t>
                  </w:r>
                </w:p>
              </w:tc>
              <w:tc>
                <w:tcPr>
                  <w:tcW w:w="8049" w:type="dxa"/>
                </w:tcPr>
                <w:p w:rsidR="00B0238D" w:rsidRPr="00113D2B" w:rsidRDefault="00B0238D" w:rsidP="00B0238D">
                  <w:pPr>
                    <w:widowControl w:val="0"/>
                    <w:tabs>
                      <w:tab w:val="left" w:pos="993"/>
                    </w:tabs>
                    <w:overflowPunct w:val="0"/>
                    <w:autoSpaceDE w:val="0"/>
                    <w:autoSpaceDN w:val="0"/>
                    <w:adjustRightInd w:val="0"/>
                    <w:spacing w:after="0" w:line="240" w:lineRule="auto"/>
                    <w:ind w:firstLine="292"/>
                    <w:contextualSpacing/>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 xml:space="preserve">Keitimai siūlomi, įvertinus </w:t>
                  </w:r>
                  <w:proofErr w:type="spellStart"/>
                  <w:r w:rsidRPr="00113D2B">
                    <w:rPr>
                      <w:rFonts w:ascii="Times New Roman" w:eastAsia="Times New Roman" w:hAnsi="Times New Roman" w:cs="Times New Roman"/>
                      <w:bCs/>
                      <w:sz w:val="18"/>
                      <w:szCs w:val="18"/>
                      <w:lang w:val="en-GB"/>
                    </w:rPr>
                    <w:t>potencialių</w:t>
                  </w:r>
                  <w:proofErr w:type="spellEnd"/>
                  <w:r w:rsidRPr="00113D2B">
                    <w:rPr>
                      <w:rFonts w:ascii="Times New Roman" w:eastAsia="Times New Roman" w:hAnsi="Times New Roman" w:cs="Times New Roman"/>
                      <w:bCs/>
                      <w:sz w:val="18"/>
                      <w:szCs w:val="18"/>
                      <w:lang w:val="en-GB"/>
                    </w:rPr>
                    <w:t xml:space="preserve"> </w:t>
                  </w:r>
                  <w:proofErr w:type="spellStart"/>
                  <w:r w:rsidRPr="00113D2B">
                    <w:rPr>
                      <w:rFonts w:ascii="Times New Roman" w:eastAsia="Times New Roman" w:hAnsi="Times New Roman" w:cs="Times New Roman"/>
                      <w:bCs/>
                      <w:sz w:val="18"/>
                      <w:szCs w:val="18"/>
                      <w:lang w:val="en-GB"/>
                    </w:rPr>
                    <w:t>pareiškėjų</w:t>
                  </w:r>
                  <w:proofErr w:type="spellEnd"/>
                  <w:r w:rsidRPr="00113D2B">
                    <w:rPr>
                      <w:rFonts w:ascii="Times New Roman" w:eastAsia="Times New Roman" w:hAnsi="Times New Roman" w:cs="Times New Roman"/>
                      <w:bCs/>
                      <w:sz w:val="18"/>
                      <w:szCs w:val="18"/>
                      <w:lang w:val="en-GB"/>
                    </w:rPr>
                    <w:t xml:space="preserve"> </w:t>
                  </w:r>
                  <w:proofErr w:type="spellStart"/>
                  <w:r w:rsidRPr="00113D2B">
                    <w:rPr>
                      <w:rFonts w:ascii="Times New Roman" w:eastAsia="Times New Roman" w:hAnsi="Times New Roman" w:cs="Times New Roman"/>
                      <w:bCs/>
                      <w:sz w:val="18"/>
                      <w:szCs w:val="18"/>
                      <w:lang w:val="en-GB"/>
                    </w:rPr>
                    <w:t>poreikius</w:t>
                  </w:r>
                  <w:proofErr w:type="spellEnd"/>
                  <w:r w:rsidRPr="00113D2B">
                    <w:rPr>
                      <w:rFonts w:ascii="Times New Roman" w:eastAsia="Times New Roman" w:hAnsi="Times New Roman" w:cs="Times New Roman"/>
                      <w:sz w:val="18"/>
                      <w:szCs w:val="18"/>
                    </w:rPr>
                    <w:t xml:space="preserve"> ir tai, kad įmonės daugeliu atveju diegia saulės energijos įrengimus, kurių kaina yra didesnė negu biomasės įrengimų</w:t>
                  </w:r>
                  <w:r w:rsidRPr="00113D2B">
                    <w:rPr>
                      <w:rFonts w:ascii="Times New Roman" w:eastAsia="Times New Roman" w:hAnsi="Times New Roman" w:cs="Times New Roman"/>
                      <w:bCs/>
                      <w:sz w:val="18"/>
                      <w:szCs w:val="18"/>
                      <w:lang w:val="en-GB"/>
                    </w:rPr>
                    <w:t>.</w:t>
                  </w:r>
                </w:p>
                <w:p w:rsidR="00B0238D" w:rsidRPr="00113D2B" w:rsidRDefault="00B0238D" w:rsidP="00B0238D">
                  <w:pPr>
                    <w:widowControl w:val="0"/>
                    <w:tabs>
                      <w:tab w:val="left" w:pos="993"/>
                    </w:tabs>
                    <w:overflowPunct w:val="0"/>
                    <w:autoSpaceDE w:val="0"/>
                    <w:autoSpaceDN w:val="0"/>
                    <w:adjustRightInd w:val="0"/>
                    <w:spacing w:after="0" w:line="240" w:lineRule="auto"/>
                    <w:ind w:firstLine="292"/>
                    <w:contextualSpacing/>
                    <w:jc w:val="both"/>
                    <w:textAlignment w:val="baseline"/>
                    <w:rPr>
                      <w:rFonts w:ascii="Times New Roman" w:eastAsia="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padidinti </w:t>
                  </w:r>
                  <w:r w:rsidRPr="00113D2B">
                    <w:rPr>
                      <w:rFonts w:ascii="Times New Roman" w:hAnsi="Times New Roman" w:cs="Times New Roman"/>
                      <w:b/>
                      <w:sz w:val="18"/>
                      <w:szCs w:val="18"/>
                    </w:rPr>
                    <w:t>3,34 mln. eurų</w:t>
                  </w:r>
                  <w:r w:rsidRPr="00113D2B">
                    <w:rPr>
                      <w:rFonts w:ascii="Times New Roman" w:hAnsi="Times New Roman" w:cs="Times New Roman"/>
                      <w:sz w:val="18"/>
                      <w:szCs w:val="18"/>
                    </w:rPr>
                    <w:t xml:space="preserve">, jas perkeliant iš </w:t>
                  </w:r>
                  <w:r w:rsidRPr="00113D2B">
                    <w:rPr>
                      <w:rFonts w:ascii="Times New Roman" w:hAnsi="Times New Roman" w:cs="Times New Roman"/>
                      <w:b/>
                      <w:sz w:val="18"/>
                      <w:szCs w:val="18"/>
                    </w:rPr>
                    <w:t>ERPF 070</w:t>
                  </w:r>
                  <w:r w:rsidRPr="00113D2B">
                    <w:rPr>
                      <w:rFonts w:ascii="Times New Roman" w:hAnsi="Times New Roman" w:cs="Times New Roman"/>
                      <w:sz w:val="18"/>
                      <w:szCs w:val="18"/>
                    </w:rPr>
                    <w:t xml:space="preserve"> kodo.</w:t>
                  </w:r>
                </w:p>
              </w:tc>
            </w:tr>
            <w:tr w:rsidR="00B0238D" w:rsidRPr="00113D2B" w:rsidTr="00B0238D">
              <w:tc>
                <w:tcPr>
                  <w:tcW w:w="851"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SaF</w:t>
                  </w:r>
                </w:p>
              </w:tc>
              <w:tc>
                <w:tcPr>
                  <w:tcW w:w="709"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010</w:t>
                  </w:r>
                </w:p>
              </w:tc>
              <w:tc>
                <w:tcPr>
                  <w:tcW w:w="3023"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Atsinaujinančioji energija: saulės</w:t>
                  </w:r>
                </w:p>
              </w:tc>
              <w:tc>
                <w:tcPr>
                  <w:tcW w:w="1175" w:type="dxa"/>
                  <w:shd w:val="clear" w:color="auto" w:fill="auto"/>
                  <w:vAlign w:val="center"/>
                </w:tcPr>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17.000.000</w:t>
                  </w:r>
                </w:p>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Cs/>
                      <w:strike/>
                      <w:sz w:val="18"/>
                      <w:szCs w:val="18"/>
                      <w:lang w:val="en-GB" w:eastAsia="lt-LT"/>
                    </w:rPr>
                  </w:pPr>
                  <w:r w:rsidRPr="00113D2B">
                    <w:rPr>
                      <w:rFonts w:ascii="Times New Roman" w:eastAsia="AngsanaUPC" w:hAnsi="Times New Roman" w:cs="Times New Roman"/>
                      <w:bCs/>
                      <w:strike/>
                      <w:sz w:val="18"/>
                      <w:szCs w:val="18"/>
                      <w:lang w:val="en-GB" w:eastAsia="lt-LT"/>
                    </w:rPr>
                    <w:t>15.000.000</w:t>
                  </w:r>
                </w:p>
              </w:tc>
              <w:tc>
                <w:tcPr>
                  <w:tcW w:w="8049" w:type="dxa"/>
                  <w:vAlign w:val="center"/>
                </w:tcPr>
                <w:p w:rsidR="00B0238D" w:rsidRPr="00113D2B" w:rsidRDefault="00B0238D" w:rsidP="00B0238D">
                  <w:pPr>
                    <w:spacing w:after="0" w:line="240" w:lineRule="auto"/>
                    <w:ind w:firstLine="292"/>
                    <w:jc w:val="both"/>
                    <w:rPr>
                      <w:rFonts w:ascii="Times New Roman" w:eastAsia="Calibri" w:hAnsi="Times New Roman" w:cs="Times New Roman"/>
                      <w:sz w:val="18"/>
                      <w:szCs w:val="18"/>
                      <w:lang w:val="en-US"/>
                    </w:rPr>
                  </w:pPr>
                  <w:r w:rsidRPr="00113D2B">
                    <w:rPr>
                      <w:rFonts w:ascii="Times New Roman" w:hAnsi="Times New Roman" w:cs="Times New Roman"/>
                      <w:sz w:val="18"/>
                      <w:szCs w:val="18"/>
                    </w:rPr>
                    <w:t xml:space="preserve">Siūlome šiam intervencijų kodui skirtas lėšas padidinti </w:t>
                  </w:r>
                  <w:r w:rsidRPr="00113D2B">
                    <w:rPr>
                      <w:rFonts w:ascii="Times New Roman" w:eastAsia="Calibri" w:hAnsi="Times New Roman" w:cs="Times New Roman"/>
                      <w:b/>
                      <w:sz w:val="18"/>
                      <w:szCs w:val="18"/>
                    </w:rPr>
                    <w:t>2 mln. eurų</w:t>
                  </w:r>
                  <w:r w:rsidRPr="00113D2B">
                    <w:rPr>
                      <w:rFonts w:ascii="Times New Roman" w:eastAsia="Calibri" w:hAnsi="Times New Roman" w:cs="Times New Roman"/>
                      <w:sz w:val="18"/>
                      <w:szCs w:val="18"/>
                    </w:rPr>
                    <w:t xml:space="preserve">, jas perkeliant iš </w:t>
                  </w:r>
                  <w:r w:rsidRPr="00113D2B">
                    <w:rPr>
                      <w:rFonts w:ascii="Times New Roman" w:eastAsia="Calibri" w:hAnsi="Times New Roman" w:cs="Times New Roman"/>
                      <w:b/>
                      <w:sz w:val="18"/>
                      <w:szCs w:val="18"/>
                    </w:rPr>
                    <w:t>SaF kodo 009</w:t>
                  </w:r>
                  <w:r w:rsidRPr="00113D2B">
                    <w:rPr>
                      <w:rFonts w:ascii="Times New Roman" w:eastAsia="Calibri" w:hAnsi="Times New Roman" w:cs="Times New Roman"/>
                      <w:sz w:val="18"/>
                      <w:szCs w:val="18"/>
                    </w:rPr>
                    <w:t xml:space="preserve"> (žr. pagrindimą prie 009 kodo).</w:t>
                  </w:r>
                </w:p>
              </w:tc>
            </w:tr>
            <w:tr w:rsidR="00B0238D" w:rsidRPr="00113D2B" w:rsidTr="00B0238D">
              <w:tc>
                <w:tcPr>
                  <w:tcW w:w="851"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SaF</w:t>
                  </w:r>
                </w:p>
              </w:tc>
              <w:tc>
                <w:tcPr>
                  <w:tcW w:w="709"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011</w:t>
                  </w:r>
                </w:p>
              </w:tc>
              <w:tc>
                <w:tcPr>
                  <w:tcW w:w="3023"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Atsinaujinančioji energija: biomasės</w:t>
                  </w:r>
                </w:p>
              </w:tc>
              <w:tc>
                <w:tcPr>
                  <w:tcW w:w="1175" w:type="dxa"/>
                  <w:shd w:val="clear" w:color="auto" w:fill="auto"/>
                  <w:vAlign w:val="center"/>
                </w:tcPr>
                <w:p w:rsidR="00B0238D" w:rsidRPr="00113D2B" w:rsidRDefault="00B0238D" w:rsidP="00B0238D">
                  <w:pPr>
                    <w:shd w:val="clear" w:color="auto" w:fill="FFFFFF"/>
                    <w:autoSpaceDE w:val="0"/>
                    <w:autoSpaceDN w:val="0"/>
                    <w:adjustRightInd w:val="0"/>
                    <w:spacing w:after="0" w:line="240" w:lineRule="auto"/>
                    <w:jc w:val="right"/>
                    <w:rPr>
                      <w:rFonts w:ascii="Times New Roman" w:eastAsia="Calibri" w:hAnsi="Times New Roman" w:cs="Times New Roman"/>
                      <w:b/>
                      <w:color w:val="000000"/>
                      <w:sz w:val="18"/>
                      <w:szCs w:val="18"/>
                    </w:rPr>
                  </w:pPr>
                  <w:r w:rsidRPr="00113D2B">
                    <w:rPr>
                      <w:rFonts w:ascii="Times New Roman" w:eastAsia="Calibri" w:hAnsi="Times New Roman" w:cs="Times New Roman"/>
                      <w:b/>
                      <w:color w:val="000000"/>
                      <w:sz w:val="18"/>
                      <w:szCs w:val="18"/>
                    </w:rPr>
                    <w:t>147.793.224</w:t>
                  </w:r>
                </w:p>
                <w:p w:rsidR="00B0238D" w:rsidRPr="00113D2B" w:rsidRDefault="00B0238D" w:rsidP="00B0238D">
                  <w:pPr>
                    <w:shd w:val="clear" w:color="auto" w:fill="FFFFFF"/>
                    <w:autoSpaceDE w:val="0"/>
                    <w:autoSpaceDN w:val="0"/>
                    <w:adjustRightInd w:val="0"/>
                    <w:spacing w:after="0" w:line="240" w:lineRule="auto"/>
                    <w:jc w:val="right"/>
                    <w:rPr>
                      <w:rFonts w:ascii="Times New Roman" w:eastAsia="Calibri" w:hAnsi="Times New Roman" w:cs="Times New Roman"/>
                      <w:strike/>
                      <w:color w:val="000000"/>
                      <w:sz w:val="18"/>
                      <w:szCs w:val="18"/>
                    </w:rPr>
                  </w:pPr>
                  <w:r w:rsidRPr="00113D2B">
                    <w:rPr>
                      <w:rFonts w:ascii="Times New Roman" w:eastAsia="Calibri" w:hAnsi="Times New Roman" w:cs="Times New Roman"/>
                      <w:strike/>
                      <w:color w:val="000000"/>
                      <w:sz w:val="18"/>
                      <w:szCs w:val="18"/>
                    </w:rPr>
                    <w:t>209.793.224</w:t>
                  </w:r>
                </w:p>
              </w:tc>
              <w:tc>
                <w:tcPr>
                  <w:tcW w:w="8049" w:type="dxa"/>
                </w:tcPr>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eastAsia="Calibri" w:hAnsi="Times New Roman" w:cs="Times New Roman"/>
                      <w:sz w:val="18"/>
                      <w:szCs w:val="18"/>
                    </w:rPr>
                    <w:t>Šio intervencijų kodo lėšos mažinamos, kadangi:</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lang w:val="en-US"/>
                    </w:rPr>
                  </w:pPr>
                  <w:r w:rsidRPr="00113D2B">
                    <w:rPr>
                      <w:rFonts w:ascii="Times New Roman" w:eastAsia="Calibri" w:hAnsi="Times New Roman" w:cs="Times New Roman"/>
                      <w:sz w:val="18"/>
                      <w:szCs w:val="18"/>
                    </w:rPr>
                    <w:t xml:space="preserve">- 2017 m. pasirašius didelio efektyvumo </w:t>
                  </w:r>
                  <w:proofErr w:type="spellStart"/>
                  <w:r w:rsidRPr="00113D2B">
                    <w:rPr>
                      <w:rFonts w:ascii="Times New Roman" w:eastAsia="Calibri" w:hAnsi="Times New Roman" w:cs="Times New Roman"/>
                      <w:sz w:val="18"/>
                      <w:szCs w:val="18"/>
                    </w:rPr>
                    <w:t>kogeneracijos</w:t>
                  </w:r>
                  <w:proofErr w:type="spellEnd"/>
                  <w:r w:rsidRPr="00113D2B">
                    <w:rPr>
                      <w:rFonts w:ascii="Times New Roman" w:eastAsia="Calibri" w:hAnsi="Times New Roman" w:cs="Times New Roman"/>
                      <w:sz w:val="18"/>
                      <w:szCs w:val="18"/>
                    </w:rPr>
                    <w:t xml:space="preserve"> Vilniaus mieste projekto įgyvendinimo sutartį, liko nepanaudoti </w:t>
                  </w:r>
                  <w:r w:rsidRPr="00113D2B">
                    <w:rPr>
                      <w:rFonts w:ascii="Times New Roman" w:eastAsia="Calibri" w:hAnsi="Times New Roman" w:cs="Times New Roman"/>
                      <w:sz w:val="18"/>
                      <w:szCs w:val="18"/>
                      <w:lang w:val="en-US"/>
                    </w:rPr>
                    <w:t xml:space="preserve">3,5 </w:t>
                  </w:r>
                  <w:r w:rsidRPr="00113D2B">
                    <w:rPr>
                      <w:rFonts w:ascii="Times New Roman" w:eastAsia="Calibri" w:hAnsi="Times New Roman" w:cs="Times New Roman"/>
                      <w:sz w:val="18"/>
                      <w:szCs w:val="18"/>
                    </w:rPr>
                    <w:t>mln. eurų</w:t>
                  </w:r>
                  <w:r w:rsidRPr="00113D2B">
                    <w:rPr>
                      <w:rFonts w:ascii="Times New Roman" w:eastAsia="Calibri" w:hAnsi="Times New Roman" w:cs="Times New Roman"/>
                      <w:sz w:val="18"/>
                      <w:szCs w:val="18"/>
                      <w:lang w:val="en-US"/>
                    </w:rPr>
                    <w:t>;</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eastAsia="Calibri" w:hAnsi="Times New Roman" w:cs="Times New Roman"/>
                      <w:sz w:val="18"/>
                      <w:szCs w:val="18"/>
                      <w:lang w:val="en-US"/>
                    </w:rPr>
                    <w:t>-</w:t>
                  </w:r>
                  <w:r w:rsidRPr="00113D2B">
                    <w:rPr>
                      <w:rFonts w:ascii="Times New Roman" w:eastAsia="Calibri" w:hAnsi="Times New Roman" w:cs="Times New Roman"/>
                      <w:sz w:val="18"/>
                      <w:szCs w:val="18"/>
                    </w:rPr>
                    <w:t xml:space="preserve"> </w:t>
                  </w:r>
                  <w:proofErr w:type="gramStart"/>
                  <w:r w:rsidRPr="00113D2B">
                    <w:rPr>
                      <w:rFonts w:ascii="Times New Roman" w:eastAsia="Calibri" w:hAnsi="Times New Roman" w:cs="Times New Roman"/>
                      <w:sz w:val="18"/>
                      <w:szCs w:val="18"/>
                    </w:rPr>
                    <w:t>dalis</w:t>
                  </w:r>
                  <w:proofErr w:type="gramEnd"/>
                  <w:r w:rsidRPr="00113D2B">
                    <w:rPr>
                      <w:rFonts w:ascii="Times New Roman" w:eastAsia="Calibri" w:hAnsi="Times New Roman" w:cs="Times New Roman"/>
                      <w:sz w:val="18"/>
                      <w:szCs w:val="18"/>
                    </w:rPr>
                    <w:t xml:space="preserve"> planuojamų įgyvendinti projektų persikelia po 2023 metų, todėl siūloma lėšas mažinti </w:t>
                  </w:r>
                  <w:r w:rsidRPr="00113D2B">
                    <w:rPr>
                      <w:rFonts w:ascii="Times New Roman" w:eastAsia="Calibri" w:hAnsi="Times New Roman" w:cs="Times New Roman"/>
                      <w:sz w:val="18"/>
                      <w:szCs w:val="18"/>
                      <w:lang w:val="en-US"/>
                    </w:rPr>
                    <w:t xml:space="preserve">24 </w:t>
                  </w:r>
                  <w:proofErr w:type="spellStart"/>
                  <w:r w:rsidRPr="00113D2B">
                    <w:rPr>
                      <w:rFonts w:ascii="Times New Roman" w:eastAsia="Calibri" w:hAnsi="Times New Roman" w:cs="Times New Roman"/>
                      <w:sz w:val="18"/>
                      <w:szCs w:val="18"/>
                      <w:lang w:val="en-US"/>
                    </w:rPr>
                    <w:t>mln</w:t>
                  </w:r>
                  <w:proofErr w:type="spellEnd"/>
                  <w:r w:rsidRPr="00113D2B">
                    <w:rPr>
                      <w:rFonts w:ascii="Times New Roman" w:eastAsia="Calibri" w:hAnsi="Times New Roman" w:cs="Times New Roman"/>
                      <w:sz w:val="18"/>
                      <w:szCs w:val="18"/>
                      <w:lang w:val="en-US"/>
                    </w:rPr>
                    <w:t xml:space="preserve">. </w:t>
                  </w:r>
                  <w:proofErr w:type="spellStart"/>
                  <w:proofErr w:type="gramStart"/>
                  <w:r w:rsidRPr="00113D2B">
                    <w:rPr>
                      <w:rFonts w:ascii="Times New Roman" w:eastAsia="Calibri" w:hAnsi="Times New Roman" w:cs="Times New Roman"/>
                      <w:sz w:val="18"/>
                      <w:szCs w:val="18"/>
                      <w:lang w:val="en-US"/>
                    </w:rPr>
                    <w:t>eurų</w:t>
                  </w:r>
                  <w:proofErr w:type="spellEnd"/>
                  <w:proofErr w:type="gramEnd"/>
                  <w:r w:rsidRPr="00113D2B">
                    <w:rPr>
                      <w:rFonts w:ascii="Times New Roman" w:eastAsia="Calibri" w:hAnsi="Times New Roman" w:cs="Times New Roman"/>
                      <w:sz w:val="18"/>
                      <w:szCs w:val="18"/>
                      <w:lang w:val="en-US"/>
                    </w:rPr>
                    <w:t xml:space="preserve"> (</w:t>
                  </w:r>
                  <w:proofErr w:type="spellStart"/>
                  <w:r w:rsidRPr="00113D2B">
                    <w:rPr>
                      <w:rFonts w:ascii="Times New Roman" w:eastAsia="Calibri" w:hAnsi="Times New Roman" w:cs="Times New Roman"/>
                      <w:sz w:val="18"/>
                      <w:szCs w:val="18"/>
                      <w:lang w:val="en-US"/>
                    </w:rPr>
                    <w:t>žr</w:t>
                  </w:r>
                  <w:proofErr w:type="spellEnd"/>
                  <w:r w:rsidRPr="00113D2B">
                    <w:rPr>
                      <w:rFonts w:ascii="Times New Roman" w:eastAsia="Calibri" w:hAnsi="Times New Roman" w:cs="Times New Roman"/>
                      <w:sz w:val="18"/>
                      <w:szCs w:val="18"/>
                      <w:lang w:val="en-US"/>
                    </w:rPr>
                    <w:t xml:space="preserve">. </w:t>
                  </w:r>
                  <w:proofErr w:type="spellStart"/>
                  <w:r w:rsidRPr="00113D2B">
                    <w:rPr>
                      <w:rFonts w:ascii="Times New Roman" w:eastAsia="Calibri" w:hAnsi="Times New Roman" w:cs="Times New Roman"/>
                      <w:sz w:val="18"/>
                      <w:szCs w:val="18"/>
                      <w:lang w:val="en-US"/>
                    </w:rPr>
                    <w:t>pagrindimą</w:t>
                  </w:r>
                  <w:proofErr w:type="spellEnd"/>
                  <w:r w:rsidRPr="00113D2B">
                    <w:rPr>
                      <w:rFonts w:ascii="Times New Roman" w:eastAsia="Calibri" w:hAnsi="Times New Roman" w:cs="Times New Roman"/>
                      <w:sz w:val="18"/>
                      <w:szCs w:val="18"/>
                      <w:lang w:val="en-US"/>
                    </w:rPr>
                    <w:t xml:space="preserve"> 1.2 </w:t>
                  </w:r>
                  <w:proofErr w:type="spellStart"/>
                  <w:r w:rsidRPr="00113D2B">
                    <w:rPr>
                      <w:rFonts w:ascii="Times New Roman" w:eastAsia="Calibri" w:hAnsi="Times New Roman" w:cs="Times New Roman"/>
                      <w:sz w:val="18"/>
                      <w:szCs w:val="18"/>
                      <w:lang w:val="en-US"/>
                    </w:rPr>
                    <w:t>dalyje</w:t>
                  </w:r>
                  <w:proofErr w:type="spellEnd"/>
                  <w:r w:rsidR="00D610CB">
                    <w:rPr>
                      <w:rFonts w:ascii="Times New Roman" w:eastAsia="Calibri" w:hAnsi="Times New Roman" w:cs="Times New Roman"/>
                      <w:sz w:val="18"/>
                      <w:szCs w:val="18"/>
                      <w:lang w:val="en-US"/>
                    </w:rPr>
                    <w:t xml:space="preserve"> “</w:t>
                  </w:r>
                  <w:proofErr w:type="spellStart"/>
                  <w:r w:rsidR="00D610CB">
                    <w:rPr>
                      <w:rFonts w:ascii="Times New Roman" w:eastAsia="Calibri" w:hAnsi="Times New Roman" w:cs="Times New Roman"/>
                      <w:sz w:val="18"/>
                      <w:szCs w:val="18"/>
                      <w:lang w:val="en-US"/>
                    </w:rPr>
                    <w:t>Energetikos</w:t>
                  </w:r>
                  <w:proofErr w:type="spellEnd"/>
                  <w:r w:rsidR="00D610CB">
                    <w:rPr>
                      <w:rFonts w:ascii="Times New Roman" w:eastAsia="Calibri" w:hAnsi="Times New Roman" w:cs="Times New Roman"/>
                      <w:sz w:val="18"/>
                      <w:szCs w:val="18"/>
                      <w:lang w:val="en-US"/>
                    </w:rPr>
                    <w:t xml:space="preserve"> </w:t>
                  </w:r>
                  <w:proofErr w:type="spellStart"/>
                  <w:r w:rsidR="00D610CB">
                    <w:rPr>
                      <w:rFonts w:ascii="Times New Roman" w:eastAsia="Calibri" w:hAnsi="Times New Roman" w:cs="Times New Roman"/>
                      <w:sz w:val="18"/>
                      <w:szCs w:val="18"/>
                      <w:lang w:val="en-US"/>
                    </w:rPr>
                    <w:t>infrastruktūra</w:t>
                  </w:r>
                  <w:proofErr w:type="spellEnd"/>
                  <w:r w:rsidR="00D610CB">
                    <w:rPr>
                      <w:rFonts w:ascii="Times New Roman" w:eastAsia="Calibri" w:hAnsi="Times New Roman" w:cs="Times New Roman"/>
                      <w:sz w:val="18"/>
                      <w:szCs w:val="18"/>
                      <w:lang w:val="en-US"/>
                    </w:rPr>
                    <w:t>”</w:t>
                  </w:r>
                  <w:r w:rsidRPr="00113D2B">
                    <w:rPr>
                      <w:rFonts w:ascii="Times New Roman" w:eastAsia="Calibri" w:hAnsi="Times New Roman" w:cs="Times New Roman"/>
                      <w:sz w:val="18"/>
                      <w:szCs w:val="18"/>
                      <w:lang w:val="en-US"/>
                    </w:rPr>
                    <w:t>).</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eastAsia="Calibri" w:hAnsi="Times New Roman" w:cs="Times New Roman"/>
                      <w:sz w:val="18"/>
                      <w:szCs w:val="18"/>
                      <w:lang w:val="en-US"/>
                    </w:rPr>
                    <w:t xml:space="preserve">- </w:t>
                  </w:r>
                  <w:proofErr w:type="gramStart"/>
                  <w:r w:rsidRPr="00113D2B">
                    <w:rPr>
                      <w:rFonts w:ascii="Times New Roman" w:eastAsia="Calibri" w:hAnsi="Times New Roman" w:cs="Times New Roman"/>
                      <w:sz w:val="18"/>
                      <w:szCs w:val="18"/>
                    </w:rPr>
                    <w:t>paskelbus</w:t>
                  </w:r>
                  <w:proofErr w:type="gramEnd"/>
                  <w:r w:rsidRPr="00113D2B">
                    <w:rPr>
                      <w:rFonts w:ascii="Times New Roman" w:eastAsia="Calibri" w:hAnsi="Times New Roman" w:cs="Times New Roman"/>
                      <w:sz w:val="18"/>
                      <w:szCs w:val="18"/>
                    </w:rPr>
                    <w:t xml:space="preserve"> du kvietimus nedidelės galios biokuro </w:t>
                  </w:r>
                  <w:proofErr w:type="spellStart"/>
                  <w:r w:rsidRPr="00113D2B">
                    <w:rPr>
                      <w:rFonts w:ascii="Times New Roman" w:eastAsia="Calibri" w:hAnsi="Times New Roman" w:cs="Times New Roman"/>
                      <w:sz w:val="18"/>
                      <w:szCs w:val="18"/>
                    </w:rPr>
                    <w:t>kogeneracijos</w:t>
                  </w:r>
                  <w:proofErr w:type="spellEnd"/>
                  <w:r w:rsidRPr="00113D2B">
                    <w:rPr>
                      <w:rFonts w:ascii="Times New Roman" w:eastAsia="Calibri" w:hAnsi="Times New Roman" w:cs="Times New Roman"/>
                      <w:sz w:val="18"/>
                      <w:szCs w:val="18"/>
                    </w:rPr>
                    <w:t xml:space="preserve"> skatinimui pateiktos tik trys paraiškos, todėl šios veiklos įgyvendinimui lėšos mažinamos 10,3 mln. eurų. </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lang w:val="en-US"/>
                    </w:rPr>
                  </w:pPr>
                  <w:r w:rsidRPr="00113D2B">
                    <w:rPr>
                      <w:rFonts w:ascii="Times New Roman" w:eastAsia="Calibri" w:hAnsi="Times New Roman" w:cs="Times New Roman"/>
                      <w:sz w:val="18"/>
                      <w:szCs w:val="18"/>
                      <w:lang w:val="en-US"/>
                    </w:rPr>
                    <w:t xml:space="preserve">- </w:t>
                  </w:r>
                  <w:proofErr w:type="spellStart"/>
                  <w:r w:rsidRPr="00113D2B">
                    <w:rPr>
                      <w:rFonts w:ascii="Times New Roman" w:eastAsia="Calibri" w:hAnsi="Times New Roman" w:cs="Times New Roman"/>
                      <w:sz w:val="18"/>
                      <w:szCs w:val="18"/>
                      <w:lang w:val="en-US"/>
                    </w:rPr>
                    <w:t>norima</w:t>
                  </w:r>
                  <w:proofErr w:type="spellEnd"/>
                  <w:r w:rsidRPr="00113D2B">
                    <w:rPr>
                      <w:rFonts w:ascii="Times New Roman" w:eastAsia="Calibri" w:hAnsi="Times New Roman" w:cs="Times New Roman"/>
                      <w:sz w:val="18"/>
                      <w:szCs w:val="18"/>
                      <w:lang w:val="en-US"/>
                    </w:rPr>
                    <w:t xml:space="preserve"> </w:t>
                  </w:r>
                  <w:proofErr w:type="spellStart"/>
                  <w:r w:rsidRPr="00113D2B">
                    <w:rPr>
                      <w:rFonts w:ascii="Times New Roman" w:eastAsia="Calibri" w:hAnsi="Times New Roman" w:cs="Times New Roman"/>
                      <w:sz w:val="18"/>
                      <w:szCs w:val="18"/>
                      <w:lang w:val="en-US"/>
                    </w:rPr>
                    <w:t>sukurti</w:t>
                  </w:r>
                  <w:proofErr w:type="spellEnd"/>
                  <w:r w:rsidRPr="00113D2B">
                    <w:rPr>
                      <w:rFonts w:ascii="Times New Roman" w:eastAsia="Calibri" w:hAnsi="Times New Roman" w:cs="Times New Roman"/>
                      <w:sz w:val="18"/>
                      <w:szCs w:val="18"/>
                      <w:lang w:val="en-US"/>
                    </w:rPr>
                    <w:t xml:space="preserve"> </w:t>
                  </w:r>
                  <w:proofErr w:type="spellStart"/>
                  <w:r w:rsidRPr="00113D2B">
                    <w:rPr>
                      <w:rFonts w:ascii="Times New Roman" w:eastAsia="Calibri" w:hAnsi="Times New Roman" w:cs="Times New Roman"/>
                      <w:sz w:val="18"/>
                      <w:szCs w:val="18"/>
                      <w:lang w:val="en-US"/>
                    </w:rPr>
                    <w:t>finansinę</w:t>
                  </w:r>
                  <w:proofErr w:type="spellEnd"/>
                  <w:r w:rsidRPr="00113D2B">
                    <w:rPr>
                      <w:rFonts w:ascii="Times New Roman" w:eastAsia="Calibri" w:hAnsi="Times New Roman" w:cs="Times New Roman"/>
                      <w:sz w:val="18"/>
                      <w:szCs w:val="18"/>
                      <w:lang w:val="en-US"/>
                    </w:rPr>
                    <w:t xml:space="preserve"> </w:t>
                  </w:r>
                  <w:proofErr w:type="spellStart"/>
                  <w:r w:rsidRPr="00113D2B">
                    <w:rPr>
                      <w:rFonts w:ascii="Times New Roman" w:eastAsia="Calibri" w:hAnsi="Times New Roman" w:cs="Times New Roman"/>
                      <w:sz w:val="18"/>
                      <w:szCs w:val="18"/>
                      <w:lang w:val="en-US"/>
                    </w:rPr>
                    <w:t>priemonę</w:t>
                  </w:r>
                  <w:proofErr w:type="spellEnd"/>
                  <w:r w:rsidRPr="00113D2B">
                    <w:rPr>
                      <w:rFonts w:ascii="Times New Roman" w:eastAsia="Calibri" w:hAnsi="Times New Roman" w:cs="Times New Roman"/>
                      <w:sz w:val="18"/>
                      <w:szCs w:val="18"/>
                      <w:lang w:val="en-US"/>
                    </w:rPr>
                    <w:t xml:space="preserve"> </w:t>
                  </w:r>
                  <w:r w:rsidRPr="00113D2B">
                    <w:rPr>
                      <w:rFonts w:ascii="Times New Roman" w:eastAsia="Times New Roman" w:hAnsi="Times New Roman" w:cs="Times New Roman"/>
                      <w:bCs/>
                      <w:sz w:val="18"/>
                      <w:szCs w:val="18"/>
                      <w:lang w:eastAsia="lt-LT"/>
                    </w:rPr>
                    <w:t>transporto sektoriuje (15 mln. eurų), kuri prisidėtų prie transporto sektoriuje sukuriamo CO</w:t>
                  </w:r>
                  <w:r w:rsidRPr="00113D2B">
                    <w:rPr>
                      <w:rFonts w:ascii="Times New Roman" w:eastAsia="Times New Roman" w:hAnsi="Times New Roman" w:cs="Times New Roman"/>
                      <w:bCs/>
                      <w:sz w:val="18"/>
                      <w:szCs w:val="18"/>
                      <w:vertAlign w:val="subscript"/>
                      <w:lang w:eastAsia="lt-LT"/>
                    </w:rPr>
                    <w:t>2</w:t>
                  </w:r>
                  <w:r w:rsidRPr="00113D2B">
                    <w:rPr>
                      <w:rFonts w:ascii="Times New Roman" w:eastAsia="Times New Roman" w:hAnsi="Times New Roman" w:cs="Times New Roman"/>
                      <w:bCs/>
                      <w:sz w:val="18"/>
                      <w:szCs w:val="18"/>
                      <w:lang w:eastAsia="lt-LT"/>
                    </w:rPr>
                    <w:t xml:space="preserve"> emisijos mažinimo (žr. pagrindimą prie 043 kategorijos);</w:t>
                  </w:r>
                </w:p>
                <w:p w:rsidR="00B0238D" w:rsidRPr="00113D2B" w:rsidRDefault="00B0238D" w:rsidP="00B0238D">
                  <w:pPr>
                    <w:spacing w:after="0" w:line="240" w:lineRule="auto"/>
                    <w:ind w:firstLine="292"/>
                    <w:jc w:val="both"/>
                    <w:rPr>
                      <w:rFonts w:ascii="Times New Roman" w:eastAsia="Calibri" w:hAnsi="Times New Roman" w:cs="Times New Roman"/>
                      <w:sz w:val="18"/>
                      <w:szCs w:val="18"/>
                    </w:rPr>
                  </w:pPr>
                  <w:r w:rsidRPr="00113D2B">
                    <w:rPr>
                      <w:rFonts w:ascii="Times New Roman" w:eastAsia="Calibri" w:hAnsi="Times New Roman" w:cs="Times New Roman"/>
                      <w:sz w:val="18"/>
                      <w:szCs w:val="18"/>
                      <w:lang w:val="en-US"/>
                    </w:rPr>
                    <w:t>-</w:t>
                  </w:r>
                  <w:r w:rsidRPr="00113D2B">
                    <w:rPr>
                      <w:rFonts w:ascii="Times New Roman" w:eastAsia="Calibri" w:hAnsi="Times New Roman" w:cs="Times New Roman"/>
                      <w:sz w:val="18"/>
                      <w:szCs w:val="18"/>
                    </w:rPr>
                    <w:t xml:space="preserve"> </w:t>
                  </w:r>
                  <w:proofErr w:type="gramStart"/>
                  <w:r w:rsidRPr="00113D2B">
                    <w:rPr>
                      <w:rFonts w:ascii="Times New Roman" w:eastAsia="Calibri" w:hAnsi="Times New Roman" w:cs="Times New Roman"/>
                      <w:sz w:val="18"/>
                      <w:szCs w:val="18"/>
                    </w:rPr>
                    <w:t>apklausus</w:t>
                  </w:r>
                  <w:proofErr w:type="gramEnd"/>
                  <w:r w:rsidRPr="00113D2B">
                    <w:rPr>
                      <w:rFonts w:ascii="Times New Roman" w:eastAsia="Calibri" w:hAnsi="Times New Roman" w:cs="Times New Roman"/>
                      <w:sz w:val="18"/>
                      <w:szCs w:val="18"/>
                    </w:rPr>
                    <w:t xml:space="preserve"> socialinius-ekonominius partnerius, pastebėtas mažesnis poreikis viešosiomis lėšomis finansuoti veiklas, susijusias su biokuro mobilizavimu, logistika ir sandėliavimu (lėšos mažinamos 7,2 mln. eurų).</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eastAsia="Calibri" w:hAnsi="Times New Roman" w:cs="Times New Roman"/>
                      <w:sz w:val="18"/>
                      <w:szCs w:val="18"/>
                      <w:lang w:val="en-US"/>
                    </w:rPr>
                    <w:t xml:space="preserve">- </w:t>
                  </w:r>
                  <w:proofErr w:type="gramStart"/>
                  <w:r w:rsidRPr="00113D2B">
                    <w:rPr>
                      <w:rFonts w:ascii="Times New Roman" w:hAnsi="Times New Roman" w:cs="Times New Roman"/>
                      <w:sz w:val="18"/>
                      <w:szCs w:val="18"/>
                    </w:rPr>
                    <w:t>p</w:t>
                  </w:r>
                  <w:r w:rsidRPr="00113D2B">
                    <w:rPr>
                      <w:rFonts w:ascii="Times New Roman" w:eastAsia="Calibri" w:hAnsi="Times New Roman" w:cs="Times New Roman"/>
                      <w:sz w:val="18"/>
                      <w:szCs w:val="18"/>
                    </w:rPr>
                    <w:t>akartotinai</w:t>
                  </w:r>
                  <w:proofErr w:type="gramEnd"/>
                  <w:r w:rsidRPr="00113D2B">
                    <w:rPr>
                      <w:rFonts w:ascii="Times New Roman" w:eastAsia="Calibri" w:hAnsi="Times New Roman" w:cs="Times New Roman"/>
                      <w:sz w:val="18"/>
                      <w:szCs w:val="18"/>
                    </w:rPr>
                    <w:t xml:space="preserve"> įvertinus katilų keitimo namų ūkiuose veiklos paklausą ir galimas jos įgyvendinimo ir administravimo rizikas, nuspręsta sumažinti šiai veiklai numatytas lėšas (2 mln. eurų).</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eastAsia="Calibri" w:hAnsi="Times New Roman" w:cs="Times New Roman"/>
                      <w:sz w:val="18"/>
                      <w:szCs w:val="18"/>
                    </w:rPr>
                    <w:t xml:space="preserve">Atsižvelgiant į tai kas išdėstyta, siūloma šio kodo lėšas mažinti </w:t>
                  </w:r>
                  <w:r w:rsidRPr="00113D2B">
                    <w:rPr>
                      <w:rFonts w:ascii="Times New Roman" w:eastAsia="Calibri" w:hAnsi="Times New Roman" w:cs="Times New Roman"/>
                      <w:b/>
                      <w:sz w:val="18"/>
                      <w:szCs w:val="18"/>
                    </w:rPr>
                    <w:t>62 mln. eurų</w:t>
                  </w:r>
                  <w:r w:rsidRPr="00113D2B">
                    <w:rPr>
                      <w:rFonts w:ascii="Times New Roman" w:eastAsia="Calibri" w:hAnsi="Times New Roman" w:cs="Times New Roman"/>
                      <w:sz w:val="18"/>
                      <w:szCs w:val="18"/>
                    </w:rPr>
                    <w:t>, jas perskirstant taip:</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eastAsia="Calibri" w:hAnsi="Times New Roman" w:cs="Times New Roman"/>
                      <w:sz w:val="18"/>
                      <w:szCs w:val="18"/>
                    </w:rPr>
                    <w:t xml:space="preserve">1) 15 mln. eurų skirti intervencijų kodui </w:t>
                  </w:r>
                  <w:r w:rsidRPr="00113D2B">
                    <w:rPr>
                      <w:rFonts w:ascii="Times New Roman" w:eastAsia="Calibri" w:hAnsi="Times New Roman" w:cs="Times New Roman"/>
                      <w:b/>
                      <w:sz w:val="18"/>
                      <w:szCs w:val="18"/>
                    </w:rPr>
                    <w:t>015</w:t>
                  </w:r>
                  <w:r w:rsidRPr="00113D2B">
                    <w:rPr>
                      <w:rFonts w:ascii="Times New Roman" w:eastAsia="Calibri" w:hAnsi="Times New Roman" w:cs="Times New Roman"/>
                      <w:sz w:val="18"/>
                      <w:szCs w:val="18"/>
                    </w:rPr>
                    <w:t xml:space="preserve">, </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eastAsia="Calibri" w:hAnsi="Times New Roman" w:cs="Times New Roman"/>
                      <w:sz w:val="18"/>
                      <w:szCs w:val="18"/>
                    </w:rPr>
                    <w:t xml:space="preserve">2) 20 mln. eurų skirti intervencijų kodui </w:t>
                  </w:r>
                  <w:r w:rsidRPr="00113D2B">
                    <w:rPr>
                      <w:rFonts w:ascii="Times New Roman" w:eastAsia="Calibri" w:hAnsi="Times New Roman" w:cs="Times New Roman"/>
                      <w:b/>
                      <w:sz w:val="18"/>
                      <w:szCs w:val="18"/>
                    </w:rPr>
                    <w:t>016</w:t>
                  </w:r>
                  <w:r w:rsidRPr="00113D2B">
                    <w:rPr>
                      <w:rFonts w:ascii="Times New Roman" w:eastAsia="Calibri" w:hAnsi="Times New Roman" w:cs="Times New Roman"/>
                      <w:sz w:val="18"/>
                      <w:szCs w:val="18"/>
                    </w:rPr>
                    <w:t>,</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eastAsia="Calibri" w:hAnsi="Times New Roman" w:cs="Times New Roman"/>
                      <w:sz w:val="18"/>
                      <w:szCs w:val="18"/>
                    </w:rPr>
                    <w:t xml:space="preserve">3) 12 mln. eurų skirti intervencijų kodui </w:t>
                  </w:r>
                  <w:r w:rsidRPr="00113D2B">
                    <w:rPr>
                      <w:rFonts w:ascii="Times New Roman" w:eastAsia="Calibri" w:hAnsi="Times New Roman" w:cs="Times New Roman"/>
                      <w:b/>
                      <w:sz w:val="18"/>
                      <w:szCs w:val="18"/>
                    </w:rPr>
                    <w:t>019</w:t>
                  </w:r>
                  <w:r w:rsidRPr="00113D2B">
                    <w:rPr>
                      <w:rFonts w:ascii="Times New Roman" w:eastAsia="Calibri" w:hAnsi="Times New Roman" w:cs="Times New Roman"/>
                      <w:sz w:val="18"/>
                      <w:szCs w:val="18"/>
                    </w:rPr>
                    <w:t>,</w:t>
                  </w:r>
                </w:p>
                <w:p w:rsidR="00B0238D" w:rsidRPr="00113D2B" w:rsidRDefault="00B0238D" w:rsidP="00B0238D">
                  <w:pPr>
                    <w:spacing w:after="0" w:line="240" w:lineRule="auto"/>
                    <w:ind w:firstLine="292"/>
                    <w:jc w:val="both"/>
                    <w:rPr>
                      <w:rFonts w:ascii="Times New Roman" w:eastAsia="Calibri" w:hAnsi="Times New Roman" w:cs="Times New Roman"/>
                      <w:sz w:val="18"/>
                      <w:szCs w:val="18"/>
                    </w:rPr>
                  </w:pPr>
                  <w:r w:rsidRPr="00113D2B">
                    <w:rPr>
                      <w:rFonts w:ascii="Times New Roman" w:eastAsia="Calibri" w:hAnsi="Times New Roman" w:cs="Times New Roman"/>
                      <w:sz w:val="18"/>
                      <w:szCs w:val="18"/>
                    </w:rPr>
                    <w:t>4) 15 mln. eurų skirti intervencijų kodui 043.</w:t>
                  </w:r>
                </w:p>
              </w:tc>
            </w:tr>
            <w:tr w:rsidR="00B0238D" w:rsidRPr="00113D2B" w:rsidTr="00B0238D">
              <w:tc>
                <w:tcPr>
                  <w:tcW w:w="851"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709"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013</w:t>
                  </w:r>
                </w:p>
              </w:tc>
              <w:tc>
                <w:tcPr>
                  <w:tcW w:w="3023"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Siekiant efektyvaus energijos vartojimo vykdoma viešosios infrastruktūros renovacija, parodomieji projektai ir pagalbinės priemonės</w:t>
                  </w:r>
                </w:p>
              </w:tc>
              <w:tc>
                <w:tcPr>
                  <w:tcW w:w="1175" w:type="dxa"/>
                  <w:shd w:val="clear" w:color="auto" w:fill="auto"/>
                  <w:vAlign w:val="center"/>
                </w:tcPr>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172.392.880</w:t>
                  </w:r>
                </w:p>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Cs/>
                      <w:strike/>
                      <w:sz w:val="18"/>
                      <w:szCs w:val="18"/>
                      <w:lang w:val="en-GB" w:eastAsia="lt-LT"/>
                    </w:rPr>
                  </w:pPr>
                  <w:r w:rsidRPr="00113D2B">
                    <w:rPr>
                      <w:rFonts w:ascii="Times New Roman" w:eastAsia="AngsanaUPC" w:hAnsi="Times New Roman" w:cs="Times New Roman"/>
                      <w:bCs/>
                      <w:strike/>
                      <w:sz w:val="18"/>
                      <w:szCs w:val="18"/>
                      <w:lang w:val="en-GB" w:eastAsia="lt-LT"/>
                    </w:rPr>
                    <w:t>160.392.880</w:t>
                  </w:r>
                </w:p>
              </w:tc>
              <w:tc>
                <w:tcPr>
                  <w:tcW w:w="8049" w:type="dxa"/>
                  <w:vAlign w:val="center"/>
                </w:tcPr>
                <w:p w:rsidR="00B0238D" w:rsidRPr="00113D2B" w:rsidRDefault="00B0238D" w:rsidP="00B0238D">
                  <w:pPr>
                    <w:widowControl w:val="0"/>
                    <w:shd w:val="clear" w:color="auto" w:fill="FFFFFF"/>
                    <w:tabs>
                      <w:tab w:val="left" w:pos="567"/>
                    </w:tabs>
                    <w:spacing w:after="0" w:line="240" w:lineRule="auto"/>
                    <w:ind w:firstLine="289"/>
                    <w:jc w:val="both"/>
                    <w:textAlignment w:val="baseline"/>
                    <w:rPr>
                      <w:rFonts w:ascii="Times New Roman" w:eastAsia="Calibri" w:hAnsi="Times New Roman" w:cs="Times New Roman"/>
                      <w:sz w:val="18"/>
                      <w:szCs w:val="18"/>
                    </w:rPr>
                  </w:pPr>
                  <w:r w:rsidRPr="00113D2B">
                    <w:rPr>
                      <w:rFonts w:ascii="Times New Roman" w:hAnsi="Times New Roman" w:cs="Times New Roman"/>
                      <w:sz w:val="18"/>
                      <w:szCs w:val="18"/>
                    </w:rPr>
                    <w:t xml:space="preserve">Siūlome šiam intervencijų kodui skirtas lėšas padidinti 12 mln. eurų, jas perkeliant </w:t>
                  </w:r>
                  <w:r w:rsidRPr="00113D2B">
                    <w:rPr>
                      <w:rFonts w:ascii="Times New Roman" w:eastAsia="Calibri" w:hAnsi="Times New Roman" w:cs="Times New Roman"/>
                      <w:sz w:val="18"/>
                      <w:szCs w:val="18"/>
                    </w:rPr>
                    <w:t>iš 6 prioriteto ERPF kodo 005 (žr. pagrindimą 1.1 dalyje</w:t>
                  </w:r>
                  <w:r w:rsidR="00D610CB">
                    <w:rPr>
                      <w:rFonts w:ascii="Times New Roman" w:eastAsia="Calibri" w:hAnsi="Times New Roman" w:cs="Times New Roman"/>
                      <w:sz w:val="18"/>
                      <w:szCs w:val="18"/>
                    </w:rPr>
                    <w:t xml:space="preserve"> „Gatvių apšvietimo sistemos modernizavimas“</w:t>
                  </w:r>
                  <w:r w:rsidRPr="00113D2B">
                    <w:rPr>
                      <w:rFonts w:ascii="Times New Roman" w:eastAsia="Calibri" w:hAnsi="Times New Roman" w:cs="Times New Roman"/>
                      <w:sz w:val="18"/>
                      <w:szCs w:val="18"/>
                    </w:rPr>
                    <w:t>).</w:t>
                  </w:r>
                </w:p>
              </w:tc>
            </w:tr>
            <w:tr w:rsidR="00B0238D" w:rsidRPr="00113D2B" w:rsidTr="00B0238D">
              <w:tc>
                <w:tcPr>
                  <w:tcW w:w="851"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SaF</w:t>
                  </w:r>
                </w:p>
              </w:tc>
              <w:tc>
                <w:tcPr>
                  <w:tcW w:w="709"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015</w:t>
                  </w:r>
                </w:p>
              </w:tc>
              <w:tc>
                <w:tcPr>
                  <w:tcW w:w="3023"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Vidutinės ir žemos įtampos pažangiosios energijos skirstymo sistemos (įskaitant pažangiuosius elektros energijos tinklus ir IRT sistemas)</w:t>
                  </w:r>
                </w:p>
              </w:tc>
              <w:tc>
                <w:tcPr>
                  <w:tcW w:w="1175" w:type="dxa"/>
                  <w:shd w:val="clear" w:color="auto" w:fill="auto"/>
                  <w:vAlign w:val="center"/>
                </w:tcPr>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35.273.401</w:t>
                  </w:r>
                </w:p>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Cs/>
                      <w:strike/>
                      <w:sz w:val="18"/>
                      <w:szCs w:val="18"/>
                      <w:lang w:val="en-GB" w:eastAsia="lt-LT"/>
                    </w:rPr>
                  </w:pPr>
                  <w:r w:rsidRPr="00113D2B">
                    <w:rPr>
                      <w:rFonts w:ascii="Times New Roman" w:eastAsia="AngsanaUPC" w:hAnsi="Times New Roman" w:cs="Times New Roman"/>
                      <w:bCs/>
                      <w:strike/>
                      <w:sz w:val="18"/>
                      <w:szCs w:val="18"/>
                      <w:lang w:val="en-GB" w:eastAsia="lt-LT"/>
                    </w:rPr>
                    <w:t>20.273.401</w:t>
                  </w:r>
                </w:p>
              </w:tc>
              <w:tc>
                <w:tcPr>
                  <w:tcW w:w="8049" w:type="dxa"/>
                </w:tcPr>
                <w:p w:rsidR="00B0238D" w:rsidRPr="00113D2B" w:rsidRDefault="00B0238D" w:rsidP="00B0238D">
                  <w:pPr>
                    <w:spacing w:after="0" w:line="240" w:lineRule="auto"/>
                    <w:ind w:firstLine="292"/>
                    <w:jc w:val="both"/>
                    <w:rPr>
                      <w:rFonts w:ascii="Times New Roman" w:eastAsia="Calibri" w:hAnsi="Times New Roman" w:cs="Times New Roman"/>
                      <w:sz w:val="18"/>
                      <w:szCs w:val="18"/>
                    </w:rPr>
                  </w:pPr>
                  <w:r w:rsidRPr="00113D2B">
                    <w:rPr>
                      <w:rFonts w:ascii="Times New Roman" w:eastAsia="Calibri" w:hAnsi="Times New Roman" w:cs="Times New Roman"/>
                      <w:color w:val="000000"/>
                      <w:sz w:val="18"/>
                      <w:szCs w:val="18"/>
                    </w:rPr>
                    <w:t xml:space="preserve">Strategijoje „Europa 2020“ ir Europos Komisijos komunikate dėl 2020–2030 m. klimato ir energetikos politikos strategijoje – energijos efektyvumo </w:t>
                  </w:r>
                  <w:proofErr w:type="gramStart"/>
                  <w:r w:rsidRPr="00113D2B">
                    <w:rPr>
                      <w:rFonts w:ascii="Times New Roman" w:eastAsia="Calibri" w:hAnsi="Times New Roman" w:cs="Times New Roman"/>
                      <w:color w:val="000000"/>
                      <w:sz w:val="18"/>
                      <w:szCs w:val="18"/>
                    </w:rPr>
                    <w:t>skatinimas numatytas kaip vienas pagrindinių</w:t>
                  </w:r>
                  <w:proofErr w:type="gramEnd"/>
                  <w:r w:rsidRPr="00113D2B">
                    <w:rPr>
                      <w:rFonts w:ascii="Times New Roman" w:eastAsia="Calibri" w:hAnsi="Times New Roman" w:cs="Times New Roman"/>
                      <w:color w:val="000000"/>
                      <w:sz w:val="18"/>
                      <w:szCs w:val="18"/>
                    </w:rPr>
                    <w:t xml:space="preserve"> tikslų. Taip pat, </w:t>
                  </w:r>
                  <w:r w:rsidRPr="00113D2B">
                    <w:rPr>
                      <w:rFonts w:ascii="Times New Roman" w:eastAsia="Calibri" w:hAnsi="Times New Roman" w:cs="Times New Roman"/>
                      <w:sz w:val="18"/>
                      <w:szCs w:val="18"/>
                    </w:rPr>
                    <w:t>Nacionalinės energetinės nepriklausomybės strategijoje</w:t>
                  </w:r>
                  <w:r w:rsidRPr="00113D2B">
                    <w:rPr>
                      <w:rFonts w:ascii="Times New Roman" w:eastAsia="Calibri" w:hAnsi="Times New Roman" w:cs="Times New Roman"/>
                      <w:color w:val="000000"/>
                      <w:sz w:val="18"/>
                      <w:szCs w:val="18"/>
                    </w:rPr>
                    <w:t xml:space="preserve"> ir Lietuvos Respublikos energetikos įstatyme nustatyti energetikos veiklos tikslai – energijos tiekimo saugumas ir patikimumas bei energijos išteklių ir energijos vartojimo efektyvumas. Todėl </w:t>
                  </w:r>
                  <w:r w:rsidRPr="00113D2B">
                    <w:rPr>
                      <w:rFonts w:ascii="Times New Roman" w:eastAsia="Calibri" w:hAnsi="Times New Roman" w:cs="Times New Roman"/>
                      <w:sz w:val="18"/>
                      <w:szCs w:val="18"/>
                    </w:rPr>
                    <w:t>siekiama padidinti elektros skirstymo tinklų modernizavimui ir plėtrai numatytas lėšas.</w:t>
                  </w:r>
                </w:p>
                <w:p w:rsidR="00B0238D" w:rsidRPr="00113D2B" w:rsidRDefault="00B0238D" w:rsidP="00B0238D">
                  <w:pPr>
                    <w:spacing w:after="0" w:line="240" w:lineRule="auto"/>
                    <w:ind w:firstLine="292"/>
                    <w:jc w:val="both"/>
                    <w:rPr>
                      <w:rFonts w:ascii="Times New Roman" w:eastAsia="Calibri" w:hAnsi="Times New Roman" w:cs="Times New Roman"/>
                      <w:sz w:val="18"/>
                      <w:szCs w:val="18"/>
                    </w:rPr>
                  </w:pPr>
                  <w:r w:rsidRPr="00113D2B">
                    <w:rPr>
                      <w:rFonts w:ascii="Times New Roman" w:eastAsia="Calibri" w:hAnsi="Times New Roman" w:cs="Times New Roman"/>
                      <w:sz w:val="18"/>
                      <w:szCs w:val="18"/>
                    </w:rPr>
                    <w:t xml:space="preserve">Atsižvelgiant į tai, siūlome didinti šio intervencijų kodo lėšas </w:t>
                  </w:r>
                  <w:r w:rsidRPr="00113D2B">
                    <w:rPr>
                      <w:rFonts w:ascii="Times New Roman" w:eastAsia="Calibri" w:hAnsi="Times New Roman" w:cs="Times New Roman"/>
                      <w:b/>
                      <w:sz w:val="18"/>
                      <w:szCs w:val="18"/>
                    </w:rPr>
                    <w:t>15 mln. eurų</w:t>
                  </w:r>
                  <w:r w:rsidRPr="00113D2B">
                    <w:rPr>
                      <w:rFonts w:ascii="Times New Roman" w:eastAsia="Calibri" w:hAnsi="Times New Roman" w:cs="Times New Roman"/>
                      <w:sz w:val="18"/>
                      <w:szCs w:val="18"/>
                    </w:rPr>
                    <w:t xml:space="preserve">, jas perkeliant iš </w:t>
                  </w:r>
                  <w:r w:rsidRPr="00113D2B">
                    <w:rPr>
                      <w:rFonts w:ascii="Times New Roman" w:eastAsia="Calibri" w:hAnsi="Times New Roman" w:cs="Times New Roman"/>
                      <w:b/>
                      <w:sz w:val="18"/>
                      <w:szCs w:val="18"/>
                    </w:rPr>
                    <w:t>011 kodo</w:t>
                  </w:r>
                  <w:r w:rsidRPr="00113D2B">
                    <w:rPr>
                      <w:rFonts w:ascii="Times New Roman" w:eastAsia="Calibri" w:hAnsi="Times New Roman" w:cs="Times New Roman"/>
                      <w:sz w:val="18"/>
                      <w:szCs w:val="18"/>
                    </w:rPr>
                    <w:t>.</w:t>
                  </w:r>
                </w:p>
              </w:tc>
            </w:tr>
            <w:tr w:rsidR="00B0238D" w:rsidRPr="00113D2B" w:rsidTr="00B0238D">
              <w:tc>
                <w:tcPr>
                  <w:tcW w:w="851"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SaF</w:t>
                  </w:r>
                </w:p>
              </w:tc>
              <w:tc>
                <w:tcPr>
                  <w:tcW w:w="709"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016</w:t>
                  </w:r>
                </w:p>
              </w:tc>
              <w:tc>
                <w:tcPr>
                  <w:tcW w:w="3023"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Itin veiksminga bendra šilumos ir elektros energijos gamyba ir centralizuotas šilumos tiekimas</w:t>
                  </w:r>
                </w:p>
              </w:tc>
              <w:tc>
                <w:tcPr>
                  <w:tcW w:w="1175" w:type="dxa"/>
                  <w:shd w:val="clear" w:color="auto" w:fill="auto"/>
                  <w:vAlign w:val="center"/>
                </w:tcPr>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89.508.805</w:t>
                  </w:r>
                </w:p>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Cs/>
                      <w:strike/>
                      <w:lang w:val="en-GB" w:eastAsia="lt-LT"/>
                    </w:rPr>
                  </w:pPr>
                  <w:r w:rsidRPr="00113D2B">
                    <w:rPr>
                      <w:rFonts w:ascii="Times New Roman" w:eastAsia="AngsanaUPC" w:hAnsi="Times New Roman" w:cs="Times New Roman"/>
                      <w:bCs/>
                      <w:strike/>
                      <w:sz w:val="18"/>
                      <w:szCs w:val="18"/>
                      <w:lang w:val="en-GB" w:eastAsia="lt-LT"/>
                    </w:rPr>
                    <w:t>69.508.804</w:t>
                  </w:r>
                </w:p>
              </w:tc>
              <w:tc>
                <w:tcPr>
                  <w:tcW w:w="8049" w:type="dxa"/>
                </w:tcPr>
                <w:p w:rsidR="00B0238D" w:rsidRPr="00113D2B" w:rsidRDefault="00B0238D" w:rsidP="00B0238D">
                  <w:pPr>
                    <w:spacing w:after="0" w:line="240" w:lineRule="auto"/>
                    <w:ind w:firstLine="292"/>
                    <w:jc w:val="both"/>
                    <w:rPr>
                      <w:rFonts w:ascii="Times New Roman" w:eastAsia="Calibri" w:hAnsi="Times New Roman" w:cs="Times New Roman"/>
                      <w:sz w:val="18"/>
                      <w:szCs w:val="18"/>
                    </w:rPr>
                  </w:pPr>
                  <w:r w:rsidRPr="00113D2B">
                    <w:rPr>
                      <w:rFonts w:ascii="Times New Roman" w:eastAsia="Calibri" w:hAnsi="Times New Roman" w:cs="Times New Roman"/>
                      <w:sz w:val="18"/>
                      <w:szCs w:val="18"/>
                    </w:rPr>
                    <w:t xml:space="preserve">Didinamos centralizuotai tiekiamos šilumos tinklų modernizacijai ir plėtrai numatytos lėšos. Pasiūlymas prisidėtų prie </w:t>
                  </w:r>
                  <w:r w:rsidRPr="00113D2B">
                    <w:rPr>
                      <w:rFonts w:ascii="Times New Roman" w:eastAsia="Calibri" w:hAnsi="Times New Roman" w:cs="Times New Roman"/>
                      <w:color w:val="000000"/>
                      <w:sz w:val="18"/>
                      <w:szCs w:val="18"/>
                    </w:rPr>
                    <w:t xml:space="preserve">Strategijoje „Europa 2020“ nustatyto prioritetinės temos „Tausiai išteklius naudojanti Europa“ įgyvendinimo ir perėjimo </w:t>
                  </w:r>
                  <w:proofErr w:type="spellStart"/>
                  <w:r w:rsidRPr="00113D2B">
                    <w:rPr>
                      <w:rFonts w:ascii="Times New Roman" w:eastAsia="Calibri" w:hAnsi="Times New Roman" w:cs="Times New Roman"/>
                      <w:color w:val="000000"/>
                      <w:sz w:val="18"/>
                      <w:szCs w:val="18"/>
                    </w:rPr>
                    <w:t>pie</w:t>
                  </w:r>
                  <w:proofErr w:type="spellEnd"/>
                  <w:r w:rsidRPr="00113D2B">
                    <w:rPr>
                      <w:rFonts w:ascii="Times New Roman" w:eastAsia="Calibri" w:hAnsi="Times New Roman" w:cs="Times New Roman"/>
                      <w:color w:val="000000"/>
                      <w:sz w:val="18"/>
                      <w:szCs w:val="18"/>
                    </w:rPr>
                    <w:t xml:space="preserve"> mažesnio anglies dioksido į aplinką išskiriančių technologijų skatinimo. </w:t>
                  </w:r>
                  <w:r w:rsidRPr="00113D2B">
                    <w:rPr>
                      <w:rFonts w:ascii="Times New Roman" w:eastAsia="Calibri" w:hAnsi="Times New Roman" w:cs="Times New Roman"/>
                      <w:sz w:val="18"/>
                      <w:szCs w:val="18"/>
                    </w:rPr>
                    <w:t>ES šildymo ir vėsinimo strategijoje centrinio šildymo sistema laikomas švariausiu ir efektyviausiu šildymo būdu, kuris skatina mažinti CO</w:t>
                  </w:r>
                  <w:r w:rsidRPr="00113D2B">
                    <w:rPr>
                      <w:rFonts w:ascii="Times New Roman" w:eastAsia="Calibri" w:hAnsi="Times New Roman" w:cs="Times New Roman"/>
                      <w:sz w:val="18"/>
                      <w:szCs w:val="18"/>
                      <w:vertAlign w:val="subscript"/>
                    </w:rPr>
                    <w:t>2</w:t>
                  </w:r>
                  <w:r w:rsidRPr="00113D2B">
                    <w:rPr>
                      <w:rFonts w:ascii="Times New Roman" w:eastAsia="Calibri" w:hAnsi="Times New Roman" w:cs="Times New Roman"/>
                      <w:sz w:val="18"/>
                      <w:szCs w:val="18"/>
                    </w:rPr>
                    <w:t xml:space="preserve"> kiekį, integruojant </w:t>
                  </w:r>
                  <w:proofErr w:type="spellStart"/>
                  <w:r w:rsidRPr="00113D2B">
                    <w:rPr>
                      <w:rFonts w:ascii="Times New Roman" w:eastAsia="Calibri" w:hAnsi="Times New Roman" w:cs="Times New Roman"/>
                      <w:sz w:val="18"/>
                      <w:szCs w:val="18"/>
                    </w:rPr>
                    <w:t>kogeneracijos</w:t>
                  </w:r>
                  <w:proofErr w:type="spellEnd"/>
                  <w:r w:rsidRPr="00113D2B">
                    <w:rPr>
                      <w:rFonts w:ascii="Times New Roman" w:eastAsia="Calibri" w:hAnsi="Times New Roman" w:cs="Times New Roman"/>
                      <w:sz w:val="18"/>
                      <w:szCs w:val="18"/>
                    </w:rPr>
                    <w:t xml:space="preserve"> jėgaines ir atsinaujinančius energijos šaltinius, kartu su pažangių technologijų, tokių kaip šilumos siurbliai, šilumos saugojimo sistemos ir saulės kolektoriai, plėtra. Planuojamas remti šilumos tinklų modernizavimas šilumos perdavimo nuostolių mažinimui, tinklų darbo patikimumo didinimui bei šilumos tinklų plėtra perdavimo tinklų optimizavimui ir </w:t>
                  </w:r>
                  <w:r w:rsidRPr="00113D2B">
                    <w:rPr>
                      <w:rFonts w:ascii="Times New Roman" w:eastAsia="Calibri" w:hAnsi="Times New Roman" w:cs="Times New Roman"/>
                      <w:sz w:val="18"/>
                      <w:szCs w:val="18"/>
                    </w:rPr>
                    <w:lastRenderedPageBreak/>
                    <w:t>naujų vartotojų prijungimui.</w:t>
                  </w:r>
                </w:p>
                <w:p w:rsidR="00B0238D" w:rsidRPr="00113D2B" w:rsidRDefault="00B0238D" w:rsidP="00B0238D">
                  <w:pPr>
                    <w:spacing w:after="0" w:line="240" w:lineRule="auto"/>
                    <w:ind w:firstLine="292"/>
                    <w:jc w:val="both"/>
                    <w:rPr>
                      <w:rFonts w:ascii="Times New Roman" w:eastAsia="Calibri" w:hAnsi="Times New Roman" w:cs="Times New Roman"/>
                      <w:sz w:val="18"/>
                      <w:szCs w:val="18"/>
                    </w:rPr>
                  </w:pPr>
                  <w:r w:rsidRPr="00113D2B">
                    <w:rPr>
                      <w:rFonts w:ascii="Times New Roman" w:eastAsia="Calibri" w:hAnsi="Times New Roman" w:cs="Times New Roman"/>
                      <w:sz w:val="18"/>
                      <w:szCs w:val="18"/>
                    </w:rPr>
                    <w:t xml:space="preserve">Atsižvelgiant į tai, siūlome didinti šio intervencijų kodo lėšas </w:t>
                  </w:r>
                  <w:r w:rsidRPr="00113D2B">
                    <w:rPr>
                      <w:rFonts w:ascii="Times New Roman" w:eastAsia="Calibri" w:hAnsi="Times New Roman" w:cs="Times New Roman"/>
                      <w:b/>
                      <w:sz w:val="18"/>
                      <w:szCs w:val="18"/>
                    </w:rPr>
                    <w:t>20 mln. eurų</w:t>
                  </w:r>
                  <w:r w:rsidRPr="00113D2B">
                    <w:rPr>
                      <w:rFonts w:ascii="Times New Roman" w:eastAsia="Calibri" w:hAnsi="Times New Roman" w:cs="Times New Roman"/>
                      <w:sz w:val="18"/>
                      <w:szCs w:val="18"/>
                    </w:rPr>
                    <w:t xml:space="preserve">, jas perkeliant iš SaF </w:t>
                  </w:r>
                  <w:r w:rsidRPr="00113D2B">
                    <w:rPr>
                      <w:rFonts w:ascii="Times New Roman" w:eastAsia="Calibri" w:hAnsi="Times New Roman" w:cs="Times New Roman"/>
                      <w:b/>
                      <w:sz w:val="18"/>
                      <w:szCs w:val="18"/>
                    </w:rPr>
                    <w:t>011 kodo</w:t>
                  </w:r>
                  <w:r w:rsidRPr="00113D2B">
                    <w:rPr>
                      <w:rFonts w:ascii="Times New Roman" w:eastAsia="Calibri" w:hAnsi="Times New Roman" w:cs="Times New Roman"/>
                      <w:sz w:val="18"/>
                      <w:szCs w:val="18"/>
                    </w:rPr>
                    <w:t>.</w:t>
                  </w:r>
                </w:p>
              </w:tc>
            </w:tr>
            <w:tr w:rsidR="00B0238D" w:rsidRPr="00113D2B" w:rsidTr="00B0238D">
              <w:tc>
                <w:tcPr>
                  <w:tcW w:w="851"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lastRenderedPageBreak/>
                    <w:t>SaF</w:t>
                  </w:r>
                </w:p>
              </w:tc>
              <w:tc>
                <w:tcPr>
                  <w:tcW w:w="709"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043</w:t>
                  </w:r>
                </w:p>
              </w:tc>
              <w:tc>
                <w:tcPr>
                  <w:tcW w:w="3023"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Netaršaus miesto transporto infrastruktūra ir skatinimas (įskaitant įrangą ir transporto priemones)</w:t>
                  </w:r>
                </w:p>
              </w:tc>
              <w:tc>
                <w:tcPr>
                  <w:tcW w:w="1175" w:type="dxa"/>
                  <w:shd w:val="clear" w:color="auto" w:fill="auto"/>
                  <w:vAlign w:val="center"/>
                </w:tcPr>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58.443.002</w:t>
                  </w:r>
                </w:p>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Cs/>
                      <w:strike/>
                      <w:sz w:val="18"/>
                      <w:szCs w:val="18"/>
                      <w:lang w:val="en-GB" w:eastAsia="lt-LT"/>
                    </w:rPr>
                  </w:pPr>
                  <w:r w:rsidRPr="00113D2B">
                    <w:rPr>
                      <w:rFonts w:ascii="Times New Roman" w:eastAsia="AngsanaUPC" w:hAnsi="Times New Roman" w:cs="Times New Roman"/>
                      <w:bCs/>
                      <w:strike/>
                      <w:sz w:val="18"/>
                      <w:szCs w:val="18"/>
                      <w:lang w:val="en-GB" w:eastAsia="lt-LT"/>
                    </w:rPr>
                    <w:t>43.443.003</w:t>
                  </w:r>
                </w:p>
              </w:tc>
              <w:tc>
                <w:tcPr>
                  <w:tcW w:w="8049" w:type="dxa"/>
                </w:tcPr>
                <w:p w:rsidR="00B0238D" w:rsidRPr="00113D2B" w:rsidRDefault="00B0238D" w:rsidP="00B0238D">
                  <w:pPr>
                    <w:widowControl w:val="0"/>
                    <w:tabs>
                      <w:tab w:val="left" w:pos="993"/>
                    </w:tabs>
                    <w:overflowPunct w:val="0"/>
                    <w:autoSpaceDE w:val="0"/>
                    <w:autoSpaceDN w:val="0"/>
                    <w:adjustRightInd w:val="0"/>
                    <w:spacing w:after="0" w:line="240" w:lineRule="auto"/>
                    <w:ind w:firstLine="292"/>
                    <w:contextualSpacing/>
                    <w:jc w:val="both"/>
                    <w:textAlignment w:val="baseline"/>
                    <w:rPr>
                      <w:rFonts w:ascii="Times New Roman" w:hAnsi="Times New Roman" w:cs="Times New Roman"/>
                      <w:sz w:val="18"/>
                      <w:szCs w:val="18"/>
                    </w:rPr>
                  </w:pPr>
                  <w:r w:rsidRPr="00113D2B">
                    <w:rPr>
                      <w:rFonts w:ascii="Times New Roman" w:hAnsi="Times New Roman" w:cs="Times New Roman"/>
                      <w:sz w:val="18"/>
                      <w:szCs w:val="18"/>
                    </w:rPr>
                    <w:t>Atsižvelgdami į Strategijos „Europa 2020“ iniciatyvą „Tausiai išteklius naudojanti Europa“ ir siekdami modernizuoti transporto sektorių bei prisidėti prie jame sukuriamo CO</w:t>
                  </w:r>
                  <w:r w:rsidRPr="00113D2B">
                    <w:rPr>
                      <w:rFonts w:ascii="Times New Roman" w:hAnsi="Times New Roman" w:cs="Times New Roman"/>
                      <w:sz w:val="18"/>
                      <w:szCs w:val="18"/>
                      <w:vertAlign w:val="subscript"/>
                    </w:rPr>
                    <w:t>2</w:t>
                  </w:r>
                  <w:r w:rsidRPr="00113D2B">
                    <w:rPr>
                      <w:rFonts w:ascii="Times New Roman" w:hAnsi="Times New Roman" w:cs="Times New Roman"/>
                      <w:sz w:val="18"/>
                      <w:szCs w:val="18"/>
                    </w:rPr>
                    <w:t xml:space="preserve"> emisijos mažinimo, siūlome perskirstyti lėšas finansinei priemonei transporto sektoriuje. Transporto sektorius yra vienas labiausiai teršiančių aplinką. Aplinkosauginiai reikalavimai nuolat griežtinami ir Šiltnamio efektą sukeliančių dujų kiekį transporto sektoriuje reikės sumažinti 9 proc. iki 2030 m. Tai reiškia, kad nieko nedarant Lietuva iš taršos leidimų pardavėjo taptų pirkėja. Tektų pirkti apie 9 mln. metinių kvotos vienetų iš kitų ES šalių narių ir tai galėtų kainuoti apie 90 mln. eurų per metus. Todėl siūloma kurti fondą, kuris finansuotų transporto sektoriaus projektus (planuojama pradinė investicija apie 15 mln. eurų ES fondų lėšų, numatant galimybes pritraukti privačių investuotojų lėšas). Investicijos dabar į ekologiškas ir energiją taupančias transporto priemones, transporto spūsčių mažinimą vėliau padėtų sumažinti kaštus, atsirandančius iš papildomų taršos leidimų pirkimo ir prisidėtų prie ekologiškos ir švaresnės aplinkos kūrimo Lietuvoje bei energijos taupymo. </w:t>
                  </w:r>
                </w:p>
                <w:p w:rsidR="00B0238D" w:rsidRPr="00113D2B" w:rsidRDefault="00B0238D" w:rsidP="00B0238D">
                  <w:pPr>
                    <w:widowControl w:val="0"/>
                    <w:tabs>
                      <w:tab w:val="left" w:pos="993"/>
                    </w:tabs>
                    <w:overflowPunct w:val="0"/>
                    <w:autoSpaceDE w:val="0"/>
                    <w:autoSpaceDN w:val="0"/>
                    <w:adjustRightInd w:val="0"/>
                    <w:spacing w:after="0" w:line="240" w:lineRule="auto"/>
                    <w:ind w:firstLine="292"/>
                    <w:contextualSpacing/>
                    <w:jc w:val="both"/>
                    <w:textAlignment w:val="baseline"/>
                    <w:rPr>
                      <w:rFonts w:ascii="Times New Roman" w:eastAsia="Times New Roman" w:hAnsi="Times New Roman" w:cs="Times New Roman"/>
                      <w:bCs/>
                      <w:sz w:val="18"/>
                      <w:szCs w:val="18"/>
                      <w:lang w:eastAsia="lt-LT"/>
                    </w:rPr>
                  </w:pPr>
                  <w:r w:rsidRPr="00113D2B">
                    <w:rPr>
                      <w:rFonts w:ascii="Times New Roman" w:eastAsia="Times New Roman" w:hAnsi="Times New Roman" w:cs="Times New Roman"/>
                      <w:bCs/>
                      <w:sz w:val="18"/>
                      <w:szCs w:val="18"/>
                      <w:lang w:eastAsia="lt-LT"/>
                    </w:rPr>
                    <w:t xml:space="preserve">Siūlome šiam intervencijų kodui skirtas lėšas padidinti </w:t>
                  </w:r>
                  <w:r w:rsidRPr="00113D2B">
                    <w:rPr>
                      <w:rFonts w:ascii="Times New Roman" w:hAnsi="Times New Roman"/>
                      <w:b/>
                      <w:sz w:val="18"/>
                      <w:szCs w:val="18"/>
                    </w:rPr>
                    <w:t>15 mln. eurų</w:t>
                  </w:r>
                  <w:r w:rsidRPr="00113D2B">
                    <w:rPr>
                      <w:rFonts w:ascii="Times New Roman" w:eastAsia="Times New Roman" w:hAnsi="Times New Roman" w:cs="Times New Roman"/>
                      <w:bCs/>
                      <w:sz w:val="18"/>
                      <w:szCs w:val="18"/>
                      <w:lang w:eastAsia="lt-LT"/>
                    </w:rPr>
                    <w:t xml:space="preserve">, jas perkeliant iš </w:t>
                  </w:r>
                  <w:r w:rsidRPr="00113D2B">
                    <w:rPr>
                      <w:rFonts w:ascii="Times New Roman" w:eastAsia="Times New Roman" w:hAnsi="Times New Roman" w:cs="Times New Roman"/>
                      <w:b/>
                      <w:bCs/>
                      <w:sz w:val="18"/>
                      <w:szCs w:val="18"/>
                      <w:lang w:eastAsia="lt-LT"/>
                    </w:rPr>
                    <w:t xml:space="preserve">011 </w:t>
                  </w:r>
                  <w:r w:rsidRPr="00113D2B">
                    <w:rPr>
                      <w:rFonts w:ascii="Times New Roman" w:hAnsi="Times New Roman"/>
                      <w:b/>
                      <w:sz w:val="18"/>
                      <w:szCs w:val="18"/>
                    </w:rPr>
                    <w:t>kodo</w:t>
                  </w:r>
                  <w:r w:rsidRPr="00113D2B">
                    <w:rPr>
                      <w:rFonts w:ascii="Times New Roman" w:hAnsi="Times New Roman"/>
                      <w:sz w:val="18"/>
                      <w:szCs w:val="18"/>
                    </w:rPr>
                    <w:t>.</w:t>
                  </w:r>
                </w:p>
              </w:tc>
            </w:tr>
            <w:tr w:rsidR="00B0238D" w:rsidRPr="00113D2B" w:rsidTr="00B0238D">
              <w:tc>
                <w:tcPr>
                  <w:tcW w:w="851"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ERPF</w:t>
                  </w:r>
                </w:p>
              </w:tc>
              <w:tc>
                <w:tcPr>
                  <w:tcW w:w="709"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070</w:t>
                  </w:r>
                </w:p>
              </w:tc>
              <w:tc>
                <w:tcPr>
                  <w:tcW w:w="3023"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Efektyvaus energijos vartojimo skatinimas didelėse įmonėse</w:t>
                  </w:r>
                </w:p>
              </w:tc>
              <w:tc>
                <w:tcPr>
                  <w:tcW w:w="1175" w:type="dxa"/>
                  <w:shd w:val="clear" w:color="auto" w:fill="auto"/>
                  <w:vAlign w:val="center"/>
                </w:tcPr>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1.000.000</w:t>
                  </w:r>
                </w:p>
                <w:p w:rsidR="00B0238D" w:rsidRPr="00113D2B" w:rsidRDefault="00B0238D" w:rsidP="00B0238D">
                  <w:pPr>
                    <w:widowControl w:val="0"/>
                    <w:tabs>
                      <w:tab w:val="left" w:pos="622"/>
                    </w:tabs>
                    <w:spacing w:after="0" w:line="240" w:lineRule="auto"/>
                    <w:jc w:val="right"/>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trike/>
                      <w:sz w:val="18"/>
                      <w:szCs w:val="18"/>
                      <w:lang w:val="en-GB" w:eastAsia="lt-LT"/>
                    </w:rPr>
                    <w:t>4.344.300</w:t>
                  </w:r>
                </w:p>
              </w:tc>
              <w:tc>
                <w:tcPr>
                  <w:tcW w:w="8049" w:type="dxa"/>
                </w:tcPr>
                <w:p w:rsidR="00B0238D" w:rsidRPr="00113D2B" w:rsidRDefault="00B0238D" w:rsidP="00B0238D">
                  <w:pPr>
                    <w:widowControl w:val="0"/>
                    <w:tabs>
                      <w:tab w:val="left" w:pos="993"/>
                    </w:tabs>
                    <w:overflowPunct w:val="0"/>
                    <w:autoSpaceDE w:val="0"/>
                    <w:autoSpaceDN w:val="0"/>
                    <w:adjustRightInd w:val="0"/>
                    <w:spacing w:after="0" w:line="240" w:lineRule="auto"/>
                    <w:ind w:firstLine="292"/>
                    <w:contextualSpacing/>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Rinkoje išduodama mažai paskolų, skirtų energijos efektyvumo didinimui, todėl priemonė skirta daliniam palūkanų kompensavimui nėra populiari. Siūloma šiam intervencijų kodui skirtas lėšas perkelti saulės energijos įrenginių diegimo veikloms, kurioms lėšų poreikis yra didesnis.</w:t>
                  </w:r>
                </w:p>
                <w:p w:rsidR="00B0238D" w:rsidRPr="00113D2B" w:rsidRDefault="00B0238D" w:rsidP="00B0238D">
                  <w:pPr>
                    <w:widowControl w:val="0"/>
                    <w:tabs>
                      <w:tab w:val="left" w:pos="993"/>
                    </w:tabs>
                    <w:overflowPunct w:val="0"/>
                    <w:autoSpaceDE w:val="0"/>
                    <w:autoSpaceDN w:val="0"/>
                    <w:adjustRightInd w:val="0"/>
                    <w:spacing w:after="0" w:line="240" w:lineRule="auto"/>
                    <w:ind w:firstLine="292"/>
                    <w:contextualSpacing/>
                    <w:jc w:val="both"/>
                    <w:textAlignment w:val="baseline"/>
                    <w:rPr>
                      <w:rFonts w:ascii="Times New Roman" w:eastAsia="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sumažinti </w:t>
                  </w:r>
                  <w:r w:rsidRPr="00113D2B">
                    <w:rPr>
                      <w:rFonts w:ascii="Times New Roman" w:hAnsi="Times New Roman" w:cs="Times New Roman"/>
                      <w:b/>
                      <w:sz w:val="18"/>
                      <w:szCs w:val="18"/>
                    </w:rPr>
                    <w:t>3,34 mln. eurų</w:t>
                  </w:r>
                  <w:r w:rsidRPr="00113D2B">
                    <w:rPr>
                      <w:rFonts w:ascii="Times New Roman" w:hAnsi="Times New Roman" w:cs="Times New Roman"/>
                      <w:sz w:val="18"/>
                      <w:szCs w:val="18"/>
                    </w:rPr>
                    <w:t xml:space="preserve">, jas perkeliant į </w:t>
                  </w:r>
                  <w:r w:rsidRPr="00113D2B">
                    <w:rPr>
                      <w:rFonts w:ascii="Times New Roman" w:hAnsi="Times New Roman" w:cs="Times New Roman"/>
                      <w:b/>
                      <w:sz w:val="18"/>
                      <w:szCs w:val="18"/>
                    </w:rPr>
                    <w:t>010 kodą</w:t>
                  </w:r>
                  <w:r w:rsidRPr="00113D2B">
                    <w:rPr>
                      <w:rFonts w:ascii="Times New Roman" w:hAnsi="Times New Roman" w:cs="Times New Roman"/>
                      <w:sz w:val="18"/>
                      <w:szCs w:val="18"/>
                    </w:rPr>
                    <w:t>.</w:t>
                  </w:r>
                </w:p>
              </w:tc>
            </w:tr>
          </w:tbl>
          <w:p w:rsidR="00A56FAF" w:rsidRPr="00113D2B" w:rsidRDefault="00A56FAF" w:rsidP="00A56FAF">
            <w:pPr>
              <w:widowControl w:val="0"/>
              <w:spacing w:after="0" w:line="240" w:lineRule="auto"/>
              <w:jc w:val="both"/>
              <w:rPr>
                <w:rFonts w:ascii="Times New Roman" w:eastAsia="Times New Roman" w:hAnsi="Times New Roman" w:cs="Times New Roman"/>
                <w:bCs/>
                <w:iCs/>
                <w:sz w:val="23"/>
                <w:szCs w:val="23"/>
              </w:rPr>
            </w:pPr>
          </w:p>
          <w:p w:rsidR="00A56FAF" w:rsidRPr="00113D2B" w:rsidRDefault="00A56FAF" w:rsidP="00A56FAF">
            <w:pPr>
              <w:spacing w:after="0" w:line="240" w:lineRule="auto"/>
              <w:rPr>
                <w:rFonts w:ascii="Times New Roman" w:hAnsi="Times New Roman"/>
                <w:i/>
                <w:sz w:val="24"/>
                <w:szCs w:val="24"/>
                <w:u w:val="single"/>
              </w:rPr>
            </w:pPr>
            <w:r w:rsidRPr="00113D2B">
              <w:rPr>
                <w:rFonts w:ascii="Times New Roman" w:hAnsi="Times New Roman"/>
                <w:i/>
                <w:sz w:val="24"/>
                <w:szCs w:val="24"/>
                <w:u w:val="single"/>
              </w:rPr>
              <w:t>Veiksmų programos 5 prioritetas</w:t>
            </w:r>
          </w:p>
          <w:p w:rsidR="00A56FAF" w:rsidRPr="00113D2B" w:rsidRDefault="00A56FAF" w:rsidP="00A56FAF">
            <w:pPr>
              <w:spacing w:after="0" w:line="240" w:lineRule="auto"/>
              <w:rPr>
                <w:rFonts w:ascii="Times New Roman" w:hAnsi="Times New Roman"/>
                <w:i/>
                <w:sz w:val="24"/>
                <w:szCs w:val="24"/>
                <w:u w:val="single"/>
              </w:rPr>
            </w:pPr>
          </w:p>
          <w:tbl>
            <w:tblPr>
              <w:tblW w:w="13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798"/>
              <w:gridCol w:w="854"/>
              <w:gridCol w:w="2945"/>
              <w:gridCol w:w="1161"/>
              <w:gridCol w:w="8049"/>
            </w:tblGrid>
            <w:tr w:rsidR="00B0238D" w:rsidRPr="00113D2B" w:rsidTr="00B0238D">
              <w:trPr>
                <w:tblHeader/>
              </w:trPr>
              <w:tc>
                <w:tcPr>
                  <w:tcW w:w="13807" w:type="dxa"/>
                  <w:gridSpan w:val="5"/>
                  <w:shd w:val="clear" w:color="auto" w:fill="DBE5F1"/>
                </w:tcPr>
                <w:p w:rsidR="00B0238D" w:rsidRPr="00113D2B" w:rsidRDefault="00B0238D" w:rsidP="00B0238D">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Intervencinių veiksmų sritis</w:t>
                  </w:r>
                </w:p>
              </w:tc>
            </w:tr>
            <w:tr w:rsidR="00B0238D" w:rsidRPr="00113D2B" w:rsidTr="00B0238D">
              <w:trPr>
                <w:cantSplit/>
                <w:trHeight w:val="414"/>
                <w:tblHeader/>
              </w:trPr>
              <w:tc>
                <w:tcPr>
                  <w:tcW w:w="798"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854"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Kodas</w:t>
                  </w:r>
                </w:p>
              </w:tc>
              <w:tc>
                <w:tcPr>
                  <w:tcW w:w="2945" w:type="dxa"/>
                  <w:shd w:val="clear" w:color="auto" w:fill="DBE5F1"/>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Pavadinimas</w:t>
                  </w:r>
                </w:p>
              </w:tc>
              <w:tc>
                <w:tcPr>
                  <w:tcW w:w="1161"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Finansinė proporcija (eurais)</w:t>
                  </w:r>
                </w:p>
              </w:tc>
              <w:tc>
                <w:tcPr>
                  <w:tcW w:w="8049"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Lėšų perskirstymo pagrindimas</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SaF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017</w:t>
                  </w:r>
                </w:p>
              </w:tc>
              <w:tc>
                <w:tcPr>
                  <w:tcW w:w="2945" w:type="dxa"/>
                  <w:shd w:val="clear" w:color="auto" w:fill="FFFFFF"/>
                  <w:vAlign w:val="center"/>
                </w:tcPr>
                <w:p w:rsidR="00B0238D" w:rsidRPr="00113D2B" w:rsidDel="00C8696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Buitinių atliekų tvarkymas (įskaitant atliekų mažinimo, rūšiavimo ir perdirbimo priemones)</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t>88.188.151</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t>87.230.306</w:t>
                  </w:r>
                </w:p>
              </w:tc>
              <w:tc>
                <w:tcPr>
                  <w:tcW w:w="8049" w:type="dxa"/>
                  <w:shd w:val="clear" w:color="auto" w:fill="FFFFFF"/>
                  <w:vAlign w:val="center"/>
                </w:tcPr>
                <w:p w:rsidR="00B0238D" w:rsidRPr="00113D2B" w:rsidRDefault="00B0238D" w:rsidP="00B0238D">
                  <w:pPr>
                    <w:widowControl w:val="0"/>
                    <w:tabs>
                      <w:tab w:val="left" w:pos="622"/>
                    </w:tabs>
                    <w:spacing w:after="0" w:line="240" w:lineRule="auto"/>
                    <w:ind w:firstLine="284"/>
                    <w:jc w:val="both"/>
                    <w:rPr>
                      <w:rFonts w:ascii="Times New Roman" w:eastAsia="AngsanaUPC" w:hAnsi="Times New Roman" w:cs="Times New Roman"/>
                      <w:bCs/>
                      <w:sz w:val="18"/>
                      <w:szCs w:val="18"/>
                      <w:lang w:val="en-GB" w:eastAsia="lt-LT"/>
                    </w:rPr>
                  </w:pPr>
                  <w:proofErr w:type="spellStart"/>
                  <w:r w:rsidRPr="00113D2B">
                    <w:rPr>
                      <w:rFonts w:ascii="Times New Roman" w:eastAsia="AngsanaUPC" w:hAnsi="Times New Roman" w:cs="Times New Roman"/>
                      <w:bCs/>
                      <w:sz w:val="18"/>
                      <w:szCs w:val="18"/>
                      <w:lang w:val="en-GB" w:eastAsia="lt-LT"/>
                    </w:rPr>
                    <w:t>Siekiant</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žiedinės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ekonomikos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tikslų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būtina</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skatinti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geresnį</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rūšiuomająjį</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komunalinių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atliekų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surinkimą</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prioritetą</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teikiant</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atskiram</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maisto</w:t>
                  </w:r>
                  <w:proofErr w:type="spellEnd"/>
                  <w:r w:rsidRPr="00113D2B">
                    <w:rPr>
                      <w:rFonts w:ascii="Times New Roman" w:eastAsia="AngsanaUPC" w:hAnsi="Times New Roman" w:cs="Times New Roman"/>
                      <w:bCs/>
                      <w:sz w:val="18"/>
                      <w:szCs w:val="18"/>
                      <w:lang w:val="en-GB" w:eastAsia="lt-LT"/>
                    </w:rPr>
                    <w:t xml:space="preserve"> / </w:t>
                  </w:r>
                  <w:proofErr w:type="spellStart"/>
                  <w:r w:rsidRPr="00113D2B">
                    <w:rPr>
                      <w:rFonts w:ascii="Times New Roman" w:eastAsia="AngsanaUPC" w:hAnsi="Times New Roman" w:cs="Times New Roman"/>
                      <w:bCs/>
                      <w:sz w:val="18"/>
                      <w:szCs w:val="18"/>
                      <w:lang w:val="en-GB" w:eastAsia="lt-LT"/>
                    </w:rPr>
                    <w:t>virtuvės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atliekų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surinkimui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ir</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šių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atliekų</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apdorojimo</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pajėgumams</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sukurti</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žr</w:t>
                  </w:r>
                  <w:proofErr w:type="spellEnd"/>
                  <w:r w:rsidRPr="00113D2B">
                    <w:rPr>
                      <w:rFonts w:ascii="Times New Roman" w:eastAsia="AngsanaUPC" w:hAnsi="Times New Roman" w:cs="Times New Roman"/>
                      <w:bCs/>
                      <w:sz w:val="18"/>
                      <w:szCs w:val="18"/>
                      <w:lang w:val="en-GB" w:eastAsia="lt-LT"/>
                    </w:rPr>
                    <w:t xml:space="preserve">. </w:t>
                  </w:r>
                  <w:proofErr w:type="spellStart"/>
                  <w:r w:rsidRPr="00113D2B">
                    <w:rPr>
                      <w:rFonts w:ascii="Times New Roman" w:eastAsia="AngsanaUPC" w:hAnsi="Times New Roman" w:cs="Times New Roman"/>
                      <w:bCs/>
                      <w:sz w:val="18"/>
                      <w:szCs w:val="18"/>
                      <w:lang w:val="en-GB" w:eastAsia="lt-LT"/>
                    </w:rPr>
                    <w:t>pagrindimą</w:t>
                  </w:r>
                  <w:proofErr w:type="spellEnd"/>
                  <w:r w:rsidRPr="00113D2B">
                    <w:rPr>
                      <w:rFonts w:ascii="Times New Roman" w:eastAsia="AngsanaUPC" w:hAnsi="Times New Roman" w:cs="Times New Roman"/>
                      <w:bCs/>
                      <w:sz w:val="18"/>
                      <w:szCs w:val="18"/>
                      <w:lang w:val="en-GB" w:eastAsia="lt-LT"/>
                    </w:rPr>
                    <w:t xml:space="preserve"> 1.5 </w:t>
                  </w:r>
                  <w:proofErr w:type="spellStart"/>
                  <w:r w:rsidRPr="00113D2B">
                    <w:rPr>
                      <w:rFonts w:ascii="Times New Roman" w:eastAsia="AngsanaUPC" w:hAnsi="Times New Roman" w:cs="Times New Roman"/>
                      <w:bCs/>
                      <w:sz w:val="18"/>
                      <w:szCs w:val="18"/>
                      <w:lang w:val="en-GB" w:eastAsia="lt-LT"/>
                    </w:rPr>
                    <w:t>dalyje</w:t>
                  </w:r>
                  <w:proofErr w:type="spellEnd"/>
                  <w:r w:rsidR="00D610CB">
                    <w:rPr>
                      <w:rFonts w:ascii="Times New Roman" w:eastAsia="AngsanaUPC" w:hAnsi="Times New Roman" w:cs="Times New Roman"/>
                      <w:bCs/>
                      <w:sz w:val="18"/>
                      <w:szCs w:val="18"/>
                      <w:lang w:val="en-GB" w:eastAsia="lt-LT"/>
                    </w:rPr>
                    <w:t xml:space="preserve"> </w:t>
                  </w:r>
                  <w:r w:rsidR="00D610CB" w:rsidRPr="00D610CB">
                    <w:rPr>
                      <w:rFonts w:ascii="Times New Roman" w:eastAsia="AngsanaUPC" w:hAnsi="Times New Roman" w:cs="Times New Roman"/>
                      <w:bCs/>
                      <w:sz w:val="18"/>
                      <w:szCs w:val="18"/>
                      <w:lang w:eastAsia="lt-LT"/>
                    </w:rPr>
                    <w:t>„</w:t>
                  </w:r>
                  <w:proofErr w:type="spellStart"/>
                  <w:r w:rsidR="00D610CB">
                    <w:rPr>
                      <w:rFonts w:ascii="Times New Roman" w:eastAsia="AngsanaUPC" w:hAnsi="Times New Roman" w:cs="Times New Roman"/>
                      <w:bCs/>
                      <w:sz w:val="18"/>
                      <w:szCs w:val="18"/>
                      <w:lang w:val="en-GB" w:eastAsia="lt-LT"/>
                    </w:rPr>
                    <w:t>Veiksmų</w:t>
                  </w:r>
                  <w:proofErr w:type="spellEnd"/>
                  <w:r w:rsidR="00D610CB">
                    <w:rPr>
                      <w:rFonts w:ascii="Times New Roman" w:eastAsia="AngsanaUPC" w:hAnsi="Times New Roman" w:cs="Times New Roman"/>
                      <w:bCs/>
                      <w:sz w:val="18"/>
                      <w:szCs w:val="18"/>
                      <w:lang w:val="en-GB" w:eastAsia="lt-LT"/>
                    </w:rPr>
                    <w:t xml:space="preserve"> </w:t>
                  </w:r>
                  <w:proofErr w:type="spellStart"/>
                  <w:r w:rsidR="00D610CB">
                    <w:rPr>
                      <w:rFonts w:ascii="Times New Roman" w:eastAsia="AngsanaUPC" w:hAnsi="Times New Roman" w:cs="Times New Roman"/>
                      <w:bCs/>
                      <w:sz w:val="18"/>
                      <w:szCs w:val="18"/>
                      <w:lang w:val="en-GB" w:eastAsia="lt-LT"/>
                    </w:rPr>
                    <w:t>programos</w:t>
                  </w:r>
                  <w:proofErr w:type="spellEnd"/>
                  <w:r w:rsidR="00D610CB">
                    <w:rPr>
                      <w:rFonts w:ascii="Times New Roman" w:eastAsia="AngsanaUPC" w:hAnsi="Times New Roman" w:cs="Times New Roman"/>
                      <w:bCs/>
                      <w:sz w:val="18"/>
                      <w:szCs w:val="18"/>
                      <w:lang w:val="en-GB" w:eastAsia="lt-LT"/>
                    </w:rPr>
                    <w:t xml:space="preserve"> 5 </w:t>
                  </w:r>
                  <w:proofErr w:type="spellStart"/>
                  <w:r w:rsidR="00D610CB">
                    <w:rPr>
                      <w:rFonts w:ascii="Times New Roman" w:eastAsia="AngsanaUPC" w:hAnsi="Times New Roman" w:cs="Times New Roman"/>
                      <w:bCs/>
                      <w:sz w:val="18"/>
                      <w:szCs w:val="18"/>
                      <w:lang w:val="en-GB" w:eastAsia="lt-LT"/>
                    </w:rPr>
                    <w:t>prioritetas</w:t>
                  </w:r>
                  <w:proofErr w:type="spellEnd"/>
                  <w:r w:rsidR="00D610CB">
                    <w:rPr>
                      <w:rFonts w:ascii="Times New Roman" w:eastAsia="AngsanaUPC" w:hAnsi="Times New Roman" w:cs="Times New Roman"/>
                      <w:bCs/>
                      <w:sz w:val="18"/>
                      <w:szCs w:val="18"/>
                      <w:lang w:val="en-GB" w:eastAsia="lt-LT"/>
                    </w:rPr>
                    <w:t>”</w:t>
                  </w:r>
                  <w:r w:rsidRPr="00113D2B">
                    <w:rPr>
                      <w:rFonts w:ascii="Times New Roman" w:eastAsia="AngsanaUPC" w:hAnsi="Times New Roman" w:cs="Times New Roman"/>
                      <w:bCs/>
                      <w:sz w:val="18"/>
                      <w:szCs w:val="18"/>
                      <w:lang w:val="en-GB" w:eastAsia="lt-LT"/>
                    </w:rPr>
                    <w:t>).</w:t>
                  </w:r>
                </w:p>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0,96 mln. eurų</w:t>
                  </w:r>
                  <w:r w:rsidRPr="00113D2B">
                    <w:rPr>
                      <w:rFonts w:ascii="Times New Roman" w:hAnsi="Times New Roman" w:cs="Times New Roman"/>
                      <w:sz w:val="18"/>
                      <w:szCs w:val="18"/>
                    </w:rPr>
                    <w:t xml:space="preserve">, jas perkeliant iš </w:t>
                  </w:r>
                  <w:r w:rsidRPr="00113D2B">
                    <w:rPr>
                      <w:rFonts w:ascii="Times New Roman" w:hAnsi="Times New Roman" w:cs="Times New Roman"/>
                      <w:b/>
                      <w:sz w:val="18"/>
                      <w:szCs w:val="18"/>
                    </w:rPr>
                    <w:t>018 kodo</w:t>
                  </w:r>
                  <w:r w:rsidRPr="00113D2B">
                    <w:rPr>
                      <w:rFonts w:ascii="Times New Roman" w:hAnsi="Times New Roman" w:cs="Times New Roman"/>
                      <w:sz w:val="18"/>
                      <w:szCs w:val="18"/>
                    </w:rPr>
                    <w:t>.</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SaF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018</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Buitinių atliekų tvarkymas (įskaitant mechaninio ir biologinio apdorojimo, terminio apdorojimo, deginimo ir sąvartynų priemones)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t>48.553.044</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t>67.400.000</w:t>
                  </w:r>
                </w:p>
              </w:tc>
              <w:tc>
                <w:tcPr>
                  <w:tcW w:w="8049" w:type="dxa"/>
                  <w:shd w:val="clear" w:color="auto" w:fill="FFFFFF"/>
                </w:tcPr>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sz w:val="18"/>
                      <w:szCs w:val="18"/>
                    </w:rPr>
                    <w:t xml:space="preserve">Pagal šį kodą investicijos skirtos vieninteliam Vilniaus atliekų deginimo projektui finansuoti. Finansavimo sutartis pasirašyta mažesne verte nei planuota (48,55 mln. eurų SaF lėšų). Kitų projektų pagal šį intervencijų kodą nėra nenumatoma įgyvendinti. </w:t>
                  </w:r>
                </w:p>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18,85 mln. eurų</w:t>
                  </w:r>
                  <w:r w:rsidRPr="00113D2B">
                    <w:rPr>
                      <w:rFonts w:ascii="Times New Roman" w:hAnsi="Times New Roman" w:cs="Times New Roman"/>
                      <w:sz w:val="18"/>
                      <w:szCs w:val="18"/>
                    </w:rPr>
                    <w:t xml:space="preserve">, jas perkeliant į </w:t>
                  </w:r>
                  <w:r w:rsidRPr="00113D2B">
                    <w:rPr>
                      <w:rFonts w:ascii="Times New Roman" w:hAnsi="Times New Roman"/>
                      <w:b/>
                      <w:sz w:val="18"/>
                      <w:szCs w:val="18"/>
                    </w:rPr>
                    <w:t xml:space="preserve">017 </w:t>
                  </w:r>
                  <w:r w:rsidRPr="00113D2B">
                    <w:rPr>
                      <w:rFonts w:ascii="Times New Roman" w:hAnsi="Times New Roman" w:cs="Times New Roman"/>
                      <w:b/>
                      <w:sz w:val="18"/>
                      <w:szCs w:val="18"/>
                    </w:rPr>
                    <w:t>kodą</w:t>
                  </w:r>
                  <w:r w:rsidRPr="00113D2B">
                    <w:rPr>
                      <w:rFonts w:ascii="Times New Roman" w:hAnsi="Times New Roman"/>
                      <w:b/>
                      <w:sz w:val="18"/>
                      <w:szCs w:val="18"/>
                    </w:rPr>
                    <w:t xml:space="preserve"> (0,96 mln. eurų), į 019 </w:t>
                  </w:r>
                  <w:r w:rsidRPr="00113D2B">
                    <w:rPr>
                      <w:rFonts w:ascii="Times New Roman" w:hAnsi="Times New Roman" w:cs="Times New Roman"/>
                      <w:b/>
                      <w:sz w:val="18"/>
                      <w:szCs w:val="18"/>
                    </w:rPr>
                    <w:t>kodą</w:t>
                  </w:r>
                  <w:r w:rsidRPr="00113D2B">
                    <w:rPr>
                      <w:rFonts w:ascii="Times New Roman" w:hAnsi="Times New Roman"/>
                      <w:b/>
                      <w:sz w:val="18"/>
                      <w:szCs w:val="18"/>
                    </w:rPr>
                    <w:t xml:space="preserve"> (2,93 mln. eurų), į 022 </w:t>
                  </w:r>
                  <w:r w:rsidRPr="00113D2B">
                    <w:rPr>
                      <w:rFonts w:ascii="Times New Roman" w:hAnsi="Times New Roman" w:cs="Times New Roman"/>
                      <w:b/>
                      <w:sz w:val="18"/>
                      <w:szCs w:val="18"/>
                    </w:rPr>
                    <w:t>kodą</w:t>
                  </w:r>
                  <w:r w:rsidRPr="00113D2B">
                    <w:rPr>
                      <w:rFonts w:ascii="Times New Roman" w:hAnsi="Times New Roman"/>
                      <w:b/>
                      <w:sz w:val="18"/>
                      <w:szCs w:val="18"/>
                    </w:rPr>
                    <w:t xml:space="preserve"> (3,16 mln. eurų), į 085 kodą (5,06 mln. eurų) ir į 087 kodą (6,74 mln. eurų).</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SaF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019</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Komercinių, pramonės ar pavojingų atliekų tvarkymas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t>18.927.526</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t>4.000.000</w:t>
                  </w:r>
                </w:p>
              </w:tc>
              <w:tc>
                <w:tcPr>
                  <w:tcW w:w="8049" w:type="dxa"/>
                  <w:shd w:val="clear" w:color="auto" w:fill="FFFFFF"/>
                </w:tcPr>
                <w:p w:rsidR="00B0238D" w:rsidRPr="00113D2B" w:rsidRDefault="00B0238D" w:rsidP="00B0238D">
                  <w:pPr>
                    <w:widowControl w:val="0"/>
                    <w:tabs>
                      <w:tab w:val="left" w:pos="567"/>
                      <w:tab w:val="left" w:pos="879"/>
                    </w:tabs>
                    <w:spacing w:after="0" w:line="240" w:lineRule="auto"/>
                    <w:ind w:firstLine="292"/>
                    <w:jc w:val="both"/>
                    <w:rPr>
                      <w:rFonts w:ascii="Times New Roman" w:hAnsi="Times New Roman"/>
                      <w:sz w:val="18"/>
                      <w:szCs w:val="18"/>
                    </w:rPr>
                  </w:pPr>
                  <w:r w:rsidRPr="00113D2B">
                    <w:rPr>
                      <w:rFonts w:ascii="Times New Roman" w:eastAsia="Calibri" w:hAnsi="Times New Roman" w:cs="Times New Roman"/>
                      <w:sz w:val="18"/>
                      <w:szCs w:val="18"/>
                    </w:rPr>
                    <w:t xml:space="preserve">Šios intervencijų kategorijos lėšos didinamos, skiriant </w:t>
                  </w:r>
                  <w:r w:rsidRPr="00113D2B">
                    <w:rPr>
                      <w:rFonts w:ascii="Times New Roman" w:hAnsi="Times New Roman"/>
                      <w:sz w:val="18"/>
                      <w:szCs w:val="18"/>
                    </w:rPr>
                    <w:t>Maišiagalos radioaktyviųjų atliekų saugyklos galutinio eksploatavimo nutraukimui (žr. pagrindimą 1.1 dalyje</w:t>
                  </w:r>
                  <w:r w:rsidR="00D610CB">
                    <w:rPr>
                      <w:rFonts w:ascii="Times New Roman" w:hAnsi="Times New Roman"/>
                      <w:sz w:val="18"/>
                      <w:szCs w:val="18"/>
                    </w:rPr>
                    <w:t xml:space="preserve"> „Aplinkosauga, gamtos išteklių darnus naudojimas ir prisitaikymas prie klimato kaitos“</w:t>
                  </w:r>
                  <w:r w:rsidRPr="00113D2B">
                    <w:rPr>
                      <w:rFonts w:ascii="Times New Roman" w:hAnsi="Times New Roman"/>
                      <w:sz w:val="18"/>
                      <w:szCs w:val="18"/>
                    </w:rPr>
                    <w:t>).</w:t>
                  </w:r>
                </w:p>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14,93 mln. eurų</w:t>
                  </w:r>
                  <w:r w:rsidRPr="00113D2B">
                    <w:rPr>
                      <w:rFonts w:ascii="Times New Roman" w:hAnsi="Times New Roman" w:cs="Times New Roman"/>
                      <w:sz w:val="18"/>
                      <w:szCs w:val="18"/>
                    </w:rPr>
                    <w:t xml:space="preserve">, jas perkeliant iš </w:t>
                  </w:r>
                  <w:r w:rsidRPr="00113D2B">
                    <w:rPr>
                      <w:rFonts w:ascii="Times New Roman" w:hAnsi="Times New Roman" w:cs="Times New Roman"/>
                      <w:b/>
                      <w:sz w:val="18"/>
                      <w:szCs w:val="18"/>
                    </w:rPr>
                    <w:t>4 prioriteto SaF 011 kodo</w:t>
                  </w:r>
                  <w:r w:rsidRPr="00113D2B">
                    <w:rPr>
                      <w:rFonts w:ascii="Times New Roman" w:hAnsi="Times New Roman"/>
                      <w:sz w:val="18"/>
                      <w:szCs w:val="18"/>
                    </w:rPr>
                    <w:t xml:space="preserve"> (12 mln. eurų) ir iš </w:t>
                  </w:r>
                  <w:r w:rsidRPr="00113D2B">
                    <w:rPr>
                      <w:rFonts w:ascii="Times New Roman" w:hAnsi="Times New Roman"/>
                      <w:b/>
                      <w:sz w:val="18"/>
                      <w:szCs w:val="18"/>
                    </w:rPr>
                    <w:t xml:space="preserve">018 </w:t>
                  </w:r>
                  <w:r w:rsidRPr="00113D2B">
                    <w:rPr>
                      <w:rFonts w:ascii="Times New Roman" w:hAnsi="Times New Roman" w:cs="Times New Roman"/>
                      <w:b/>
                      <w:sz w:val="18"/>
                      <w:szCs w:val="18"/>
                    </w:rPr>
                    <w:t>kodo</w:t>
                  </w:r>
                  <w:r w:rsidRPr="00113D2B">
                    <w:rPr>
                      <w:rFonts w:ascii="Times New Roman" w:hAnsi="Times New Roman"/>
                      <w:sz w:val="18"/>
                      <w:szCs w:val="18"/>
                    </w:rPr>
                    <w:t xml:space="preserve"> (2,93 mln. eurų). </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SaF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020</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Aprūpinimas žmonėms vartoti skirtu </w:t>
                  </w:r>
                  <w:r w:rsidRPr="00113D2B">
                    <w:rPr>
                      <w:rFonts w:ascii="Times New Roman" w:hAnsi="Times New Roman" w:cs="Times New Roman"/>
                      <w:sz w:val="18"/>
                      <w:szCs w:val="18"/>
                    </w:rPr>
                    <w:lastRenderedPageBreak/>
                    <w:t xml:space="preserve">vandeniu (išgavimo, apdorojimo, laikymo ir skirstymo infrastruktūra)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lastRenderedPageBreak/>
                    <w:t>40.961.513</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lastRenderedPageBreak/>
                    <w:t>100.642.956</w:t>
                  </w:r>
                </w:p>
              </w:tc>
              <w:tc>
                <w:tcPr>
                  <w:tcW w:w="8049" w:type="dxa"/>
                  <w:shd w:val="clear" w:color="auto" w:fill="FFFFFF"/>
                </w:tcPr>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sz w:val="18"/>
                      <w:szCs w:val="18"/>
                    </w:rPr>
                    <w:lastRenderedPageBreak/>
                    <w:t xml:space="preserve">Keitimas siūlomas siekiant patikslinti investicijų paskirstymą pagal išlaidų kategorijas. Vandentvarkos </w:t>
                  </w:r>
                  <w:r w:rsidRPr="00113D2B">
                    <w:rPr>
                      <w:rFonts w:ascii="Times New Roman" w:hAnsi="Times New Roman"/>
                      <w:sz w:val="18"/>
                      <w:szCs w:val="18"/>
                    </w:rPr>
                    <w:lastRenderedPageBreak/>
                    <w:t xml:space="preserve">sektoriaus projektai yra kompleksiniai, apimantys geriamojo vandens teikimo ir nuotekų tinklų tvarkymo veiklas. Kadangi nuotekų tvarkymo veiklų kaštai yra didesni nei vandens tiekimo veiklų, bendros projekto išlaidos priskiriamos prie nuotekų tvarkymo. Todėl atitinkamai šio kodo lėšos priskirtinos 022 kodui „Nuotekų tvarkymas“. </w:t>
                  </w:r>
                </w:p>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59,68 mln. eurų</w:t>
                  </w:r>
                  <w:r w:rsidRPr="00113D2B">
                    <w:rPr>
                      <w:rFonts w:ascii="Times New Roman" w:hAnsi="Times New Roman" w:cs="Times New Roman"/>
                      <w:sz w:val="18"/>
                      <w:szCs w:val="18"/>
                    </w:rPr>
                    <w:t xml:space="preserve">, jas </w:t>
                  </w:r>
                  <w:r w:rsidRPr="00113D2B">
                    <w:rPr>
                      <w:rFonts w:ascii="Times New Roman" w:hAnsi="Times New Roman" w:cs="Times New Roman"/>
                      <w:b/>
                      <w:sz w:val="18"/>
                      <w:szCs w:val="18"/>
                    </w:rPr>
                    <w:t>perkeliant į 022 kodą</w:t>
                  </w:r>
                  <w:r w:rsidRPr="00113D2B">
                    <w:rPr>
                      <w:rFonts w:ascii="Times New Roman" w:hAnsi="Times New Roman"/>
                      <w:sz w:val="18"/>
                      <w:szCs w:val="18"/>
                    </w:rPr>
                    <w:t>.</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lastRenderedPageBreak/>
                    <w:t>SaF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021</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Vandentvarka ir geriamojo vandens apsauga </w:t>
                  </w:r>
                  <w:proofErr w:type="gramStart"/>
                  <w:r w:rsidRPr="00113D2B">
                    <w:rPr>
                      <w:rFonts w:ascii="Times New Roman" w:hAnsi="Times New Roman" w:cs="Times New Roman"/>
                      <w:sz w:val="18"/>
                      <w:szCs w:val="18"/>
                    </w:rPr>
                    <w:t>(</w:t>
                  </w:r>
                  <w:proofErr w:type="gramEnd"/>
                  <w:r w:rsidRPr="00113D2B">
                    <w:rPr>
                      <w:rFonts w:ascii="Times New Roman" w:hAnsi="Times New Roman" w:cs="Times New Roman"/>
                      <w:sz w:val="18"/>
                      <w:szCs w:val="18"/>
                    </w:rPr>
                    <w:t xml:space="preserve">įskaitant upių baseinų tvarkymą, </w:t>
                  </w:r>
                  <w:proofErr w:type="spellStart"/>
                  <w:r w:rsidRPr="00113D2B">
                    <w:rPr>
                      <w:rFonts w:ascii="Times New Roman" w:hAnsi="Times New Roman" w:cs="Times New Roman"/>
                      <w:sz w:val="18"/>
                      <w:szCs w:val="18"/>
                    </w:rPr>
                    <w:t>vandentieką</w:t>
                  </w:r>
                  <w:proofErr w:type="spellEnd"/>
                  <w:r w:rsidRPr="00113D2B">
                    <w:rPr>
                      <w:rFonts w:ascii="Times New Roman" w:hAnsi="Times New Roman" w:cs="Times New Roman"/>
                      <w:sz w:val="18"/>
                      <w:szCs w:val="18"/>
                    </w:rPr>
                    <w:t xml:space="preserve">, specialias prisitaikymo prie klimato kaitos priemones, centralizuotą ir vartotojų apskaitą, apmokestinimo sistemas ir nuotėkio mažinimą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t>66.333.642</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t>126.548.914</w:t>
                  </w:r>
                </w:p>
              </w:tc>
              <w:tc>
                <w:tcPr>
                  <w:tcW w:w="8049" w:type="dxa"/>
                  <w:shd w:val="clear" w:color="auto" w:fill="FFFFFF"/>
                  <w:vAlign w:val="center"/>
                </w:tcPr>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sz w:val="18"/>
                      <w:szCs w:val="18"/>
                    </w:rPr>
                    <w:t xml:space="preserve">Siekdami patikslinti investicijų paskirstymą pagal išlaidų kategorijas, siūlome šį keitimą (žr. pagrindimą prie kodo 020). Taip pat siūlome </w:t>
                  </w:r>
                  <w:r w:rsidRPr="00113D2B">
                    <w:rPr>
                      <w:rFonts w:ascii="Times New Roman" w:hAnsi="Times New Roman" w:cs="Times New Roman"/>
                      <w:sz w:val="18"/>
                      <w:szCs w:val="18"/>
                    </w:rPr>
                    <w:t>Vandentvarkos fondo lėšas (30 mln. eurų) perkelti nuotekų tvarkymo veikloms.</w:t>
                  </w:r>
                </w:p>
                <w:p w:rsidR="00B0238D" w:rsidRPr="00113D2B" w:rsidRDefault="00B0238D" w:rsidP="00B0238D">
                  <w:pPr>
                    <w:widowControl w:val="0"/>
                    <w:tabs>
                      <w:tab w:val="left" w:pos="567"/>
                      <w:tab w:val="left" w:pos="879"/>
                    </w:tabs>
                    <w:spacing w:after="0" w:line="240" w:lineRule="auto"/>
                    <w:ind w:firstLine="292"/>
                    <w:jc w:val="both"/>
                    <w:rPr>
                      <w:rFonts w:ascii="Times New Roman" w:hAnsi="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60,22 mln. eurų</w:t>
                  </w:r>
                  <w:r w:rsidRPr="00113D2B">
                    <w:rPr>
                      <w:rFonts w:ascii="Times New Roman" w:hAnsi="Times New Roman" w:cs="Times New Roman"/>
                      <w:sz w:val="18"/>
                      <w:szCs w:val="18"/>
                    </w:rPr>
                    <w:t xml:space="preserve">, jas perkeliant į </w:t>
                  </w:r>
                  <w:r w:rsidRPr="00113D2B">
                    <w:rPr>
                      <w:rFonts w:ascii="Times New Roman" w:hAnsi="Times New Roman" w:cs="Times New Roman"/>
                      <w:b/>
                      <w:sz w:val="18"/>
                      <w:szCs w:val="18"/>
                    </w:rPr>
                    <w:t>022 kodą</w:t>
                  </w:r>
                  <w:r w:rsidRPr="00113D2B">
                    <w:rPr>
                      <w:rFonts w:ascii="Times New Roman" w:hAnsi="Times New Roman"/>
                      <w:sz w:val="18"/>
                      <w:szCs w:val="18"/>
                    </w:rPr>
                    <w:t>.</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SaF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022</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Nuotekų tvarkymas </w:t>
                  </w:r>
                </w:p>
              </w:tc>
              <w:tc>
                <w:tcPr>
                  <w:tcW w:w="1161" w:type="dxa"/>
                  <w:shd w:val="clear" w:color="auto" w:fill="FFFFFF"/>
                  <w:vAlign w:val="center"/>
                </w:tcPr>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b/>
                      <w:sz w:val="18"/>
                      <w:szCs w:val="18"/>
                    </w:rPr>
                    <w:t>254.113.814</w:t>
                  </w:r>
                  <w:r w:rsidRPr="00113D2B">
                    <w:rPr>
                      <w:rFonts w:ascii="Times New Roman" w:hAnsi="Times New Roman" w:cs="Times New Roman"/>
                      <w:strike/>
                      <w:sz w:val="18"/>
                      <w:szCs w:val="18"/>
                    </w:rPr>
                    <w:t>131.053.058</w:t>
                  </w:r>
                </w:p>
              </w:tc>
              <w:tc>
                <w:tcPr>
                  <w:tcW w:w="8049" w:type="dxa"/>
                  <w:shd w:val="clear" w:color="auto" w:fill="FFFFFF"/>
                </w:tcPr>
                <w:p w:rsidR="00B0238D" w:rsidRPr="00113D2B" w:rsidRDefault="00B0238D" w:rsidP="00B0238D">
                  <w:pPr>
                    <w:widowControl w:val="0"/>
                    <w:tabs>
                      <w:tab w:val="left" w:pos="879"/>
                    </w:tabs>
                    <w:spacing w:after="0" w:line="240" w:lineRule="auto"/>
                    <w:ind w:left="9" w:firstLine="283"/>
                    <w:jc w:val="both"/>
                    <w:rPr>
                      <w:rFonts w:ascii="Times New Roman" w:hAnsi="Times New Roman"/>
                      <w:sz w:val="18"/>
                      <w:szCs w:val="18"/>
                    </w:rPr>
                  </w:pPr>
                  <w:r w:rsidRPr="00113D2B">
                    <w:rPr>
                      <w:rFonts w:ascii="Times New Roman" w:hAnsi="Times New Roman"/>
                      <w:sz w:val="18"/>
                      <w:szCs w:val="18"/>
                    </w:rPr>
                    <w:t>Keitimas siūlomas siekiant pakoreguoti investicijų paskirstymą pagal išlaidų kategorijas (žr. pagrindimą prie kodo 020).</w:t>
                  </w:r>
                </w:p>
                <w:p w:rsidR="00B0238D" w:rsidRPr="00113D2B" w:rsidRDefault="00B0238D" w:rsidP="00B0238D">
                  <w:pPr>
                    <w:widowControl w:val="0"/>
                    <w:tabs>
                      <w:tab w:val="left" w:pos="879"/>
                    </w:tabs>
                    <w:spacing w:after="0" w:line="240" w:lineRule="auto"/>
                    <w:ind w:left="9" w:firstLine="283"/>
                    <w:jc w:val="both"/>
                    <w:rPr>
                      <w:rFonts w:ascii="Times New Roman" w:hAnsi="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123,06 mln. eurų</w:t>
                  </w:r>
                  <w:r w:rsidRPr="00113D2B">
                    <w:rPr>
                      <w:rFonts w:ascii="Times New Roman" w:hAnsi="Times New Roman" w:cs="Times New Roman"/>
                      <w:sz w:val="18"/>
                      <w:szCs w:val="18"/>
                    </w:rPr>
                    <w:t xml:space="preserve">, jas perkeliant </w:t>
                  </w:r>
                  <w:r w:rsidRPr="00113D2B">
                    <w:rPr>
                      <w:rFonts w:ascii="Times New Roman" w:hAnsi="Times New Roman" w:cs="Times New Roman"/>
                      <w:b/>
                      <w:sz w:val="18"/>
                      <w:szCs w:val="18"/>
                    </w:rPr>
                    <w:t>iš 018 kodo</w:t>
                  </w:r>
                  <w:r w:rsidRPr="00113D2B">
                    <w:rPr>
                      <w:rFonts w:ascii="Times New Roman" w:hAnsi="Times New Roman" w:cs="Times New Roman"/>
                      <w:sz w:val="18"/>
                      <w:szCs w:val="18"/>
                    </w:rPr>
                    <w:t xml:space="preserve"> (3,16 mln. eurų), iš </w:t>
                  </w:r>
                  <w:r w:rsidRPr="00113D2B">
                    <w:rPr>
                      <w:rFonts w:ascii="Times New Roman" w:hAnsi="Times New Roman" w:cs="Times New Roman"/>
                      <w:b/>
                      <w:sz w:val="18"/>
                      <w:szCs w:val="18"/>
                    </w:rPr>
                    <w:t>020 kodo</w:t>
                  </w:r>
                  <w:r w:rsidRPr="00113D2B">
                    <w:rPr>
                      <w:rFonts w:ascii="Times New Roman" w:hAnsi="Times New Roman" w:cs="Times New Roman"/>
                      <w:sz w:val="18"/>
                      <w:szCs w:val="18"/>
                    </w:rPr>
                    <w:t xml:space="preserve"> (59,68 mln. eurų) ir iš </w:t>
                  </w:r>
                  <w:r w:rsidRPr="00113D2B">
                    <w:rPr>
                      <w:rFonts w:ascii="Times New Roman" w:hAnsi="Times New Roman" w:cs="Times New Roman"/>
                      <w:b/>
                      <w:sz w:val="18"/>
                      <w:szCs w:val="18"/>
                    </w:rPr>
                    <w:t>021 kodo</w:t>
                  </w:r>
                  <w:r w:rsidRPr="00113D2B">
                    <w:rPr>
                      <w:rFonts w:ascii="Times New Roman" w:hAnsi="Times New Roman" w:cs="Times New Roman"/>
                      <w:sz w:val="18"/>
                      <w:szCs w:val="18"/>
                    </w:rPr>
                    <w:t xml:space="preserve"> (60,22 mln. eurų)</w:t>
                  </w:r>
                  <w:r w:rsidRPr="00113D2B">
                    <w:rPr>
                      <w:rFonts w:ascii="Times New Roman" w:hAnsi="Times New Roman"/>
                      <w:sz w:val="18"/>
                      <w:szCs w:val="18"/>
                    </w:rPr>
                    <w:t>.</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ERPF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079</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Prieiga prie viešojo sektoriaus informacijos (įskaitant atvirųjų duomenų e. kultūrą, skaitmenines bibliotekas, e. turinį ir e. turizmą) </w:t>
                  </w:r>
                </w:p>
              </w:tc>
              <w:tc>
                <w:tcPr>
                  <w:tcW w:w="1161" w:type="dxa"/>
                  <w:shd w:val="clear" w:color="auto" w:fill="FFFFFF"/>
                  <w:vAlign w:val="center"/>
                </w:tcPr>
                <w:p w:rsidR="00B0238D" w:rsidRPr="008E7596" w:rsidRDefault="00B0238D" w:rsidP="00B0238D">
                  <w:pPr>
                    <w:spacing w:after="0" w:line="240" w:lineRule="auto"/>
                    <w:ind w:right="36"/>
                    <w:jc w:val="right"/>
                    <w:rPr>
                      <w:rFonts w:ascii="Times New Roman" w:hAnsi="Times New Roman" w:cs="Times New Roman"/>
                      <w:b/>
                      <w:bCs/>
                      <w:sz w:val="18"/>
                      <w:szCs w:val="18"/>
                      <w:lang w:val="en-US"/>
                    </w:rPr>
                  </w:pPr>
                  <w:r w:rsidRPr="008E7596">
                    <w:rPr>
                      <w:rFonts w:ascii="Times New Roman" w:hAnsi="Times New Roman" w:cs="Times New Roman"/>
                      <w:b/>
                      <w:bCs/>
                      <w:sz w:val="18"/>
                      <w:szCs w:val="18"/>
                      <w:lang w:val="en-US"/>
                    </w:rPr>
                    <w:t>7.124.584</w:t>
                  </w:r>
                </w:p>
                <w:p w:rsidR="00B0238D" w:rsidRPr="008E7596" w:rsidDel="00C8696B" w:rsidRDefault="00B0238D" w:rsidP="00B0238D">
                  <w:pPr>
                    <w:spacing w:after="0" w:line="240" w:lineRule="auto"/>
                    <w:ind w:right="36"/>
                    <w:jc w:val="right"/>
                    <w:rPr>
                      <w:rFonts w:ascii="Times New Roman" w:hAnsi="Times New Roman" w:cs="Times New Roman"/>
                      <w:strike/>
                      <w:sz w:val="18"/>
                      <w:szCs w:val="18"/>
                    </w:rPr>
                  </w:pPr>
                  <w:r w:rsidRPr="008E7596">
                    <w:rPr>
                      <w:rFonts w:ascii="Times New Roman" w:hAnsi="Times New Roman" w:cs="Times New Roman"/>
                      <w:strike/>
                      <w:sz w:val="18"/>
                      <w:szCs w:val="18"/>
                      <w:lang w:val="en-US"/>
                    </w:rPr>
                    <w:t>9.847.081</w:t>
                  </w:r>
                </w:p>
              </w:tc>
              <w:tc>
                <w:tcPr>
                  <w:tcW w:w="8049" w:type="dxa"/>
                  <w:shd w:val="clear" w:color="auto" w:fill="FFFFFF"/>
                  <w:vAlign w:val="center"/>
                </w:tcPr>
                <w:p w:rsidR="00B0238D" w:rsidRPr="008E7596" w:rsidRDefault="00B0238D" w:rsidP="00B0238D">
                  <w:pPr>
                    <w:spacing w:after="0" w:line="240" w:lineRule="auto"/>
                    <w:ind w:firstLine="284"/>
                    <w:jc w:val="both"/>
                    <w:rPr>
                      <w:rFonts w:ascii="Times New Roman" w:hAnsi="Times New Roman" w:cs="Times New Roman"/>
                      <w:color w:val="000000"/>
                      <w:sz w:val="18"/>
                      <w:szCs w:val="18"/>
                    </w:rPr>
                  </w:pPr>
                  <w:r w:rsidRPr="008E7596">
                    <w:rPr>
                      <w:rFonts w:ascii="Times New Roman" w:hAnsi="Times New Roman"/>
                      <w:sz w:val="18"/>
                      <w:szCs w:val="18"/>
                    </w:rPr>
                    <w:t>S</w:t>
                  </w:r>
                  <w:r w:rsidRPr="008E7596">
                    <w:rPr>
                      <w:rFonts w:ascii="Times New Roman" w:eastAsia="Times New Roman" w:hAnsi="Times New Roman" w:cs="Times New Roman"/>
                      <w:sz w:val="18"/>
                      <w:szCs w:val="18"/>
                    </w:rPr>
                    <w:t>iūloma perskirstyti lėšas Mokslo salos projektui įgyvendinti (žr. pagrindimą 1 prioriteto 1.1 dalyje</w:t>
                  </w:r>
                  <w:r w:rsidR="00D610CB" w:rsidRPr="008E7596">
                    <w:rPr>
                      <w:rFonts w:ascii="Times New Roman" w:eastAsia="Times New Roman" w:hAnsi="Times New Roman" w:cs="Times New Roman"/>
                      <w:sz w:val="18"/>
                      <w:szCs w:val="18"/>
                    </w:rPr>
                    <w:t xml:space="preserve"> „Mokslo ir technologijų sklaidos centro (Mokslo sala) sukūrimas“</w:t>
                  </w:r>
                  <w:r w:rsidRPr="008E7596">
                    <w:rPr>
                      <w:rFonts w:ascii="Times New Roman" w:eastAsia="Times New Roman" w:hAnsi="Times New Roman" w:cs="Times New Roman"/>
                      <w:sz w:val="18"/>
                      <w:szCs w:val="18"/>
                    </w:rPr>
                    <w:t>)</w:t>
                  </w:r>
                  <w:r w:rsidRPr="008E7596">
                    <w:rPr>
                      <w:rFonts w:ascii="Times New Roman" w:hAnsi="Times New Roman" w:cs="Times New Roman"/>
                      <w:color w:val="000000"/>
                      <w:sz w:val="18"/>
                      <w:szCs w:val="18"/>
                    </w:rPr>
                    <w:t>. Kadangi su mažesnėmis nei planuota investicijomis bus pasiekti aplinkosauginio visuomenės informavimo tikslai.</w:t>
                  </w:r>
                </w:p>
                <w:p w:rsidR="00B0238D" w:rsidRPr="008E7596" w:rsidRDefault="00B0238D" w:rsidP="00B0238D">
                  <w:pPr>
                    <w:spacing w:after="0" w:line="240" w:lineRule="auto"/>
                    <w:ind w:firstLine="284"/>
                    <w:jc w:val="both"/>
                    <w:rPr>
                      <w:rFonts w:ascii="Times New Roman" w:eastAsia="Times New Roman" w:hAnsi="Times New Roman" w:cs="Times New Roman"/>
                      <w:sz w:val="20"/>
                      <w:szCs w:val="20"/>
                      <w:lang w:eastAsia="lt-LT"/>
                    </w:rPr>
                  </w:pPr>
                  <w:r w:rsidRPr="008E7596">
                    <w:rPr>
                      <w:rFonts w:ascii="Times New Roman" w:hAnsi="Times New Roman" w:cs="Times New Roman"/>
                      <w:sz w:val="18"/>
                      <w:szCs w:val="18"/>
                    </w:rPr>
                    <w:t xml:space="preserve">Atsižvelgiant į tai, siūlome šiam intervencijų kodui skirtas lėšas </w:t>
                  </w:r>
                  <w:r w:rsidRPr="008E7596">
                    <w:rPr>
                      <w:rFonts w:ascii="Times New Roman" w:hAnsi="Times New Roman" w:cs="Times New Roman"/>
                      <w:b/>
                      <w:sz w:val="18"/>
                      <w:szCs w:val="18"/>
                    </w:rPr>
                    <w:t>sumažinti 2,72 mln. eurų</w:t>
                  </w:r>
                  <w:r w:rsidRPr="008E7596">
                    <w:rPr>
                      <w:rFonts w:ascii="Times New Roman" w:hAnsi="Times New Roman" w:cs="Times New Roman"/>
                      <w:sz w:val="18"/>
                      <w:szCs w:val="18"/>
                    </w:rPr>
                    <w:t xml:space="preserve">, jas perkeliant į 1 prioriteto </w:t>
                  </w:r>
                  <w:r w:rsidRPr="008E7596">
                    <w:rPr>
                      <w:rFonts w:ascii="Times New Roman" w:hAnsi="Times New Roman" w:cs="Times New Roman"/>
                      <w:b/>
                      <w:sz w:val="18"/>
                      <w:szCs w:val="18"/>
                    </w:rPr>
                    <w:t>058 kodą</w:t>
                  </w:r>
                  <w:r w:rsidRPr="008E7596">
                    <w:rPr>
                      <w:rFonts w:ascii="Times New Roman" w:hAnsi="Times New Roman" w:cs="Times New Roman"/>
                      <w:sz w:val="18"/>
                      <w:szCs w:val="18"/>
                    </w:rPr>
                    <w:t xml:space="preserve"> (1 mln. eurų) ir į </w:t>
                  </w:r>
                  <w:r w:rsidRPr="008E7596">
                    <w:rPr>
                      <w:rFonts w:ascii="Times New Roman" w:hAnsi="Times New Roman" w:cs="Times New Roman"/>
                      <w:b/>
                      <w:sz w:val="18"/>
                      <w:szCs w:val="18"/>
                    </w:rPr>
                    <w:t>092 kodą</w:t>
                  </w:r>
                  <w:r w:rsidRPr="008E7596">
                    <w:rPr>
                      <w:rFonts w:ascii="Times New Roman" w:hAnsi="Times New Roman" w:cs="Times New Roman"/>
                      <w:sz w:val="18"/>
                      <w:szCs w:val="18"/>
                    </w:rPr>
                    <w:t xml:space="preserve"> (1,72 mln. eurų)</w:t>
                  </w:r>
                  <w:r w:rsidRPr="008E7596">
                    <w:rPr>
                      <w:rFonts w:ascii="Times New Roman" w:hAnsi="Times New Roman"/>
                      <w:sz w:val="18"/>
                      <w:szCs w:val="18"/>
                    </w:rPr>
                    <w:t>.</w:t>
                  </w:r>
                  <w:bookmarkStart w:id="0" w:name="_GoBack"/>
                  <w:bookmarkEnd w:id="0"/>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SaF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083</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Oro kokybės gerinimo priemonės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t>6.641.666</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t>8.109.360</w:t>
                  </w:r>
                </w:p>
              </w:tc>
              <w:tc>
                <w:tcPr>
                  <w:tcW w:w="8049" w:type="dxa"/>
                  <w:shd w:val="clear" w:color="auto" w:fill="FFFFFF"/>
                </w:tcPr>
                <w:p w:rsidR="00B0238D" w:rsidRPr="00113D2B" w:rsidRDefault="00B0238D" w:rsidP="00B0238D">
                  <w:pPr>
                    <w:widowControl w:val="0"/>
                    <w:tabs>
                      <w:tab w:val="left" w:pos="567"/>
                      <w:tab w:val="left" w:pos="879"/>
                    </w:tabs>
                    <w:spacing w:after="0" w:line="240" w:lineRule="auto"/>
                    <w:ind w:firstLine="284"/>
                    <w:jc w:val="both"/>
                    <w:rPr>
                      <w:rFonts w:ascii="Times New Roman" w:hAnsi="Times New Roman"/>
                      <w:sz w:val="18"/>
                      <w:szCs w:val="18"/>
                    </w:rPr>
                  </w:pPr>
                  <w:r w:rsidRPr="00113D2B">
                    <w:rPr>
                      <w:rFonts w:ascii="Times New Roman" w:hAnsi="Times New Roman"/>
                      <w:sz w:val="18"/>
                      <w:szCs w:val="18"/>
                    </w:rPr>
                    <w:t xml:space="preserve">Planuojant projektus, buvo numatyta įsigyti mažesnio galingumo ir vertės gatvių valymo įrenginius, tačiau parengus investicinius projektus buvo pasirinkta įsigyti mažiau įrenginių, </w:t>
                  </w:r>
                  <w:proofErr w:type="spellStart"/>
                  <w:r w:rsidRPr="00113D2B">
                    <w:rPr>
                      <w:rFonts w:ascii="Times New Roman" w:hAnsi="Times New Roman"/>
                      <w:sz w:val="18"/>
                      <w:szCs w:val="18"/>
                    </w:rPr>
                    <w:t>tačiu</w:t>
                  </w:r>
                  <w:proofErr w:type="spellEnd"/>
                  <w:r w:rsidRPr="00113D2B">
                    <w:rPr>
                      <w:rFonts w:ascii="Times New Roman" w:hAnsi="Times New Roman"/>
                      <w:sz w:val="18"/>
                      <w:szCs w:val="18"/>
                    </w:rPr>
                    <w:t xml:space="preserve"> įsigyti daugiau gatvių valymo įrenginių nėra.</w:t>
                  </w:r>
                </w:p>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1,47 mln. eurų</w:t>
                  </w:r>
                  <w:r w:rsidRPr="00113D2B">
                    <w:rPr>
                      <w:rFonts w:ascii="Times New Roman" w:hAnsi="Times New Roman" w:cs="Times New Roman"/>
                      <w:sz w:val="18"/>
                      <w:szCs w:val="18"/>
                    </w:rPr>
                    <w:t xml:space="preserve">, jas perkeliant į </w:t>
                  </w:r>
                  <w:r w:rsidRPr="00113D2B">
                    <w:rPr>
                      <w:rFonts w:ascii="Times New Roman" w:hAnsi="Times New Roman" w:cs="Times New Roman"/>
                      <w:b/>
                      <w:sz w:val="18"/>
                      <w:szCs w:val="18"/>
                    </w:rPr>
                    <w:t>087 kodą</w:t>
                  </w:r>
                  <w:r w:rsidRPr="00113D2B">
                    <w:rPr>
                      <w:rFonts w:ascii="Times New Roman" w:hAnsi="Times New Roman"/>
                      <w:sz w:val="18"/>
                      <w:szCs w:val="18"/>
                    </w:rPr>
                    <w:t>.</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SaF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084</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Integruota taršos prevencija ir kontrolė (IPPC)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t>7.630.361</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t>12.164.041</w:t>
                  </w:r>
                </w:p>
              </w:tc>
              <w:tc>
                <w:tcPr>
                  <w:tcW w:w="8049" w:type="dxa"/>
                  <w:shd w:val="clear" w:color="auto" w:fill="FFFFFF"/>
                </w:tcPr>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sz w:val="18"/>
                      <w:szCs w:val="18"/>
                    </w:rPr>
                    <w:t xml:space="preserve">Kadangi hidrologinių ir meteorologinių stebėjimų pajėgumų stiprinimo veiklos priskirtinos ne integruotos taršos prevencijos ir kontrolės sričiai, o </w:t>
                  </w:r>
                  <w:r w:rsidRPr="00113D2B">
                    <w:rPr>
                      <w:rFonts w:ascii="Times New Roman" w:hAnsi="Times New Roman" w:cs="Times New Roman"/>
                      <w:sz w:val="18"/>
                      <w:szCs w:val="18"/>
                    </w:rPr>
                    <w:t>prisitaikymo prie klimato kaitos priemonėms ir su klimato kaita susijusių rizikų prevencijos ir valdymo veikloms, atitinkamai siūloma patikslinti lėšų priskyrimą išlaidų kategorijoms.</w:t>
                  </w:r>
                </w:p>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4,53 mln. eurų</w:t>
                  </w:r>
                  <w:r w:rsidRPr="00113D2B">
                    <w:rPr>
                      <w:rFonts w:ascii="Times New Roman" w:hAnsi="Times New Roman" w:cs="Times New Roman"/>
                      <w:sz w:val="18"/>
                      <w:szCs w:val="18"/>
                    </w:rPr>
                    <w:t xml:space="preserve">, jas perkeliant į </w:t>
                  </w:r>
                  <w:r w:rsidRPr="00113D2B">
                    <w:rPr>
                      <w:rFonts w:ascii="Times New Roman" w:hAnsi="Times New Roman" w:cs="Times New Roman"/>
                      <w:b/>
                      <w:sz w:val="18"/>
                      <w:szCs w:val="18"/>
                    </w:rPr>
                    <w:t>087 kodą</w:t>
                  </w:r>
                  <w:r w:rsidRPr="00113D2B">
                    <w:rPr>
                      <w:rFonts w:ascii="Times New Roman" w:hAnsi="Times New Roman"/>
                      <w:sz w:val="18"/>
                      <w:szCs w:val="18"/>
                    </w:rPr>
                    <w:t>.</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SaF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085</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Biologinės įvairovės apsauga ir didinimas, gamtos apsauga ir žalioji infrastruktūra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t>48.732.330</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t>41.994.903</w:t>
                  </w:r>
                </w:p>
              </w:tc>
              <w:tc>
                <w:tcPr>
                  <w:tcW w:w="8049" w:type="dxa"/>
                  <w:shd w:val="clear" w:color="auto" w:fill="FFFFFF"/>
                </w:tcPr>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sz w:val="18"/>
                      <w:szCs w:val="18"/>
                    </w:rPr>
                    <w:t>Keitimai siūlomi siekiant sudaryti tinkamas sąlygas laukiniams gyvūnams, kuriems reikia pagalbos ir (ar) globos, gydymo bei išbraukiant neplanuojamas vykdyti Veiksmų programos veiklas (žr. pagrindimą 1.5 dalyje</w:t>
                  </w:r>
                  <w:r w:rsidR="00D610CB">
                    <w:rPr>
                      <w:rFonts w:ascii="Times New Roman" w:hAnsi="Times New Roman"/>
                      <w:sz w:val="18"/>
                      <w:szCs w:val="18"/>
                    </w:rPr>
                    <w:t xml:space="preserve"> </w:t>
                  </w:r>
                  <w:r w:rsidR="00D610CB" w:rsidRPr="00D610CB">
                    <w:rPr>
                      <w:rFonts w:ascii="Times New Roman" w:hAnsi="Times New Roman"/>
                      <w:bCs/>
                      <w:sz w:val="18"/>
                      <w:szCs w:val="18"/>
                    </w:rPr>
                    <w:t>„</w:t>
                  </w:r>
                  <w:proofErr w:type="spellStart"/>
                  <w:r w:rsidR="00D610CB" w:rsidRPr="00D610CB">
                    <w:rPr>
                      <w:rFonts w:ascii="Times New Roman" w:hAnsi="Times New Roman"/>
                      <w:bCs/>
                      <w:sz w:val="18"/>
                      <w:szCs w:val="18"/>
                      <w:lang w:val="en-GB"/>
                    </w:rPr>
                    <w:t>Veiksmų</w:t>
                  </w:r>
                  <w:proofErr w:type="spellEnd"/>
                  <w:r w:rsidR="00D610CB" w:rsidRPr="00D610CB">
                    <w:rPr>
                      <w:rFonts w:ascii="Times New Roman" w:hAnsi="Times New Roman"/>
                      <w:bCs/>
                      <w:sz w:val="18"/>
                      <w:szCs w:val="18"/>
                      <w:lang w:val="en-GB"/>
                    </w:rPr>
                    <w:t xml:space="preserve"> </w:t>
                  </w:r>
                  <w:proofErr w:type="spellStart"/>
                  <w:r w:rsidR="00D610CB" w:rsidRPr="00D610CB">
                    <w:rPr>
                      <w:rFonts w:ascii="Times New Roman" w:hAnsi="Times New Roman"/>
                      <w:bCs/>
                      <w:sz w:val="18"/>
                      <w:szCs w:val="18"/>
                      <w:lang w:val="en-GB"/>
                    </w:rPr>
                    <w:t>programos</w:t>
                  </w:r>
                  <w:proofErr w:type="spellEnd"/>
                  <w:r w:rsidR="00D610CB" w:rsidRPr="00D610CB">
                    <w:rPr>
                      <w:rFonts w:ascii="Times New Roman" w:hAnsi="Times New Roman"/>
                      <w:bCs/>
                      <w:sz w:val="18"/>
                      <w:szCs w:val="18"/>
                      <w:lang w:val="en-GB"/>
                    </w:rPr>
                    <w:t xml:space="preserve"> 5 </w:t>
                  </w:r>
                  <w:proofErr w:type="spellStart"/>
                  <w:r w:rsidR="00D610CB" w:rsidRPr="00D610CB">
                    <w:rPr>
                      <w:rFonts w:ascii="Times New Roman" w:hAnsi="Times New Roman"/>
                      <w:bCs/>
                      <w:sz w:val="18"/>
                      <w:szCs w:val="18"/>
                      <w:lang w:val="en-GB"/>
                    </w:rPr>
                    <w:t>prioritetas</w:t>
                  </w:r>
                  <w:proofErr w:type="spellEnd"/>
                  <w:r w:rsidR="00D610CB" w:rsidRPr="00D610CB">
                    <w:rPr>
                      <w:rFonts w:ascii="Times New Roman" w:hAnsi="Times New Roman"/>
                      <w:bCs/>
                      <w:sz w:val="18"/>
                      <w:szCs w:val="18"/>
                      <w:lang w:val="en-GB"/>
                    </w:rPr>
                    <w:t>”</w:t>
                  </w:r>
                  <w:r w:rsidRPr="00113D2B">
                    <w:rPr>
                      <w:rFonts w:ascii="Times New Roman" w:hAnsi="Times New Roman"/>
                      <w:sz w:val="18"/>
                      <w:szCs w:val="18"/>
                    </w:rPr>
                    <w:t xml:space="preserve">). Taip pat pasirašius mažesne nei planuota verte Vilniaus atliekų deginimo projekto sutartį, likusios lėšos perkeliamos į šį intervencijų kodą laukinių gyvūnų gerovės užtikrinimo veikloms įgyvendinti. </w:t>
                  </w:r>
                </w:p>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6,74 mln. eurų</w:t>
                  </w:r>
                  <w:r w:rsidRPr="00113D2B">
                    <w:rPr>
                      <w:rFonts w:ascii="Times New Roman" w:hAnsi="Times New Roman" w:cs="Times New Roman"/>
                      <w:sz w:val="18"/>
                      <w:szCs w:val="18"/>
                    </w:rPr>
                    <w:t xml:space="preserve">, jas perkeliant iš </w:t>
                  </w:r>
                  <w:r w:rsidRPr="00113D2B">
                    <w:rPr>
                      <w:rFonts w:ascii="Times New Roman" w:hAnsi="Times New Roman"/>
                      <w:b/>
                      <w:sz w:val="18"/>
                      <w:szCs w:val="18"/>
                    </w:rPr>
                    <w:t xml:space="preserve">018 </w:t>
                  </w:r>
                  <w:r w:rsidRPr="00113D2B">
                    <w:rPr>
                      <w:rFonts w:ascii="Times New Roman" w:hAnsi="Times New Roman" w:cs="Times New Roman"/>
                      <w:b/>
                      <w:sz w:val="18"/>
                      <w:szCs w:val="18"/>
                    </w:rPr>
                    <w:t>kodo</w:t>
                  </w:r>
                  <w:r w:rsidRPr="00113D2B">
                    <w:rPr>
                      <w:rFonts w:ascii="Times New Roman" w:hAnsi="Times New Roman"/>
                      <w:sz w:val="18"/>
                      <w:szCs w:val="18"/>
                    </w:rPr>
                    <w:t xml:space="preserve"> (5,06 mln. eurų) ir iš </w:t>
                  </w:r>
                  <w:r w:rsidRPr="00113D2B">
                    <w:rPr>
                      <w:rFonts w:ascii="Times New Roman" w:hAnsi="Times New Roman" w:cs="Times New Roman"/>
                      <w:b/>
                      <w:sz w:val="18"/>
                      <w:szCs w:val="18"/>
                    </w:rPr>
                    <w:t>086 kodo</w:t>
                  </w:r>
                  <w:r w:rsidRPr="00113D2B">
                    <w:rPr>
                      <w:rFonts w:ascii="Times New Roman" w:hAnsi="Times New Roman" w:cs="Times New Roman"/>
                      <w:sz w:val="18"/>
                      <w:szCs w:val="18"/>
                    </w:rPr>
                    <w:t xml:space="preserve"> (1,68 mln. eurų)</w:t>
                  </w:r>
                  <w:r w:rsidRPr="00113D2B">
                    <w:rPr>
                      <w:rFonts w:ascii="Times New Roman" w:hAnsi="Times New Roman"/>
                      <w:sz w:val="18"/>
                      <w:szCs w:val="18"/>
                    </w:rPr>
                    <w:t>.</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SaF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086</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w:t>
                  </w:r>
                  <w:proofErr w:type="spellStart"/>
                  <w:r w:rsidRPr="00113D2B">
                    <w:rPr>
                      <w:rFonts w:ascii="Times New Roman" w:hAnsi="Times New Roman" w:cs="Times New Roman"/>
                      <w:sz w:val="18"/>
                      <w:szCs w:val="18"/>
                    </w:rPr>
                    <w:t>Natura</w:t>
                  </w:r>
                  <w:proofErr w:type="spellEnd"/>
                  <w:r w:rsidRPr="00113D2B">
                    <w:rPr>
                      <w:rFonts w:ascii="Times New Roman" w:hAnsi="Times New Roman" w:cs="Times New Roman"/>
                      <w:sz w:val="18"/>
                      <w:szCs w:val="18"/>
                    </w:rPr>
                    <w:t xml:space="preserve"> 2000“ teritorijų apsauga, atkūrimas ir tausus naudojimas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t>7.012.757</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t>8.688.601</w:t>
                  </w:r>
                </w:p>
              </w:tc>
              <w:tc>
                <w:tcPr>
                  <w:tcW w:w="8049" w:type="dxa"/>
                  <w:shd w:val="clear" w:color="auto" w:fill="FFFFFF"/>
                </w:tcPr>
                <w:p w:rsidR="00B0238D" w:rsidRPr="00113D2B" w:rsidRDefault="00B0238D" w:rsidP="00B0238D">
                  <w:pPr>
                    <w:spacing w:after="0" w:line="240" w:lineRule="auto"/>
                    <w:ind w:firstLine="284"/>
                    <w:jc w:val="both"/>
                    <w:rPr>
                      <w:rFonts w:ascii="Times New Roman" w:hAnsi="Times New Roman"/>
                      <w:sz w:val="18"/>
                      <w:szCs w:val="18"/>
                    </w:rPr>
                  </w:pPr>
                  <w:r w:rsidRPr="00113D2B">
                    <w:rPr>
                      <w:rFonts w:ascii="Times New Roman" w:hAnsi="Times New Roman"/>
                      <w:sz w:val="18"/>
                      <w:szCs w:val="18"/>
                    </w:rPr>
                    <w:t>Visi „</w:t>
                  </w:r>
                  <w:proofErr w:type="spellStart"/>
                  <w:r w:rsidRPr="00113D2B">
                    <w:rPr>
                      <w:rFonts w:ascii="Times New Roman" w:hAnsi="Times New Roman"/>
                      <w:sz w:val="18"/>
                      <w:szCs w:val="18"/>
                    </w:rPr>
                    <w:t>Natura</w:t>
                  </w:r>
                  <w:proofErr w:type="spellEnd"/>
                  <w:r w:rsidRPr="00113D2B">
                    <w:rPr>
                      <w:rFonts w:ascii="Times New Roman" w:hAnsi="Times New Roman"/>
                      <w:sz w:val="18"/>
                      <w:szCs w:val="18"/>
                    </w:rPr>
                    <w:t xml:space="preserve"> 2000“ teritorijų apsaugos veiklos tikslai bus pasiekti su mažesnėmis nei planuota investicijomis, todėl siūloma lėšų likutį skirti kitoms veikloms. </w:t>
                  </w:r>
                </w:p>
                <w:p w:rsidR="00B0238D" w:rsidRPr="00113D2B" w:rsidRDefault="00B0238D" w:rsidP="00B0238D">
                  <w:pPr>
                    <w:spacing w:after="0" w:line="240" w:lineRule="auto"/>
                    <w:ind w:firstLine="284"/>
                    <w:jc w:val="both"/>
                    <w:rPr>
                      <w:rFonts w:ascii="Times New Roman" w:eastAsia="Times New Roman" w:hAnsi="Times New Roman" w:cs="Times New Roman"/>
                      <w:sz w:val="24"/>
                      <w:szCs w:val="24"/>
                      <w:lang w:eastAsia="lt-LT"/>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1,68 mln. eurų</w:t>
                  </w:r>
                  <w:r w:rsidRPr="00113D2B">
                    <w:rPr>
                      <w:rFonts w:ascii="Times New Roman" w:hAnsi="Times New Roman" w:cs="Times New Roman"/>
                      <w:sz w:val="18"/>
                      <w:szCs w:val="18"/>
                    </w:rPr>
                    <w:t xml:space="preserve">, jas perkeliant į </w:t>
                  </w:r>
                  <w:r w:rsidRPr="00113D2B">
                    <w:rPr>
                      <w:rFonts w:ascii="Times New Roman" w:hAnsi="Times New Roman"/>
                      <w:b/>
                      <w:sz w:val="18"/>
                      <w:szCs w:val="18"/>
                    </w:rPr>
                    <w:t xml:space="preserve">085 </w:t>
                  </w:r>
                  <w:r w:rsidRPr="00113D2B">
                    <w:rPr>
                      <w:rFonts w:ascii="Times New Roman" w:hAnsi="Times New Roman" w:cs="Times New Roman"/>
                      <w:b/>
                      <w:sz w:val="18"/>
                      <w:szCs w:val="18"/>
                    </w:rPr>
                    <w:t>kodą</w:t>
                  </w:r>
                  <w:r w:rsidRPr="00113D2B">
                    <w:rPr>
                      <w:rFonts w:ascii="Times New Roman" w:hAnsi="Times New Roman"/>
                      <w:sz w:val="18"/>
                      <w:szCs w:val="18"/>
                    </w:rPr>
                    <w:t>.</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SaF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087</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Prisitaikymo prie klimato kaitos </w:t>
                  </w:r>
                  <w:r w:rsidRPr="00113D2B">
                    <w:rPr>
                      <w:rFonts w:ascii="Times New Roman" w:hAnsi="Times New Roman" w:cs="Times New Roman"/>
                      <w:sz w:val="18"/>
                      <w:szCs w:val="18"/>
                    </w:rPr>
                    <w:lastRenderedPageBreak/>
                    <w:t xml:space="preserve">priemonės ir su klimato kaita susijusios rizikos, pvz., erozijos, gaisrų, potvynių, audrų ir sausrų, prevencija ir valdymas, įskaitant informuotumo didinimo, civilinės saugos ir nelaimių valdymo sistemas bei infrastruktūrą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lastRenderedPageBreak/>
                    <w:t>118.412.086</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lastRenderedPageBreak/>
                    <w:t>104.842.447</w:t>
                  </w:r>
                </w:p>
              </w:tc>
              <w:tc>
                <w:tcPr>
                  <w:tcW w:w="8049" w:type="dxa"/>
                  <w:shd w:val="clear" w:color="auto" w:fill="FFFFFF"/>
                  <w:vAlign w:val="center"/>
                </w:tcPr>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proofErr w:type="spellStart"/>
                  <w:r w:rsidRPr="00113D2B">
                    <w:rPr>
                      <w:rFonts w:ascii="Times New Roman" w:hAnsi="Times New Roman"/>
                      <w:sz w:val="18"/>
                      <w:szCs w:val="18"/>
                    </w:rPr>
                    <w:lastRenderedPageBreak/>
                    <w:t>Siekant</w:t>
                  </w:r>
                  <w:proofErr w:type="spellEnd"/>
                  <w:r w:rsidRPr="00113D2B">
                    <w:rPr>
                      <w:rFonts w:ascii="Times New Roman" w:hAnsi="Times New Roman"/>
                      <w:sz w:val="18"/>
                      <w:szCs w:val="18"/>
                    </w:rPr>
                    <w:t xml:space="preserve"> įveikti ryškėjančias rizikas, susijusias su klimato kaita, padidėjo poreikis investicijoms į </w:t>
                  </w:r>
                  <w:r w:rsidRPr="00113D2B">
                    <w:rPr>
                      <w:rFonts w:ascii="Times New Roman" w:hAnsi="Times New Roman"/>
                      <w:sz w:val="18"/>
                      <w:szCs w:val="18"/>
                    </w:rPr>
                    <w:lastRenderedPageBreak/>
                    <w:t>potvynių rizikos valdymo priemones, lietaus nuotekų infrastruktūros tvarkymą ir pajūrio juostos tvarkymą (žr. pagrindimą 1.5 dalyje</w:t>
                  </w:r>
                  <w:r w:rsidR="00D610CB">
                    <w:rPr>
                      <w:rFonts w:ascii="Times New Roman" w:hAnsi="Times New Roman"/>
                      <w:sz w:val="18"/>
                      <w:szCs w:val="18"/>
                    </w:rPr>
                    <w:t xml:space="preserve"> </w:t>
                  </w:r>
                  <w:r w:rsidR="00D610CB" w:rsidRPr="00D610CB">
                    <w:rPr>
                      <w:rFonts w:ascii="Times New Roman" w:hAnsi="Times New Roman"/>
                      <w:bCs/>
                      <w:sz w:val="18"/>
                      <w:szCs w:val="18"/>
                    </w:rPr>
                    <w:t>„</w:t>
                  </w:r>
                  <w:proofErr w:type="spellStart"/>
                  <w:r w:rsidR="00D610CB" w:rsidRPr="00D610CB">
                    <w:rPr>
                      <w:rFonts w:ascii="Times New Roman" w:hAnsi="Times New Roman"/>
                      <w:bCs/>
                      <w:sz w:val="18"/>
                      <w:szCs w:val="18"/>
                      <w:lang w:val="en-GB"/>
                    </w:rPr>
                    <w:t>Veiksmų</w:t>
                  </w:r>
                  <w:proofErr w:type="spellEnd"/>
                  <w:r w:rsidR="00D610CB" w:rsidRPr="00D610CB">
                    <w:rPr>
                      <w:rFonts w:ascii="Times New Roman" w:hAnsi="Times New Roman"/>
                      <w:bCs/>
                      <w:sz w:val="18"/>
                      <w:szCs w:val="18"/>
                      <w:lang w:val="en-GB"/>
                    </w:rPr>
                    <w:t xml:space="preserve"> </w:t>
                  </w:r>
                  <w:proofErr w:type="spellStart"/>
                  <w:r w:rsidR="00D610CB" w:rsidRPr="00D610CB">
                    <w:rPr>
                      <w:rFonts w:ascii="Times New Roman" w:hAnsi="Times New Roman"/>
                      <w:bCs/>
                      <w:sz w:val="18"/>
                      <w:szCs w:val="18"/>
                      <w:lang w:val="en-GB"/>
                    </w:rPr>
                    <w:t>programos</w:t>
                  </w:r>
                  <w:proofErr w:type="spellEnd"/>
                  <w:r w:rsidR="00D610CB" w:rsidRPr="00D610CB">
                    <w:rPr>
                      <w:rFonts w:ascii="Times New Roman" w:hAnsi="Times New Roman"/>
                      <w:bCs/>
                      <w:sz w:val="18"/>
                      <w:szCs w:val="18"/>
                      <w:lang w:val="en-GB"/>
                    </w:rPr>
                    <w:t xml:space="preserve"> 5 </w:t>
                  </w:r>
                  <w:proofErr w:type="spellStart"/>
                  <w:r w:rsidR="00D610CB" w:rsidRPr="00D610CB">
                    <w:rPr>
                      <w:rFonts w:ascii="Times New Roman" w:hAnsi="Times New Roman"/>
                      <w:bCs/>
                      <w:sz w:val="18"/>
                      <w:szCs w:val="18"/>
                      <w:lang w:val="en-GB"/>
                    </w:rPr>
                    <w:t>prioritetas</w:t>
                  </w:r>
                  <w:proofErr w:type="spellEnd"/>
                  <w:r w:rsidR="00D610CB" w:rsidRPr="00D610CB">
                    <w:rPr>
                      <w:rFonts w:ascii="Times New Roman" w:hAnsi="Times New Roman"/>
                      <w:bCs/>
                      <w:sz w:val="18"/>
                      <w:szCs w:val="18"/>
                      <w:lang w:val="en-GB"/>
                    </w:rPr>
                    <w:t>”</w:t>
                  </w:r>
                  <w:r w:rsidRPr="00113D2B">
                    <w:rPr>
                      <w:rFonts w:ascii="Times New Roman" w:hAnsi="Times New Roman"/>
                      <w:sz w:val="18"/>
                      <w:szCs w:val="18"/>
                    </w:rPr>
                    <w:t>).</w:t>
                  </w:r>
                </w:p>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13,57 mln. eurų</w:t>
                  </w:r>
                  <w:r w:rsidRPr="00113D2B">
                    <w:rPr>
                      <w:rFonts w:ascii="Times New Roman" w:hAnsi="Times New Roman" w:cs="Times New Roman"/>
                      <w:sz w:val="18"/>
                      <w:szCs w:val="18"/>
                    </w:rPr>
                    <w:t xml:space="preserve">, jas perkeliant iš </w:t>
                  </w:r>
                  <w:r w:rsidRPr="00113D2B">
                    <w:rPr>
                      <w:rFonts w:ascii="Times New Roman" w:hAnsi="Times New Roman"/>
                      <w:b/>
                      <w:sz w:val="18"/>
                      <w:szCs w:val="18"/>
                    </w:rPr>
                    <w:t xml:space="preserve">018 </w:t>
                  </w:r>
                  <w:r w:rsidRPr="00113D2B">
                    <w:rPr>
                      <w:rFonts w:ascii="Times New Roman" w:hAnsi="Times New Roman" w:cs="Times New Roman"/>
                      <w:b/>
                      <w:sz w:val="18"/>
                      <w:szCs w:val="18"/>
                    </w:rPr>
                    <w:t>kodo</w:t>
                  </w:r>
                  <w:r w:rsidRPr="00113D2B">
                    <w:rPr>
                      <w:rFonts w:ascii="Times New Roman" w:hAnsi="Times New Roman"/>
                      <w:sz w:val="18"/>
                      <w:szCs w:val="18"/>
                    </w:rPr>
                    <w:t xml:space="preserve"> (6,74 mln. eurų), iš </w:t>
                  </w:r>
                  <w:r w:rsidRPr="00113D2B">
                    <w:rPr>
                      <w:rFonts w:ascii="Times New Roman" w:hAnsi="Times New Roman"/>
                      <w:b/>
                      <w:sz w:val="18"/>
                      <w:szCs w:val="18"/>
                    </w:rPr>
                    <w:t>083 kodo</w:t>
                  </w:r>
                  <w:r w:rsidRPr="00113D2B">
                    <w:rPr>
                      <w:rFonts w:ascii="Times New Roman" w:hAnsi="Times New Roman"/>
                      <w:sz w:val="18"/>
                      <w:szCs w:val="18"/>
                    </w:rPr>
                    <w:t xml:space="preserve"> (1,47 mln. eurų), iš </w:t>
                  </w:r>
                  <w:r w:rsidRPr="00113D2B">
                    <w:rPr>
                      <w:rFonts w:ascii="Times New Roman" w:hAnsi="Times New Roman" w:cs="Times New Roman"/>
                      <w:b/>
                      <w:sz w:val="18"/>
                      <w:szCs w:val="18"/>
                    </w:rPr>
                    <w:t>084 kodo</w:t>
                  </w:r>
                  <w:r w:rsidRPr="00113D2B">
                    <w:rPr>
                      <w:rFonts w:ascii="Times New Roman" w:hAnsi="Times New Roman" w:cs="Times New Roman"/>
                      <w:sz w:val="18"/>
                      <w:szCs w:val="18"/>
                    </w:rPr>
                    <w:t xml:space="preserve"> (4,53 mln. eurų) ir iš </w:t>
                  </w:r>
                  <w:r w:rsidRPr="00113D2B">
                    <w:rPr>
                      <w:rFonts w:ascii="Times New Roman" w:hAnsi="Times New Roman" w:cs="Times New Roman"/>
                      <w:b/>
                      <w:sz w:val="18"/>
                      <w:szCs w:val="18"/>
                    </w:rPr>
                    <w:t>089 kodo</w:t>
                  </w:r>
                  <w:r w:rsidRPr="00113D2B">
                    <w:rPr>
                      <w:rFonts w:ascii="Times New Roman" w:hAnsi="Times New Roman" w:cs="Times New Roman"/>
                      <w:sz w:val="18"/>
                      <w:szCs w:val="18"/>
                    </w:rPr>
                    <w:t xml:space="preserve"> (0,83 mln. eurų)</w:t>
                  </w:r>
                  <w:r w:rsidRPr="00113D2B">
                    <w:rPr>
                      <w:rFonts w:ascii="Times New Roman" w:hAnsi="Times New Roman"/>
                      <w:sz w:val="18"/>
                      <w:szCs w:val="18"/>
                    </w:rPr>
                    <w:t>.</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lastRenderedPageBreak/>
                    <w:t>SaF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089</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Pramoninių vietovių ir užterštos žemės atkūrimas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t>17.992.997</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t>18.825.301</w:t>
                  </w:r>
                </w:p>
              </w:tc>
              <w:tc>
                <w:tcPr>
                  <w:tcW w:w="8049" w:type="dxa"/>
                  <w:shd w:val="clear" w:color="auto" w:fill="FFFFFF"/>
                  <w:vAlign w:val="center"/>
                </w:tcPr>
                <w:p w:rsidR="00B0238D" w:rsidRPr="00113D2B" w:rsidRDefault="00B0238D" w:rsidP="00B0238D">
                  <w:pPr>
                    <w:spacing w:after="0" w:line="240" w:lineRule="auto"/>
                    <w:ind w:firstLine="284"/>
                    <w:jc w:val="both"/>
                    <w:rPr>
                      <w:rFonts w:ascii="Times New Roman" w:eastAsia="Times New Roman" w:hAnsi="Times New Roman" w:cs="Times New Roman"/>
                      <w:sz w:val="18"/>
                      <w:szCs w:val="18"/>
                      <w:lang w:eastAsia="lt-LT"/>
                    </w:rPr>
                  </w:pPr>
                  <w:r w:rsidRPr="00113D2B">
                    <w:rPr>
                      <w:rFonts w:ascii="Times New Roman" w:hAnsi="Times New Roman" w:cs="Times New Roman"/>
                      <w:sz w:val="18"/>
                      <w:szCs w:val="18"/>
                    </w:rPr>
                    <w:t>Kadangi visos numatytos pramoninės vietovės ir užterštos žemės bus sutvarkytos su mažesnėmis investicijomis, siūloma lėšų likutį numatyti kitoms veikloms.</w:t>
                  </w:r>
                </w:p>
                <w:p w:rsidR="00B0238D" w:rsidRPr="00113D2B" w:rsidRDefault="00B0238D" w:rsidP="00B0238D">
                  <w:pPr>
                    <w:spacing w:after="0" w:line="240" w:lineRule="auto"/>
                    <w:ind w:firstLine="284"/>
                    <w:jc w:val="both"/>
                    <w:rPr>
                      <w:rFonts w:ascii="Times New Roman" w:eastAsia="Times New Roman" w:hAnsi="Times New Roman" w:cs="Times New Roman"/>
                      <w:sz w:val="18"/>
                      <w:szCs w:val="18"/>
                      <w:lang w:eastAsia="lt-LT"/>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0,83 mln. eurų</w:t>
                  </w:r>
                  <w:r w:rsidRPr="00113D2B">
                    <w:rPr>
                      <w:rFonts w:ascii="Times New Roman" w:hAnsi="Times New Roman" w:cs="Times New Roman"/>
                      <w:sz w:val="18"/>
                      <w:szCs w:val="18"/>
                    </w:rPr>
                    <w:t xml:space="preserve">, jas perkeliant į </w:t>
                  </w:r>
                  <w:r w:rsidRPr="00113D2B">
                    <w:rPr>
                      <w:rFonts w:ascii="Times New Roman" w:hAnsi="Times New Roman"/>
                      <w:b/>
                      <w:sz w:val="18"/>
                      <w:szCs w:val="18"/>
                    </w:rPr>
                    <w:t xml:space="preserve">087 </w:t>
                  </w:r>
                  <w:r w:rsidRPr="00113D2B">
                    <w:rPr>
                      <w:rFonts w:ascii="Times New Roman" w:hAnsi="Times New Roman" w:cs="Times New Roman"/>
                      <w:b/>
                      <w:sz w:val="18"/>
                      <w:szCs w:val="18"/>
                    </w:rPr>
                    <w:t>kodą</w:t>
                  </w:r>
                  <w:r w:rsidRPr="00113D2B">
                    <w:rPr>
                      <w:rFonts w:ascii="Times New Roman" w:hAnsi="Times New Roman"/>
                      <w:sz w:val="18"/>
                      <w:szCs w:val="18"/>
                    </w:rPr>
                    <w:t>.</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trike/>
                      <w:sz w:val="18"/>
                      <w:szCs w:val="18"/>
                    </w:rPr>
                  </w:pPr>
                  <w:r w:rsidRPr="00113D2B">
                    <w:rPr>
                      <w:rFonts w:ascii="Times New Roman" w:hAnsi="Times New Roman" w:cs="Times New Roman"/>
                      <w:strike/>
                      <w:sz w:val="18"/>
                      <w:szCs w:val="18"/>
                    </w:rPr>
                    <w:t>ERPF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trike/>
                      <w:sz w:val="18"/>
                      <w:szCs w:val="18"/>
                    </w:rPr>
                  </w:pPr>
                  <w:r w:rsidRPr="00113D2B">
                    <w:rPr>
                      <w:rFonts w:ascii="Times New Roman" w:hAnsi="Times New Roman" w:cs="Times New Roman"/>
                      <w:strike/>
                      <w:sz w:val="18"/>
                      <w:szCs w:val="18"/>
                    </w:rPr>
                    <w:t>090</w:t>
                  </w:r>
                </w:p>
              </w:tc>
              <w:tc>
                <w:tcPr>
                  <w:tcW w:w="2945" w:type="dxa"/>
                  <w:vAlign w:val="center"/>
                </w:tcPr>
                <w:p w:rsidR="00B0238D" w:rsidRPr="00113D2B" w:rsidRDefault="00B0238D" w:rsidP="00B0238D">
                  <w:pPr>
                    <w:spacing w:after="0" w:line="240" w:lineRule="auto"/>
                    <w:rPr>
                      <w:rFonts w:ascii="Times New Roman" w:hAnsi="Times New Roman" w:cs="Times New Roman"/>
                      <w:strike/>
                      <w:sz w:val="18"/>
                      <w:szCs w:val="18"/>
                    </w:rPr>
                  </w:pPr>
                  <w:r w:rsidRPr="00113D2B">
                    <w:rPr>
                      <w:rFonts w:ascii="Times New Roman" w:hAnsi="Times New Roman" w:cs="Times New Roman"/>
                      <w:strike/>
                      <w:sz w:val="18"/>
                      <w:szCs w:val="18"/>
                    </w:rPr>
                    <w:t xml:space="preserve">Dviračių ir pėsčiųjų takai </w:t>
                  </w:r>
                </w:p>
              </w:tc>
              <w:tc>
                <w:tcPr>
                  <w:tcW w:w="1161" w:type="dxa"/>
                  <w:shd w:val="clear" w:color="auto" w:fill="FFFFFF"/>
                  <w:vAlign w:val="center"/>
                </w:tcPr>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t>7.240.500</w:t>
                  </w:r>
                </w:p>
              </w:tc>
              <w:tc>
                <w:tcPr>
                  <w:tcW w:w="8049" w:type="dxa"/>
                  <w:shd w:val="clear" w:color="auto" w:fill="FFFFFF"/>
                </w:tcPr>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sz w:val="18"/>
                      <w:szCs w:val="18"/>
                    </w:rPr>
                    <w:t xml:space="preserve">Analogiškai kaip ir vandentvarkos projektuose, projektų lėšos priskiriamos tai veiklai, kurios dalis yra didesnė, todėl mažą dalį lėšų sudarančios dviračių takų įrengimo išlaidos priskirtinos </w:t>
                  </w:r>
                  <w:r w:rsidRPr="00113D2B">
                    <w:rPr>
                      <w:rFonts w:ascii="Times New Roman" w:hAnsi="Times New Roman" w:cs="Times New Roman"/>
                      <w:sz w:val="18"/>
                      <w:szCs w:val="18"/>
                    </w:rPr>
                    <w:t>Viešųjų turizmui svarbių vertybių apsaugos, plėtojimo ir populiarinimo investicijoms (kodas 092).</w:t>
                  </w:r>
                </w:p>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7,24 mln. eurų perskirstyti</w:t>
                  </w:r>
                  <w:r w:rsidRPr="00113D2B">
                    <w:rPr>
                      <w:rFonts w:ascii="Times New Roman" w:hAnsi="Times New Roman"/>
                      <w:b/>
                      <w:sz w:val="18"/>
                      <w:szCs w:val="18"/>
                    </w:rPr>
                    <w:t xml:space="preserve"> 092</w:t>
                  </w:r>
                  <w:r w:rsidRPr="00113D2B">
                    <w:rPr>
                      <w:rFonts w:ascii="Times New Roman" w:hAnsi="Times New Roman" w:cs="Times New Roman"/>
                      <w:b/>
                      <w:sz w:val="18"/>
                      <w:szCs w:val="18"/>
                    </w:rPr>
                    <w:t xml:space="preserve"> kodui</w:t>
                  </w:r>
                  <w:r w:rsidRPr="00113D2B">
                    <w:rPr>
                      <w:rFonts w:ascii="Times New Roman" w:hAnsi="Times New Roman"/>
                      <w:sz w:val="18"/>
                      <w:szCs w:val="18"/>
                    </w:rPr>
                    <w:t>, o 090 kodą –</w:t>
                  </w:r>
                  <w:r w:rsidRPr="00113D2B">
                    <w:rPr>
                      <w:rFonts w:ascii="Times New Roman" w:hAnsi="Times New Roman" w:cs="Times New Roman"/>
                      <w:sz w:val="18"/>
                      <w:szCs w:val="18"/>
                    </w:rPr>
                    <w:t xml:space="preserve"> naikinti.</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ERPF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091</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Gamtos teritorijų turizmo potencialo plėtojimas ir propagavimas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t>32.312.270</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t>34.427.192</w:t>
                  </w:r>
                </w:p>
              </w:tc>
              <w:tc>
                <w:tcPr>
                  <w:tcW w:w="8049" w:type="dxa"/>
                  <w:shd w:val="clear" w:color="auto" w:fill="FFFFFF"/>
                </w:tcPr>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cs="Times New Roman"/>
                      <w:color w:val="000000"/>
                      <w:sz w:val="18"/>
                      <w:szCs w:val="18"/>
                    </w:rPr>
                    <w:t>Kadangi su mažesnėmis nei planuota investicijomis bus pasiekti tikslai, numatyti plėtojant ir propaguojant gamtos teritorijų turizmo potencialą, siūloma likusias investicijas perskirstyti.</w:t>
                  </w:r>
                </w:p>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sz w:val="18"/>
                      <w:szCs w:val="18"/>
                    </w:rPr>
                    <w:t xml:space="preserve">Atsižvelgiant į tai, </w:t>
                  </w:r>
                  <w:r w:rsidRPr="00113D2B">
                    <w:rPr>
                      <w:rFonts w:ascii="Times New Roman" w:hAnsi="Times New Roman" w:cs="Times New Roman"/>
                      <w:sz w:val="18"/>
                      <w:szCs w:val="18"/>
                    </w:rPr>
                    <w:t xml:space="preserve">siūlome šiam intervencijų kodui skirtas lėšas </w:t>
                  </w:r>
                  <w:r w:rsidRPr="00113D2B">
                    <w:rPr>
                      <w:rFonts w:ascii="Times New Roman" w:hAnsi="Times New Roman" w:cs="Times New Roman"/>
                      <w:b/>
                      <w:sz w:val="18"/>
                      <w:szCs w:val="18"/>
                    </w:rPr>
                    <w:t>sumažinti 2,12 mln. eurų</w:t>
                  </w:r>
                  <w:r w:rsidRPr="00113D2B">
                    <w:rPr>
                      <w:rFonts w:ascii="Times New Roman" w:hAnsi="Times New Roman" w:cs="Times New Roman"/>
                      <w:sz w:val="18"/>
                      <w:szCs w:val="18"/>
                    </w:rPr>
                    <w:t xml:space="preserve">, jas perkeliant į </w:t>
                  </w:r>
                  <w:r w:rsidRPr="00113D2B">
                    <w:rPr>
                      <w:rFonts w:ascii="Times New Roman" w:hAnsi="Times New Roman"/>
                      <w:b/>
                      <w:sz w:val="18"/>
                      <w:szCs w:val="18"/>
                    </w:rPr>
                    <w:t xml:space="preserve">092 </w:t>
                  </w:r>
                  <w:r w:rsidRPr="00113D2B">
                    <w:rPr>
                      <w:rFonts w:ascii="Times New Roman" w:hAnsi="Times New Roman" w:cs="Times New Roman"/>
                      <w:b/>
                      <w:sz w:val="18"/>
                      <w:szCs w:val="18"/>
                    </w:rPr>
                    <w:t>kodą</w:t>
                  </w:r>
                  <w:r w:rsidRPr="00113D2B">
                    <w:rPr>
                      <w:rFonts w:ascii="Times New Roman" w:hAnsi="Times New Roman"/>
                      <w:sz w:val="18"/>
                      <w:szCs w:val="18"/>
                    </w:rPr>
                    <w:t xml:space="preserve">. </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ERPF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092</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Viešųjų turizmui svarbių vertybių apsauga, plėtojimas ir populiarinimas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bCs/>
                      <w:sz w:val="18"/>
                      <w:szCs w:val="18"/>
                      <w:lang w:val="en-US"/>
                    </w:rPr>
                  </w:pPr>
                  <w:r w:rsidRPr="00113D2B">
                    <w:rPr>
                      <w:rFonts w:ascii="Times New Roman" w:hAnsi="Times New Roman" w:cs="Times New Roman"/>
                      <w:b/>
                      <w:bCs/>
                      <w:sz w:val="18"/>
                      <w:szCs w:val="18"/>
                      <w:lang w:val="en-US"/>
                    </w:rPr>
                    <w:t>27.296.640</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lang w:val="en-US"/>
                    </w:rPr>
                    <w:t>16.218.721</w:t>
                  </w:r>
                </w:p>
              </w:tc>
              <w:tc>
                <w:tcPr>
                  <w:tcW w:w="8049" w:type="dxa"/>
                  <w:shd w:val="clear" w:color="auto" w:fill="FFFFFF"/>
                </w:tcPr>
                <w:p w:rsidR="00B0238D" w:rsidRPr="00113D2B" w:rsidRDefault="00B0238D" w:rsidP="00B0238D">
                  <w:pPr>
                    <w:widowControl w:val="0"/>
                    <w:tabs>
                      <w:tab w:val="left" w:pos="567"/>
                      <w:tab w:val="left" w:pos="879"/>
                    </w:tabs>
                    <w:spacing w:after="0" w:line="240" w:lineRule="auto"/>
                    <w:ind w:firstLine="289"/>
                    <w:jc w:val="both"/>
                    <w:rPr>
                      <w:rFonts w:ascii="Times New Roman" w:eastAsia="Times New Roman" w:hAnsi="Times New Roman" w:cs="Times New Roman"/>
                      <w:sz w:val="18"/>
                      <w:szCs w:val="18"/>
                      <w:lang w:eastAsia="lt-LT"/>
                    </w:rPr>
                  </w:pPr>
                  <w:r w:rsidRPr="00113D2B">
                    <w:rPr>
                      <w:rFonts w:ascii="Times New Roman" w:hAnsi="Times New Roman"/>
                      <w:sz w:val="18"/>
                      <w:szCs w:val="18"/>
                    </w:rPr>
                    <w:t xml:space="preserve">Parengus nacionalines turizmo srities programas, buvo identifikuoti valstybės poreikiai ir numatytos investicijos viešųjų turizmui svarbių vertybių apsaugai, plėtojimui ir populiarinimui (gamtos muziejai, Gedimino kalno sutvarkymas, parkų prie dvarų sutvarkymas), kurie prisidės prie apsilankymų skaičius turistų traukos vietose didėjimo ir maksimaliai prisidės prie Veiksmų programos 5.4.1 uždavinio tikslų. </w:t>
                  </w:r>
                </w:p>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11,08 mln. eurų</w:t>
                  </w:r>
                  <w:r w:rsidRPr="00113D2B">
                    <w:rPr>
                      <w:rFonts w:ascii="Times New Roman" w:hAnsi="Times New Roman" w:cs="Times New Roman"/>
                      <w:sz w:val="18"/>
                      <w:szCs w:val="18"/>
                    </w:rPr>
                    <w:t xml:space="preserve">, jas perkeliant iš </w:t>
                  </w:r>
                  <w:r w:rsidRPr="00113D2B">
                    <w:rPr>
                      <w:rFonts w:ascii="Times New Roman" w:hAnsi="Times New Roman"/>
                      <w:b/>
                      <w:sz w:val="18"/>
                      <w:szCs w:val="18"/>
                    </w:rPr>
                    <w:t xml:space="preserve">079 </w:t>
                  </w:r>
                  <w:r w:rsidRPr="00113D2B">
                    <w:rPr>
                      <w:rFonts w:ascii="Times New Roman" w:hAnsi="Times New Roman" w:cs="Times New Roman"/>
                      <w:b/>
                      <w:sz w:val="18"/>
                      <w:szCs w:val="18"/>
                    </w:rPr>
                    <w:t>kodo</w:t>
                  </w:r>
                  <w:r w:rsidRPr="00113D2B">
                    <w:rPr>
                      <w:rFonts w:ascii="Times New Roman" w:hAnsi="Times New Roman"/>
                      <w:sz w:val="18"/>
                      <w:szCs w:val="18"/>
                    </w:rPr>
                    <w:t xml:space="preserve"> (1,72 mln. eurų), iš </w:t>
                  </w:r>
                  <w:r w:rsidRPr="00113D2B">
                    <w:rPr>
                      <w:rFonts w:ascii="Times New Roman" w:hAnsi="Times New Roman" w:cs="Times New Roman"/>
                      <w:b/>
                      <w:sz w:val="18"/>
                      <w:szCs w:val="18"/>
                    </w:rPr>
                    <w:t>090 kodo</w:t>
                  </w:r>
                  <w:r w:rsidRPr="00113D2B">
                    <w:rPr>
                      <w:rFonts w:ascii="Times New Roman" w:hAnsi="Times New Roman" w:cs="Times New Roman"/>
                      <w:sz w:val="18"/>
                      <w:szCs w:val="18"/>
                    </w:rPr>
                    <w:t xml:space="preserve"> (7,24 mln. eurų)</w:t>
                  </w:r>
                  <w:r w:rsidRPr="00113D2B">
                    <w:rPr>
                      <w:rFonts w:ascii="Times New Roman" w:hAnsi="Times New Roman"/>
                      <w:sz w:val="18"/>
                      <w:szCs w:val="18"/>
                    </w:rPr>
                    <w:t xml:space="preserve"> ir iš </w:t>
                  </w:r>
                  <w:r w:rsidRPr="00113D2B">
                    <w:rPr>
                      <w:rFonts w:ascii="Times New Roman" w:hAnsi="Times New Roman"/>
                      <w:b/>
                      <w:sz w:val="18"/>
                      <w:szCs w:val="18"/>
                    </w:rPr>
                    <w:t>091 kodo</w:t>
                  </w:r>
                  <w:r w:rsidRPr="00113D2B">
                    <w:rPr>
                      <w:rFonts w:ascii="Times New Roman" w:hAnsi="Times New Roman"/>
                      <w:sz w:val="18"/>
                      <w:szCs w:val="18"/>
                    </w:rPr>
                    <w:t xml:space="preserve"> (2,12 mln. eurų)</w:t>
                  </w:r>
                  <w:r w:rsidRPr="00113D2B">
                    <w:rPr>
                      <w:rFonts w:ascii="Times New Roman" w:hAnsi="Times New Roman" w:cs="Times New Roman"/>
                      <w:sz w:val="18"/>
                      <w:szCs w:val="18"/>
                    </w:rPr>
                    <w:t>.</w:t>
                  </w:r>
                </w:p>
              </w:tc>
            </w:tr>
            <w:tr w:rsidR="00B0238D" w:rsidRPr="00113D2B" w:rsidDel="00C8696B" w:rsidTr="00B0238D">
              <w:tc>
                <w:tcPr>
                  <w:tcW w:w="798"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ERPF</w:t>
                  </w:r>
                </w:p>
              </w:tc>
              <w:tc>
                <w:tcPr>
                  <w:tcW w:w="854" w:type="dxa"/>
                  <w:shd w:val="clear" w:color="auto" w:fill="FFFFFF"/>
                  <w:vAlign w:val="center"/>
                </w:tcPr>
                <w:p w:rsidR="00B0238D" w:rsidRPr="00113D2B" w:rsidRDefault="00B0238D" w:rsidP="00B0238D">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094</w:t>
                  </w:r>
                </w:p>
              </w:tc>
              <w:tc>
                <w:tcPr>
                  <w:tcW w:w="2945" w:type="dxa"/>
                  <w:vAlign w:val="center"/>
                </w:tcPr>
                <w:p w:rsidR="00B0238D" w:rsidRPr="00113D2B" w:rsidRDefault="00B0238D" w:rsidP="00B0238D">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Viešųjų kultūros ir paveldo vertybių apsauga, plėtojimas ir populiarinimas </w:t>
                  </w:r>
                </w:p>
              </w:tc>
              <w:tc>
                <w:tcPr>
                  <w:tcW w:w="1161" w:type="dxa"/>
                  <w:shd w:val="clear" w:color="auto" w:fill="FFFFFF"/>
                  <w:vAlign w:val="center"/>
                </w:tcPr>
                <w:p w:rsidR="00B0238D" w:rsidRPr="00113D2B" w:rsidRDefault="00B0238D" w:rsidP="00B0238D">
                  <w:pPr>
                    <w:spacing w:after="0" w:line="240" w:lineRule="auto"/>
                    <w:ind w:right="36"/>
                    <w:jc w:val="right"/>
                    <w:rPr>
                      <w:rFonts w:ascii="Times New Roman" w:hAnsi="Times New Roman" w:cs="Times New Roman"/>
                      <w:b/>
                      <w:sz w:val="18"/>
                      <w:szCs w:val="18"/>
                    </w:rPr>
                  </w:pPr>
                  <w:r w:rsidRPr="00113D2B">
                    <w:rPr>
                      <w:rFonts w:ascii="Times New Roman" w:hAnsi="Times New Roman" w:cs="Times New Roman"/>
                      <w:b/>
                      <w:sz w:val="18"/>
                      <w:szCs w:val="18"/>
                    </w:rPr>
                    <w:t>90.750.183</w:t>
                  </w:r>
                </w:p>
                <w:p w:rsidR="00B0238D" w:rsidRPr="00113D2B" w:rsidDel="00C8696B" w:rsidRDefault="00B0238D" w:rsidP="00B0238D">
                  <w:pPr>
                    <w:spacing w:after="0" w:line="240" w:lineRule="auto"/>
                    <w:ind w:right="36"/>
                    <w:jc w:val="right"/>
                    <w:rPr>
                      <w:rFonts w:ascii="Times New Roman" w:hAnsi="Times New Roman" w:cs="Times New Roman"/>
                      <w:strike/>
                      <w:sz w:val="18"/>
                      <w:szCs w:val="18"/>
                    </w:rPr>
                  </w:pPr>
                  <w:r w:rsidRPr="00113D2B">
                    <w:rPr>
                      <w:rFonts w:ascii="Times New Roman" w:hAnsi="Times New Roman" w:cs="Times New Roman"/>
                      <w:strike/>
                      <w:sz w:val="18"/>
                      <w:szCs w:val="18"/>
                    </w:rPr>
                    <w:t>96.850.183</w:t>
                  </w:r>
                </w:p>
              </w:tc>
              <w:tc>
                <w:tcPr>
                  <w:tcW w:w="8049" w:type="dxa"/>
                  <w:shd w:val="clear" w:color="auto" w:fill="FFFFFF"/>
                </w:tcPr>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proofErr w:type="spellStart"/>
                  <w:r w:rsidRPr="00113D2B">
                    <w:rPr>
                      <w:rFonts w:ascii="Times New Roman" w:hAnsi="Times New Roman"/>
                      <w:sz w:val="18"/>
                      <w:szCs w:val="18"/>
                    </w:rPr>
                    <w:t>Paiškėjus</w:t>
                  </w:r>
                  <w:proofErr w:type="spellEnd"/>
                  <w:r w:rsidRPr="00113D2B">
                    <w:rPr>
                      <w:rFonts w:ascii="Times New Roman" w:hAnsi="Times New Roman"/>
                      <w:sz w:val="18"/>
                      <w:szCs w:val="18"/>
                    </w:rPr>
                    <w:t>, kad nėra poreikio investuoti į kultūros paveldo objektus, siūloma planuotas investicijas perkelti kitoms veiklos įgyvendinti (žr. pagrindimą 1.2 dalyje</w:t>
                  </w:r>
                  <w:r w:rsidR="00D610CB">
                    <w:rPr>
                      <w:rFonts w:ascii="Times New Roman" w:hAnsi="Times New Roman"/>
                      <w:sz w:val="18"/>
                      <w:szCs w:val="18"/>
                    </w:rPr>
                    <w:t xml:space="preserve"> „Kultūros infrastruktūra“</w:t>
                  </w:r>
                  <w:r w:rsidRPr="00113D2B">
                    <w:rPr>
                      <w:rFonts w:ascii="Times New Roman" w:hAnsi="Times New Roman"/>
                      <w:sz w:val="18"/>
                      <w:szCs w:val="18"/>
                    </w:rPr>
                    <w:t>).</w:t>
                  </w:r>
                </w:p>
                <w:p w:rsidR="00B0238D" w:rsidRPr="00113D2B" w:rsidRDefault="00B0238D" w:rsidP="00B0238D">
                  <w:pPr>
                    <w:widowControl w:val="0"/>
                    <w:tabs>
                      <w:tab w:val="left" w:pos="567"/>
                      <w:tab w:val="left" w:pos="879"/>
                    </w:tabs>
                    <w:spacing w:after="0" w:line="240" w:lineRule="auto"/>
                    <w:ind w:firstLine="289"/>
                    <w:jc w:val="both"/>
                    <w:rPr>
                      <w:rFonts w:ascii="Times New Roman" w:hAnsi="Times New Roman"/>
                      <w:sz w:val="18"/>
                      <w:szCs w:val="18"/>
                    </w:rPr>
                  </w:pPr>
                  <w:r w:rsidRPr="00113D2B">
                    <w:rPr>
                      <w:rFonts w:ascii="Times New Roman" w:hAnsi="Times New Roman" w:cs="Times New Roman"/>
                      <w:sz w:val="18"/>
                      <w:szCs w:val="18"/>
                    </w:rPr>
                    <w:t xml:space="preserve">Atsižvelgiant į tai, siūlome šiam intervencijų kodui skirtas lėšas sumažinti </w:t>
                  </w:r>
                  <w:r w:rsidRPr="00113D2B">
                    <w:rPr>
                      <w:rFonts w:ascii="Times New Roman" w:hAnsi="Times New Roman" w:cs="Times New Roman"/>
                      <w:b/>
                      <w:sz w:val="18"/>
                      <w:szCs w:val="18"/>
                    </w:rPr>
                    <w:t>6,1 mln. eurų</w:t>
                  </w:r>
                  <w:r w:rsidRPr="00113D2B">
                    <w:rPr>
                      <w:rFonts w:ascii="Times New Roman" w:hAnsi="Times New Roman" w:cs="Times New Roman"/>
                      <w:sz w:val="18"/>
                      <w:szCs w:val="18"/>
                    </w:rPr>
                    <w:t xml:space="preserve">, jas perkeliant į 1 prioriteto </w:t>
                  </w:r>
                  <w:r w:rsidRPr="00113D2B">
                    <w:rPr>
                      <w:rFonts w:ascii="Times New Roman" w:eastAsia="AngsanaUPC" w:hAnsi="Times New Roman" w:cs="Times New Roman"/>
                      <w:b/>
                      <w:bCs/>
                      <w:sz w:val="18"/>
                      <w:szCs w:val="18"/>
                      <w:lang w:val="en-GB" w:eastAsia="lt-LT"/>
                    </w:rPr>
                    <w:t xml:space="preserve">060 </w:t>
                  </w:r>
                  <w:r w:rsidRPr="00113D2B">
                    <w:rPr>
                      <w:rFonts w:ascii="Times New Roman" w:hAnsi="Times New Roman" w:cs="Times New Roman"/>
                      <w:b/>
                      <w:sz w:val="18"/>
                      <w:szCs w:val="18"/>
                    </w:rPr>
                    <w:t>kodą</w:t>
                  </w:r>
                  <w:r w:rsidRPr="00113D2B">
                    <w:rPr>
                      <w:rFonts w:ascii="Times New Roman" w:hAnsi="Times New Roman"/>
                      <w:sz w:val="18"/>
                      <w:szCs w:val="18"/>
                    </w:rPr>
                    <w:t>.</w:t>
                  </w:r>
                </w:p>
              </w:tc>
            </w:tr>
          </w:tbl>
          <w:p w:rsidR="00A56FAF" w:rsidRPr="00113D2B" w:rsidRDefault="00A56FAF" w:rsidP="00A56FAF">
            <w:pPr>
              <w:widowControl w:val="0"/>
              <w:spacing w:after="0" w:line="240" w:lineRule="auto"/>
              <w:jc w:val="both"/>
              <w:rPr>
                <w:rFonts w:ascii="Times New Roman" w:hAnsi="Times New Roman" w:cs="Times New Roman"/>
                <w:sz w:val="24"/>
                <w:szCs w:val="24"/>
              </w:rPr>
            </w:pPr>
          </w:p>
          <w:p w:rsidR="00A56FAF" w:rsidRPr="00113D2B" w:rsidRDefault="00A56FAF" w:rsidP="00A56FAF">
            <w:pPr>
              <w:spacing w:after="0" w:line="240" w:lineRule="auto"/>
              <w:rPr>
                <w:rFonts w:ascii="Times New Roman" w:hAnsi="Times New Roman"/>
                <w:i/>
                <w:sz w:val="24"/>
                <w:szCs w:val="24"/>
                <w:u w:val="single"/>
              </w:rPr>
            </w:pPr>
            <w:r w:rsidRPr="00113D2B">
              <w:rPr>
                <w:rFonts w:ascii="Times New Roman" w:hAnsi="Times New Roman"/>
                <w:i/>
                <w:sz w:val="24"/>
                <w:szCs w:val="24"/>
                <w:u w:val="single"/>
              </w:rPr>
              <w:t>Veiksmų programos 6 prioritetas</w:t>
            </w:r>
          </w:p>
          <w:p w:rsidR="00A56FAF" w:rsidRPr="00113D2B" w:rsidRDefault="00A56FAF" w:rsidP="00A56FAF">
            <w:pPr>
              <w:spacing w:after="0" w:line="240" w:lineRule="auto"/>
              <w:rPr>
                <w:rFonts w:ascii="Times New Roman" w:hAnsi="Times New Roman"/>
                <w:i/>
                <w:sz w:val="24"/>
                <w:szCs w:val="24"/>
                <w:u w:val="single"/>
              </w:rPr>
            </w:pPr>
          </w:p>
          <w:tbl>
            <w:tblPr>
              <w:tblW w:w="13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763"/>
              <w:gridCol w:w="2980"/>
              <w:gridCol w:w="1161"/>
              <w:gridCol w:w="8049"/>
            </w:tblGrid>
            <w:tr w:rsidR="00B0238D" w:rsidRPr="00113D2B" w:rsidTr="00B0238D">
              <w:trPr>
                <w:trHeight w:val="285"/>
              </w:trPr>
              <w:tc>
                <w:tcPr>
                  <w:tcW w:w="13807" w:type="dxa"/>
                  <w:gridSpan w:val="5"/>
                  <w:shd w:val="clear" w:color="auto" w:fill="DBE5F1"/>
                  <w:vAlign w:val="center"/>
                </w:tcPr>
                <w:p w:rsidR="00B0238D" w:rsidRPr="00113D2B" w:rsidRDefault="00B0238D" w:rsidP="00B0238D">
                  <w:pPr>
                    <w:spacing w:after="0" w:line="240" w:lineRule="auto"/>
                    <w:rPr>
                      <w:rFonts w:ascii="Times New Roman" w:hAnsi="Times New Roman" w:cs="Times New Roman"/>
                      <w:b/>
                      <w:i/>
                      <w:color w:val="000000"/>
                      <w:sz w:val="18"/>
                      <w:szCs w:val="18"/>
                      <w:lang w:eastAsia="lt-LT"/>
                    </w:rPr>
                  </w:pPr>
                  <w:r w:rsidRPr="00113D2B">
                    <w:rPr>
                      <w:rFonts w:ascii="Times New Roman" w:hAnsi="Times New Roman" w:cs="Times New Roman"/>
                      <w:b/>
                      <w:i/>
                      <w:color w:val="000000"/>
                      <w:sz w:val="18"/>
                      <w:szCs w:val="18"/>
                      <w:lang w:eastAsia="lt-LT"/>
                    </w:rPr>
                    <w:t>Intervencinių veiksmų sritis</w:t>
                  </w:r>
                </w:p>
              </w:tc>
            </w:tr>
            <w:tr w:rsidR="00B0238D" w:rsidRPr="00113D2B" w:rsidTr="00B0238D">
              <w:trPr>
                <w:trHeight w:val="285"/>
              </w:trPr>
              <w:tc>
                <w:tcPr>
                  <w:tcW w:w="854" w:type="dxa"/>
                  <w:shd w:val="clear" w:color="auto" w:fill="DBE5F1"/>
                  <w:vAlign w:val="center"/>
                </w:tcPr>
                <w:p w:rsidR="00B0238D" w:rsidRPr="00113D2B" w:rsidRDefault="00B0238D" w:rsidP="00B0238D">
                  <w:pPr>
                    <w:spacing w:after="0" w:line="240" w:lineRule="auto"/>
                    <w:jc w:val="center"/>
                    <w:rPr>
                      <w:rFonts w:ascii="Times New Roman" w:hAnsi="Times New Roman" w:cs="Times New Roman"/>
                      <w:b/>
                      <w:color w:val="000000"/>
                      <w:sz w:val="18"/>
                      <w:szCs w:val="18"/>
                      <w:lang w:eastAsia="lt-LT"/>
                    </w:rPr>
                  </w:pPr>
                  <w:r w:rsidRPr="00113D2B">
                    <w:rPr>
                      <w:rFonts w:ascii="Times New Roman" w:hAnsi="Times New Roman" w:cs="Times New Roman"/>
                      <w:b/>
                      <w:color w:val="000000"/>
                      <w:sz w:val="18"/>
                      <w:szCs w:val="18"/>
                      <w:lang w:eastAsia="lt-LT"/>
                    </w:rPr>
                    <w:t>Fondas</w:t>
                  </w:r>
                </w:p>
              </w:tc>
              <w:tc>
                <w:tcPr>
                  <w:tcW w:w="763" w:type="dxa"/>
                  <w:shd w:val="clear" w:color="auto" w:fill="DBE5F1"/>
                  <w:vAlign w:val="center"/>
                  <w:hideMark/>
                </w:tcPr>
                <w:p w:rsidR="00B0238D" w:rsidRPr="00113D2B" w:rsidRDefault="00B0238D" w:rsidP="00B0238D">
                  <w:pPr>
                    <w:spacing w:after="0" w:line="240" w:lineRule="auto"/>
                    <w:jc w:val="center"/>
                    <w:rPr>
                      <w:rFonts w:ascii="Times New Roman" w:hAnsi="Times New Roman" w:cs="Times New Roman"/>
                      <w:b/>
                      <w:color w:val="000000"/>
                      <w:sz w:val="18"/>
                      <w:szCs w:val="18"/>
                      <w:lang w:eastAsia="lt-LT"/>
                    </w:rPr>
                  </w:pPr>
                  <w:r w:rsidRPr="00113D2B">
                    <w:rPr>
                      <w:rFonts w:ascii="Times New Roman" w:hAnsi="Times New Roman" w:cs="Times New Roman"/>
                      <w:b/>
                      <w:color w:val="000000"/>
                      <w:sz w:val="18"/>
                      <w:szCs w:val="18"/>
                      <w:lang w:eastAsia="lt-LT"/>
                    </w:rPr>
                    <w:t>Kodas</w:t>
                  </w:r>
                </w:p>
              </w:tc>
              <w:tc>
                <w:tcPr>
                  <w:tcW w:w="2980" w:type="dxa"/>
                  <w:shd w:val="clear" w:color="auto" w:fill="DBE5F1"/>
                  <w:noWrap/>
                  <w:vAlign w:val="center"/>
                  <w:hideMark/>
                </w:tcPr>
                <w:p w:rsidR="00B0238D" w:rsidRPr="00113D2B" w:rsidRDefault="00B0238D" w:rsidP="00B0238D">
                  <w:pPr>
                    <w:spacing w:after="0" w:line="240" w:lineRule="auto"/>
                    <w:jc w:val="center"/>
                    <w:rPr>
                      <w:rFonts w:ascii="Times New Roman" w:hAnsi="Times New Roman" w:cs="Times New Roman"/>
                      <w:b/>
                      <w:color w:val="000000"/>
                      <w:sz w:val="18"/>
                      <w:szCs w:val="18"/>
                      <w:lang w:eastAsia="lt-LT"/>
                    </w:rPr>
                  </w:pPr>
                  <w:r w:rsidRPr="00113D2B">
                    <w:rPr>
                      <w:rFonts w:ascii="Times New Roman" w:hAnsi="Times New Roman" w:cs="Times New Roman"/>
                      <w:b/>
                      <w:color w:val="000000"/>
                      <w:sz w:val="18"/>
                      <w:szCs w:val="18"/>
                      <w:lang w:eastAsia="lt-LT"/>
                    </w:rPr>
                    <w:t>Pavadinimas</w:t>
                  </w:r>
                </w:p>
              </w:tc>
              <w:tc>
                <w:tcPr>
                  <w:tcW w:w="1161" w:type="dxa"/>
                  <w:shd w:val="clear" w:color="auto" w:fill="DBE5F1"/>
                </w:tcPr>
                <w:p w:rsidR="00B0238D" w:rsidRPr="00113D2B" w:rsidRDefault="00B0238D" w:rsidP="00B0238D">
                  <w:pPr>
                    <w:spacing w:after="0" w:line="240" w:lineRule="auto"/>
                    <w:jc w:val="center"/>
                    <w:rPr>
                      <w:rFonts w:ascii="Times New Roman" w:hAnsi="Times New Roman" w:cs="Times New Roman"/>
                      <w:b/>
                      <w:color w:val="000000"/>
                      <w:sz w:val="18"/>
                      <w:szCs w:val="18"/>
                      <w:lang w:eastAsia="lt-LT"/>
                    </w:rPr>
                  </w:pPr>
                  <w:r w:rsidRPr="00113D2B">
                    <w:rPr>
                      <w:rFonts w:ascii="Times New Roman" w:hAnsi="Times New Roman" w:cs="Times New Roman"/>
                      <w:b/>
                      <w:color w:val="000000"/>
                      <w:sz w:val="18"/>
                      <w:szCs w:val="18"/>
                      <w:lang w:eastAsia="lt-LT"/>
                    </w:rPr>
                    <w:t>Finansinė proporcija (eurais)</w:t>
                  </w:r>
                </w:p>
              </w:tc>
              <w:tc>
                <w:tcPr>
                  <w:tcW w:w="8049"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Lėšų perskirstymo pagrindimas</w:t>
                  </w:r>
                </w:p>
              </w:tc>
            </w:tr>
            <w:tr w:rsidR="00B0238D" w:rsidRPr="00113D2B" w:rsidTr="00B0238D">
              <w:trPr>
                <w:trHeight w:val="363"/>
              </w:trPr>
              <w:tc>
                <w:tcPr>
                  <w:tcW w:w="854" w:type="dxa"/>
                  <w:vAlign w:val="center"/>
                </w:tcPr>
                <w:p w:rsidR="00B0238D" w:rsidRPr="00113D2B" w:rsidRDefault="00B0238D" w:rsidP="00B0238D">
                  <w:pPr>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ERPF</w:t>
                  </w:r>
                </w:p>
              </w:tc>
              <w:tc>
                <w:tcPr>
                  <w:tcW w:w="763" w:type="dxa"/>
                  <w:shd w:val="clear" w:color="auto" w:fill="auto"/>
                  <w:vAlign w:val="center"/>
                </w:tcPr>
                <w:p w:rsidR="00B0238D" w:rsidRPr="00113D2B" w:rsidRDefault="00B0238D" w:rsidP="00B0238D">
                  <w:pPr>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005</w:t>
                  </w:r>
                </w:p>
              </w:tc>
              <w:tc>
                <w:tcPr>
                  <w:tcW w:w="2980" w:type="dxa"/>
                  <w:shd w:val="clear" w:color="auto" w:fill="auto"/>
                  <w:noWrap/>
                  <w:vAlign w:val="center"/>
                </w:tcPr>
                <w:p w:rsidR="00B0238D" w:rsidRPr="00113D2B" w:rsidRDefault="00B0238D" w:rsidP="00B0238D">
                  <w:pPr>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Elektros energija (kaupimas ir perdavimas)</w:t>
                  </w:r>
                </w:p>
              </w:tc>
              <w:tc>
                <w:tcPr>
                  <w:tcW w:w="1161" w:type="dxa"/>
                  <w:shd w:val="clear" w:color="auto" w:fill="auto"/>
                  <w:vAlign w:val="center"/>
                </w:tcPr>
                <w:p w:rsidR="00B0238D" w:rsidRPr="00113D2B" w:rsidRDefault="00B0238D" w:rsidP="00B0238D">
                  <w:pPr>
                    <w:spacing w:after="0" w:line="240" w:lineRule="auto"/>
                    <w:jc w:val="right"/>
                    <w:rPr>
                      <w:rFonts w:ascii="Times New Roman" w:hAnsi="Times New Roman" w:cs="Times New Roman"/>
                      <w:b/>
                      <w:color w:val="000000"/>
                      <w:sz w:val="18"/>
                      <w:szCs w:val="18"/>
                      <w:lang w:eastAsia="lt-LT"/>
                    </w:rPr>
                  </w:pPr>
                  <w:r w:rsidRPr="00113D2B">
                    <w:rPr>
                      <w:rFonts w:ascii="Times New Roman" w:hAnsi="Times New Roman" w:cs="Times New Roman"/>
                      <w:b/>
                      <w:color w:val="000000"/>
                      <w:sz w:val="18"/>
                      <w:szCs w:val="18"/>
                      <w:lang w:eastAsia="lt-LT"/>
                    </w:rPr>
                    <w:t>56.639.944</w:t>
                  </w:r>
                </w:p>
                <w:p w:rsidR="00B0238D" w:rsidRPr="00113D2B" w:rsidRDefault="00B0238D" w:rsidP="00B0238D">
                  <w:pPr>
                    <w:spacing w:after="0" w:line="240" w:lineRule="auto"/>
                    <w:jc w:val="right"/>
                    <w:rPr>
                      <w:rFonts w:ascii="Times New Roman" w:hAnsi="Times New Roman" w:cs="Times New Roman"/>
                      <w:strike/>
                      <w:color w:val="000000"/>
                      <w:sz w:val="18"/>
                      <w:szCs w:val="18"/>
                      <w:lang w:eastAsia="lt-LT"/>
                    </w:rPr>
                  </w:pPr>
                  <w:r w:rsidRPr="00113D2B">
                    <w:rPr>
                      <w:rFonts w:ascii="Times New Roman" w:hAnsi="Times New Roman" w:cs="Times New Roman"/>
                      <w:strike/>
                      <w:color w:val="000000"/>
                      <w:sz w:val="18"/>
                      <w:szCs w:val="18"/>
                      <w:lang w:eastAsia="lt-LT"/>
                    </w:rPr>
                    <w:t>83.120.945</w:t>
                  </w:r>
                </w:p>
              </w:tc>
              <w:tc>
                <w:tcPr>
                  <w:tcW w:w="8049" w:type="dxa"/>
                </w:tcPr>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eastAsia="Calibri" w:hAnsi="Times New Roman" w:cs="Times New Roman"/>
                      <w:sz w:val="18"/>
                      <w:szCs w:val="18"/>
                    </w:rPr>
                    <w:t>Siekiant projektams, kurių įgyvendinimas nusikėlė po 2023 m., planuotas investicijas panaudoti efektyviai (žr. pagrindimą 1.1 dalyje</w:t>
                  </w:r>
                  <w:r w:rsidR="00877C4E">
                    <w:rPr>
                      <w:rFonts w:ascii="Times New Roman" w:eastAsia="Calibri" w:hAnsi="Times New Roman" w:cs="Times New Roman"/>
                      <w:sz w:val="18"/>
                      <w:szCs w:val="18"/>
                    </w:rPr>
                    <w:t xml:space="preserve"> „Elektros perdavimo sistemos modernizavimas ir plėtra“</w:t>
                  </w:r>
                  <w:r w:rsidRPr="00113D2B">
                    <w:rPr>
                      <w:rFonts w:ascii="Times New Roman" w:eastAsia="Calibri" w:hAnsi="Times New Roman" w:cs="Times New Roman"/>
                      <w:sz w:val="18"/>
                      <w:szCs w:val="18"/>
                    </w:rPr>
                    <w:t xml:space="preserve">), siūlome jas skirti kitų veiklų finansavimui. </w:t>
                  </w:r>
                  <w:r w:rsidRPr="00113D2B">
                    <w:rPr>
                      <w:rFonts w:ascii="Times New Roman" w:eastAsia="Times New Roman" w:hAnsi="Times New Roman" w:cs="Times New Roman"/>
                      <w:sz w:val="18"/>
                      <w:szCs w:val="18"/>
                    </w:rPr>
                    <w:t>Dėl techninės klaidos Susisiekimo ministerijos lėšos buvo suplanuotos šioje išlaidų kategorijoje, todėl siekiant ją pašalinti, siūlome patikslinti lėšų paskirstymą tarp išlaidų kategorijų.</w:t>
                  </w:r>
                </w:p>
                <w:p w:rsidR="00B0238D" w:rsidRPr="00113D2B" w:rsidRDefault="00B0238D" w:rsidP="00B0238D">
                  <w:pPr>
                    <w:widowControl w:val="0"/>
                    <w:spacing w:after="0" w:line="240" w:lineRule="auto"/>
                    <w:ind w:firstLine="292"/>
                    <w:jc w:val="both"/>
                    <w:textAlignment w:val="baseline"/>
                    <w:rPr>
                      <w:rFonts w:ascii="Times New Roman" w:eastAsia="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26,48 mln. eurų</w:t>
                  </w:r>
                  <w:r w:rsidRPr="00113D2B">
                    <w:rPr>
                      <w:rFonts w:ascii="Times New Roman" w:hAnsi="Times New Roman" w:cs="Times New Roman"/>
                      <w:sz w:val="18"/>
                      <w:szCs w:val="18"/>
                    </w:rPr>
                    <w:t xml:space="preserve">, jas perkeliant į 4 prioriteto </w:t>
                  </w:r>
                  <w:r w:rsidRPr="00113D2B">
                    <w:rPr>
                      <w:rFonts w:ascii="Times New Roman" w:hAnsi="Times New Roman"/>
                      <w:b/>
                      <w:sz w:val="18"/>
                      <w:szCs w:val="18"/>
                    </w:rPr>
                    <w:t xml:space="preserve">013 </w:t>
                  </w:r>
                  <w:r w:rsidRPr="00113D2B">
                    <w:rPr>
                      <w:rFonts w:ascii="Times New Roman" w:hAnsi="Times New Roman" w:cs="Times New Roman"/>
                      <w:b/>
                      <w:sz w:val="18"/>
                      <w:szCs w:val="18"/>
                    </w:rPr>
                    <w:t>kodą</w:t>
                  </w:r>
                  <w:r w:rsidRPr="00113D2B">
                    <w:rPr>
                      <w:rFonts w:ascii="Times New Roman" w:hAnsi="Times New Roman"/>
                      <w:sz w:val="18"/>
                      <w:szCs w:val="18"/>
                    </w:rPr>
                    <w:t xml:space="preserve"> (12 mln. eurų) ir į </w:t>
                  </w:r>
                  <w:r w:rsidRPr="00113D2B">
                    <w:rPr>
                      <w:rFonts w:ascii="Times New Roman" w:hAnsi="Times New Roman"/>
                      <w:b/>
                      <w:sz w:val="18"/>
                      <w:szCs w:val="18"/>
                    </w:rPr>
                    <w:t xml:space="preserve">034 </w:t>
                  </w:r>
                  <w:r w:rsidRPr="00113D2B">
                    <w:rPr>
                      <w:rFonts w:ascii="Times New Roman" w:hAnsi="Times New Roman" w:cs="Times New Roman"/>
                      <w:b/>
                      <w:sz w:val="18"/>
                      <w:szCs w:val="18"/>
                    </w:rPr>
                    <w:t>kodą</w:t>
                  </w:r>
                  <w:r w:rsidRPr="00113D2B">
                    <w:rPr>
                      <w:rFonts w:ascii="Times New Roman" w:hAnsi="Times New Roman"/>
                      <w:sz w:val="18"/>
                      <w:szCs w:val="18"/>
                    </w:rPr>
                    <w:t xml:space="preserve"> (14,48 mln. </w:t>
                  </w:r>
                  <w:proofErr w:type="spellStart"/>
                  <w:r w:rsidRPr="00113D2B">
                    <w:rPr>
                      <w:rFonts w:ascii="Times New Roman" w:hAnsi="Times New Roman"/>
                      <w:sz w:val="18"/>
                      <w:szCs w:val="18"/>
                    </w:rPr>
                    <w:t>eur</w:t>
                  </w:r>
                  <w:proofErr w:type="spellEnd"/>
                  <w:r w:rsidRPr="00113D2B">
                    <w:rPr>
                      <w:rFonts w:ascii="Times New Roman" w:hAnsi="Times New Roman"/>
                      <w:sz w:val="18"/>
                      <w:szCs w:val="18"/>
                    </w:rPr>
                    <w:t>.).</w:t>
                  </w:r>
                </w:p>
              </w:tc>
            </w:tr>
            <w:tr w:rsidR="00B0238D" w:rsidRPr="00113D2B" w:rsidTr="00B0238D">
              <w:trPr>
                <w:trHeight w:val="219"/>
              </w:trPr>
              <w:tc>
                <w:tcPr>
                  <w:tcW w:w="854" w:type="dxa"/>
                  <w:vAlign w:val="center"/>
                </w:tcPr>
                <w:p w:rsidR="00B0238D" w:rsidRPr="00113D2B" w:rsidRDefault="00B0238D" w:rsidP="00B0238D">
                  <w:pPr>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SaF</w:t>
                  </w:r>
                </w:p>
              </w:tc>
              <w:tc>
                <w:tcPr>
                  <w:tcW w:w="763" w:type="dxa"/>
                  <w:shd w:val="clear" w:color="auto" w:fill="auto"/>
                  <w:vAlign w:val="center"/>
                </w:tcPr>
                <w:p w:rsidR="00B0238D" w:rsidRPr="00113D2B" w:rsidRDefault="00B0238D" w:rsidP="00B0238D">
                  <w:pPr>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033</w:t>
                  </w:r>
                </w:p>
              </w:tc>
              <w:tc>
                <w:tcPr>
                  <w:tcW w:w="2980" w:type="dxa"/>
                  <w:shd w:val="clear" w:color="auto" w:fill="auto"/>
                  <w:noWrap/>
                  <w:vAlign w:val="center"/>
                </w:tcPr>
                <w:p w:rsidR="00B0238D" w:rsidRPr="00113D2B" w:rsidRDefault="00B0238D" w:rsidP="00B0238D">
                  <w:pPr>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Rekonstruotas ar pagerintas TEN</w:t>
                  </w:r>
                  <w:proofErr w:type="gramStart"/>
                  <w:r w:rsidRPr="00113D2B">
                    <w:rPr>
                      <w:rFonts w:ascii="Times New Roman" w:hAnsi="Times New Roman" w:cs="Times New Roman"/>
                      <w:color w:val="000000"/>
                      <w:sz w:val="18"/>
                      <w:szCs w:val="18"/>
                      <w:lang w:eastAsia="lt-LT"/>
                    </w:rPr>
                    <w:t>-</w:t>
                  </w:r>
                  <w:proofErr w:type="gramEnd"/>
                  <w:r w:rsidRPr="00113D2B">
                    <w:rPr>
                      <w:rFonts w:ascii="Times New Roman" w:hAnsi="Times New Roman" w:cs="Times New Roman"/>
                      <w:color w:val="000000"/>
                      <w:sz w:val="18"/>
                      <w:szCs w:val="18"/>
                      <w:lang w:eastAsia="lt-LT"/>
                    </w:rPr>
                    <w:t xml:space="preserve">T </w:t>
                  </w:r>
                  <w:r w:rsidRPr="00113D2B">
                    <w:rPr>
                      <w:rFonts w:ascii="Times New Roman" w:hAnsi="Times New Roman" w:cs="Times New Roman"/>
                      <w:color w:val="000000"/>
                      <w:sz w:val="18"/>
                      <w:szCs w:val="18"/>
                      <w:lang w:eastAsia="lt-LT"/>
                    </w:rPr>
                    <w:lastRenderedPageBreak/>
                    <w:t>kelias</w:t>
                  </w:r>
                </w:p>
              </w:tc>
              <w:tc>
                <w:tcPr>
                  <w:tcW w:w="1161" w:type="dxa"/>
                  <w:shd w:val="clear" w:color="auto" w:fill="auto"/>
                  <w:vAlign w:val="center"/>
                </w:tcPr>
                <w:p w:rsidR="00B0238D" w:rsidRPr="00113D2B" w:rsidRDefault="00B0238D" w:rsidP="00B0238D">
                  <w:pPr>
                    <w:spacing w:after="0" w:line="240" w:lineRule="auto"/>
                    <w:jc w:val="right"/>
                    <w:rPr>
                      <w:rFonts w:ascii="Times New Roman" w:hAnsi="Times New Roman" w:cs="Times New Roman"/>
                      <w:b/>
                      <w:bCs/>
                      <w:color w:val="000000"/>
                      <w:sz w:val="18"/>
                      <w:szCs w:val="18"/>
                      <w:lang w:eastAsia="lt-LT"/>
                    </w:rPr>
                  </w:pPr>
                  <w:r w:rsidRPr="00113D2B">
                    <w:rPr>
                      <w:rFonts w:ascii="Times New Roman" w:hAnsi="Times New Roman" w:cs="Times New Roman"/>
                      <w:b/>
                      <w:bCs/>
                      <w:color w:val="000000"/>
                      <w:sz w:val="18"/>
                      <w:szCs w:val="18"/>
                      <w:lang w:eastAsia="lt-LT"/>
                    </w:rPr>
                    <w:lastRenderedPageBreak/>
                    <w:t>222.743.301</w:t>
                  </w:r>
                </w:p>
                <w:p w:rsidR="00B0238D" w:rsidRPr="00113D2B" w:rsidRDefault="00B0238D" w:rsidP="00B0238D">
                  <w:pPr>
                    <w:spacing w:after="0" w:line="240" w:lineRule="auto"/>
                    <w:jc w:val="right"/>
                    <w:rPr>
                      <w:rFonts w:ascii="Times New Roman" w:hAnsi="Times New Roman" w:cs="Times New Roman"/>
                      <w:color w:val="000000"/>
                      <w:sz w:val="18"/>
                      <w:szCs w:val="18"/>
                      <w:lang w:eastAsia="lt-LT"/>
                    </w:rPr>
                  </w:pPr>
                  <w:r w:rsidRPr="00113D2B">
                    <w:rPr>
                      <w:rFonts w:ascii="Times New Roman" w:hAnsi="Times New Roman" w:cs="Times New Roman"/>
                      <w:bCs/>
                      <w:strike/>
                      <w:color w:val="000000"/>
                      <w:sz w:val="18"/>
                      <w:szCs w:val="18"/>
                      <w:lang w:eastAsia="lt-LT"/>
                    </w:rPr>
                    <w:lastRenderedPageBreak/>
                    <w:t>198.314.990</w:t>
                  </w:r>
                </w:p>
              </w:tc>
              <w:tc>
                <w:tcPr>
                  <w:tcW w:w="8049" w:type="dxa"/>
                </w:tcPr>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eastAsia="Calibri" w:hAnsi="Times New Roman" w:cs="Times New Roman"/>
                      <w:sz w:val="18"/>
                      <w:szCs w:val="18"/>
                    </w:rPr>
                    <w:lastRenderedPageBreak/>
                    <w:t xml:space="preserve">Europos Komisija pažymi, kad žuvusiųjų skaičius Lietuvos keliuose tebėra vienas didžiausių ES. </w:t>
                  </w:r>
                  <w:r w:rsidRPr="00113D2B">
                    <w:rPr>
                      <w:rFonts w:ascii="Times New Roman" w:eastAsia="Calibri" w:hAnsi="Times New Roman" w:cs="Times New Roman"/>
                      <w:sz w:val="18"/>
                      <w:szCs w:val="18"/>
                    </w:rPr>
                    <w:lastRenderedPageBreak/>
                    <w:t xml:space="preserve">Siekiant plėtoti saugesnę kelių infrastruktūrą strateginiuose objektuose ir mažinti žuvusiųjų skaičių, siūloma didinti finansavimą VIA </w:t>
                  </w:r>
                  <w:proofErr w:type="spellStart"/>
                  <w:r w:rsidRPr="00113D2B">
                    <w:rPr>
                      <w:rFonts w:ascii="Times New Roman" w:eastAsia="Calibri" w:hAnsi="Times New Roman" w:cs="Times New Roman"/>
                      <w:sz w:val="18"/>
                      <w:szCs w:val="18"/>
                    </w:rPr>
                    <w:t>Baltica</w:t>
                  </w:r>
                  <w:proofErr w:type="spellEnd"/>
                  <w:r w:rsidRPr="00113D2B">
                    <w:rPr>
                      <w:rFonts w:ascii="Times New Roman" w:eastAsia="Calibri" w:hAnsi="Times New Roman" w:cs="Times New Roman"/>
                      <w:sz w:val="18"/>
                      <w:szCs w:val="18"/>
                    </w:rPr>
                    <w:t xml:space="preserve"> infrastruktūros plėtros projektams.</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24,4 mln. eurų</w:t>
                  </w:r>
                  <w:r w:rsidRPr="00113D2B">
                    <w:rPr>
                      <w:rFonts w:ascii="Times New Roman" w:hAnsi="Times New Roman" w:cs="Times New Roman"/>
                      <w:sz w:val="18"/>
                      <w:szCs w:val="18"/>
                    </w:rPr>
                    <w:t xml:space="preserve">, jas perkeliant iš </w:t>
                  </w:r>
                  <w:r w:rsidRPr="00113D2B">
                    <w:rPr>
                      <w:rFonts w:ascii="Times New Roman" w:hAnsi="Times New Roman"/>
                      <w:b/>
                      <w:sz w:val="18"/>
                      <w:szCs w:val="18"/>
                    </w:rPr>
                    <w:t xml:space="preserve">037 </w:t>
                  </w:r>
                  <w:r w:rsidRPr="00113D2B">
                    <w:rPr>
                      <w:rFonts w:ascii="Times New Roman" w:hAnsi="Times New Roman" w:cs="Times New Roman"/>
                      <w:b/>
                      <w:sz w:val="18"/>
                      <w:szCs w:val="18"/>
                    </w:rPr>
                    <w:t>kodo</w:t>
                  </w:r>
                  <w:r w:rsidRPr="00113D2B">
                    <w:rPr>
                      <w:rFonts w:ascii="Times New Roman" w:hAnsi="Times New Roman"/>
                      <w:sz w:val="18"/>
                      <w:szCs w:val="18"/>
                    </w:rPr>
                    <w:t xml:space="preserve"> (11,53 mln. eurų) ir iš </w:t>
                  </w:r>
                  <w:r w:rsidRPr="00113D2B">
                    <w:rPr>
                      <w:rFonts w:ascii="Times New Roman" w:hAnsi="Times New Roman"/>
                      <w:b/>
                      <w:sz w:val="18"/>
                      <w:szCs w:val="18"/>
                    </w:rPr>
                    <w:t>044 kodo</w:t>
                  </w:r>
                  <w:r w:rsidRPr="00113D2B">
                    <w:rPr>
                      <w:rFonts w:ascii="Times New Roman" w:hAnsi="Times New Roman"/>
                      <w:sz w:val="18"/>
                      <w:szCs w:val="18"/>
                    </w:rPr>
                    <w:t xml:space="preserve"> (12,89 mln. eurų).</w:t>
                  </w:r>
                </w:p>
              </w:tc>
            </w:tr>
            <w:tr w:rsidR="00B0238D" w:rsidRPr="00113D2B" w:rsidTr="00B0238D">
              <w:trPr>
                <w:trHeight w:val="495"/>
              </w:trPr>
              <w:tc>
                <w:tcPr>
                  <w:tcW w:w="854" w:type="dxa"/>
                  <w:vAlign w:val="center"/>
                </w:tcPr>
                <w:p w:rsidR="00B0238D" w:rsidRPr="00113D2B" w:rsidRDefault="00B0238D" w:rsidP="00B0238D">
                  <w:pPr>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lastRenderedPageBreak/>
                    <w:t>ERPF</w:t>
                  </w:r>
                </w:p>
              </w:tc>
              <w:tc>
                <w:tcPr>
                  <w:tcW w:w="763" w:type="dxa"/>
                  <w:shd w:val="clear" w:color="auto" w:fill="auto"/>
                  <w:vAlign w:val="center"/>
                </w:tcPr>
                <w:p w:rsidR="00B0238D" w:rsidRPr="00113D2B" w:rsidRDefault="00B0238D" w:rsidP="00B0238D">
                  <w:pPr>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034</w:t>
                  </w:r>
                </w:p>
              </w:tc>
              <w:tc>
                <w:tcPr>
                  <w:tcW w:w="2980" w:type="dxa"/>
                  <w:shd w:val="clear" w:color="auto" w:fill="auto"/>
                  <w:noWrap/>
                  <w:vAlign w:val="center"/>
                </w:tcPr>
                <w:p w:rsidR="00B0238D" w:rsidRPr="00113D2B" w:rsidRDefault="00B0238D" w:rsidP="00B0238D">
                  <w:pPr>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Rekonstruotas ar pagerintas kitas kelias (greitkelis, nacionalinis, regioninis ar vietos kelias)</w:t>
                  </w:r>
                </w:p>
              </w:tc>
              <w:tc>
                <w:tcPr>
                  <w:tcW w:w="1161" w:type="dxa"/>
                  <w:shd w:val="clear" w:color="auto" w:fill="auto"/>
                  <w:vAlign w:val="center"/>
                </w:tcPr>
                <w:p w:rsidR="00B0238D" w:rsidRPr="00113D2B" w:rsidRDefault="00B0238D" w:rsidP="00B0238D">
                  <w:pPr>
                    <w:spacing w:after="0" w:line="240" w:lineRule="auto"/>
                    <w:jc w:val="right"/>
                    <w:rPr>
                      <w:rFonts w:ascii="Times New Roman" w:hAnsi="Times New Roman" w:cs="Times New Roman"/>
                      <w:b/>
                      <w:bCs/>
                      <w:color w:val="000000"/>
                      <w:sz w:val="18"/>
                      <w:szCs w:val="18"/>
                      <w:lang w:eastAsia="lt-LT"/>
                    </w:rPr>
                  </w:pPr>
                  <w:r w:rsidRPr="00113D2B">
                    <w:rPr>
                      <w:rFonts w:ascii="Times New Roman" w:hAnsi="Times New Roman" w:cs="Times New Roman"/>
                      <w:b/>
                      <w:bCs/>
                      <w:color w:val="000000"/>
                      <w:sz w:val="18"/>
                      <w:szCs w:val="18"/>
                      <w:lang w:eastAsia="lt-LT"/>
                    </w:rPr>
                    <w:t>156.696.360</w:t>
                  </w:r>
                </w:p>
                <w:p w:rsidR="00B0238D" w:rsidRPr="00113D2B" w:rsidRDefault="00B0238D" w:rsidP="00B0238D">
                  <w:pPr>
                    <w:spacing w:after="0" w:line="240" w:lineRule="auto"/>
                    <w:jc w:val="right"/>
                    <w:rPr>
                      <w:rFonts w:ascii="Times New Roman" w:hAnsi="Times New Roman" w:cs="Times New Roman"/>
                      <w:bCs/>
                      <w:strike/>
                      <w:color w:val="000000"/>
                      <w:sz w:val="18"/>
                      <w:szCs w:val="18"/>
                      <w:lang w:eastAsia="lt-LT"/>
                    </w:rPr>
                  </w:pPr>
                  <w:r w:rsidRPr="00113D2B">
                    <w:rPr>
                      <w:rFonts w:ascii="Times New Roman" w:hAnsi="Times New Roman" w:cs="Times New Roman"/>
                      <w:bCs/>
                      <w:strike/>
                      <w:color w:val="000000"/>
                      <w:sz w:val="18"/>
                      <w:szCs w:val="18"/>
                      <w:lang w:eastAsia="lt-LT"/>
                    </w:rPr>
                    <w:t>142.215.359</w:t>
                  </w:r>
                </w:p>
              </w:tc>
              <w:tc>
                <w:tcPr>
                  <w:tcW w:w="8049" w:type="dxa"/>
                  <w:vAlign w:val="center"/>
                </w:tcPr>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hAnsi="Times New Roman" w:cs="Times New Roman"/>
                      <w:sz w:val="18"/>
                      <w:szCs w:val="18"/>
                    </w:rPr>
                  </w:pPr>
                  <w:r w:rsidRPr="00113D2B">
                    <w:rPr>
                      <w:rFonts w:ascii="Times New Roman" w:hAnsi="Times New Roman" w:cs="Times New Roman"/>
                      <w:sz w:val="18"/>
                      <w:szCs w:val="18"/>
                    </w:rPr>
                    <w:t>Keitimas siūlomas koreguojant lėšų paskirstymą pagal išlaidų kategorijas (žr. pagrindimą prie 005 kodo).</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14,48 mln. eurų</w:t>
                  </w:r>
                  <w:r w:rsidRPr="00113D2B">
                    <w:rPr>
                      <w:rFonts w:ascii="Times New Roman" w:hAnsi="Times New Roman" w:cs="Times New Roman"/>
                      <w:sz w:val="18"/>
                      <w:szCs w:val="18"/>
                    </w:rPr>
                    <w:t xml:space="preserve">, jas perkeliant iš </w:t>
                  </w:r>
                  <w:r w:rsidRPr="00113D2B">
                    <w:rPr>
                      <w:rFonts w:ascii="Times New Roman" w:hAnsi="Times New Roman" w:cs="Times New Roman"/>
                      <w:b/>
                      <w:sz w:val="18"/>
                      <w:szCs w:val="18"/>
                    </w:rPr>
                    <w:t>005 kodo</w:t>
                  </w:r>
                  <w:r w:rsidRPr="00113D2B">
                    <w:rPr>
                      <w:rFonts w:ascii="Times New Roman" w:hAnsi="Times New Roman" w:cs="Times New Roman"/>
                      <w:sz w:val="18"/>
                      <w:szCs w:val="18"/>
                    </w:rPr>
                    <w:t xml:space="preserve"> (14,48 mln. eurų)</w:t>
                  </w:r>
                  <w:r w:rsidRPr="00113D2B">
                    <w:rPr>
                      <w:rFonts w:ascii="Times New Roman" w:hAnsi="Times New Roman"/>
                      <w:sz w:val="18"/>
                      <w:szCs w:val="18"/>
                    </w:rPr>
                    <w:t>.</w:t>
                  </w:r>
                </w:p>
              </w:tc>
            </w:tr>
            <w:tr w:rsidR="00B0238D" w:rsidRPr="00113D2B" w:rsidTr="00B0238D">
              <w:trPr>
                <w:trHeight w:val="330"/>
              </w:trPr>
              <w:tc>
                <w:tcPr>
                  <w:tcW w:w="854" w:type="dxa"/>
                  <w:vAlign w:val="center"/>
                </w:tcPr>
                <w:p w:rsidR="00B0238D" w:rsidRPr="00113D2B" w:rsidRDefault="00B0238D" w:rsidP="00B0238D">
                  <w:pPr>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sz w:val="18"/>
                      <w:szCs w:val="18"/>
                    </w:rPr>
                    <w:t>SaF</w:t>
                  </w:r>
                </w:p>
              </w:tc>
              <w:tc>
                <w:tcPr>
                  <w:tcW w:w="763" w:type="dxa"/>
                  <w:shd w:val="clear" w:color="auto" w:fill="auto"/>
                  <w:vAlign w:val="center"/>
                  <w:hideMark/>
                </w:tcPr>
                <w:p w:rsidR="00B0238D" w:rsidRPr="00113D2B" w:rsidRDefault="00B0238D" w:rsidP="00B0238D">
                  <w:pPr>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sz w:val="18"/>
                      <w:szCs w:val="18"/>
                    </w:rPr>
                    <w:t>037</w:t>
                  </w:r>
                </w:p>
              </w:tc>
              <w:tc>
                <w:tcPr>
                  <w:tcW w:w="2980" w:type="dxa"/>
                  <w:shd w:val="clear" w:color="auto" w:fill="auto"/>
                  <w:noWrap/>
                  <w:vAlign w:val="center"/>
                </w:tcPr>
                <w:p w:rsidR="00B0238D" w:rsidRPr="00113D2B" w:rsidRDefault="00B0238D" w:rsidP="00B0238D">
                  <w:pPr>
                    <w:spacing w:after="0" w:line="240" w:lineRule="auto"/>
                    <w:rPr>
                      <w:rFonts w:ascii="Times New Roman" w:hAnsi="Times New Roman" w:cs="Times New Roman"/>
                      <w:bCs/>
                      <w:color w:val="000000"/>
                      <w:sz w:val="18"/>
                      <w:szCs w:val="18"/>
                      <w:lang w:eastAsia="lt-LT"/>
                    </w:rPr>
                  </w:pPr>
                  <w:r w:rsidRPr="00113D2B">
                    <w:rPr>
                      <w:rFonts w:ascii="Times New Roman" w:hAnsi="Times New Roman" w:cs="Times New Roman"/>
                      <w:sz w:val="18"/>
                      <w:szCs w:val="18"/>
                    </w:rPr>
                    <w:t>Oro uostai (TEN</w:t>
                  </w:r>
                  <w:proofErr w:type="gramStart"/>
                  <w:r w:rsidRPr="00113D2B">
                    <w:rPr>
                      <w:rFonts w:ascii="Times New Roman" w:hAnsi="Times New Roman" w:cs="Times New Roman"/>
                      <w:sz w:val="18"/>
                      <w:szCs w:val="18"/>
                    </w:rPr>
                    <w:t>-</w:t>
                  </w:r>
                  <w:proofErr w:type="gramEnd"/>
                  <w:r w:rsidRPr="00113D2B">
                    <w:rPr>
                      <w:rFonts w:ascii="Times New Roman" w:hAnsi="Times New Roman" w:cs="Times New Roman"/>
                      <w:sz w:val="18"/>
                      <w:szCs w:val="18"/>
                    </w:rPr>
                    <w:t>T)</w:t>
                  </w:r>
                </w:p>
              </w:tc>
              <w:tc>
                <w:tcPr>
                  <w:tcW w:w="1161" w:type="dxa"/>
                  <w:shd w:val="clear" w:color="auto" w:fill="auto"/>
                  <w:vAlign w:val="center"/>
                </w:tcPr>
                <w:p w:rsidR="00B0238D" w:rsidRPr="00113D2B" w:rsidRDefault="00B0238D" w:rsidP="00B0238D">
                  <w:pPr>
                    <w:spacing w:after="0" w:line="240" w:lineRule="auto"/>
                    <w:jc w:val="right"/>
                    <w:rPr>
                      <w:rFonts w:ascii="Times New Roman" w:hAnsi="Times New Roman" w:cs="Times New Roman"/>
                      <w:b/>
                      <w:sz w:val="18"/>
                      <w:szCs w:val="18"/>
                    </w:rPr>
                  </w:pPr>
                  <w:r w:rsidRPr="00113D2B">
                    <w:rPr>
                      <w:rFonts w:ascii="Times New Roman" w:hAnsi="Times New Roman" w:cs="Times New Roman"/>
                      <w:b/>
                      <w:sz w:val="18"/>
                      <w:szCs w:val="18"/>
                    </w:rPr>
                    <w:t>29.013.000</w:t>
                  </w:r>
                </w:p>
                <w:p w:rsidR="00B0238D" w:rsidRPr="00113D2B" w:rsidRDefault="00B0238D" w:rsidP="00B0238D">
                  <w:pPr>
                    <w:spacing w:after="0" w:line="240" w:lineRule="auto"/>
                    <w:jc w:val="right"/>
                    <w:rPr>
                      <w:rFonts w:ascii="Times New Roman" w:hAnsi="Times New Roman" w:cs="Times New Roman"/>
                      <w:strike/>
                      <w:sz w:val="18"/>
                      <w:szCs w:val="18"/>
                    </w:rPr>
                  </w:pPr>
                  <w:r w:rsidRPr="00113D2B">
                    <w:rPr>
                      <w:rFonts w:ascii="Times New Roman" w:hAnsi="Times New Roman" w:cs="Times New Roman"/>
                      <w:strike/>
                      <w:sz w:val="18"/>
                      <w:szCs w:val="18"/>
                    </w:rPr>
                    <w:t>40.546.803</w:t>
                  </w:r>
                </w:p>
              </w:tc>
              <w:tc>
                <w:tcPr>
                  <w:tcW w:w="8049" w:type="dxa"/>
                </w:tcPr>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eastAsia="Calibri" w:hAnsi="Times New Roman" w:cs="Times New Roman"/>
                      <w:sz w:val="18"/>
                      <w:szCs w:val="18"/>
                    </w:rPr>
                    <w:t>Kadangi investicijos į oro uostų infrastruktūrą yra tinkamos finansuoti tik tais atvejais, kai yra mažinamas ir (ar) švelninamas neigiamas oro uostų poveikis aplinkai, planuojama įgyvendinti mažiau projektų nei buvo planuota rengiant Veiksmų programą (vietoje 11 oro uostų projektų bus įgyvendinti 7 projektai).</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11,53 mln. eurų</w:t>
                  </w:r>
                  <w:r w:rsidRPr="00113D2B">
                    <w:rPr>
                      <w:rFonts w:ascii="Times New Roman" w:hAnsi="Times New Roman" w:cs="Times New Roman"/>
                      <w:sz w:val="18"/>
                      <w:szCs w:val="18"/>
                    </w:rPr>
                    <w:t xml:space="preserve">, jas perkeliant į </w:t>
                  </w:r>
                  <w:r w:rsidRPr="00113D2B">
                    <w:rPr>
                      <w:rFonts w:ascii="Times New Roman" w:hAnsi="Times New Roman"/>
                      <w:b/>
                      <w:sz w:val="18"/>
                      <w:szCs w:val="18"/>
                    </w:rPr>
                    <w:t xml:space="preserve">033 </w:t>
                  </w:r>
                  <w:r w:rsidRPr="00113D2B">
                    <w:rPr>
                      <w:rFonts w:ascii="Times New Roman" w:hAnsi="Times New Roman" w:cs="Times New Roman"/>
                      <w:b/>
                      <w:sz w:val="18"/>
                      <w:szCs w:val="18"/>
                    </w:rPr>
                    <w:t>kodą</w:t>
                  </w:r>
                  <w:r w:rsidRPr="00113D2B">
                    <w:rPr>
                      <w:rFonts w:ascii="Times New Roman" w:hAnsi="Times New Roman"/>
                      <w:sz w:val="18"/>
                      <w:szCs w:val="18"/>
                    </w:rPr>
                    <w:t>.</w:t>
                  </w:r>
                </w:p>
              </w:tc>
            </w:tr>
            <w:tr w:rsidR="00B0238D" w:rsidRPr="00113D2B" w:rsidTr="00B0238D">
              <w:trPr>
                <w:trHeight w:val="555"/>
              </w:trPr>
              <w:tc>
                <w:tcPr>
                  <w:tcW w:w="854" w:type="dxa"/>
                  <w:vAlign w:val="center"/>
                </w:tcPr>
                <w:p w:rsidR="00B0238D" w:rsidRPr="00113D2B" w:rsidRDefault="00B0238D" w:rsidP="00B0238D">
                  <w:pPr>
                    <w:spacing w:after="0" w:line="240" w:lineRule="auto"/>
                    <w:rPr>
                      <w:rFonts w:ascii="Times New Roman" w:hAnsi="Times New Roman" w:cs="Times New Roman"/>
                      <w:color w:val="000000"/>
                      <w:lang w:eastAsia="lt-LT"/>
                    </w:rPr>
                  </w:pPr>
                  <w:r w:rsidRPr="00113D2B">
                    <w:rPr>
                      <w:rFonts w:ascii="Times New Roman" w:hAnsi="Times New Roman" w:cs="Times New Roman"/>
                      <w:color w:val="000000"/>
                      <w:lang w:eastAsia="lt-LT"/>
                    </w:rPr>
                    <w:t>SaF</w:t>
                  </w:r>
                </w:p>
              </w:tc>
              <w:tc>
                <w:tcPr>
                  <w:tcW w:w="763" w:type="dxa"/>
                  <w:shd w:val="clear" w:color="auto" w:fill="auto"/>
                  <w:vAlign w:val="center"/>
                  <w:hideMark/>
                </w:tcPr>
                <w:p w:rsidR="00B0238D" w:rsidRPr="00113D2B" w:rsidRDefault="00B0238D" w:rsidP="00B0238D">
                  <w:pPr>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044</w:t>
                  </w:r>
                </w:p>
              </w:tc>
              <w:tc>
                <w:tcPr>
                  <w:tcW w:w="2980" w:type="dxa"/>
                  <w:shd w:val="clear" w:color="auto" w:fill="auto"/>
                  <w:noWrap/>
                </w:tcPr>
                <w:p w:rsidR="00B0238D" w:rsidRPr="00113D2B" w:rsidRDefault="00B0238D" w:rsidP="00B0238D">
                  <w:pPr>
                    <w:spacing w:after="0" w:line="240" w:lineRule="auto"/>
                    <w:rPr>
                      <w:rFonts w:ascii="Times New Roman" w:hAnsi="Times New Roman" w:cs="Times New Roman"/>
                      <w:bCs/>
                      <w:color w:val="000000"/>
                      <w:sz w:val="18"/>
                      <w:szCs w:val="18"/>
                      <w:lang w:eastAsia="lt-LT"/>
                    </w:rPr>
                  </w:pPr>
                  <w:r w:rsidRPr="00113D2B">
                    <w:rPr>
                      <w:rFonts w:ascii="Times New Roman" w:hAnsi="Times New Roman" w:cs="Times New Roman"/>
                      <w:color w:val="000000"/>
                      <w:sz w:val="18"/>
                      <w:szCs w:val="18"/>
                      <w:lang w:eastAsia="lt-LT"/>
                    </w:rPr>
                    <w:t>Pažangios transporto sistemos (įskaitant paklausos valdymo įvedimą, rinkliavų sistemas, IT stebėjimo, valdymo ir informacines sistemas)</w:t>
                  </w:r>
                </w:p>
              </w:tc>
              <w:tc>
                <w:tcPr>
                  <w:tcW w:w="1161" w:type="dxa"/>
                  <w:shd w:val="clear" w:color="auto" w:fill="auto"/>
                  <w:vAlign w:val="center"/>
                </w:tcPr>
                <w:p w:rsidR="00B0238D" w:rsidRPr="00113D2B" w:rsidRDefault="00B0238D" w:rsidP="00B0238D">
                  <w:pPr>
                    <w:spacing w:after="0" w:line="240" w:lineRule="auto"/>
                    <w:jc w:val="right"/>
                    <w:rPr>
                      <w:rFonts w:ascii="Times New Roman" w:hAnsi="Times New Roman" w:cs="Times New Roman"/>
                      <w:b/>
                      <w:sz w:val="18"/>
                      <w:szCs w:val="18"/>
                    </w:rPr>
                  </w:pPr>
                  <w:r w:rsidRPr="00113D2B">
                    <w:rPr>
                      <w:rFonts w:ascii="Times New Roman" w:hAnsi="Times New Roman" w:cs="Times New Roman"/>
                      <w:b/>
                      <w:sz w:val="18"/>
                      <w:szCs w:val="18"/>
                    </w:rPr>
                    <w:t>36.051.275</w:t>
                  </w:r>
                </w:p>
                <w:p w:rsidR="00B0238D" w:rsidRPr="00113D2B" w:rsidRDefault="00B0238D" w:rsidP="00B0238D">
                  <w:pPr>
                    <w:spacing w:after="0" w:line="240" w:lineRule="auto"/>
                    <w:jc w:val="right"/>
                    <w:rPr>
                      <w:rFonts w:ascii="Times New Roman" w:hAnsi="Times New Roman" w:cs="Times New Roman"/>
                      <w:bCs/>
                      <w:strike/>
                      <w:color w:val="000000"/>
                      <w:lang w:eastAsia="lt-LT"/>
                    </w:rPr>
                  </w:pPr>
                  <w:r w:rsidRPr="00113D2B">
                    <w:rPr>
                      <w:rFonts w:ascii="Times New Roman" w:hAnsi="Times New Roman" w:cs="Times New Roman"/>
                      <w:bCs/>
                      <w:strike/>
                      <w:color w:val="000000"/>
                      <w:sz w:val="18"/>
                      <w:szCs w:val="18"/>
                      <w:lang w:eastAsia="lt-LT"/>
                    </w:rPr>
                    <w:t>48.945.783</w:t>
                  </w:r>
                </w:p>
              </w:tc>
              <w:tc>
                <w:tcPr>
                  <w:tcW w:w="8049" w:type="dxa"/>
                  <w:vAlign w:val="center"/>
                </w:tcPr>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eastAsia="Calibri" w:hAnsi="Times New Roman" w:cs="Times New Roman"/>
                      <w:sz w:val="18"/>
                      <w:szCs w:val="18"/>
                    </w:rPr>
                    <w:t>Keitimas siūlomas, kadangi suplanuotomis investicijomis bus pasiekti Veiksmų programos rodikliai.</w:t>
                  </w:r>
                </w:p>
                <w:p w:rsidR="00B0238D" w:rsidRPr="00113D2B" w:rsidRDefault="00B0238D" w:rsidP="00B0238D">
                  <w:pPr>
                    <w:widowControl w:val="0"/>
                    <w:shd w:val="clear" w:color="auto" w:fill="FFFFFF"/>
                    <w:tabs>
                      <w:tab w:val="left" w:pos="567"/>
                    </w:tabs>
                    <w:spacing w:after="0" w:line="240" w:lineRule="auto"/>
                    <w:ind w:firstLine="292"/>
                    <w:jc w:val="both"/>
                    <w:textAlignment w:val="baseline"/>
                    <w:rPr>
                      <w:rFonts w:ascii="Times New Roman" w:eastAsia="Calibri"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12,89 mln. eurų</w:t>
                  </w:r>
                  <w:r w:rsidRPr="00113D2B">
                    <w:rPr>
                      <w:rFonts w:ascii="Times New Roman" w:hAnsi="Times New Roman" w:cs="Times New Roman"/>
                      <w:sz w:val="18"/>
                      <w:szCs w:val="18"/>
                    </w:rPr>
                    <w:t xml:space="preserve">, jas perkeliant į </w:t>
                  </w:r>
                  <w:r w:rsidRPr="00113D2B">
                    <w:rPr>
                      <w:rFonts w:ascii="Times New Roman" w:hAnsi="Times New Roman"/>
                      <w:b/>
                      <w:sz w:val="18"/>
                      <w:szCs w:val="18"/>
                    </w:rPr>
                    <w:t xml:space="preserve">033 </w:t>
                  </w:r>
                  <w:r w:rsidRPr="00113D2B">
                    <w:rPr>
                      <w:rFonts w:ascii="Times New Roman" w:hAnsi="Times New Roman" w:cs="Times New Roman"/>
                      <w:b/>
                      <w:sz w:val="18"/>
                      <w:szCs w:val="18"/>
                    </w:rPr>
                    <w:t>kodą</w:t>
                  </w:r>
                  <w:r w:rsidRPr="00113D2B">
                    <w:rPr>
                      <w:rFonts w:ascii="Times New Roman" w:hAnsi="Times New Roman"/>
                      <w:sz w:val="18"/>
                      <w:szCs w:val="18"/>
                    </w:rPr>
                    <w:t>.</w:t>
                  </w:r>
                </w:p>
              </w:tc>
            </w:tr>
          </w:tbl>
          <w:p w:rsidR="00A56FAF" w:rsidRPr="00113D2B" w:rsidRDefault="00A56FAF" w:rsidP="00A56FAF">
            <w:pPr>
              <w:spacing w:after="0" w:line="240" w:lineRule="auto"/>
              <w:rPr>
                <w:rFonts w:ascii="Times New Roman" w:hAnsi="Times New Roman"/>
                <w:i/>
                <w:sz w:val="24"/>
                <w:szCs w:val="24"/>
                <w:u w:val="single"/>
              </w:rPr>
            </w:pPr>
          </w:p>
          <w:p w:rsidR="00A56FAF" w:rsidRPr="00113D2B" w:rsidRDefault="00A56FAF" w:rsidP="00A56FAF">
            <w:pPr>
              <w:spacing w:after="0" w:line="240" w:lineRule="auto"/>
              <w:rPr>
                <w:rFonts w:ascii="Times New Roman" w:hAnsi="Times New Roman"/>
                <w:i/>
                <w:sz w:val="24"/>
                <w:szCs w:val="24"/>
                <w:u w:val="single"/>
              </w:rPr>
            </w:pPr>
            <w:r w:rsidRPr="00113D2B">
              <w:rPr>
                <w:rFonts w:ascii="Times New Roman" w:hAnsi="Times New Roman"/>
                <w:i/>
                <w:sz w:val="24"/>
                <w:szCs w:val="24"/>
                <w:u w:val="single"/>
              </w:rPr>
              <w:t>Veiksmų programos 7 prioritetas</w:t>
            </w:r>
          </w:p>
          <w:p w:rsidR="00A56FAF" w:rsidRPr="00113D2B" w:rsidRDefault="00A56FAF" w:rsidP="00A56FAF">
            <w:pPr>
              <w:spacing w:after="0" w:line="240" w:lineRule="auto"/>
              <w:rPr>
                <w:rFonts w:ascii="Times New Roman" w:hAnsi="Times New Roman"/>
                <w:i/>
                <w:sz w:val="24"/>
                <w:szCs w:val="24"/>
                <w:u w:val="single"/>
              </w:rPr>
            </w:pPr>
          </w:p>
          <w:tbl>
            <w:tblPr>
              <w:tblW w:w="13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3037"/>
              <w:gridCol w:w="1161"/>
              <w:gridCol w:w="8049"/>
            </w:tblGrid>
            <w:tr w:rsidR="00B0238D" w:rsidRPr="00113D2B" w:rsidTr="00B0238D">
              <w:trPr>
                <w:tblHeader/>
              </w:trPr>
              <w:tc>
                <w:tcPr>
                  <w:tcW w:w="13807" w:type="dxa"/>
                  <w:gridSpan w:val="5"/>
                  <w:shd w:val="clear" w:color="auto" w:fill="DBE5F1"/>
                  <w:vAlign w:val="center"/>
                </w:tcPr>
                <w:p w:rsidR="00B0238D" w:rsidRPr="00113D2B" w:rsidRDefault="00B0238D" w:rsidP="00B0238D">
                  <w:pPr>
                    <w:widowControl w:val="0"/>
                    <w:tabs>
                      <w:tab w:val="left" w:pos="622"/>
                    </w:tabs>
                    <w:spacing w:after="0" w:line="240" w:lineRule="auto"/>
                    <w:jc w:val="both"/>
                    <w:rPr>
                      <w:rFonts w:ascii="Times New Roman" w:hAnsi="Times New Roman" w:cs="Times New Roman"/>
                      <w:b/>
                      <w:bCs/>
                      <w:i/>
                      <w:iCs/>
                      <w:sz w:val="18"/>
                      <w:szCs w:val="18"/>
                    </w:rPr>
                  </w:pPr>
                  <w:r w:rsidRPr="00113D2B">
                    <w:rPr>
                      <w:rFonts w:ascii="Times New Roman" w:hAnsi="Times New Roman" w:cs="Times New Roman"/>
                      <w:b/>
                      <w:bCs/>
                      <w:i/>
                      <w:iCs/>
                      <w:sz w:val="18"/>
                      <w:szCs w:val="18"/>
                    </w:rPr>
                    <w:t>Intervencinių veiksmų sritis</w:t>
                  </w:r>
                </w:p>
              </w:tc>
            </w:tr>
            <w:tr w:rsidR="00B0238D" w:rsidRPr="00113D2B" w:rsidTr="00B0238D">
              <w:tc>
                <w:tcPr>
                  <w:tcW w:w="851" w:type="dxa"/>
                  <w:shd w:val="clear" w:color="auto" w:fill="DBE5F1"/>
                  <w:vAlign w:val="center"/>
                </w:tcPr>
                <w:p w:rsidR="00B0238D" w:rsidRPr="00113D2B" w:rsidRDefault="00B0238D" w:rsidP="00B0238D">
                  <w:pPr>
                    <w:widowControl w:val="0"/>
                    <w:tabs>
                      <w:tab w:val="left" w:pos="622"/>
                    </w:tabs>
                    <w:spacing w:after="0" w:line="240" w:lineRule="auto"/>
                    <w:jc w:val="both"/>
                    <w:rPr>
                      <w:rFonts w:ascii="Times New Roman" w:hAnsi="Times New Roman" w:cs="Times New Roman"/>
                      <w:b/>
                      <w:bCs/>
                      <w:iCs/>
                      <w:sz w:val="18"/>
                      <w:szCs w:val="18"/>
                    </w:rPr>
                  </w:pPr>
                  <w:r w:rsidRPr="00113D2B">
                    <w:rPr>
                      <w:rFonts w:ascii="Times New Roman" w:hAnsi="Times New Roman" w:cs="Times New Roman"/>
                      <w:b/>
                      <w:bCs/>
                      <w:iCs/>
                      <w:sz w:val="18"/>
                      <w:szCs w:val="18"/>
                    </w:rPr>
                    <w:t>Fondas</w:t>
                  </w:r>
                </w:p>
              </w:tc>
              <w:tc>
                <w:tcPr>
                  <w:tcW w:w="709" w:type="dxa"/>
                  <w:shd w:val="clear" w:color="auto" w:fill="DBE5F1"/>
                  <w:vAlign w:val="center"/>
                </w:tcPr>
                <w:p w:rsidR="00B0238D" w:rsidRPr="00113D2B" w:rsidRDefault="00B0238D" w:rsidP="00B0238D">
                  <w:pPr>
                    <w:widowControl w:val="0"/>
                    <w:tabs>
                      <w:tab w:val="left" w:pos="622"/>
                    </w:tabs>
                    <w:spacing w:after="0" w:line="240" w:lineRule="auto"/>
                    <w:jc w:val="both"/>
                    <w:rPr>
                      <w:rFonts w:ascii="Times New Roman" w:hAnsi="Times New Roman" w:cs="Times New Roman"/>
                      <w:b/>
                      <w:bCs/>
                      <w:iCs/>
                      <w:sz w:val="18"/>
                      <w:szCs w:val="18"/>
                    </w:rPr>
                  </w:pPr>
                  <w:r w:rsidRPr="00113D2B">
                    <w:rPr>
                      <w:rFonts w:ascii="Times New Roman" w:hAnsi="Times New Roman" w:cs="Times New Roman"/>
                      <w:b/>
                      <w:bCs/>
                      <w:iCs/>
                      <w:sz w:val="18"/>
                      <w:szCs w:val="18"/>
                    </w:rPr>
                    <w:t>Kodas</w:t>
                  </w:r>
                </w:p>
              </w:tc>
              <w:tc>
                <w:tcPr>
                  <w:tcW w:w="3037" w:type="dxa"/>
                  <w:shd w:val="clear" w:color="auto" w:fill="DBE5F1"/>
                  <w:vAlign w:val="center"/>
                </w:tcPr>
                <w:p w:rsidR="00B0238D" w:rsidRPr="00113D2B" w:rsidRDefault="00B0238D" w:rsidP="00B0238D">
                  <w:pPr>
                    <w:widowControl w:val="0"/>
                    <w:tabs>
                      <w:tab w:val="left" w:pos="622"/>
                    </w:tabs>
                    <w:spacing w:after="0" w:line="240" w:lineRule="auto"/>
                    <w:jc w:val="both"/>
                    <w:rPr>
                      <w:rFonts w:ascii="Times New Roman" w:hAnsi="Times New Roman" w:cs="Times New Roman"/>
                      <w:b/>
                      <w:bCs/>
                      <w:iCs/>
                      <w:sz w:val="18"/>
                      <w:szCs w:val="18"/>
                    </w:rPr>
                  </w:pPr>
                  <w:r w:rsidRPr="00113D2B">
                    <w:rPr>
                      <w:rFonts w:ascii="Times New Roman" w:hAnsi="Times New Roman" w:cs="Times New Roman"/>
                      <w:b/>
                      <w:bCs/>
                      <w:iCs/>
                      <w:sz w:val="18"/>
                      <w:szCs w:val="18"/>
                    </w:rPr>
                    <w:t>Pavadinimas</w:t>
                  </w:r>
                </w:p>
              </w:tc>
              <w:tc>
                <w:tcPr>
                  <w:tcW w:w="1161"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hAnsi="Times New Roman" w:cs="Times New Roman"/>
                      <w:b/>
                      <w:bCs/>
                      <w:iCs/>
                      <w:sz w:val="18"/>
                      <w:szCs w:val="18"/>
                    </w:rPr>
                  </w:pPr>
                  <w:r w:rsidRPr="00113D2B">
                    <w:rPr>
                      <w:rFonts w:ascii="Times New Roman" w:hAnsi="Times New Roman" w:cs="Times New Roman"/>
                      <w:b/>
                      <w:bCs/>
                      <w:iCs/>
                      <w:sz w:val="18"/>
                      <w:szCs w:val="18"/>
                    </w:rPr>
                    <w:t>Finansinė proporcija (eurais)</w:t>
                  </w:r>
                </w:p>
              </w:tc>
              <w:tc>
                <w:tcPr>
                  <w:tcW w:w="8049"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Lėšų perskirstymo pagrindimas</w:t>
                  </w:r>
                </w:p>
              </w:tc>
            </w:tr>
            <w:tr w:rsidR="00B0238D" w:rsidRPr="00113D2B" w:rsidTr="00B0238D">
              <w:tc>
                <w:tcPr>
                  <w:tcW w:w="851"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ESF</w:t>
                  </w:r>
                </w:p>
              </w:tc>
              <w:tc>
                <w:tcPr>
                  <w:tcW w:w="709"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102</w:t>
                  </w:r>
                </w:p>
              </w:tc>
              <w:tc>
                <w:tcPr>
                  <w:tcW w:w="3037" w:type="dxa"/>
                  <w:shd w:val="clear" w:color="auto" w:fill="auto"/>
                  <w:vAlign w:val="center"/>
                </w:tcPr>
                <w:p w:rsidR="00B0238D" w:rsidRPr="00113D2B" w:rsidRDefault="00B0238D" w:rsidP="00B0238D">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Darbo ieškančių ir neaktyvių asmenų, tarp jų – ilgalaikių bedarbių ir nuo darbo rinkos nutolusių asmenų, įdarbinimo galimybės, taip pat naudojantis vietos užimtumo iniciatyvomis ir parama darbo jėgos judumui</w:t>
                  </w:r>
                </w:p>
              </w:tc>
              <w:tc>
                <w:tcPr>
                  <w:tcW w:w="1161" w:type="dxa"/>
                  <w:shd w:val="clear" w:color="auto" w:fill="auto"/>
                  <w:vAlign w:val="center"/>
                </w:tcPr>
                <w:p w:rsidR="00B0238D" w:rsidRPr="00113D2B" w:rsidRDefault="00B0238D" w:rsidP="00B0238D">
                  <w:pPr>
                    <w:spacing w:after="0" w:line="240" w:lineRule="auto"/>
                    <w:jc w:val="right"/>
                    <w:rPr>
                      <w:rFonts w:ascii="Times New Roman" w:eastAsia="AngsanaUPC" w:hAnsi="Times New Roman" w:cs="Times New Roman"/>
                      <w:b/>
                      <w:bCs/>
                      <w:sz w:val="18"/>
                      <w:szCs w:val="18"/>
                      <w:lang w:val="en-GB" w:eastAsia="lt-LT"/>
                    </w:rPr>
                  </w:pPr>
                  <w:r w:rsidRPr="00113D2B">
                    <w:rPr>
                      <w:rFonts w:ascii="Times New Roman" w:eastAsia="AngsanaUPC" w:hAnsi="Times New Roman" w:cs="Times New Roman"/>
                      <w:b/>
                      <w:bCs/>
                      <w:sz w:val="18"/>
                      <w:szCs w:val="18"/>
                      <w:lang w:val="en-GB" w:eastAsia="lt-LT"/>
                    </w:rPr>
                    <w:t>233.269.027</w:t>
                  </w:r>
                </w:p>
                <w:p w:rsidR="00B0238D" w:rsidRPr="00113D2B" w:rsidRDefault="00B0238D" w:rsidP="00B0238D">
                  <w:pPr>
                    <w:spacing w:after="0" w:line="240" w:lineRule="auto"/>
                    <w:jc w:val="right"/>
                    <w:rPr>
                      <w:rFonts w:ascii="Times New Roman" w:eastAsia="AngsanaUPC" w:hAnsi="Times New Roman" w:cs="Times New Roman"/>
                      <w:bCs/>
                      <w:strike/>
                      <w:sz w:val="18"/>
                      <w:szCs w:val="18"/>
                      <w:lang w:val="en-GB" w:eastAsia="lt-LT"/>
                    </w:rPr>
                  </w:pPr>
                  <w:r w:rsidRPr="00113D2B">
                    <w:rPr>
                      <w:rFonts w:ascii="Times New Roman" w:eastAsia="AngsanaUPC" w:hAnsi="Times New Roman" w:cs="Times New Roman"/>
                      <w:bCs/>
                      <w:strike/>
                      <w:sz w:val="18"/>
                      <w:szCs w:val="18"/>
                      <w:lang w:val="en-GB" w:eastAsia="lt-LT"/>
                    </w:rPr>
                    <w:t>226.269.027</w:t>
                  </w:r>
                </w:p>
              </w:tc>
              <w:tc>
                <w:tcPr>
                  <w:tcW w:w="8049" w:type="dxa"/>
                  <w:vAlign w:val="center"/>
                </w:tcPr>
                <w:p w:rsidR="00B0238D" w:rsidRPr="00113D2B" w:rsidRDefault="00B0238D" w:rsidP="00B0238D">
                  <w:pPr>
                    <w:widowControl w:val="0"/>
                    <w:spacing w:after="0" w:line="240" w:lineRule="auto"/>
                    <w:ind w:firstLine="289"/>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Pakeitimai siūlomi siekiant spręsti ilgalaikio nedarbo problemą bei siekiant aktyvesnio ITI naudojimo (žr. pagrindimą 1.1 dalyje</w:t>
                  </w:r>
                  <w:r w:rsidR="00877C4E">
                    <w:rPr>
                      <w:rFonts w:ascii="Times New Roman" w:eastAsia="Times New Roman" w:hAnsi="Times New Roman" w:cs="Times New Roman"/>
                      <w:sz w:val="18"/>
                      <w:szCs w:val="18"/>
                    </w:rPr>
                    <w:t xml:space="preserve"> „kokybiško užimtumo ir dalyvavimo darbo rinkoje skatinimas“</w:t>
                  </w:r>
                  <w:r w:rsidRPr="00113D2B">
                    <w:rPr>
                      <w:rFonts w:ascii="Times New Roman" w:eastAsia="Times New Roman" w:hAnsi="Times New Roman" w:cs="Times New Roman"/>
                      <w:sz w:val="18"/>
                      <w:szCs w:val="18"/>
                    </w:rPr>
                    <w:t>).</w:t>
                  </w:r>
                </w:p>
                <w:p w:rsidR="00B0238D" w:rsidRPr="00113D2B" w:rsidRDefault="00B0238D" w:rsidP="00B0238D">
                  <w:pPr>
                    <w:widowControl w:val="0"/>
                    <w:tabs>
                      <w:tab w:val="left" w:pos="567"/>
                    </w:tabs>
                    <w:spacing w:after="0" w:line="240" w:lineRule="auto"/>
                    <w:ind w:firstLine="292"/>
                    <w:jc w:val="both"/>
                    <w:textAlignment w:val="baseline"/>
                    <w:rPr>
                      <w:rFonts w:ascii="Times New Roman" w:eastAsia="Times New Roman" w:hAnsi="Times New Roman" w:cs="Times New Roman"/>
                      <w:color w:val="FF0000"/>
                      <w:sz w:val="18"/>
                      <w:szCs w:val="18"/>
                    </w:rPr>
                  </w:pPr>
                  <w:r w:rsidRPr="00113D2B">
                    <w:rPr>
                      <w:rFonts w:ascii="Times New Roman" w:hAnsi="Times New Roman" w:cs="Times New Roman"/>
                      <w:sz w:val="18"/>
                      <w:szCs w:val="18"/>
                    </w:rPr>
                    <w:t xml:space="preserve">Atsižvelgiant į tai, siūlome šiam intervencijų kodui skirtas lėšas padidinti 7 mln. eurų (ESF) jas perkeliant iš </w:t>
                  </w:r>
                  <w:r w:rsidRPr="00113D2B">
                    <w:rPr>
                      <w:rFonts w:ascii="Times New Roman" w:eastAsia="Times New Roman" w:hAnsi="Times New Roman" w:cs="Times New Roman"/>
                      <w:sz w:val="18"/>
                      <w:szCs w:val="18"/>
                    </w:rPr>
                    <w:t xml:space="preserve">10 prioriteto 119 </w:t>
                  </w:r>
                  <w:r w:rsidRPr="00113D2B">
                    <w:rPr>
                      <w:rFonts w:ascii="Times New Roman" w:hAnsi="Times New Roman" w:cs="Times New Roman"/>
                      <w:sz w:val="18"/>
                      <w:szCs w:val="18"/>
                    </w:rPr>
                    <w:t>kodo.</w:t>
                  </w:r>
                </w:p>
              </w:tc>
            </w:tr>
          </w:tbl>
          <w:p w:rsidR="00A56FAF" w:rsidRPr="00113D2B" w:rsidRDefault="00A56FAF" w:rsidP="00C9651E">
            <w:pPr>
              <w:widowControl w:val="0"/>
              <w:spacing w:after="0" w:line="240" w:lineRule="auto"/>
              <w:jc w:val="both"/>
              <w:textAlignment w:val="baseline"/>
              <w:rPr>
                <w:rFonts w:ascii="Times New Roman" w:eastAsia="Times New Roman" w:hAnsi="Times New Roman" w:cs="Times New Roman"/>
                <w:sz w:val="24"/>
                <w:szCs w:val="24"/>
              </w:rPr>
            </w:pPr>
          </w:p>
          <w:p w:rsidR="00A56FAF" w:rsidRPr="00113D2B" w:rsidRDefault="00A56FAF" w:rsidP="00A56FAF">
            <w:pPr>
              <w:spacing w:after="0" w:line="240" w:lineRule="auto"/>
              <w:rPr>
                <w:rFonts w:ascii="Times New Roman" w:hAnsi="Times New Roman"/>
                <w:i/>
                <w:sz w:val="24"/>
                <w:szCs w:val="24"/>
                <w:u w:val="single"/>
              </w:rPr>
            </w:pPr>
            <w:r w:rsidRPr="00113D2B">
              <w:rPr>
                <w:rFonts w:ascii="Times New Roman" w:hAnsi="Times New Roman"/>
                <w:i/>
                <w:sz w:val="24"/>
                <w:szCs w:val="24"/>
                <w:u w:val="single"/>
              </w:rPr>
              <w:t>Veiksmų programos 8 prioritetas</w:t>
            </w:r>
          </w:p>
          <w:p w:rsidR="00A56FAF" w:rsidRPr="00113D2B" w:rsidRDefault="00A56FAF" w:rsidP="00A56FAF">
            <w:pPr>
              <w:spacing w:after="0" w:line="240" w:lineRule="auto"/>
              <w:rPr>
                <w:rFonts w:ascii="Times New Roman" w:hAnsi="Times New Roman"/>
                <w:i/>
                <w:sz w:val="24"/>
                <w:szCs w:val="24"/>
                <w:u w:val="single"/>
              </w:rPr>
            </w:pPr>
          </w:p>
          <w:tbl>
            <w:tblPr>
              <w:tblW w:w="13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707"/>
              <w:gridCol w:w="3221"/>
              <w:gridCol w:w="1161"/>
              <w:gridCol w:w="8049"/>
            </w:tblGrid>
            <w:tr w:rsidR="00B0238D" w:rsidRPr="00113D2B" w:rsidTr="00B0238D">
              <w:trPr>
                <w:trHeight w:val="80"/>
              </w:trPr>
              <w:tc>
                <w:tcPr>
                  <w:tcW w:w="13915" w:type="dxa"/>
                  <w:gridSpan w:val="5"/>
                  <w:shd w:val="clear" w:color="auto" w:fill="DBE5F1"/>
                </w:tcPr>
                <w:p w:rsidR="00B0238D" w:rsidRPr="00113D2B" w:rsidRDefault="00B0238D" w:rsidP="00B0238D">
                  <w:pPr>
                    <w:autoSpaceDE w:val="0"/>
                    <w:autoSpaceDN w:val="0"/>
                    <w:adjustRightInd w:val="0"/>
                    <w:spacing w:after="0" w:line="240" w:lineRule="auto"/>
                    <w:rPr>
                      <w:rFonts w:ascii="Times New Roman" w:eastAsia="Calibri" w:hAnsi="Times New Roman" w:cs="Times New Roman"/>
                      <w:b/>
                      <w:bCs/>
                      <w:i/>
                      <w:iCs/>
                      <w:color w:val="000000"/>
                      <w:sz w:val="18"/>
                      <w:szCs w:val="18"/>
                    </w:rPr>
                  </w:pPr>
                  <w:r w:rsidRPr="00113D2B">
                    <w:rPr>
                      <w:rFonts w:ascii="Times New Roman" w:eastAsia="Calibri" w:hAnsi="Times New Roman" w:cs="Times New Roman"/>
                      <w:b/>
                      <w:bCs/>
                      <w:i/>
                      <w:iCs/>
                      <w:color w:val="000000"/>
                      <w:sz w:val="18"/>
                      <w:szCs w:val="18"/>
                    </w:rPr>
                    <w:t xml:space="preserve">Intervencinių veiksmų sritis </w:t>
                  </w:r>
                </w:p>
              </w:tc>
            </w:tr>
            <w:tr w:rsidR="00B0238D" w:rsidRPr="00113D2B" w:rsidTr="00B0238D">
              <w:trPr>
                <w:trHeight w:val="185"/>
              </w:trPr>
              <w:tc>
                <w:tcPr>
                  <w:tcW w:w="777" w:type="dxa"/>
                  <w:shd w:val="clear" w:color="auto" w:fill="DBE5F1"/>
                  <w:vAlign w:val="center"/>
                </w:tcPr>
                <w:p w:rsidR="00B0238D" w:rsidRPr="00113D2B" w:rsidRDefault="00B0238D" w:rsidP="00B0238D">
                  <w:pPr>
                    <w:autoSpaceDE w:val="0"/>
                    <w:autoSpaceDN w:val="0"/>
                    <w:adjustRightInd w:val="0"/>
                    <w:spacing w:after="0" w:line="240" w:lineRule="auto"/>
                    <w:rPr>
                      <w:rFonts w:ascii="Times New Roman" w:eastAsia="Calibri" w:hAnsi="Times New Roman" w:cs="Times New Roman"/>
                      <w:color w:val="000000"/>
                      <w:sz w:val="18"/>
                      <w:szCs w:val="18"/>
                    </w:rPr>
                  </w:pPr>
                  <w:r w:rsidRPr="00113D2B">
                    <w:rPr>
                      <w:rFonts w:ascii="Times New Roman" w:eastAsia="Calibri" w:hAnsi="Times New Roman" w:cs="Times New Roman"/>
                      <w:b/>
                      <w:bCs/>
                      <w:color w:val="000000"/>
                      <w:sz w:val="18"/>
                      <w:szCs w:val="18"/>
                    </w:rPr>
                    <w:t>Fondas</w:t>
                  </w:r>
                </w:p>
              </w:tc>
              <w:tc>
                <w:tcPr>
                  <w:tcW w:w="707" w:type="dxa"/>
                  <w:shd w:val="clear" w:color="auto" w:fill="DBE5F1"/>
                  <w:vAlign w:val="center"/>
                </w:tcPr>
                <w:p w:rsidR="00B0238D" w:rsidRPr="00113D2B" w:rsidRDefault="00B0238D" w:rsidP="00B0238D">
                  <w:pPr>
                    <w:autoSpaceDE w:val="0"/>
                    <w:autoSpaceDN w:val="0"/>
                    <w:adjustRightInd w:val="0"/>
                    <w:spacing w:after="0" w:line="240" w:lineRule="auto"/>
                    <w:rPr>
                      <w:rFonts w:ascii="Times New Roman" w:eastAsia="Calibri" w:hAnsi="Times New Roman" w:cs="Times New Roman"/>
                      <w:color w:val="000000"/>
                      <w:sz w:val="18"/>
                      <w:szCs w:val="18"/>
                    </w:rPr>
                  </w:pPr>
                  <w:r w:rsidRPr="00113D2B">
                    <w:rPr>
                      <w:rFonts w:ascii="Times New Roman" w:eastAsia="Calibri" w:hAnsi="Times New Roman" w:cs="Times New Roman"/>
                      <w:b/>
                      <w:bCs/>
                      <w:color w:val="000000"/>
                      <w:sz w:val="18"/>
                      <w:szCs w:val="18"/>
                    </w:rPr>
                    <w:t>Kodas</w:t>
                  </w:r>
                </w:p>
              </w:tc>
              <w:tc>
                <w:tcPr>
                  <w:tcW w:w="3221" w:type="dxa"/>
                  <w:shd w:val="clear" w:color="auto" w:fill="DBE5F1"/>
                  <w:vAlign w:val="center"/>
                </w:tcPr>
                <w:p w:rsidR="00B0238D" w:rsidRPr="00113D2B" w:rsidRDefault="00B0238D" w:rsidP="00B0238D">
                  <w:pPr>
                    <w:autoSpaceDE w:val="0"/>
                    <w:autoSpaceDN w:val="0"/>
                    <w:adjustRightInd w:val="0"/>
                    <w:spacing w:after="0" w:line="240" w:lineRule="auto"/>
                    <w:rPr>
                      <w:rFonts w:ascii="Times New Roman" w:eastAsia="Calibri" w:hAnsi="Times New Roman" w:cs="Times New Roman"/>
                      <w:color w:val="000000"/>
                      <w:sz w:val="18"/>
                      <w:szCs w:val="18"/>
                    </w:rPr>
                  </w:pPr>
                  <w:r w:rsidRPr="00113D2B">
                    <w:rPr>
                      <w:rFonts w:ascii="Times New Roman" w:eastAsia="Calibri" w:hAnsi="Times New Roman" w:cs="Times New Roman"/>
                      <w:b/>
                      <w:bCs/>
                      <w:color w:val="000000"/>
                      <w:sz w:val="18"/>
                      <w:szCs w:val="18"/>
                    </w:rPr>
                    <w:t>Pavadinimas</w:t>
                  </w:r>
                </w:p>
              </w:tc>
              <w:tc>
                <w:tcPr>
                  <w:tcW w:w="1161" w:type="dxa"/>
                  <w:shd w:val="clear" w:color="auto" w:fill="DBE5F1"/>
                  <w:vAlign w:val="center"/>
                </w:tcPr>
                <w:p w:rsidR="00B0238D" w:rsidRPr="00113D2B" w:rsidRDefault="00B0238D" w:rsidP="00B0238D">
                  <w:pPr>
                    <w:autoSpaceDE w:val="0"/>
                    <w:autoSpaceDN w:val="0"/>
                    <w:adjustRightInd w:val="0"/>
                    <w:spacing w:after="0" w:line="240" w:lineRule="auto"/>
                    <w:rPr>
                      <w:rFonts w:ascii="Times New Roman" w:eastAsia="Calibri" w:hAnsi="Times New Roman" w:cs="Times New Roman"/>
                      <w:color w:val="000000"/>
                      <w:sz w:val="18"/>
                      <w:szCs w:val="18"/>
                    </w:rPr>
                  </w:pPr>
                  <w:r w:rsidRPr="00113D2B">
                    <w:rPr>
                      <w:rFonts w:ascii="Times New Roman" w:eastAsia="Calibri" w:hAnsi="Times New Roman" w:cs="Times New Roman"/>
                      <w:b/>
                      <w:bCs/>
                      <w:color w:val="000000"/>
                      <w:sz w:val="18"/>
                      <w:szCs w:val="18"/>
                    </w:rPr>
                    <w:t>Finansinė proporcija (eurais)</w:t>
                  </w:r>
                </w:p>
              </w:tc>
              <w:tc>
                <w:tcPr>
                  <w:tcW w:w="8049" w:type="dxa"/>
                  <w:shd w:val="clear" w:color="auto" w:fill="DBE5F1"/>
                  <w:vAlign w:val="center"/>
                </w:tcPr>
                <w:p w:rsidR="00B0238D" w:rsidRPr="00113D2B" w:rsidRDefault="00B0238D" w:rsidP="00B0238D">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Lėšų perskirstymo pagrindimas</w:t>
                  </w:r>
                </w:p>
              </w:tc>
            </w:tr>
            <w:tr w:rsidR="00B0238D" w:rsidRPr="00113D2B" w:rsidTr="00B0238D">
              <w:trPr>
                <w:trHeight w:val="185"/>
              </w:trPr>
              <w:tc>
                <w:tcPr>
                  <w:tcW w:w="777" w:type="dxa"/>
                  <w:vAlign w:val="center"/>
                </w:tcPr>
                <w:p w:rsidR="00B0238D" w:rsidRPr="00113D2B" w:rsidRDefault="00B0238D" w:rsidP="00B0238D">
                  <w:pPr>
                    <w:autoSpaceDE w:val="0"/>
                    <w:autoSpaceDN w:val="0"/>
                    <w:adjustRightInd w:val="0"/>
                    <w:spacing w:after="0" w:line="240" w:lineRule="auto"/>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 xml:space="preserve">ESF </w:t>
                  </w:r>
                </w:p>
              </w:tc>
              <w:tc>
                <w:tcPr>
                  <w:tcW w:w="707" w:type="dxa"/>
                  <w:vAlign w:val="center"/>
                </w:tcPr>
                <w:p w:rsidR="00B0238D" w:rsidRPr="00113D2B" w:rsidRDefault="00B0238D" w:rsidP="00B0238D">
                  <w:pPr>
                    <w:autoSpaceDE w:val="0"/>
                    <w:autoSpaceDN w:val="0"/>
                    <w:adjustRightInd w:val="0"/>
                    <w:spacing w:after="0" w:line="240" w:lineRule="auto"/>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 xml:space="preserve">112 </w:t>
                  </w:r>
                </w:p>
              </w:tc>
              <w:tc>
                <w:tcPr>
                  <w:tcW w:w="3221" w:type="dxa"/>
                </w:tcPr>
                <w:p w:rsidR="00B0238D" w:rsidRPr="00113D2B" w:rsidRDefault="00B0238D" w:rsidP="00B0238D">
                  <w:pPr>
                    <w:autoSpaceDE w:val="0"/>
                    <w:autoSpaceDN w:val="0"/>
                    <w:adjustRightInd w:val="0"/>
                    <w:spacing w:after="0" w:line="240" w:lineRule="auto"/>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 xml:space="preserve">Galimybių naudotis įperkamomis, tvariomis ir aukštos kokybės paslaugomis, įskaitant sveikatos priežiūrą </w:t>
                  </w:r>
                  <w:r w:rsidRPr="00113D2B">
                    <w:rPr>
                      <w:rFonts w:ascii="Times New Roman" w:eastAsia="Calibri" w:hAnsi="Times New Roman" w:cs="Times New Roman"/>
                      <w:color w:val="000000"/>
                      <w:sz w:val="18"/>
                      <w:szCs w:val="18"/>
                    </w:rPr>
                    <w:lastRenderedPageBreak/>
                    <w:t xml:space="preserve">ir visuotinės svarbos socialines paslaugas, didinimas </w:t>
                  </w:r>
                </w:p>
              </w:tc>
              <w:tc>
                <w:tcPr>
                  <w:tcW w:w="1161" w:type="dxa"/>
                  <w:vAlign w:val="center"/>
                </w:tcPr>
                <w:p w:rsidR="00B0238D" w:rsidRPr="00113D2B" w:rsidRDefault="00B0238D" w:rsidP="00B0238D">
                  <w:pPr>
                    <w:autoSpaceDE w:val="0"/>
                    <w:autoSpaceDN w:val="0"/>
                    <w:adjustRightInd w:val="0"/>
                    <w:spacing w:after="0" w:line="240" w:lineRule="auto"/>
                    <w:jc w:val="right"/>
                    <w:rPr>
                      <w:rFonts w:ascii="Times New Roman" w:eastAsia="Calibri" w:hAnsi="Times New Roman" w:cs="Times New Roman"/>
                      <w:b/>
                      <w:color w:val="000000"/>
                      <w:sz w:val="18"/>
                      <w:szCs w:val="18"/>
                    </w:rPr>
                  </w:pPr>
                  <w:r w:rsidRPr="00113D2B">
                    <w:rPr>
                      <w:rFonts w:ascii="Times New Roman" w:eastAsia="Calibri" w:hAnsi="Times New Roman" w:cs="Times New Roman"/>
                      <w:b/>
                      <w:color w:val="000000"/>
                      <w:sz w:val="18"/>
                      <w:szCs w:val="18"/>
                    </w:rPr>
                    <w:lastRenderedPageBreak/>
                    <w:t>122.104.236</w:t>
                  </w:r>
                </w:p>
                <w:p w:rsidR="00B0238D" w:rsidRPr="00113D2B" w:rsidRDefault="00B0238D" w:rsidP="00B0238D">
                  <w:pPr>
                    <w:autoSpaceDE w:val="0"/>
                    <w:autoSpaceDN w:val="0"/>
                    <w:adjustRightInd w:val="0"/>
                    <w:spacing w:after="0" w:line="240" w:lineRule="auto"/>
                    <w:jc w:val="right"/>
                    <w:rPr>
                      <w:rFonts w:ascii="Times New Roman" w:eastAsia="Calibri" w:hAnsi="Times New Roman" w:cs="Times New Roman"/>
                      <w:strike/>
                      <w:color w:val="000000"/>
                      <w:sz w:val="18"/>
                      <w:szCs w:val="18"/>
                    </w:rPr>
                  </w:pPr>
                  <w:r w:rsidRPr="00113D2B">
                    <w:rPr>
                      <w:rFonts w:ascii="Times New Roman" w:eastAsia="Calibri" w:hAnsi="Times New Roman" w:cs="Times New Roman"/>
                      <w:strike/>
                      <w:color w:val="000000"/>
                      <w:sz w:val="18"/>
                      <w:szCs w:val="18"/>
                    </w:rPr>
                    <w:t xml:space="preserve">128.904.236 </w:t>
                  </w:r>
                </w:p>
              </w:tc>
              <w:tc>
                <w:tcPr>
                  <w:tcW w:w="8049" w:type="dxa"/>
                  <w:vAlign w:val="center"/>
                </w:tcPr>
                <w:p w:rsidR="00B0238D" w:rsidRPr="00113D2B" w:rsidRDefault="00B0238D" w:rsidP="00B0238D">
                  <w:pPr>
                    <w:widowControl w:val="0"/>
                    <w:spacing w:after="0" w:line="240" w:lineRule="auto"/>
                    <w:ind w:firstLine="292"/>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Pakeitimai siūlomi įvertinus, kad gydytojų rezidentų tobulinimosi veiklos labiau atitinka 9 prioriteto tikslus (žr. pagrindimą 1.2 dalyje</w:t>
                  </w:r>
                  <w:r w:rsidR="00877C4E">
                    <w:rPr>
                      <w:rFonts w:ascii="Times New Roman" w:eastAsia="Times New Roman" w:hAnsi="Times New Roman" w:cs="Times New Roman"/>
                      <w:sz w:val="18"/>
                      <w:szCs w:val="18"/>
                    </w:rPr>
                    <w:t xml:space="preserve"> „Sveikatos apsauga“</w:t>
                  </w:r>
                  <w:r w:rsidRPr="00113D2B">
                    <w:rPr>
                      <w:rFonts w:ascii="Times New Roman" w:eastAsia="Times New Roman" w:hAnsi="Times New Roman" w:cs="Times New Roman"/>
                      <w:sz w:val="18"/>
                      <w:szCs w:val="18"/>
                    </w:rPr>
                    <w:t>).</w:t>
                  </w:r>
                </w:p>
                <w:p w:rsidR="00B0238D" w:rsidRPr="00113D2B" w:rsidRDefault="00B0238D" w:rsidP="00B0238D">
                  <w:pPr>
                    <w:widowControl w:val="0"/>
                    <w:spacing w:after="0" w:line="240" w:lineRule="auto"/>
                    <w:ind w:firstLine="292"/>
                    <w:jc w:val="both"/>
                    <w:textAlignment w:val="baseline"/>
                    <w:rPr>
                      <w:rFonts w:ascii="Times New Roman" w:eastAsia="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sumažinti 6,8 mln. eurų (ESF) jas </w:t>
                  </w:r>
                  <w:r w:rsidRPr="00113D2B">
                    <w:rPr>
                      <w:rFonts w:ascii="Times New Roman" w:hAnsi="Times New Roman" w:cs="Times New Roman"/>
                      <w:sz w:val="18"/>
                      <w:szCs w:val="18"/>
                    </w:rPr>
                    <w:lastRenderedPageBreak/>
                    <w:t xml:space="preserve">perkeliant į </w:t>
                  </w:r>
                  <w:r w:rsidRPr="00113D2B">
                    <w:rPr>
                      <w:rFonts w:ascii="Times New Roman" w:eastAsia="Times New Roman" w:hAnsi="Times New Roman" w:cs="Times New Roman"/>
                      <w:sz w:val="18"/>
                      <w:szCs w:val="18"/>
                    </w:rPr>
                    <w:t xml:space="preserve">9 prioriteto 117 </w:t>
                  </w:r>
                  <w:r w:rsidRPr="00113D2B">
                    <w:rPr>
                      <w:rFonts w:ascii="Times New Roman" w:hAnsi="Times New Roman" w:cs="Times New Roman"/>
                      <w:sz w:val="18"/>
                      <w:szCs w:val="18"/>
                    </w:rPr>
                    <w:t>kodą.</w:t>
                  </w:r>
                </w:p>
              </w:tc>
            </w:tr>
            <w:tr w:rsidR="00B0238D" w:rsidRPr="00113D2B" w:rsidTr="00B0238D">
              <w:trPr>
                <w:trHeight w:val="185"/>
              </w:trPr>
              <w:tc>
                <w:tcPr>
                  <w:tcW w:w="777" w:type="dxa"/>
                  <w:vAlign w:val="center"/>
                </w:tcPr>
                <w:p w:rsidR="00B0238D" w:rsidRPr="00113D2B" w:rsidRDefault="00B0238D" w:rsidP="00B0238D">
                  <w:pPr>
                    <w:autoSpaceDE w:val="0"/>
                    <w:autoSpaceDN w:val="0"/>
                    <w:adjustRightInd w:val="0"/>
                    <w:spacing w:after="0" w:line="240" w:lineRule="auto"/>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lastRenderedPageBreak/>
                    <w:t xml:space="preserve">ESF </w:t>
                  </w:r>
                </w:p>
              </w:tc>
              <w:tc>
                <w:tcPr>
                  <w:tcW w:w="707" w:type="dxa"/>
                  <w:vAlign w:val="center"/>
                </w:tcPr>
                <w:p w:rsidR="00B0238D" w:rsidRPr="00113D2B" w:rsidRDefault="00B0238D" w:rsidP="00B0238D">
                  <w:pPr>
                    <w:autoSpaceDE w:val="0"/>
                    <w:autoSpaceDN w:val="0"/>
                    <w:adjustRightInd w:val="0"/>
                    <w:spacing w:after="0" w:line="240" w:lineRule="auto"/>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 xml:space="preserve">113 </w:t>
                  </w:r>
                </w:p>
              </w:tc>
              <w:tc>
                <w:tcPr>
                  <w:tcW w:w="3221" w:type="dxa"/>
                </w:tcPr>
                <w:p w:rsidR="00B0238D" w:rsidRPr="00113D2B" w:rsidRDefault="00B0238D" w:rsidP="00B0238D">
                  <w:pPr>
                    <w:autoSpaceDE w:val="0"/>
                    <w:autoSpaceDN w:val="0"/>
                    <w:adjustRightInd w:val="0"/>
                    <w:spacing w:after="0" w:line="240" w:lineRule="auto"/>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 xml:space="preserve">Socialinio verslumo ir profesinės integracijos socialinėse įmonėse, taip pat socialinės ir solidarumo ekonomikos skatinimas siekiant padidinti įsidarbinimo galimybes </w:t>
                  </w:r>
                </w:p>
              </w:tc>
              <w:tc>
                <w:tcPr>
                  <w:tcW w:w="1161" w:type="dxa"/>
                  <w:vAlign w:val="center"/>
                </w:tcPr>
                <w:p w:rsidR="00B0238D" w:rsidRPr="00113D2B" w:rsidRDefault="00B0238D" w:rsidP="00B0238D">
                  <w:pPr>
                    <w:autoSpaceDE w:val="0"/>
                    <w:autoSpaceDN w:val="0"/>
                    <w:adjustRightInd w:val="0"/>
                    <w:spacing w:after="0" w:line="240" w:lineRule="auto"/>
                    <w:jc w:val="right"/>
                    <w:rPr>
                      <w:rFonts w:ascii="Times New Roman" w:eastAsia="Calibri" w:hAnsi="Times New Roman" w:cs="Times New Roman"/>
                      <w:strike/>
                      <w:color w:val="000000"/>
                      <w:sz w:val="18"/>
                      <w:szCs w:val="18"/>
                    </w:rPr>
                  </w:pPr>
                  <w:r w:rsidRPr="00113D2B">
                    <w:rPr>
                      <w:rFonts w:ascii="Times New Roman" w:eastAsia="Calibri" w:hAnsi="Times New Roman" w:cs="Times New Roman"/>
                      <w:b/>
                      <w:color w:val="000000"/>
                      <w:sz w:val="18"/>
                      <w:szCs w:val="18"/>
                    </w:rPr>
                    <w:t>42.126.042</w:t>
                  </w:r>
                </w:p>
                <w:p w:rsidR="00B0238D" w:rsidRPr="00113D2B" w:rsidRDefault="00B0238D" w:rsidP="00B0238D">
                  <w:pPr>
                    <w:autoSpaceDE w:val="0"/>
                    <w:autoSpaceDN w:val="0"/>
                    <w:adjustRightInd w:val="0"/>
                    <w:spacing w:after="0" w:line="240" w:lineRule="auto"/>
                    <w:jc w:val="right"/>
                    <w:rPr>
                      <w:rFonts w:ascii="Times New Roman" w:eastAsia="Calibri" w:hAnsi="Times New Roman" w:cs="Times New Roman"/>
                      <w:strike/>
                      <w:color w:val="000000"/>
                      <w:sz w:val="18"/>
                      <w:szCs w:val="18"/>
                    </w:rPr>
                  </w:pPr>
                  <w:r w:rsidRPr="00113D2B">
                    <w:rPr>
                      <w:rFonts w:ascii="Times New Roman" w:eastAsia="Calibri" w:hAnsi="Times New Roman" w:cs="Times New Roman"/>
                      <w:strike/>
                      <w:color w:val="000000"/>
                      <w:sz w:val="18"/>
                      <w:szCs w:val="18"/>
                    </w:rPr>
                    <w:t>41.126.042</w:t>
                  </w:r>
                </w:p>
              </w:tc>
              <w:tc>
                <w:tcPr>
                  <w:tcW w:w="8049" w:type="dxa"/>
                  <w:vAlign w:val="center"/>
                </w:tcPr>
                <w:p w:rsidR="00B0238D" w:rsidRPr="00113D2B" w:rsidRDefault="00B0238D" w:rsidP="00B0238D">
                  <w:pPr>
                    <w:widowControl w:val="0"/>
                    <w:spacing w:after="0" w:line="240" w:lineRule="auto"/>
                    <w:ind w:firstLine="289"/>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Pakeitimai siūlomi siekiant aktyvesnio ITI naudojimo (žr. pagrindimą 1.1 dalyje</w:t>
                  </w:r>
                  <w:r w:rsidR="00877C4E">
                    <w:rPr>
                      <w:rFonts w:ascii="Times New Roman" w:eastAsia="Times New Roman" w:hAnsi="Times New Roman" w:cs="Times New Roman"/>
                      <w:sz w:val="18"/>
                      <w:szCs w:val="18"/>
                    </w:rPr>
                    <w:t xml:space="preserve"> „Integruotų teritorinių investicijų (ITI) modelio įgyvendinimas derinant ERPF ir ESF lėšas</w:t>
                  </w:r>
                  <w:r w:rsidRPr="00113D2B">
                    <w:rPr>
                      <w:rFonts w:ascii="Times New Roman" w:eastAsia="Times New Roman" w:hAnsi="Times New Roman" w:cs="Times New Roman"/>
                      <w:sz w:val="18"/>
                      <w:szCs w:val="18"/>
                    </w:rPr>
                    <w:t>).</w:t>
                  </w:r>
                </w:p>
                <w:p w:rsidR="00B0238D" w:rsidRPr="00113D2B" w:rsidRDefault="00B0238D" w:rsidP="00B0238D">
                  <w:pPr>
                    <w:widowControl w:val="0"/>
                    <w:spacing w:after="0" w:line="240" w:lineRule="auto"/>
                    <w:ind w:firstLine="289"/>
                    <w:jc w:val="both"/>
                    <w:textAlignment w:val="baseline"/>
                    <w:rPr>
                      <w:rFonts w:ascii="Times New Roman" w:eastAsia="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padidinti 1 mln. eurų (ESF) jas perkeliant iš </w:t>
                  </w:r>
                  <w:r w:rsidRPr="00113D2B">
                    <w:rPr>
                      <w:rFonts w:ascii="Times New Roman" w:eastAsia="Times New Roman" w:hAnsi="Times New Roman" w:cs="Times New Roman"/>
                      <w:sz w:val="18"/>
                      <w:szCs w:val="18"/>
                    </w:rPr>
                    <w:t xml:space="preserve">10 prioriteto 119 </w:t>
                  </w:r>
                  <w:r w:rsidRPr="00113D2B">
                    <w:rPr>
                      <w:rFonts w:ascii="Times New Roman" w:hAnsi="Times New Roman" w:cs="Times New Roman"/>
                      <w:sz w:val="18"/>
                      <w:szCs w:val="18"/>
                    </w:rPr>
                    <w:t>kodo.</w:t>
                  </w:r>
                </w:p>
              </w:tc>
            </w:tr>
          </w:tbl>
          <w:p w:rsidR="00A56FAF" w:rsidRPr="00113D2B" w:rsidRDefault="00A56FAF" w:rsidP="00C9651E">
            <w:pPr>
              <w:widowControl w:val="0"/>
              <w:spacing w:after="0" w:line="240" w:lineRule="auto"/>
              <w:jc w:val="both"/>
              <w:textAlignment w:val="baseline"/>
              <w:rPr>
                <w:rFonts w:ascii="Times New Roman" w:eastAsia="Times New Roman" w:hAnsi="Times New Roman" w:cs="Times New Roman"/>
                <w:sz w:val="24"/>
                <w:szCs w:val="24"/>
              </w:rPr>
            </w:pPr>
          </w:p>
          <w:p w:rsidR="00A56FAF" w:rsidRPr="00113D2B" w:rsidRDefault="00A56FAF" w:rsidP="00A56FAF">
            <w:pPr>
              <w:spacing w:after="0" w:line="240" w:lineRule="auto"/>
              <w:rPr>
                <w:rFonts w:ascii="Times New Roman" w:hAnsi="Times New Roman"/>
                <w:i/>
                <w:sz w:val="24"/>
                <w:szCs w:val="24"/>
                <w:u w:val="single"/>
              </w:rPr>
            </w:pPr>
            <w:r w:rsidRPr="00113D2B">
              <w:rPr>
                <w:rFonts w:ascii="Times New Roman" w:hAnsi="Times New Roman"/>
                <w:i/>
                <w:sz w:val="24"/>
                <w:szCs w:val="24"/>
                <w:u w:val="single"/>
              </w:rPr>
              <w:t>Veiksmų programos 9 prioritetas</w:t>
            </w:r>
          </w:p>
          <w:p w:rsidR="00A56FAF" w:rsidRPr="00113D2B" w:rsidRDefault="00A56FAF" w:rsidP="00A56FAF">
            <w:pPr>
              <w:spacing w:after="0" w:line="240" w:lineRule="auto"/>
              <w:rPr>
                <w:rFonts w:ascii="Times New Roman" w:hAnsi="Times New Roman"/>
                <w:i/>
                <w:sz w:val="24"/>
                <w:szCs w:val="24"/>
                <w:u w:val="single"/>
              </w:rPr>
            </w:pPr>
          </w:p>
          <w:tbl>
            <w:tblPr>
              <w:tblW w:w="13773" w:type="dxa"/>
              <w:tblInd w:w="142" w:type="dxa"/>
              <w:tblBorders>
                <w:top w:val="nil"/>
                <w:left w:val="nil"/>
                <w:bottom w:val="nil"/>
                <w:right w:val="nil"/>
              </w:tblBorders>
              <w:tblLayout w:type="fixed"/>
              <w:tblLook w:val="0000" w:firstRow="0" w:lastRow="0" w:firstColumn="0" w:lastColumn="0" w:noHBand="0" w:noVBand="0"/>
            </w:tblPr>
            <w:tblGrid>
              <w:gridCol w:w="1134"/>
              <w:gridCol w:w="851"/>
              <w:gridCol w:w="2578"/>
              <w:gridCol w:w="1175"/>
              <w:gridCol w:w="8035"/>
            </w:tblGrid>
            <w:tr w:rsidR="006C7834" w:rsidRPr="00113D2B" w:rsidTr="006C7834">
              <w:trPr>
                <w:trHeight w:val="80"/>
              </w:trPr>
              <w:tc>
                <w:tcPr>
                  <w:tcW w:w="13773" w:type="dxa"/>
                  <w:gridSpan w:val="5"/>
                  <w:tcBorders>
                    <w:top w:val="single" w:sz="4" w:space="0" w:color="auto"/>
                    <w:left w:val="single" w:sz="4" w:space="0" w:color="auto"/>
                    <w:bottom w:val="single" w:sz="4" w:space="0" w:color="auto"/>
                    <w:right w:val="single" w:sz="4" w:space="0" w:color="auto"/>
                  </w:tcBorders>
                  <w:shd w:val="clear" w:color="auto" w:fill="DBE5F1"/>
                </w:tcPr>
                <w:p w:rsidR="006C7834" w:rsidRPr="00113D2B" w:rsidRDefault="006C7834" w:rsidP="006C7834">
                  <w:pPr>
                    <w:widowControl w:val="0"/>
                    <w:tabs>
                      <w:tab w:val="left" w:pos="622"/>
                    </w:tabs>
                    <w:spacing w:after="0" w:line="240" w:lineRule="auto"/>
                    <w:jc w:val="both"/>
                    <w:rPr>
                      <w:rFonts w:ascii="Times New Roman" w:eastAsia="AngsanaUPC" w:hAnsi="Times New Roman"/>
                      <w:b/>
                      <w:bCs/>
                      <w:i/>
                      <w:iCs/>
                      <w:sz w:val="18"/>
                      <w:szCs w:val="18"/>
                      <w:lang w:eastAsia="lt-LT"/>
                    </w:rPr>
                  </w:pPr>
                  <w:r w:rsidRPr="00113D2B">
                    <w:rPr>
                      <w:rFonts w:ascii="Times New Roman" w:eastAsia="AngsanaUPC" w:hAnsi="Times New Roman"/>
                      <w:b/>
                      <w:bCs/>
                      <w:i/>
                      <w:iCs/>
                      <w:sz w:val="18"/>
                      <w:szCs w:val="18"/>
                      <w:lang w:eastAsia="lt-LT"/>
                    </w:rPr>
                    <w:t>Intervencinių veiksmų sritis</w:t>
                  </w:r>
                </w:p>
              </w:tc>
            </w:tr>
            <w:tr w:rsidR="006C7834" w:rsidRPr="00113D2B" w:rsidTr="006C7834">
              <w:trPr>
                <w:trHeight w:val="185"/>
              </w:trPr>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Fondas</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Kodas</w:t>
                  </w:r>
                </w:p>
              </w:tc>
              <w:tc>
                <w:tcPr>
                  <w:tcW w:w="2578"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Pavadinimas</w:t>
                  </w:r>
                </w:p>
              </w:tc>
              <w:tc>
                <w:tcPr>
                  <w:tcW w:w="1175"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Finansinė proporcija (eurais)</w:t>
                  </w:r>
                </w:p>
              </w:tc>
              <w:tc>
                <w:tcPr>
                  <w:tcW w:w="8035"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Lėšų perskirstymo pagrindimas</w:t>
                  </w:r>
                </w:p>
              </w:tc>
            </w:tr>
            <w:tr w:rsidR="006C7834" w:rsidRPr="00113D2B" w:rsidTr="006C7834">
              <w:trPr>
                <w:trHeight w:val="90"/>
              </w:trPr>
              <w:tc>
                <w:tcPr>
                  <w:tcW w:w="1134"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ERPF</w:t>
                  </w:r>
                </w:p>
              </w:tc>
              <w:tc>
                <w:tcPr>
                  <w:tcW w:w="851"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049</w:t>
                  </w:r>
                </w:p>
              </w:tc>
              <w:tc>
                <w:tcPr>
                  <w:tcW w:w="2578"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Tretiniam išsilavinimui skirta švietimo infrastruktūra</w:t>
                  </w:r>
                </w:p>
              </w:tc>
              <w:tc>
                <w:tcPr>
                  <w:tcW w:w="1175"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right"/>
                    <w:rPr>
                      <w:rFonts w:ascii="Times New Roman" w:hAnsi="Times New Roman" w:cs="Times New Roman"/>
                      <w:b/>
                      <w:color w:val="000000"/>
                      <w:sz w:val="18"/>
                      <w:szCs w:val="18"/>
                    </w:rPr>
                  </w:pPr>
                  <w:r w:rsidRPr="00113D2B">
                    <w:rPr>
                      <w:rFonts w:ascii="Times New Roman" w:hAnsi="Times New Roman" w:cs="Times New Roman"/>
                      <w:b/>
                      <w:color w:val="000000"/>
                      <w:sz w:val="18"/>
                      <w:szCs w:val="18"/>
                    </w:rPr>
                    <w:t>57.648.592</w:t>
                  </w:r>
                </w:p>
                <w:p w:rsidR="006C7834" w:rsidRPr="00113D2B" w:rsidRDefault="006C7834" w:rsidP="006C7834">
                  <w:pPr>
                    <w:autoSpaceDE w:val="0"/>
                    <w:autoSpaceDN w:val="0"/>
                    <w:adjustRightInd w:val="0"/>
                    <w:spacing w:after="0" w:line="240" w:lineRule="auto"/>
                    <w:jc w:val="right"/>
                    <w:rPr>
                      <w:rFonts w:ascii="Times New Roman" w:hAnsi="Times New Roman" w:cs="Times New Roman"/>
                      <w:strike/>
                      <w:color w:val="000000"/>
                      <w:sz w:val="18"/>
                      <w:szCs w:val="18"/>
                    </w:rPr>
                  </w:pPr>
                  <w:r w:rsidRPr="00113D2B">
                    <w:rPr>
                      <w:rFonts w:ascii="Times New Roman" w:hAnsi="Times New Roman" w:cs="Times New Roman"/>
                      <w:strike/>
                      <w:color w:val="000000"/>
                      <w:sz w:val="18"/>
                      <w:szCs w:val="18"/>
                    </w:rPr>
                    <w:t>48.648.592</w:t>
                  </w:r>
                </w:p>
              </w:tc>
              <w:tc>
                <w:tcPr>
                  <w:tcW w:w="8035" w:type="dxa"/>
                  <w:tcBorders>
                    <w:top w:val="single" w:sz="4" w:space="0" w:color="auto"/>
                    <w:left w:val="single" w:sz="4" w:space="0" w:color="auto"/>
                    <w:bottom w:val="single" w:sz="4" w:space="0" w:color="auto"/>
                    <w:right w:val="single" w:sz="4" w:space="0" w:color="auto"/>
                  </w:tcBorders>
                </w:tcPr>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 xml:space="preserve">Perskirstomos lėšos prisidės prie aukštojo mokslo reformos įgyvendinimo. Siekiant tvarios kaitos pedagogų rengime, įgyvendint aukštojo mokslo pertvarką, investicijos būtų nukreipiamos pedagogų rengimo centrų suformavimui bei inovacinių aplinkų (mokomosios bazės) kūrimui. Numatoma, kad mokslinis potencialas, inovacinė aplinka ir žmogiškieji ištekliai būtų sutelkiami trijuose pedagogų rengimo centruose (Vilniuje, Kaune, Šiauliuose). </w:t>
                  </w:r>
                </w:p>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Tiek Europos Komisija, tiek EPBO pažymi, kad sprendžiant prastų švietimo sistemos rezultatų kokybę, ypatingas dėmesys turėtų būti skiriamas mokytojų kvalifikacijai. Esami dideli mokytojų kvalifikacijos tobulinimo finansavimo skirtumai regionuose tiesiogiai koreliuoja su kaimo ir miesto mokinių pasiekimų rezultatų skirtumais. Ne mažiau svarbi ir aukštojo mokslo reforma, kurios pagrindinis uždavinys – aukštojo mokslo įstaigų finansinio skatinimo sistemą parengti taip, kad būtų didinama aukštojo mokslo kokybė ir efektyvumas.</w:t>
                  </w:r>
                </w:p>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9 mln. eurų</w:t>
                  </w:r>
                  <w:r w:rsidRPr="00113D2B">
                    <w:rPr>
                      <w:rFonts w:ascii="Times New Roman" w:hAnsi="Times New Roman" w:cs="Times New Roman"/>
                      <w:sz w:val="18"/>
                      <w:szCs w:val="18"/>
                    </w:rPr>
                    <w:t xml:space="preserve">, jas perkeliant iš </w:t>
                  </w:r>
                  <w:r w:rsidRPr="00113D2B">
                    <w:rPr>
                      <w:rFonts w:ascii="Times New Roman" w:hAnsi="Times New Roman" w:cs="Times New Roman"/>
                      <w:b/>
                      <w:sz w:val="18"/>
                      <w:szCs w:val="18"/>
                    </w:rPr>
                    <w:t>050 kodo</w:t>
                  </w:r>
                  <w:r w:rsidRPr="00113D2B">
                    <w:rPr>
                      <w:rFonts w:ascii="Times New Roman" w:hAnsi="Times New Roman" w:cs="Times New Roman"/>
                      <w:sz w:val="18"/>
                      <w:szCs w:val="18"/>
                    </w:rPr>
                    <w:t>.</w:t>
                  </w:r>
                </w:p>
              </w:tc>
            </w:tr>
            <w:tr w:rsidR="006C7834" w:rsidRPr="00113D2B" w:rsidTr="006C7834">
              <w:trPr>
                <w:trHeight w:val="185"/>
              </w:trPr>
              <w:tc>
                <w:tcPr>
                  <w:tcW w:w="1134"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ERPF</w:t>
                  </w:r>
                </w:p>
              </w:tc>
              <w:tc>
                <w:tcPr>
                  <w:tcW w:w="851"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050</w:t>
                  </w:r>
                </w:p>
              </w:tc>
              <w:tc>
                <w:tcPr>
                  <w:tcW w:w="2578"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Profesiniam rengimui bei mokymui ir suaugusiųjų mokymuisi skirta švietimo infrastruktūra</w:t>
                  </w:r>
                </w:p>
              </w:tc>
              <w:tc>
                <w:tcPr>
                  <w:tcW w:w="1175"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right"/>
                    <w:rPr>
                      <w:rFonts w:ascii="Times New Roman" w:hAnsi="Times New Roman" w:cs="Times New Roman"/>
                      <w:b/>
                      <w:sz w:val="18"/>
                      <w:szCs w:val="18"/>
                    </w:rPr>
                  </w:pPr>
                  <w:r w:rsidRPr="00113D2B">
                    <w:rPr>
                      <w:rFonts w:ascii="Times New Roman" w:hAnsi="Times New Roman" w:cs="Times New Roman"/>
                      <w:b/>
                      <w:sz w:val="18"/>
                      <w:szCs w:val="18"/>
                    </w:rPr>
                    <w:t>41.734.470</w:t>
                  </w:r>
                </w:p>
                <w:p w:rsidR="006C7834" w:rsidRPr="00113D2B" w:rsidRDefault="006C7834" w:rsidP="006C7834">
                  <w:pPr>
                    <w:autoSpaceDE w:val="0"/>
                    <w:autoSpaceDN w:val="0"/>
                    <w:adjustRightInd w:val="0"/>
                    <w:spacing w:after="0" w:line="240" w:lineRule="auto"/>
                    <w:jc w:val="right"/>
                    <w:rPr>
                      <w:rFonts w:ascii="Times New Roman" w:hAnsi="Times New Roman" w:cs="Times New Roman"/>
                      <w:strike/>
                      <w:sz w:val="18"/>
                      <w:szCs w:val="18"/>
                    </w:rPr>
                  </w:pPr>
                  <w:r w:rsidRPr="00113D2B">
                    <w:rPr>
                      <w:rFonts w:ascii="Times New Roman" w:hAnsi="Times New Roman" w:cs="Times New Roman"/>
                      <w:strike/>
                      <w:sz w:val="18"/>
                      <w:szCs w:val="18"/>
                    </w:rPr>
                    <w:t>58.839.470</w:t>
                  </w:r>
                </w:p>
              </w:tc>
              <w:tc>
                <w:tcPr>
                  <w:tcW w:w="8035"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Šiuo metu Lietuvoje vykdoma kompleksinė profesinio mokymo pertvarka, kurios vienas iš kertinių aspektų yra efektyvaus profesinio mokymo įstaigų tinklo kūrimas, optimizuojant neefektyviai veikiančias profesinio mokymo įstaigas. Numatoma, kad iki 2020 m. sumažės profesinio mokymo teikėjų skaičius, o geriausi žmogiškieji ištekliai bus koncentruoti efektyviai veikiančiuose ir demografiniu požiūriu perspektyviose teritorijose. Taip pat atskirais atvejais planuojama jungti profesinio mokymo įstaigas su bendrojo ugdymo mokyklomis, veikiančiomis demografiniu požiūriu neskaitlingose teritorijose.</w:t>
                  </w:r>
                </w:p>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cs="Times New Roman"/>
                      <w:sz w:val="18"/>
                      <w:szCs w:val="18"/>
                    </w:rPr>
                  </w:pPr>
                  <w:r w:rsidRPr="00113D2B">
                    <w:rPr>
                      <w:rFonts w:ascii="Times New Roman" w:eastAsia="Times New Roman" w:hAnsi="Times New Roman" w:cs="Times New Roman"/>
                      <w:bCs/>
                      <w:sz w:val="18"/>
                      <w:szCs w:val="18"/>
                    </w:rPr>
                    <w:t>Anksčiau planuotos investicijos į profesinio mokymo infrastruktūrą būtų nepagrįstos ekonominiu ir socialiniu požiūriu ir nauda.</w:t>
                  </w:r>
                  <w:r w:rsidRPr="00113D2B">
                    <w:rPr>
                      <w:rFonts w:ascii="Times New Roman" w:eastAsia="Times New Roman" w:hAnsi="Times New Roman" w:cs="Times New Roman"/>
                      <w:sz w:val="18"/>
                      <w:szCs w:val="18"/>
                    </w:rPr>
                    <w:t xml:space="preserve"> Sutelkiant žmogiškuosius resursus, efektyviausiai veikiančių profesinio mokymo įstaigose, </w:t>
                  </w:r>
                  <w:r w:rsidRPr="00113D2B">
                    <w:rPr>
                      <w:rFonts w:ascii="Times New Roman" w:eastAsia="Times New Roman" w:hAnsi="Times New Roman" w:cs="Times New Roman"/>
                      <w:bCs/>
                      <w:sz w:val="18"/>
                      <w:szCs w:val="18"/>
                    </w:rPr>
                    <w:t>proporcingai mažėja ir investicijų į ESF veiklas poreikis</w:t>
                  </w:r>
                  <w:r w:rsidRPr="00113D2B">
                    <w:rPr>
                      <w:rFonts w:ascii="Times New Roman" w:eastAsia="Times New Roman" w:hAnsi="Times New Roman" w:cs="Times New Roman"/>
                      <w:sz w:val="18"/>
                      <w:szCs w:val="18"/>
                    </w:rPr>
                    <w:t xml:space="preserve">. </w:t>
                  </w:r>
                </w:p>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sumažinti 17,1 mln. eurų</w:t>
                  </w:r>
                  <w:r w:rsidRPr="00113D2B">
                    <w:rPr>
                      <w:rFonts w:ascii="Times New Roman" w:hAnsi="Times New Roman" w:cs="Times New Roman"/>
                      <w:sz w:val="18"/>
                      <w:szCs w:val="18"/>
                    </w:rPr>
                    <w:t xml:space="preserve">, jas perkeliant į </w:t>
                  </w:r>
                  <w:r w:rsidRPr="00113D2B">
                    <w:rPr>
                      <w:rFonts w:ascii="Times New Roman" w:hAnsi="Times New Roman" w:cs="Times New Roman"/>
                      <w:b/>
                      <w:sz w:val="18"/>
                      <w:szCs w:val="18"/>
                    </w:rPr>
                    <w:t>049 kodą</w:t>
                  </w:r>
                  <w:r w:rsidRPr="00113D2B">
                    <w:rPr>
                      <w:rFonts w:ascii="Times New Roman" w:hAnsi="Times New Roman" w:cs="Times New Roman"/>
                      <w:sz w:val="18"/>
                      <w:szCs w:val="18"/>
                    </w:rPr>
                    <w:t xml:space="preserve"> (9 mln. eurų) ir į </w:t>
                  </w:r>
                  <w:r w:rsidRPr="00113D2B">
                    <w:rPr>
                      <w:rFonts w:ascii="Times New Roman" w:hAnsi="Times New Roman" w:cs="Times New Roman"/>
                      <w:b/>
                      <w:sz w:val="18"/>
                      <w:szCs w:val="18"/>
                    </w:rPr>
                    <w:t>051 kodą</w:t>
                  </w:r>
                  <w:r w:rsidRPr="00113D2B">
                    <w:rPr>
                      <w:rFonts w:ascii="Times New Roman" w:hAnsi="Times New Roman" w:cs="Times New Roman"/>
                      <w:sz w:val="18"/>
                      <w:szCs w:val="18"/>
                    </w:rPr>
                    <w:t xml:space="preserve"> (8,1 mln. eurų).</w:t>
                  </w:r>
                </w:p>
              </w:tc>
            </w:tr>
            <w:tr w:rsidR="006C7834" w:rsidRPr="00113D2B" w:rsidTr="006C7834">
              <w:trPr>
                <w:trHeight w:val="185"/>
              </w:trPr>
              <w:tc>
                <w:tcPr>
                  <w:tcW w:w="1134"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ERPF</w:t>
                  </w:r>
                </w:p>
              </w:tc>
              <w:tc>
                <w:tcPr>
                  <w:tcW w:w="851"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051</w:t>
                  </w:r>
                </w:p>
              </w:tc>
              <w:tc>
                <w:tcPr>
                  <w:tcW w:w="2578"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Mokykliniam ugdymui (pradiniam ir bendrajam viduriniam išsilavinimui) skirta švietimo infrastruktūra</w:t>
                  </w:r>
                </w:p>
              </w:tc>
              <w:tc>
                <w:tcPr>
                  <w:tcW w:w="1175"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right"/>
                    <w:rPr>
                      <w:rFonts w:ascii="Times New Roman" w:hAnsi="Times New Roman" w:cs="Times New Roman"/>
                      <w:b/>
                      <w:sz w:val="18"/>
                      <w:szCs w:val="18"/>
                    </w:rPr>
                  </w:pPr>
                  <w:r w:rsidRPr="00113D2B">
                    <w:rPr>
                      <w:rFonts w:ascii="Times New Roman" w:hAnsi="Times New Roman" w:cs="Times New Roman"/>
                      <w:b/>
                      <w:sz w:val="18"/>
                      <w:szCs w:val="18"/>
                    </w:rPr>
                    <w:t>90.535.821</w:t>
                  </w:r>
                </w:p>
                <w:p w:rsidR="006C7834" w:rsidRPr="00113D2B" w:rsidRDefault="006C7834" w:rsidP="006C7834">
                  <w:pPr>
                    <w:autoSpaceDE w:val="0"/>
                    <w:autoSpaceDN w:val="0"/>
                    <w:adjustRightInd w:val="0"/>
                    <w:spacing w:after="0" w:line="240" w:lineRule="auto"/>
                    <w:jc w:val="right"/>
                    <w:rPr>
                      <w:rFonts w:ascii="Times New Roman" w:hAnsi="Times New Roman" w:cs="Times New Roman"/>
                      <w:strike/>
                      <w:sz w:val="18"/>
                      <w:szCs w:val="18"/>
                    </w:rPr>
                  </w:pPr>
                  <w:r w:rsidRPr="00113D2B">
                    <w:rPr>
                      <w:rFonts w:ascii="Times New Roman" w:hAnsi="Times New Roman" w:cs="Times New Roman"/>
                      <w:strike/>
                      <w:sz w:val="18"/>
                      <w:szCs w:val="18"/>
                    </w:rPr>
                    <w:t>82.430.821</w:t>
                  </w:r>
                </w:p>
              </w:tc>
              <w:tc>
                <w:tcPr>
                  <w:tcW w:w="8035" w:type="dxa"/>
                  <w:tcBorders>
                    <w:top w:val="single" w:sz="4" w:space="0" w:color="auto"/>
                    <w:left w:val="single" w:sz="4" w:space="0" w:color="auto"/>
                    <w:bottom w:val="single" w:sz="4" w:space="0" w:color="auto"/>
                    <w:right w:val="single" w:sz="4" w:space="0" w:color="auto"/>
                  </w:tcBorders>
                </w:tcPr>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 xml:space="preserve">Lietuvoje mažėjant gimstamumui, nuolat vyksta mokyklų pertvarka, optimizuojamas jų tinklas ir mokinių pavėžėjimo poreikis sparčiai auga. Dėl nepakankamų lėšų nėra užtikrinamas šios paslaugos prieinamumas ir kokybė, todėl numatoma įsigyti papildomą kiekį autobusų. Taip pat </w:t>
                  </w:r>
                  <w:r w:rsidRPr="00113D2B">
                    <w:rPr>
                      <w:rFonts w:ascii="Times New Roman" w:hAnsi="Times New Roman" w:cs="Times New Roman"/>
                      <w:sz w:val="18"/>
                      <w:szCs w:val="18"/>
                    </w:rPr>
                    <w:t>siekiant stiprinti mokinių motyvaciją ir pasiekimus tikslinių mokslų srityje, planuojama investuoti į mokiniams pritaikytų gamtos mokslų, technologijų, inžinerijos ir matematikos tyrimų ir eksperimentinės veiklos atviros prieigos (</w:t>
                  </w:r>
                  <w:r w:rsidRPr="00113D2B">
                    <w:rPr>
                      <w:rFonts w:ascii="Times New Roman" w:eastAsia="Times New Roman" w:hAnsi="Times New Roman" w:cs="Times New Roman"/>
                      <w:sz w:val="18"/>
                      <w:szCs w:val="18"/>
                    </w:rPr>
                    <w:t xml:space="preserve">STEAM) centrų sukūrimą mažesniuose Lietuvos regionuose. Juose bus organizuojami vieši renginiai, vietos bendruomenei pristatant mokslinius tyrimus ir </w:t>
                  </w:r>
                  <w:proofErr w:type="spellStart"/>
                  <w:r w:rsidRPr="00113D2B">
                    <w:rPr>
                      <w:rFonts w:ascii="Times New Roman" w:eastAsia="Times New Roman" w:hAnsi="Times New Roman" w:cs="Times New Roman"/>
                      <w:sz w:val="18"/>
                      <w:szCs w:val="18"/>
                    </w:rPr>
                    <w:t>inovatyvaus</w:t>
                  </w:r>
                  <w:proofErr w:type="spellEnd"/>
                  <w:r w:rsidRPr="00113D2B">
                    <w:rPr>
                      <w:rFonts w:ascii="Times New Roman" w:eastAsia="Times New Roman" w:hAnsi="Times New Roman" w:cs="Times New Roman"/>
                      <w:sz w:val="18"/>
                      <w:szCs w:val="18"/>
                    </w:rPr>
                    <w:t xml:space="preserve"> verslo pasiekimus, populiarinamos </w:t>
                  </w:r>
                  <w:r w:rsidRPr="00113D2B">
                    <w:rPr>
                      <w:rFonts w:ascii="Times New Roman" w:eastAsia="Times New Roman" w:hAnsi="Times New Roman" w:cs="Times New Roman"/>
                      <w:sz w:val="18"/>
                      <w:szCs w:val="18"/>
                    </w:rPr>
                    <w:lastRenderedPageBreak/>
                    <w:t>inovacijos ir techninė kūryba.</w:t>
                  </w:r>
                </w:p>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8,1 mln. eurų</w:t>
                  </w:r>
                  <w:r w:rsidRPr="00113D2B">
                    <w:rPr>
                      <w:rFonts w:ascii="Times New Roman" w:hAnsi="Times New Roman" w:cs="Times New Roman"/>
                      <w:sz w:val="18"/>
                      <w:szCs w:val="18"/>
                    </w:rPr>
                    <w:t xml:space="preserve">, jas perkeliant iš </w:t>
                  </w:r>
                  <w:r w:rsidRPr="00113D2B">
                    <w:rPr>
                      <w:rFonts w:ascii="Times New Roman" w:hAnsi="Times New Roman" w:cs="Times New Roman"/>
                      <w:b/>
                      <w:sz w:val="18"/>
                      <w:szCs w:val="18"/>
                    </w:rPr>
                    <w:t>050 kodo</w:t>
                  </w:r>
                  <w:r w:rsidRPr="00113D2B">
                    <w:rPr>
                      <w:rFonts w:ascii="Times New Roman" w:hAnsi="Times New Roman" w:cs="Times New Roman"/>
                      <w:sz w:val="18"/>
                      <w:szCs w:val="18"/>
                    </w:rPr>
                    <w:t>.</w:t>
                  </w:r>
                </w:p>
              </w:tc>
            </w:tr>
            <w:tr w:rsidR="006C7834" w:rsidRPr="00113D2B" w:rsidTr="006C7834">
              <w:trPr>
                <w:trHeight w:val="392"/>
              </w:trPr>
              <w:tc>
                <w:tcPr>
                  <w:tcW w:w="1134"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lastRenderedPageBreak/>
                    <w:t>ESF</w:t>
                  </w:r>
                </w:p>
              </w:tc>
              <w:tc>
                <w:tcPr>
                  <w:tcW w:w="851"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115</w:t>
                  </w:r>
                </w:p>
              </w:tc>
              <w:tc>
                <w:tcPr>
                  <w:tcW w:w="2578"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Mokyklos nebaigiančių asmenų skaičiaus mažinimas ir mokyklos nebaigimo prevencija, taip pat lygių galimybių gauti kokybišką ikimokyklinį, pradinį ir vidurinį išsilavinimą, įskaitant grįžimui į švietimo ir mokymo procesą skirtus mokymosi būdus (formalųjį, neformalųjį mokymąsi ir savišvietą), užtikrinimas</w:t>
                  </w:r>
                </w:p>
              </w:tc>
              <w:tc>
                <w:tcPr>
                  <w:tcW w:w="1175"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right"/>
                    <w:rPr>
                      <w:rFonts w:ascii="Times New Roman" w:hAnsi="Times New Roman" w:cs="Times New Roman"/>
                      <w:b/>
                      <w:sz w:val="18"/>
                      <w:szCs w:val="18"/>
                    </w:rPr>
                  </w:pPr>
                  <w:r w:rsidRPr="00113D2B">
                    <w:rPr>
                      <w:rFonts w:ascii="Times New Roman" w:hAnsi="Times New Roman" w:cs="Times New Roman"/>
                      <w:b/>
                      <w:sz w:val="18"/>
                      <w:szCs w:val="18"/>
                    </w:rPr>
                    <w:t>118.264.079</w:t>
                  </w:r>
                </w:p>
                <w:p w:rsidR="006C7834" w:rsidRPr="00113D2B" w:rsidRDefault="006C7834" w:rsidP="006C7834">
                  <w:pPr>
                    <w:autoSpaceDE w:val="0"/>
                    <w:autoSpaceDN w:val="0"/>
                    <w:adjustRightInd w:val="0"/>
                    <w:spacing w:after="0" w:line="240" w:lineRule="auto"/>
                    <w:jc w:val="right"/>
                    <w:rPr>
                      <w:rFonts w:ascii="Times New Roman" w:hAnsi="Times New Roman" w:cs="Times New Roman"/>
                      <w:strike/>
                      <w:sz w:val="18"/>
                      <w:szCs w:val="18"/>
                    </w:rPr>
                  </w:pPr>
                  <w:r w:rsidRPr="00113D2B">
                    <w:rPr>
                      <w:rFonts w:ascii="Times New Roman" w:hAnsi="Times New Roman" w:cs="Times New Roman"/>
                      <w:strike/>
                      <w:sz w:val="18"/>
                      <w:szCs w:val="18"/>
                    </w:rPr>
                    <w:t>79.774.079</w:t>
                  </w:r>
                </w:p>
              </w:tc>
              <w:tc>
                <w:tcPr>
                  <w:tcW w:w="8035" w:type="dxa"/>
                  <w:tcBorders>
                    <w:top w:val="single" w:sz="4" w:space="0" w:color="auto"/>
                    <w:left w:val="single" w:sz="4" w:space="0" w:color="auto"/>
                    <w:bottom w:val="single" w:sz="4" w:space="0" w:color="auto"/>
                    <w:right w:val="single" w:sz="4" w:space="0" w:color="auto"/>
                  </w:tcBorders>
                </w:tcPr>
                <w:p w:rsidR="006C7834" w:rsidRPr="00113D2B" w:rsidRDefault="006C7834" w:rsidP="006C7834">
                  <w:pPr>
                    <w:widowControl w:val="0"/>
                    <w:spacing w:after="0" w:line="240" w:lineRule="auto"/>
                    <w:ind w:firstLine="278"/>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Siūloma pakeisti šiam intervencijų kodui skirtas lėšas, nes:</w:t>
                  </w:r>
                </w:p>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1) siūloma skirti finansavimą (4,5 mln. eurų) kultūros paso projektui įgyvendinti (žr. pagrindimą 1.1 dalyje</w:t>
                  </w:r>
                  <w:r w:rsidR="00877C4E">
                    <w:rPr>
                      <w:rFonts w:ascii="Times New Roman" w:eastAsia="Times New Roman" w:hAnsi="Times New Roman" w:cs="Times New Roman"/>
                      <w:sz w:val="18"/>
                      <w:szCs w:val="18"/>
                    </w:rPr>
                    <w:t xml:space="preserve"> „Kultūrinių meninių paslaugų prieinamumo Lietuvos mokiniams didinimas“</w:t>
                  </w:r>
                  <w:r w:rsidRPr="00113D2B">
                    <w:rPr>
                      <w:rFonts w:ascii="Times New Roman" w:eastAsia="Times New Roman" w:hAnsi="Times New Roman" w:cs="Times New Roman"/>
                      <w:sz w:val="18"/>
                      <w:szCs w:val="18"/>
                    </w:rPr>
                    <w:t>).</w:t>
                  </w:r>
                </w:p>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sz w:val="18"/>
                      <w:szCs w:val="18"/>
                      <w:lang w:eastAsia="lt-LT"/>
                    </w:rPr>
                  </w:pPr>
                  <w:r w:rsidRPr="00113D2B">
                    <w:rPr>
                      <w:rFonts w:ascii="Times New Roman" w:eastAsia="Times New Roman" w:hAnsi="Times New Roman" w:cs="Times New Roman"/>
                      <w:sz w:val="18"/>
                      <w:szCs w:val="18"/>
                    </w:rPr>
                    <w:t xml:space="preserve">2) siekiant geresnių rezultatų </w:t>
                  </w:r>
                  <w:proofErr w:type="spellStart"/>
                  <w:r w:rsidRPr="00113D2B">
                    <w:rPr>
                      <w:rFonts w:ascii="Times New Roman" w:eastAsia="Times New Roman" w:hAnsi="Times New Roman" w:cs="Times New Roman"/>
                      <w:sz w:val="18"/>
                      <w:szCs w:val="18"/>
                    </w:rPr>
                    <w:t>bendrąjame</w:t>
                  </w:r>
                  <w:proofErr w:type="spellEnd"/>
                  <w:r w:rsidRPr="00113D2B">
                    <w:rPr>
                      <w:rFonts w:ascii="Times New Roman" w:eastAsia="Times New Roman" w:hAnsi="Times New Roman" w:cs="Times New Roman"/>
                      <w:sz w:val="18"/>
                      <w:szCs w:val="18"/>
                    </w:rPr>
                    <w:t xml:space="preserve"> ugdyme bei proveržio mokinių pasiekimų srityje, siūloma didinti finansavimą kokybės krepšeliui (11 mln. eurų). </w:t>
                  </w:r>
                  <w:r w:rsidRPr="00113D2B">
                    <w:rPr>
                      <w:rFonts w:ascii="Times New Roman" w:eastAsia="Times New Roman" w:hAnsi="Times New Roman"/>
                      <w:sz w:val="18"/>
                      <w:szCs w:val="18"/>
                      <w:lang w:eastAsia="lt-LT"/>
                    </w:rPr>
                    <w:t>Investicijos bus skiriamos tikslingam mokyklų veiklos tobulinimui, orientuotam į veiksnius, darančius didžiausią įtaką mokinių pasiekimams ir pažangai.</w:t>
                  </w:r>
                </w:p>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cs="Times New Roman"/>
                      <w:sz w:val="18"/>
                      <w:szCs w:val="18"/>
                    </w:rPr>
                  </w:pPr>
                  <w:r w:rsidRPr="00113D2B">
                    <w:rPr>
                      <w:rFonts w:ascii="Times New Roman" w:eastAsia="Times New Roman" w:hAnsi="Times New Roman"/>
                      <w:sz w:val="18"/>
                      <w:szCs w:val="18"/>
                      <w:lang w:eastAsia="lt-LT"/>
                    </w:rPr>
                    <w:t xml:space="preserve">3) siekiant </w:t>
                  </w:r>
                  <w:r w:rsidRPr="00113D2B">
                    <w:rPr>
                      <w:rFonts w:ascii="Times New Roman" w:eastAsia="Times New Roman" w:hAnsi="Times New Roman" w:cs="Times New Roman"/>
                      <w:sz w:val="18"/>
                      <w:szCs w:val="18"/>
                    </w:rPr>
                    <w:t>plėtoti ir įgyvendinti neformaliojo vaikų švietimo paslaugas Lietuvos savivaldybėse, siūloma 22,5 mln. eurų skirti neformaliojo švietimo veikloms. Šios investicijos padės sukurti ir palaikyti tolygų neformaliojo švietimo paslaugų tinklą savivaldybėse, didins paslaugų prieinamumą ir įvairovę, sudarys vienodas galimybes ir palankias sąlygas atskleisti individualius vaikų gebėjimus bei įgyvendinti specialiuosius ugdymosi poreikius.</w:t>
                  </w:r>
                </w:p>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4) įgyvendinant vaiko teisių apsaugos sistemos pertvarką bus sukurtas ir įdiegtas kompleksinės pagalbos vaikui ir šeimai teikimas bei ankstyvos galimų savižudybių atpažinimo ir kompleksinės pagalbos suteikimo sistema. Siekiant pagerinti specialiųjų ugdymosi poreikių turinčių mokinių galimybes mokytis, planuojama įsteigti mokytojų padėjėjų etatus bendrojo ugdymo mokyklose (3,6 mln. eurų).</w:t>
                  </w:r>
                </w:p>
                <w:p w:rsidR="00E62F76" w:rsidRPr="00113D2B" w:rsidRDefault="006C7834" w:rsidP="00E62F76">
                  <w:pPr>
                    <w:spacing w:after="0" w:line="240" w:lineRule="auto"/>
                    <w:ind w:firstLine="278"/>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 xml:space="preserve">5) </w:t>
                  </w:r>
                  <w:r w:rsidR="00E62F76" w:rsidRPr="00113D2B">
                    <w:rPr>
                      <w:rFonts w:ascii="Times New Roman" w:eastAsia="Times New Roman" w:hAnsi="Times New Roman" w:cs="Times New Roman"/>
                      <w:sz w:val="18"/>
                      <w:szCs w:val="18"/>
                    </w:rPr>
                    <w:t xml:space="preserve">dengiant trūkstamų lėšų poreikį socialinėms stipendijoms, siūloma nežymiai mažinti šio kodo lėšas 3,1 mln. eurų, jas perkeliant į 116 kodą. </w:t>
                  </w:r>
                </w:p>
                <w:p w:rsidR="006C7834" w:rsidRPr="00113D2B" w:rsidRDefault="006C7834" w:rsidP="006C7834">
                  <w:pPr>
                    <w:autoSpaceDE w:val="0"/>
                    <w:autoSpaceDN w:val="0"/>
                    <w:adjustRightInd w:val="0"/>
                    <w:spacing w:after="0" w:line="240" w:lineRule="auto"/>
                    <w:ind w:firstLine="278"/>
                    <w:jc w:val="both"/>
                    <w:rPr>
                      <w:rFonts w:ascii="Times New Roman" w:eastAsia="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38,5 mln. eurų</w:t>
                  </w:r>
                  <w:r w:rsidRPr="00113D2B">
                    <w:rPr>
                      <w:rFonts w:ascii="Times New Roman" w:hAnsi="Times New Roman" w:cs="Times New Roman"/>
                      <w:sz w:val="18"/>
                      <w:szCs w:val="18"/>
                    </w:rPr>
                    <w:t xml:space="preserve">, jas perkeliant iš </w:t>
                  </w:r>
                  <w:r w:rsidRPr="00113D2B">
                    <w:rPr>
                      <w:rFonts w:ascii="Times New Roman" w:hAnsi="Times New Roman" w:cs="Times New Roman"/>
                      <w:b/>
                      <w:sz w:val="18"/>
                      <w:szCs w:val="18"/>
                    </w:rPr>
                    <w:t>10 prioriteto 112 kodo</w:t>
                  </w:r>
                  <w:r w:rsidRPr="00113D2B">
                    <w:rPr>
                      <w:rFonts w:ascii="Times New Roman" w:hAnsi="Times New Roman" w:cs="Times New Roman"/>
                      <w:sz w:val="18"/>
                      <w:szCs w:val="18"/>
                    </w:rPr>
                    <w:t xml:space="preserve"> (4,5 mln. eurų), iš </w:t>
                  </w:r>
                  <w:r w:rsidRPr="00113D2B">
                    <w:rPr>
                      <w:rFonts w:ascii="Times New Roman" w:hAnsi="Times New Roman" w:cs="Times New Roman"/>
                      <w:b/>
                      <w:sz w:val="18"/>
                      <w:szCs w:val="18"/>
                    </w:rPr>
                    <w:t>117 kodo</w:t>
                  </w:r>
                  <w:r w:rsidRPr="00113D2B">
                    <w:rPr>
                      <w:rFonts w:ascii="Times New Roman" w:hAnsi="Times New Roman" w:cs="Times New Roman"/>
                      <w:sz w:val="18"/>
                      <w:szCs w:val="18"/>
                    </w:rPr>
                    <w:t xml:space="preserve"> (28,3 mln. eurų), iš </w:t>
                  </w:r>
                  <w:r w:rsidRPr="00113D2B">
                    <w:rPr>
                      <w:rFonts w:ascii="Times New Roman" w:hAnsi="Times New Roman" w:cs="Times New Roman"/>
                      <w:b/>
                      <w:sz w:val="18"/>
                      <w:szCs w:val="18"/>
                    </w:rPr>
                    <w:t>118 kodo</w:t>
                  </w:r>
                  <w:r w:rsidRPr="00113D2B">
                    <w:rPr>
                      <w:rFonts w:ascii="Times New Roman" w:hAnsi="Times New Roman" w:cs="Times New Roman"/>
                      <w:sz w:val="18"/>
                      <w:szCs w:val="18"/>
                    </w:rPr>
                    <w:t xml:space="preserve"> (8,8 mln. eurų) bei </w:t>
                  </w:r>
                  <w:r w:rsidRPr="00113D2B">
                    <w:rPr>
                      <w:rFonts w:ascii="Times New Roman" w:hAnsi="Times New Roman" w:cs="Times New Roman"/>
                      <w:b/>
                      <w:sz w:val="18"/>
                      <w:szCs w:val="18"/>
                    </w:rPr>
                    <w:t>sumažinti lėšas</w:t>
                  </w:r>
                  <w:r w:rsidRPr="00113D2B">
                    <w:rPr>
                      <w:rFonts w:ascii="Times New Roman" w:hAnsi="Times New Roman" w:cs="Times New Roman"/>
                      <w:sz w:val="18"/>
                      <w:szCs w:val="18"/>
                    </w:rPr>
                    <w:t xml:space="preserve">, juos perkeliant į </w:t>
                  </w:r>
                  <w:r w:rsidRPr="00113D2B">
                    <w:rPr>
                      <w:rFonts w:ascii="Times New Roman" w:hAnsi="Times New Roman" w:cs="Times New Roman"/>
                      <w:b/>
                      <w:sz w:val="18"/>
                      <w:szCs w:val="18"/>
                    </w:rPr>
                    <w:t>116 kodą</w:t>
                  </w:r>
                  <w:r w:rsidRPr="00113D2B">
                    <w:rPr>
                      <w:rFonts w:ascii="Times New Roman" w:hAnsi="Times New Roman" w:cs="Times New Roman"/>
                      <w:sz w:val="18"/>
                      <w:szCs w:val="18"/>
                    </w:rPr>
                    <w:t xml:space="preserve"> </w:t>
                  </w:r>
                  <w:proofErr w:type="gramStart"/>
                  <w:r w:rsidRPr="00113D2B">
                    <w:rPr>
                      <w:rFonts w:ascii="Times New Roman" w:hAnsi="Times New Roman" w:cs="Times New Roman"/>
                      <w:sz w:val="18"/>
                      <w:szCs w:val="18"/>
                    </w:rPr>
                    <w:t>(</w:t>
                  </w:r>
                  <w:proofErr w:type="gramEnd"/>
                  <w:r w:rsidRPr="00113D2B">
                    <w:rPr>
                      <w:rFonts w:ascii="Times New Roman" w:hAnsi="Times New Roman" w:cs="Times New Roman"/>
                      <w:sz w:val="18"/>
                      <w:szCs w:val="18"/>
                    </w:rPr>
                    <w:t>3,1 mln. eurų).</w:t>
                  </w:r>
                </w:p>
              </w:tc>
            </w:tr>
            <w:tr w:rsidR="006C7834" w:rsidRPr="00113D2B" w:rsidTr="006C7834">
              <w:trPr>
                <w:trHeight w:val="288"/>
              </w:trPr>
              <w:tc>
                <w:tcPr>
                  <w:tcW w:w="1134"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ESF</w:t>
                  </w:r>
                </w:p>
              </w:tc>
              <w:tc>
                <w:tcPr>
                  <w:tcW w:w="851"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116</w:t>
                  </w:r>
                </w:p>
              </w:tc>
              <w:tc>
                <w:tcPr>
                  <w:tcW w:w="2578"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Aukštojo ir lygiaverčio lygmens mokslo kokybės, veiksmingumo ir prieinamumo didinimas siekiant didinti dalyvaujančių asmenų skaičių ir gerinti rezultatus, visų pirma atsižvelgiant į nepalankias sąlygas turinčių asmenų grupes</w:t>
                  </w:r>
                </w:p>
              </w:tc>
              <w:tc>
                <w:tcPr>
                  <w:tcW w:w="1175"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right"/>
                    <w:rPr>
                      <w:rFonts w:ascii="Times New Roman" w:hAnsi="Times New Roman" w:cs="Times New Roman"/>
                      <w:b/>
                      <w:sz w:val="18"/>
                      <w:szCs w:val="18"/>
                    </w:rPr>
                  </w:pPr>
                  <w:r w:rsidRPr="00113D2B">
                    <w:rPr>
                      <w:rFonts w:ascii="Times New Roman" w:hAnsi="Times New Roman" w:cs="Times New Roman"/>
                      <w:b/>
                      <w:sz w:val="18"/>
                      <w:szCs w:val="18"/>
                    </w:rPr>
                    <w:t>191.206.989</w:t>
                  </w:r>
                </w:p>
                <w:p w:rsidR="006C7834" w:rsidRPr="00113D2B" w:rsidRDefault="006C7834" w:rsidP="006C7834">
                  <w:pPr>
                    <w:autoSpaceDE w:val="0"/>
                    <w:autoSpaceDN w:val="0"/>
                    <w:adjustRightInd w:val="0"/>
                    <w:spacing w:after="0" w:line="240" w:lineRule="auto"/>
                    <w:jc w:val="right"/>
                    <w:rPr>
                      <w:rFonts w:ascii="Times New Roman" w:hAnsi="Times New Roman" w:cs="Times New Roman"/>
                      <w:strike/>
                      <w:sz w:val="18"/>
                      <w:szCs w:val="18"/>
                    </w:rPr>
                  </w:pPr>
                  <w:r w:rsidRPr="00113D2B">
                    <w:rPr>
                      <w:rFonts w:ascii="Times New Roman" w:hAnsi="Times New Roman" w:cs="Times New Roman"/>
                      <w:strike/>
                      <w:sz w:val="18"/>
                      <w:szCs w:val="18"/>
                    </w:rPr>
                    <w:t>184.709.989</w:t>
                  </w:r>
                </w:p>
              </w:tc>
              <w:tc>
                <w:tcPr>
                  <w:tcW w:w="8035" w:type="dxa"/>
                  <w:tcBorders>
                    <w:top w:val="single" w:sz="4" w:space="0" w:color="auto"/>
                    <w:left w:val="single" w:sz="4" w:space="0" w:color="auto"/>
                    <w:bottom w:val="single" w:sz="4" w:space="0" w:color="auto"/>
                    <w:right w:val="single" w:sz="4" w:space="0" w:color="auto"/>
                  </w:tcBorders>
                </w:tcPr>
                <w:p w:rsidR="006C7834" w:rsidRPr="00113D2B" w:rsidRDefault="006C7834" w:rsidP="006C7834">
                  <w:pPr>
                    <w:spacing w:after="0" w:line="240" w:lineRule="auto"/>
                    <w:jc w:val="both"/>
                    <w:rPr>
                      <w:rFonts w:ascii="Times New Roman" w:eastAsia="Times New Roman" w:hAnsi="Times New Roman" w:cs="Times New Roman"/>
                      <w:sz w:val="18"/>
                      <w:szCs w:val="18"/>
                    </w:rPr>
                  </w:pPr>
                </w:p>
                <w:p w:rsidR="006C7834" w:rsidRPr="00113D2B" w:rsidRDefault="006C7834" w:rsidP="006C7834">
                  <w:pPr>
                    <w:spacing w:after="0" w:line="240" w:lineRule="auto"/>
                    <w:ind w:firstLine="278"/>
                    <w:jc w:val="both"/>
                    <w:rPr>
                      <w:rFonts w:ascii="Times New Roman" w:hAnsi="Times New Roman" w:cs="Times New Roman"/>
                      <w:color w:val="000000"/>
                      <w:sz w:val="18"/>
                      <w:szCs w:val="18"/>
                    </w:rPr>
                  </w:pPr>
                  <w:r w:rsidRPr="00113D2B">
                    <w:rPr>
                      <w:rFonts w:ascii="Times New Roman" w:eastAsia="Times New Roman" w:hAnsi="Times New Roman" w:cs="Times New Roman"/>
                      <w:sz w:val="18"/>
                      <w:szCs w:val="18"/>
                    </w:rPr>
                    <w:t xml:space="preserve">Siūloma </w:t>
                  </w:r>
                  <w:r w:rsidRPr="00113D2B">
                    <w:rPr>
                      <w:rFonts w:ascii="Times New Roman" w:hAnsi="Times New Roman" w:cs="Times New Roman"/>
                      <w:color w:val="000000"/>
                      <w:sz w:val="18"/>
                      <w:szCs w:val="18"/>
                    </w:rPr>
                    <w:t>padidinti</w:t>
                  </w:r>
                  <w:r w:rsidRPr="00113D2B">
                    <w:rPr>
                      <w:rFonts w:ascii="Times New Roman" w:eastAsia="Times New Roman" w:hAnsi="Times New Roman" w:cs="Times New Roman"/>
                      <w:sz w:val="18"/>
                      <w:szCs w:val="18"/>
                    </w:rPr>
                    <w:t xml:space="preserve"> šio intervencinio kodo lėšas, jas skiriant</w:t>
                  </w:r>
                  <w:r w:rsidRPr="00113D2B">
                    <w:rPr>
                      <w:rFonts w:ascii="Times New Roman" w:hAnsi="Times New Roman" w:cs="Times New Roman"/>
                      <w:color w:val="000000"/>
                      <w:sz w:val="18"/>
                      <w:szCs w:val="18"/>
                    </w:rPr>
                    <w:t xml:space="preserve"> </w:t>
                  </w:r>
                  <w:r w:rsidRPr="00113D2B">
                    <w:rPr>
                      <w:rFonts w:ascii="Times New Roman" w:eastAsia="Times New Roman" w:hAnsi="Times New Roman" w:cs="Times New Roman"/>
                      <w:sz w:val="18"/>
                      <w:szCs w:val="18"/>
                    </w:rPr>
                    <w:t>socialinėms stipendijoms</w:t>
                  </w:r>
                  <w:r w:rsidRPr="00113D2B">
                    <w:rPr>
                      <w:rFonts w:ascii="Times New Roman" w:hAnsi="Times New Roman" w:cs="Times New Roman"/>
                      <w:sz w:val="18"/>
                      <w:szCs w:val="18"/>
                    </w:rPr>
                    <w:t xml:space="preserve">, kurios užtikrins studijų metu papildomas pajamas socialiai pažeidžiamiems asmenims ir </w:t>
                  </w:r>
                  <w:r w:rsidRPr="00113D2B">
                    <w:rPr>
                      <w:rFonts w:ascii="Times New Roman" w:eastAsia="Times New Roman" w:hAnsi="Times New Roman" w:cs="Times New Roman"/>
                      <w:sz w:val="18"/>
                      <w:szCs w:val="18"/>
                    </w:rPr>
                    <w:t xml:space="preserve">už studijas sumokėtos kainos kompensavimą valstybės nefinansuojamiems studentams. Taip pat </w:t>
                  </w:r>
                  <w:r w:rsidRPr="00113D2B">
                    <w:rPr>
                      <w:rFonts w:ascii="Times New Roman" w:hAnsi="Times New Roman" w:cs="Times New Roman"/>
                      <w:color w:val="000000"/>
                      <w:sz w:val="18"/>
                      <w:szCs w:val="18"/>
                    </w:rPr>
                    <w:t>skiriamos lėšos skatins studentų pažangumą, konkurenciją, mažins socialinę atskirtį ir didins socialiai pažeidžiamų asmenų integraciją.</w:t>
                  </w:r>
                </w:p>
                <w:p w:rsidR="006C7834" w:rsidRPr="00113D2B" w:rsidRDefault="006C7834" w:rsidP="006C7834">
                  <w:pPr>
                    <w:spacing w:after="0" w:line="240" w:lineRule="auto"/>
                    <w:ind w:firstLine="278"/>
                    <w:jc w:val="both"/>
                    <w:rPr>
                      <w:rFonts w:ascii="Times New Roman" w:hAnsi="Times New Roman" w:cs="Times New Roman"/>
                      <w:color w:val="000000"/>
                      <w:sz w:val="18"/>
                      <w:szCs w:val="18"/>
                    </w:rPr>
                  </w:pPr>
                  <w:r w:rsidRPr="00113D2B">
                    <w:rPr>
                      <w:rFonts w:ascii="Times New Roman" w:hAnsi="Times New Roman" w:cs="Times New Roman"/>
                      <w:sz w:val="18"/>
                      <w:szCs w:val="18"/>
                    </w:rPr>
                    <w:t>Atsižvelgiant į tai, siūlome šiam intervencijų kodui skirtas lėšas padidinti 6,49 mln. eurų, jas perkeliant iš 115 kodo (</w:t>
                  </w:r>
                  <w:r w:rsidRPr="00113D2B">
                    <w:rPr>
                      <w:rFonts w:ascii="Times New Roman" w:hAnsi="Times New Roman" w:cs="Times New Roman"/>
                      <w:color w:val="000000"/>
                      <w:sz w:val="18"/>
                      <w:szCs w:val="18"/>
                    </w:rPr>
                    <w:t xml:space="preserve">3,1 mln. eurų) ir iš </w:t>
                  </w:r>
                  <w:r w:rsidRPr="00113D2B">
                    <w:rPr>
                      <w:rFonts w:ascii="Times New Roman" w:eastAsia="Times New Roman" w:hAnsi="Times New Roman" w:cs="Times New Roman"/>
                      <w:sz w:val="18"/>
                      <w:szCs w:val="18"/>
                    </w:rPr>
                    <w:t xml:space="preserve">118 kodo </w:t>
                  </w:r>
                  <w:r w:rsidRPr="00113D2B">
                    <w:rPr>
                      <w:rFonts w:ascii="Times New Roman" w:hAnsi="Times New Roman" w:cs="Times New Roman"/>
                      <w:color w:val="000000"/>
                      <w:sz w:val="18"/>
                      <w:szCs w:val="18"/>
                    </w:rPr>
                    <w:t>(3,39 mln. eurų).</w:t>
                  </w:r>
                </w:p>
              </w:tc>
            </w:tr>
            <w:tr w:rsidR="006C7834" w:rsidRPr="00113D2B" w:rsidTr="006C7834">
              <w:trPr>
                <w:trHeight w:val="391"/>
              </w:trPr>
              <w:tc>
                <w:tcPr>
                  <w:tcW w:w="1134"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ESF</w:t>
                  </w:r>
                </w:p>
              </w:tc>
              <w:tc>
                <w:tcPr>
                  <w:tcW w:w="851"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117</w:t>
                  </w:r>
                </w:p>
              </w:tc>
              <w:tc>
                <w:tcPr>
                  <w:tcW w:w="2578"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Vienodų galimybių formaliai, neformaliai ir savarankiškai mokytis visą gyvenimą suteikimas visoms amžiaus grupėms, darbuotojų žinių, įgūdžių ir kompetencijos ugdymas ir lanksčių mokymosi būdų, be kita ko, pasitelkiant profesinį orientavimą ir įgytos kompetencijos pripažinimą, skatinimas</w:t>
                  </w:r>
                </w:p>
              </w:tc>
              <w:tc>
                <w:tcPr>
                  <w:tcW w:w="1175"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right"/>
                    <w:rPr>
                      <w:rFonts w:ascii="Times New Roman" w:hAnsi="Times New Roman" w:cs="Times New Roman"/>
                      <w:b/>
                      <w:sz w:val="18"/>
                      <w:szCs w:val="18"/>
                    </w:rPr>
                  </w:pPr>
                  <w:r w:rsidRPr="00113D2B">
                    <w:rPr>
                      <w:rFonts w:ascii="Times New Roman" w:hAnsi="Times New Roman" w:cs="Times New Roman"/>
                      <w:b/>
                      <w:sz w:val="18"/>
                      <w:szCs w:val="18"/>
                    </w:rPr>
                    <w:t>152.537.895</w:t>
                  </w:r>
                </w:p>
                <w:p w:rsidR="006C7834" w:rsidRPr="00113D2B" w:rsidRDefault="006C7834" w:rsidP="006C7834">
                  <w:pPr>
                    <w:autoSpaceDE w:val="0"/>
                    <w:autoSpaceDN w:val="0"/>
                    <w:adjustRightInd w:val="0"/>
                    <w:spacing w:after="0" w:line="240" w:lineRule="auto"/>
                    <w:jc w:val="right"/>
                    <w:rPr>
                      <w:rFonts w:ascii="Times New Roman" w:hAnsi="Times New Roman" w:cs="Times New Roman"/>
                      <w:strike/>
                      <w:sz w:val="18"/>
                      <w:szCs w:val="18"/>
                    </w:rPr>
                  </w:pPr>
                  <w:r w:rsidRPr="00113D2B">
                    <w:rPr>
                      <w:rFonts w:ascii="Times New Roman" w:hAnsi="Times New Roman" w:cs="Times New Roman"/>
                      <w:strike/>
                      <w:sz w:val="18"/>
                      <w:szCs w:val="18"/>
                    </w:rPr>
                    <w:t>134.640.611</w:t>
                  </w:r>
                </w:p>
              </w:tc>
              <w:tc>
                <w:tcPr>
                  <w:tcW w:w="8035" w:type="dxa"/>
                  <w:tcBorders>
                    <w:top w:val="single" w:sz="4" w:space="0" w:color="auto"/>
                    <w:left w:val="single" w:sz="4" w:space="0" w:color="auto"/>
                    <w:bottom w:val="single" w:sz="4" w:space="0" w:color="auto"/>
                    <w:right w:val="single" w:sz="4" w:space="0" w:color="auto"/>
                  </w:tcBorders>
                </w:tcPr>
                <w:p w:rsidR="006C7834" w:rsidRPr="00113D2B" w:rsidRDefault="006C7834" w:rsidP="006C7834">
                  <w:pPr>
                    <w:widowControl w:val="0"/>
                    <w:spacing w:after="0" w:line="240" w:lineRule="auto"/>
                    <w:ind w:firstLine="278"/>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Siūloma keisti investicijų paskirstymą šioje išlaidų kategorijoje:</w:t>
                  </w:r>
                </w:p>
                <w:p w:rsidR="006C7834" w:rsidRPr="00113D2B" w:rsidRDefault="006C7834" w:rsidP="006C7834">
                  <w:pPr>
                    <w:widowControl w:val="0"/>
                    <w:spacing w:after="0" w:line="240" w:lineRule="auto"/>
                    <w:ind w:firstLine="278"/>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1) atsižvelgiant į tai, kas gydytojų rezidentų kvalifikacijos tobulinimo veiklos labiau atitinka Veiksmų programos 9 prioriteto tikslus (6,8 mln. eurų), joms skirtos ESF lėšos iš 8 prioriteto 112 kodo perkeliamos į šį kodą.</w:t>
                  </w:r>
                </w:p>
                <w:p w:rsidR="006C7834" w:rsidRPr="00113D2B" w:rsidRDefault="006C7834" w:rsidP="006C7834">
                  <w:pPr>
                    <w:widowControl w:val="0"/>
                    <w:spacing w:after="0" w:line="240" w:lineRule="auto"/>
                    <w:ind w:firstLine="278"/>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2) naikinat 118 kodą (dėl SFC funkcinių ypatumų) visos jo lėšos (</w:t>
                  </w:r>
                  <w:r w:rsidRPr="00113D2B">
                    <w:rPr>
                      <w:rFonts w:ascii="Times New Roman" w:hAnsi="Times New Roman" w:cs="Times New Roman"/>
                      <w:color w:val="000000"/>
                      <w:sz w:val="18"/>
                      <w:szCs w:val="18"/>
                    </w:rPr>
                    <w:t xml:space="preserve">44 mln. eurų) </w:t>
                  </w:r>
                  <w:r w:rsidRPr="00113D2B">
                    <w:rPr>
                      <w:rFonts w:ascii="Times New Roman" w:eastAsia="Times New Roman" w:hAnsi="Times New Roman" w:cs="Times New Roman"/>
                      <w:sz w:val="18"/>
                      <w:szCs w:val="18"/>
                    </w:rPr>
                    <w:t>perkeliamos į šį kodą.</w:t>
                  </w:r>
                </w:p>
                <w:p w:rsidR="006C7834" w:rsidRPr="00113D2B" w:rsidRDefault="006C7834" w:rsidP="006C7834">
                  <w:pPr>
                    <w:widowControl w:val="0"/>
                    <w:spacing w:after="0" w:line="240" w:lineRule="auto"/>
                    <w:ind w:firstLine="278"/>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3) mažinant ir optimizuojant profesinio mokymo įstaigų tinklą bei optimizuotoje infrastruktūroje sutelkiant žmogiškuosius resursus proporcingai mažėja ir investicijų į ESF veiklas poreikis, todėl šio kodo lėšos mažinamos (5,3 mln. eurų).</w:t>
                  </w:r>
                </w:p>
                <w:p w:rsidR="006C7834" w:rsidRPr="00113D2B" w:rsidRDefault="006C7834" w:rsidP="006C7834">
                  <w:pPr>
                    <w:widowControl w:val="0"/>
                    <w:spacing w:after="0" w:line="240" w:lineRule="auto"/>
                    <w:ind w:firstLine="278"/>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 xml:space="preserve">4) </w:t>
                  </w:r>
                  <w:r w:rsidR="001E5E56" w:rsidRPr="00113D2B">
                    <w:rPr>
                      <w:rFonts w:ascii="Times New Roman" w:eastAsia="Times New Roman" w:hAnsi="Times New Roman" w:cs="Times New Roman"/>
                      <w:sz w:val="18"/>
                      <w:szCs w:val="18"/>
                    </w:rPr>
                    <w:t xml:space="preserve">Europos Sąjungos fondų investicijų veiksmų programos tarpiniame vertinimas „Atvejo studija: 2014–2020 m. ES fondų investicijų į mokymąsi visą gyvenimą tinkamumo ir suderinamumo vertinimas“ (toliau – Atvejo studija) pateikė eilę pasiūlymų, kaip didinti investicijų į MVG efektyvumą, gerinant tikslinių grupių pasirinkimą, atitikimą jų poreikiams, informavimą apie MVG naudą ir profesinio orientavimo kokybę, socialinių ir kitų partnerių įsitraukimą, didinant MVG prieinamumą, skatinant inovacijas ir kt. bei nurodė, kad lyderystės šioje srityje turėtų imtis ŠMM. Atvejo studijoje pabrėžiama, kad daugelyje gyvenimo sričių vyksta aktyvus </w:t>
                  </w:r>
                  <w:proofErr w:type="spellStart"/>
                  <w:r w:rsidR="001E5E56" w:rsidRPr="00113D2B">
                    <w:rPr>
                      <w:rFonts w:ascii="Times New Roman" w:eastAsia="Times New Roman" w:hAnsi="Times New Roman" w:cs="Times New Roman"/>
                      <w:sz w:val="18"/>
                      <w:szCs w:val="18"/>
                    </w:rPr>
                    <w:t>skaitmenizavimas</w:t>
                  </w:r>
                  <w:proofErr w:type="spellEnd"/>
                  <w:r w:rsidR="001E5E56" w:rsidRPr="00113D2B">
                    <w:rPr>
                      <w:rFonts w:ascii="Times New Roman" w:eastAsia="Times New Roman" w:hAnsi="Times New Roman" w:cs="Times New Roman"/>
                      <w:sz w:val="18"/>
                      <w:szCs w:val="18"/>
                    </w:rPr>
                    <w:t xml:space="preserve">, todėl kyla nuolatinis žmonių gebėjimų tobulinimo poreikis. Taip pat </w:t>
                  </w:r>
                  <w:r w:rsidR="001E5E56" w:rsidRPr="00113D2B">
                    <w:rPr>
                      <w:rFonts w:ascii="Times New Roman" w:eastAsia="Times New Roman" w:hAnsi="Times New Roman" w:cs="Times New Roman"/>
                      <w:sz w:val="18"/>
                      <w:szCs w:val="18"/>
                    </w:rPr>
                    <w:lastRenderedPageBreak/>
                    <w:t>demografinė kaita lemia darbingo amžiaus žmonių skaičiaus mažėjimą ir didina poreikį keisti ar lavinti dirbančiųjų kompetencijas. Atvejo studijoje pažymima, kad siekiant užtikrinti dirbančių gebėjimą adaptuotis prie vykstančių rinkos pokyčių, būtina stiprinti MVG svarbą bei iš esmės keisti MVG politiką. 2018 m. kovo 7 d. Europos Komisija paskelbtoje metinėje Lietuvos ekonominės ir socialinės padėties bei rekomendacijų įgyvendinimo pažangos ataskaitoje (toliau – Pažangos ataskaita) teigiama, kad kvalifikuotų darbuotojų trūkumas tampa vis didesniu iššūkiu įtampos darbo rinkoje sąlygomis, o Lietuvos švietimo sistema yra nepakankamai efektyvi ir nepakankamai reaguoja į darbo rinkos poreikius. Todėl Lietuvoje investicijos į švietimą yra viena iš prioritetinių sričių. Atsižvelgiant į Pažangos ataskaitoje teikiamas išvadas ir Atvejo studijoje pateiktą rekomendaciją ŠMM imtis lyderystės formuojant ir įgyvendinant visus sektorius apimančią MVG politiką, kuri ateityje užtikrintų dirbančių gebėjimą adaptuotis prie vykstančių rinkos pokyčių,</w:t>
                  </w:r>
                  <w:r w:rsidRPr="00113D2B">
                    <w:rPr>
                      <w:rFonts w:ascii="Times New Roman" w:eastAsia="Times New Roman" w:hAnsi="Times New Roman" w:cs="Times New Roman"/>
                      <w:sz w:val="18"/>
                      <w:szCs w:val="18"/>
                    </w:rPr>
                    <w:t xml:space="preserve"> siūloma 23 mln. eurų skirti mokinių pasiekimams gerinti (kokybės krepšelis) bei neformaliojo švietimo veikloms įgyvendinti.</w:t>
                  </w:r>
                </w:p>
                <w:p w:rsidR="006C7834" w:rsidRPr="00113D2B" w:rsidRDefault="006C7834" w:rsidP="006C7834">
                  <w:pPr>
                    <w:widowControl w:val="0"/>
                    <w:spacing w:after="0" w:line="240" w:lineRule="auto"/>
                    <w:ind w:firstLine="278"/>
                    <w:jc w:val="both"/>
                    <w:textAlignment w:val="baseline"/>
                    <w:rPr>
                      <w:rFonts w:ascii="Times New Roman" w:eastAsia="Times New Roman" w:hAnsi="Times New Roman" w:cs="Times New Roman"/>
                      <w:sz w:val="18"/>
                      <w:szCs w:val="18"/>
                    </w:rPr>
                  </w:pPr>
                  <w:r w:rsidRPr="00113D2B">
                    <w:rPr>
                      <w:rFonts w:ascii="Times New Roman" w:hAnsi="Times New Roman" w:cs="Times New Roman"/>
                      <w:sz w:val="18"/>
                      <w:szCs w:val="18"/>
                    </w:rPr>
                    <w:t xml:space="preserve">Atsižvelgiant į tai, siūlome šiam intervencijų kodui skirtas lėšas </w:t>
                  </w:r>
                  <w:r w:rsidRPr="00113D2B">
                    <w:rPr>
                      <w:rFonts w:ascii="Times New Roman" w:hAnsi="Times New Roman" w:cs="Times New Roman"/>
                      <w:b/>
                      <w:sz w:val="18"/>
                      <w:szCs w:val="18"/>
                    </w:rPr>
                    <w:t>padidinti 22,5 mln. eurų</w:t>
                  </w:r>
                  <w:r w:rsidRPr="00113D2B">
                    <w:rPr>
                      <w:rFonts w:ascii="Times New Roman" w:hAnsi="Times New Roman" w:cs="Times New Roman"/>
                      <w:sz w:val="18"/>
                      <w:szCs w:val="18"/>
                    </w:rPr>
                    <w:t xml:space="preserve">, jas perkeliant iš 8 prioriteto </w:t>
                  </w:r>
                  <w:r w:rsidRPr="00113D2B">
                    <w:rPr>
                      <w:rFonts w:ascii="Times New Roman" w:hAnsi="Times New Roman" w:cs="Times New Roman"/>
                      <w:b/>
                      <w:sz w:val="18"/>
                      <w:szCs w:val="18"/>
                    </w:rPr>
                    <w:t>112 kodo</w:t>
                  </w:r>
                  <w:r w:rsidRPr="00113D2B">
                    <w:rPr>
                      <w:rFonts w:ascii="Times New Roman" w:hAnsi="Times New Roman" w:cs="Times New Roman"/>
                      <w:sz w:val="18"/>
                      <w:szCs w:val="18"/>
                    </w:rPr>
                    <w:t xml:space="preserve"> (6,8 mln. eurų), iš </w:t>
                  </w:r>
                  <w:r w:rsidRPr="00113D2B">
                    <w:rPr>
                      <w:rFonts w:ascii="Times New Roman" w:hAnsi="Times New Roman" w:cs="Times New Roman"/>
                      <w:b/>
                      <w:sz w:val="18"/>
                      <w:szCs w:val="18"/>
                    </w:rPr>
                    <w:t>018 kodo</w:t>
                  </w:r>
                  <w:r w:rsidRPr="00113D2B">
                    <w:rPr>
                      <w:rFonts w:ascii="Times New Roman" w:hAnsi="Times New Roman" w:cs="Times New Roman"/>
                      <w:sz w:val="18"/>
                      <w:szCs w:val="18"/>
                    </w:rPr>
                    <w:t xml:space="preserve"> (44 mln. eurų) ir </w:t>
                  </w:r>
                  <w:r w:rsidRPr="00113D2B">
                    <w:rPr>
                      <w:rFonts w:ascii="Times New Roman" w:hAnsi="Times New Roman" w:cs="Times New Roman"/>
                      <w:b/>
                      <w:sz w:val="18"/>
                      <w:szCs w:val="18"/>
                    </w:rPr>
                    <w:t>sumažinti</w:t>
                  </w:r>
                  <w:r w:rsidRPr="00113D2B">
                    <w:rPr>
                      <w:rFonts w:ascii="Times New Roman" w:hAnsi="Times New Roman" w:cs="Times New Roman"/>
                      <w:sz w:val="18"/>
                      <w:szCs w:val="18"/>
                    </w:rPr>
                    <w:t xml:space="preserve"> lėšas, jas perkeliant į </w:t>
                  </w:r>
                  <w:r w:rsidRPr="00113D2B">
                    <w:rPr>
                      <w:rFonts w:ascii="Times New Roman" w:hAnsi="Times New Roman" w:cs="Times New Roman"/>
                      <w:b/>
                      <w:sz w:val="18"/>
                      <w:szCs w:val="18"/>
                    </w:rPr>
                    <w:t>115 kodą</w:t>
                  </w:r>
                  <w:r w:rsidRPr="00113D2B">
                    <w:rPr>
                      <w:rFonts w:ascii="Times New Roman" w:hAnsi="Times New Roman" w:cs="Times New Roman"/>
                      <w:sz w:val="18"/>
                      <w:szCs w:val="18"/>
                    </w:rPr>
                    <w:t xml:space="preserve"> (5,3 mln. eurų) ir į </w:t>
                  </w:r>
                  <w:r w:rsidRPr="00113D2B">
                    <w:rPr>
                      <w:rFonts w:ascii="Times New Roman" w:hAnsi="Times New Roman" w:cs="Times New Roman"/>
                      <w:b/>
                      <w:sz w:val="18"/>
                      <w:szCs w:val="18"/>
                    </w:rPr>
                    <w:t>015 kodą</w:t>
                  </w:r>
                  <w:r w:rsidRPr="00113D2B">
                    <w:rPr>
                      <w:rFonts w:ascii="Times New Roman" w:hAnsi="Times New Roman" w:cs="Times New Roman"/>
                      <w:sz w:val="18"/>
                      <w:szCs w:val="18"/>
                    </w:rPr>
                    <w:t xml:space="preserve"> </w:t>
                  </w:r>
                  <w:proofErr w:type="gramStart"/>
                  <w:r w:rsidRPr="00113D2B">
                    <w:rPr>
                      <w:rFonts w:ascii="Times New Roman" w:hAnsi="Times New Roman" w:cs="Times New Roman"/>
                      <w:sz w:val="18"/>
                      <w:szCs w:val="18"/>
                    </w:rPr>
                    <w:t>(</w:t>
                  </w:r>
                  <w:proofErr w:type="gramEnd"/>
                  <w:r w:rsidRPr="00113D2B">
                    <w:rPr>
                      <w:rFonts w:ascii="Times New Roman" w:hAnsi="Times New Roman" w:cs="Times New Roman"/>
                      <w:sz w:val="18"/>
                      <w:szCs w:val="18"/>
                    </w:rPr>
                    <w:t xml:space="preserve">23 </w:t>
                  </w:r>
                  <w:proofErr w:type="spellStart"/>
                  <w:r w:rsidRPr="00113D2B">
                    <w:rPr>
                      <w:rFonts w:ascii="Times New Roman" w:hAnsi="Times New Roman" w:cs="Times New Roman"/>
                      <w:sz w:val="18"/>
                      <w:szCs w:val="18"/>
                    </w:rPr>
                    <w:t>mln.eurų</w:t>
                  </w:r>
                  <w:proofErr w:type="spellEnd"/>
                  <w:r w:rsidRPr="00113D2B">
                    <w:rPr>
                      <w:rFonts w:ascii="Times New Roman" w:hAnsi="Times New Roman" w:cs="Times New Roman"/>
                      <w:sz w:val="18"/>
                      <w:szCs w:val="18"/>
                    </w:rPr>
                    <w:t>).</w:t>
                  </w:r>
                </w:p>
              </w:tc>
            </w:tr>
            <w:tr w:rsidR="006C7834" w:rsidRPr="00113D2B" w:rsidTr="006C7834">
              <w:trPr>
                <w:trHeight w:val="495"/>
              </w:trPr>
              <w:tc>
                <w:tcPr>
                  <w:tcW w:w="1134"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strike/>
                      <w:color w:val="000000"/>
                      <w:sz w:val="18"/>
                      <w:szCs w:val="18"/>
                    </w:rPr>
                  </w:pPr>
                  <w:r w:rsidRPr="00113D2B">
                    <w:rPr>
                      <w:rFonts w:ascii="Times New Roman" w:hAnsi="Times New Roman" w:cs="Times New Roman"/>
                      <w:strike/>
                      <w:color w:val="000000"/>
                      <w:sz w:val="18"/>
                      <w:szCs w:val="18"/>
                    </w:rPr>
                    <w:lastRenderedPageBreak/>
                    <w:t>ESF</w:t>
                  </w:r>
                </w:p>
              </w:tc>
              <w:tc>
                <w:tcPr>
                  <w:tcW w:w="851"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strike/>
                      <w:color w:val="000000"/>
                      <w:sz w:val="18"/>
                      <w:szCs w:val="18"/>
                    </w:rPr>
                  </w:pPr>
                  <w:r w:rsidRPr="00113D2B">
                    <w:rPr>
                      <w:rFonts w:ascii="Times New Roman" w:hAnsi="Times New Roman" w:cs="Times New Roman"/>
                      <w:strike/>
                      <w:color w:val="000000"/>
                      <w:sz w:val="18"/>
                      <w:szCs w:val="18"/>
                    </w:rPr>
                    <w:t>118</w:t>
                  </w:r>
                </w:p>
              </w:tc>
              <w:tc>
                <w:tcPr>
                  <w:tcW w:w="2578"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strike/>
                      <w:color w:val="000000"/>
                      <w:sz w:val="18"/>
                      <w:szCs w:val="18"/>
                    </w:rPr>
                  </w:pPr>
                  <w:r w:rsidRPr="00113D2B">
                    <w:rPr>
                      <w:rFonts w:ascii="Times New Roman" w:hAnsi="Times New Roman" w:cs="Times New Roman"/>
                      <w:strike/>
                      <w:color w:val="000000"/>
                      <w:sz w:val="18"/>
                      <w:szCs w:val="18"/>
                    </w:rPr>
                    <w:t>Švietimo ir mokymo sistemų atitikties darbo rinkos poreikiams gerinimas, perėjimo nuo švietimo prie darbo palengvinimas ir profesinio rengimo ir mokymo sistemų stiprinimas ir jų kokybės gerinimas, be kita ko, naudojant gebėjimų numatymo priemones, pritaikant mokymo programas ir kuriant bei plėtojant mokymosi darbo vietoje sistemas, įskaitant dvilypes mokymosi sistemas ir pameistrystės programas</w:t>
                  </w:r>
                </w:p>
              </w:tc>
              <w:tc>
                <w:tcPr>
                  <w:tcW w:w="1175"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right"/>
                    <w:rPr>
                      <w:rFonts w:ascii="Times New Roman" w:hAnsi="Times New Roman" w:cs="Times New Roman"/>
                      <w:strike/>
                      <w:sz w:val="18"/>
                      <w:szCs w:val="18"/>
                    </w:rPr>
                  </w:pPr>
                  <w:r w:rsidRPr="00113D2B">
                    <w:rPr>
                      <w:rFonts w:ascii="Times New Roman" w:hAnsi="Times New Roman" w:cs="Times New Roman"/>
                      <w:strike/>
                      <w:sz w:val="18"/>
                      <w:szCs w:val="18"/>
                    </w:rPr>
                    <w:t>56.189.242</w:t>
                  </w:r>
                </w:p>
              </w:tc>
              <w:tc>
                <w:tcPr>
                  <w:tcW w:w="8035"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spacing w:after="0" w:line="240" w:lineRule="auto"/>
                    <w:ind w:firstLine="278"/>
                    <w:jc w:val="both"/>
                    <w:rPr>
                      <w:rFonts w:ascii="Times New Roman" w:hAnsi="Times New Roman" w:cs="Times New Roman"/>
                      <w:sz w:val="18"/>
                      <w:szCs w:val="18"/>
                    </w:rPr>
                  </w:pPr>
                  <w:r w:rsidRPr="00113D2B">
                    <w:rPr>
                      <w:rFonts w:ascii="Times New Roman" w:eastAsia="Times New Roman" w:hAnsi="Times New Roman" w:cs="Times New Roman"/>
                      <w:sz w:val="18"/>
                      <w:szCs w:val="18"/>
                    </w:rPr>
                    <w:t xml:space="preserve">Dėl SFC funkcinių ypatumų siūlome šį kodą naikinti, </w:t>
                  </w:r>
                  <w:r w:rsidRPr="00113D2B">
                    <w:rPr>
                      <w:rFonts w:ascii="Times New Roman" w:hAnsi="Times New Roman" w:cs="Times New Roman"/>
                      <w:sz w:val="18"/>
                      <w:szCs w:val="18"/>
                    </w:rPr>
                    <w:t xml:space="preserve">lėšas perkeliant į </w:t>
                  </w:r>
                  <w:r w:rsidRPr="00113D2B">
                    <w:rPr>
                      <w:rFonts w:ascii="Times New Roman" w:hAnsi="Times New Roman" w:cs="Times New Roman"/>
                      <w:b/>
                      <w:sz w:val="18"/>
                      <w:szCs w:val="18"/>
                    </w:rPr>
                    <w:t>015 kodą</w:t>
                  </w:r>
                  <w:r w:rsidRPr="00113D2B">
                    <w:rPr>
                      <w:rFonts w:ascii="Times New Roman" w:hAnsi="Times New Roman" w:cs="Times New Roman"/>
                      <w:sz w:val="18"/>
                      <w:szCs w:val="18"/>
                    </w:rPr>
                    <w:t xml:space="preserve"> (8,8 mln. eurų), į </w:t>
                  </w:r>
                  <w:r w:rsidRPr="00113D2B">
                    <w:rPr>
                      <w:rFonts w:ascii="Times New Roman" w:hAnsi="Times New Roman" w:cs="Times New Roman"/>
                      <w:b/>
                      <w:sz w:val="18"/>
                      <w:szCs w:val="18"/>
                    </w:rPr>
                    <w:t>116 kodą</w:t>
                  </w:r>
                  <w:r w:rsidRPr="00113D2B">
                    <w:rPr>
                      <w:rFonts w:ascii="Times New Roman" w:hAnsi="Times New Roman" w:cs="Times New Roman"/>
                      <w:sz w:val="18"/>
                      <w:szCs w:val="18"/>
                    </w:rPr>
                    <w:t xml:space="preserve"> (3,39 mln. eurų), į </w:t>
                  </w:r>
                  <w:r w:rsidRPr="00113D2B">
                    <w:rPr>
                      <w:rFonts w:ascii="Times New Roman" w:hAnsi="Times New Roman" w:cs="Times New Roman"/>
                      <w:b/>
                      <w:sz w:val="18"/>
                      <w:szCs w:val="18"/>
                    </w:rPr>
                    <w:t>017 kodą</w:t>
                  </w:r>
                  <w:r w:rsidRPr="00113D2B">
                    <w:rPr>
                      <w:rFonts w:ascii="Times New Roman" w:hAnsi="Times New Roman" w:cs="Times New Roman"/>
                      <w:sz w:val="18"/>
                      <w:szCs w:val="18"/>
                    </w:rPr>
                    <w:t xml:space="preserve"> (44 mln. eurų).</w:t>
                  </w:r>
                </w:p>
              </w:tc>
            </w:tr>
          </w:tbl>
          <w:p w:rsidR="00A56FAF" w:rsidRPr="00113D2B" w:rsidRDefault="00A56FAF" w:rsidP="00A56FAF">
            <w:pPr>
              <w:spacing w:after="0" w:line="240" w:lineRule="auto"/>
              <w:rPr>
                <w:rFonts w:ascii="Times New Roman" w:hAnsi="Times New Roman"/>
                <w:i/>
                <w:sz w:val="24"/>
                <w:szCs w:val="24"/>
                <w:u w:val="single"/>
              </w:rPr>
            </w:pPr>
          </w:p>
          <w:p w:rsidR="00A56FAF" w:rsidRPr="00113D2B" w:rsidRDefault="00A56FAF" w:rsidP="00A56FAF">
            <w:pPr>
              <w:spacing w:after="0" w:line="240" w:lineRule="auto"/>
              <w:rPr>
                <w:rFonts w:ascii="Times New Roman" w:hAnsi="Times New Roman"/>
                <w:i/>
                <w:sz w:val="24"/>
                <w:szCs w:val="24"/>
                <w:u w:val="single"/>
              </w:rPr>
            </w:pPr>
            <w:r w:rsidRPr="00113D2B">
              <w:rPr>
                <w:rFonts w:ascii="Times New Roman" w:hAnsi="Times New Roman"/>
                <w:i/>
                <w:sz w:val="24"/>
                <w:szCs w:val="24"/>
                <w:u w:val="single"/>
              </w:rPr>
              <w:t>Veiksmų programos10 prioritetas</w:t>
            </w:r>
          </w:p>
          <w:p w:rsidR="00A56FAF" w:rsidRPr="00113D2B" w:rsidRDefault="00A56FAF" w:rsidP="00A56FAF">
            <w:pPr>
              <w:spacing w:after="0" w:line="240" w:lineRule="auto"/>
              <w:rPr>
                <w:rFonts w:ascii="Times New Roman" w:hAnsi="Times New Roman"/>
                <w:i/>
                <w:sz w:val="24"/>
                <w:szCs w:val="24"/>
                <w:u w:val="single"/>
              </w:rPr>
            </w:pPr>
          </w:p>
          <w:tbl>
            <w:tblPr>
              <w:tblW w:w="13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3023"/>
              <w:gridCol w:w="1217"/>
              <w:gridCol w:w="8007"/>
              <w:gridCol w:w="6"/>
            </w:tblGrid>
            <w:tr w:rsidR="004E038E" w:rsidRPr="00113D2B" w:rsidTr="00F424BE">
              <w:trPr>
                <w:tblHeader/>
              </w:trPr>
              <w:tc>
                <w:tcPr>
                  <w:tcW w:w="13813" w:type="dxa"/>
                  <w:gridSpan w:val="6"/>
                  <w:shd w:val="clear" w:color="auto" w:fill="DBE5F1"/>
                  <w:vAlign w:val="center"/>
                </w:tcPr>
                <w:p w:rsidR="004E038E" w:rsidRPr="00113D2B" w:rsidRDefault="004E038E" w:rsidP="00F424BE">
                  <w:pPr>
                    <w:widowControl w:val="0"/>
                    <w:tabs>
                      <w:tab w:val="left" w:pos="622"/>
                    </w:tabs>
                    <w:spacing w:after="0" w:line="240" w:lineRule="auto"/>
                    <w:jc w:val="both"/>
                    <w:rPr>
                      <w:rFonts w:ascii="Times New Roman" w:eastAsia="Calibri" w:hAnsi="Times New Roman" w:cs="Times New Roman"/>
                      <w:b/>
                      <w:bCs/>
                      <w:i/>
                      <w:iCs/>
                      <w:sz w:val="18"/>
                      <w:szCs w:val="18"/>
                    </w:rPr>
                  </w:pPr>
                  <w:r w:rsidRPr="00113D2B">
                    <w:rPr>
                      <w:rFonts w:ascii="Times New Roman" w:eastAsia="Calibri" w:hAnsi="Times New Roman" w:cs="Times New Roman"/>
                      <w:b/>
                      <w:bCs/>
                      <w:i/>
                      <w:iCs/>
                      <w:sz w:val="18"/>
                      <w:szCs w:val="18"/>
                    </w:rPr>
                    <w:t>Intervencinių veiksmų sritis</w:t>
                  </w:r>
                </w:p>
              </w:tc>
            </w:tr>
            <w:tr w:rsidR="004E038E" w:rsidRPr="00113D2B" w:rsidTr="00F424BE">
              <w:tc>
                <w:tcPr>
                  <w:tcW w:w="851" w:type="dxa"/>
                  <w:shd w:val="clear" w:color="auto" w:fill="DBE5F1"/>
                  <w:vAlign w:val="center"/>
                </w:tcPr>
                <w:p w:rsidR="004E038E" w:rsidRPr="00113D2B" w:rsidRDefault="004E038E" w:rsidP="00F424BE">
                  <w:pPr>
                    <w:widowControl w:val="0"/>
                    <w:tabs>
                      <w:tab w:val="left" w:pos="622"/>
                    </w:tabs>
                    <w:spacing w:after="0" w:line="240" w:lineRule="auto"/>
                    <w:jc w:val="both"/>
                    <w:rPr>
                      <w:rFonts w:ascii="Times New Roman" w:eastAsia="Calibri" w:hAnsi="Times New Roman" w:cs="Times New Roman"/>
                      <w:b/>
                      <w:bCs/>
                      <w:iCs/>
                      <w:sz w:val="18"/>
                      <w:szCs w:val="18"/>
                    </w:rPr>
                  </w:pPr>
                  <w:r w:rsidRPr="00113D2B">
                    <w:rPr>
                      <w:rFonts w:ascii="Times New Roman" w:eastAsia="Calibri" w:hAnsi="Times New Roman" w:cs="Times New Roman"/>
                      <w:b/>
                      <w:bCs/>
                      <w:iCs/>
                      <w:sz w:val="18"/>
                      <w:szCs w:val="18"/>
                    </w:rPr>
                    <w:t>Fondas</w:t>
                  </w:r>
                </w:p>
              </w:tc>
              <w:tc>
                <w:tcPr>
                  <w:tcW w:w="709" w:type="dxa"/>
                  <w:shd w:val="clear" w:color="auto" w:fill="DBE5F1"/>
                  <w:vAlign w:val="center"/>
                </w:tcPr>
                <w:p w:rsidR="004E038E" w:rsidRPr="00113D2B" w:rsidRDefault="004E038E" w:rsidP="00F424BE">
                  <w:pPr>
                    <w:widowControl w:val="0"/>
                    <w:tabs>
                      <w:tab w:val="left" w:pos="622"/>
                    </w:tabs>
                    <w:spacing w:after="0" w:line="240" w:lineRule="auto"/>
                    <w:jc w:val="both"/>
                    <w:rPr>
                      <w:rFonts w:ascii="Times New Roman" w:eastAsia="Calibri" w:hAnsi="Times New Roman" w:cs="Times New Roman"/>
                      <w:b/>
                      <w:bCs/>
                      <w:iCs/>
                      <w:sz w:val="18"/>
                      <w:szCs w:val="18"/>
                    </w:rPr>
                  </w:pPr>
                  <w:r w:rsidRPr="00113D2B">
                    <w:rPr>
                      <w:rFonts w:ascii="Times New Roman" w:eastAsia="Calibri" w:hAnsi="Times New Roman" w:cs="Times New Roman"/>
                      <w:b/>
                      <w:bCs/>
                      <w:iCs/>
                      <w:sz w:val="18"/>
                      <w:szCs w:val="18"/>
                    </w:rPr>
                    <w:t>Kodas</w:t>
                  </w:r>
                </w:p>
              </w:tc>
              <w:tc>
                <w:tcPr>
                  <w:tcW w:w="3023" w:type="dxa"/>
                  <w:shd w:val="clear" w:color="auto" w:fill="DBE5F1"/>
                  <w:vAlign w:val="center"/>
                </w:tcPr>
                <w:p w:rsidR="004E038E" w:rsidRPr="00113D2B" w:rsidRDefault="004E038E" w:rsidP="00F424BE">
                  <w:pPr>
                    <w:widowControl w:val="0"/>
                    <w:tabs>
                      <w:tab w:val="left" w:pos="622"/>
                    </w:tabs>
                    <w:spacing w:after="0" w:line="240" w:lineRule="auto"/>
                    <w:jc w:val="both"/>
                    <w:rPr>
                      <w:rFonts w:ascii="Times New Roman" w:eastAsia="Calibri" w:hAnsi="Times New Roman" w:cs="Times New Roman"/>
                      <w:b/>
                      <w:bCs/>
                      <w:iCs/>
                      <w:sz w:val="18"/>
                      <w:szCs w:val="18"/>
                    </w:rPr>
                  </w:pPr>
                  <w:r w:rsidRPr="00113D2B">
                    <w:rPr>
                      <w:rFonts w:ascii="Times New Roman" w:eastAsia="Calibri" w:hAnsi="Times New Roman" w:cs="Times New Roman"/>
                      <w:b/>
                      <w:bCs/>
                      <w:iCs/>
                      <w:sz w:val="18"/>
                      <w:szCs w:val="18"/>
                    </w:rPr>
                    <w:t>Pavadinimas</w:t>
                  </w:r>
                </w:p>
              </w:tc>
              <w:tc>
                <w:tcPr>
                  <w:tcW w:w="1217" w:type="dxa"/>
                  <w:shd w:val="clear" w:color="auto" w:fill="DBE5F1"/>
                  <w:vAlign w:val="center"/>
                </w:tcPr>
                <w:p w:rsidR="004E038E" w:rsidRPr="00113D2B" w:rsidRDefault="004E038E" w:rsidP="00F424BE">
                  <w:pPr>
                    <w:widowControl w:val="0"/>
                    <w:tabs>
                      <w:tab w:val="left" w:pos="622"/>
                    </w:tabs>
                    <w:spacing w:after="0" w:line="240" w:lineRule="auto"/>
                    <w:jc w:val="center"/>
                    <w:rPr>
                      <w:rFonts w:ascii="Times New Roman" w:eastAsia="Calibri" w:hAnsi="Times New Roman" w:cs="Times New Roman"/>
                      <w:b/>
                      <w:bCs/>
                      <w:iCs/>
                      <w:sz w:val="18"/>
                      <w:szCs w:val="18"/>
                    </w:rPr>
                  </w:pPr>
                  <w:r w:rsidRPr="00113D2B">
                    <w:rPr>
                      <w:rFonts w:ascii="Times New Roman" w:eastAsia="Calibri" w:hAnsi="Times New Roman" w:cs="Times New Roman"/>
                      <w:b/>
                      <w:bCs/>
                      <w:iCs/>
                      <w:sz w:val="18"/>
                      <w:szCs w:val="18"/>
                    </w:rPr>
                    <w:t>Finansinė proporcija (eurais)</w:t>
                  </w:r>
                </w:p>
              </w:tc>
              <w:tc>
                <w:tcPr>
                  <w:tcW w:w="8013" w:type="dxa"/>
                  <w:gridSpan w:val="2"/>
                  <w:shd w:val="clear" w:color="auto" w:fill="DBE5F1"/>
                  <w:vAlign w:val="center"/>
                </w:tcPr>
                <w:p w:rsidR="004E038E" w:rsidRPr="00113D2B" w:rsidRDefault="004E038E" w:rsidP="00F424BE">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Lėšų perskirstymo pagrindimas</w:t>
                  </w:r>
                </w:p>
              </w:tc>
            </w:tr>
            <w:tr w:rsidR="004E038E" w:rsidRPr="00113D2B" w:rsidTr="00F424BE">
              <w:trPr>
                <w:gridAfter w:val="1"/>
                <w:wAfter w:w="6" w:type="dxa"/>
              </w:trPr>
              <w:tc>
                <w:tcPr>
                  <w:tcW w:w="851" w:type="dxa"/>
                  <w:shd w:val="clear" w:color="auto" w:fill="auto"/>
                  <w:vAlign w:val="center"/>
                </w:tcPr>
                <w:p w:rsidR="004E038E" w:rsidRPr="00113D2B" w:rsidRDefault="004E038E" w:rsidP="00F424BE">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ESF</w:t>
                  </w:r>
                </w:p>
              </w:tc>
              <w:tc>
                <w:tcPr>
                  <w:tcW w:w="709" w:type="dxa"/>
                  <w:shd w:val="clear" w:color="auto" w:fill="auto"/>
                  <w:vAlign w:val="center"/>
                </w:tcPr>
                <w:p w:rsidR="004E038E" w:rsidRPr="00113D2B" w:rsidRDefault="004E038E" w:rsidP="00F424BE">
                  <w:pPr>
                    <w:widowControl w:val="0"/>
                    <w:tabs>
                      <w:tab w:val="left" w:pos="622"/>
                    </w:tabs>
                    <w:spacing w:after="0" w:line="240" w:lineRule="auto"/>
                    <w:rPr>
                      <w:rFonts w:ascii="Times New Roman" w:eastAsia="AngsanaUPC" w:hAnsi="Times New Roman" w:cs="Times New Roman"/>
                      <w:bCs/>
                      <w:sz w:val="18"/>
                      <w:szCs w:val="18"/>
                      <w:lang w:val="en-GB" w:eastAsia="lt-LT"/>
                    </w:rPr>
                  </w:pPr>
                  <w:r w:rsidRPr="00113D2B">
                    <w:rPr>
                      <w:rFonts w:ascii="Times New Roman" w:eastAsia="AngsanaUPC" w:hAnsi="Times New Roman" w:cs="Times New Roman"/>
                      <w:bCs/>
                      <w:sz w:val="18"/>
                      <w:szCs w:val="18"/>
                      <w:lang w:val="en-GB" w:eastAsia="lt-LT"/>
                    </w:rPr>
                    <w:t>119</w:t>
                  </w:r>
                </w:p>
              </w:tc>
              <w:tc>
                <w:tcPr>
                  <w:tcW w:w="3023" w:type="dxa"/>
                  <w:shd w:val="clear" w:color="auto" w:fill="auto"/>
                  <w:vAlign w:val="center"/>
                </w:tcPr>
                <w:p w:rsidR="004E038E" w:rsidRPr="00113D2B" w:rsidRDefault="004E038E" w:rsidP="00F424BE">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Investavimas į institucinius gebėjimus ir viešojo administravimo subjektų bei viešųjų paslaugų veiksmingumą nacionaliniu, regioniniu ir vietos lygmenimis siekiant reformų, geresnio reglamentavimo ir gero valdymo</w:t>
                  </w:r>
                </w:p>
              </w:tc>
              <w:tc>
                <w:tcPr>
                  <w:tcW w:w="1217" w:type="dxa"/>
                  <w:shd w:val="clear" w:color="auto" w:fill="auto"/>
                  <w:vAlign w:val="center"/>
                </w:tcPr>
                <w:p w:rsidR="004E038E" w:rsidRPr="00113D2B" w:rsidRDefault="004E038E" w:rsidP="00F424BE">
                  <w:pPr>
                    <w:widowControl w:val="0"/>
                    <w:tabs>
                      <w:tab w:val="left" w:pos="622"/>
                    </w:tabs>
                    <w:spacing w:after="0" w:line="240" w:lineRule="auto"/>
                    <w:jc w:val="right"/>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110.459.184</w:t>
                  </w:r>
                </w:p>
                <w:p w:rsidR="004E038E" w:rsidRPr="00113D2B" w:rsidRDefault="004E038E" w:rsidP="00F424BE">
                  <w:pPr>
                    <w:widowControl w:val="0"/>
                    <w:tabs>
                      <w:tab w:val="left" w:pos="622"/>
                    </w:tabs>
                    <w:spacing w:after="0" w:line="240" w:lineRule="auto"/>
                    <w:jc w:val="right"/>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122.959.184</w:t>
                  </w:r>
                </w:p>
              </w:tc>
              <w:tc>
                <w:tcPr>
                  <w:tcW w:w="8007" w:type="dxa"/>
                </w:tcPr>
                <w:p w:rsidR="004E038E" w:rsidRPr="00113D2B" w:rsidRDefault="004E038E" w:rsidP="00F424BE">
                  <w:pPr>
                    <w:widowControl w:val="0"/>
                    <w:tabs>
                      <w:tab w:val="left" w:pos="993"/>
                    </w:tabs>
                    <w:spacing w:after="0" w:line="240" w:lineRule="auto"/>
                    <w:ind w:firstLine="250"/>
                    <w:contextualSpacing/>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Siūloma mažinti šios intervencijų srities finansavimą 12,5 mln.:</w:t>
                  </w:r>
                </w:p>
                <w:p w:rsidR="004E038E" w:rsidRPr="00113D2B" w:rsidRDefault="004E038E" w:rsidP="00F424BE">
                  <w:pPr>
                    <w:widowControl w:val="0"/>
                    <w:tabs>
                      <w:tab w:val="left" w:pos="993"/>
                    </w:tabs>
                    <w:spacing w:after="0" w:line="240" w:lineRule="auto"/>
                    <w:ind w:firstLine="250"/>
                    <w:contextualSpacing/>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 xml:space="preserve">1) atsižvelgiant į tai, kad peržiūrėjus anksčiau planuotas investicijas viešojo valdymo srityje atsisakoma fragmentuotų investicijų į institucinio lygio projektus, nedarančius reikšmingos įtakos Lietuvos viešojo valdymo sistemai; </w:t>
                  </w:r>
                </w:p>
                <w:p w:rsidR="004E038E" w:rsidRPr="00113D2B" w:rsidRDefault="004E038E" w:rsidP="00F424BE">
                  <w:pPr>
                    <w:widowControl w:val="0"/>
                    <w:tabs>
                      <w:tab w:val="left" w:pos="993"/>
                    </w:tabs>
                    <w:spacing w:after="0" w:line="240" w:lineRule="auto"/>
                    <w:ind w:firstLine="250"/>
                    <w:contextualSpacing/>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2) atsisakoma ketinimų papildomai skirti finansavimą jau įgyvendinamiems projektams, didinant jų veiklų apimtis ir dalies investicijų, neprisidedančių prie veiksmingo Valstybės tarnybos reformos įgyvendinimo;</w:t>
                  </w:r>
                </w:p>
                <w:p w:rsidR="004E038E" w:rsidRPr="00113D2B" w:rsidRDefault="004E038E" w:rsidP="00F424BE">
                  <w:pPr>
                    <w:widowControl w:val="0"/>
                    <w:tabs>
                      <w:tab w:val="left" w:pos="993"/>
                    </w:tabs>
                    <w:spacing w:after="0" w:line="240" w:lineRule="auto"/>
                    <w:ind w:firstLine="250"/>
                    <w:contextualSpacing/>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3) atsižvelgiant į naujai nuo 2019 m. sausio 1 d. įsigaliojantį Valstybės tarnybos įstatymą dalies projektų atsisakoma jų veiklas perorientuojant į įgyvendinamus projektus.</w:t>
                  </w:r>
                </w:p>
                <w:p w:rsidR="004E038E" w:rsidRPr="00113D2B" w:rsidRDefault="004E038E" w:rsidP="00F424BE">
                  <w:pPr>
                    <w:widowControl w:val="0"/>
                    <w:tabs>
                      <w:tab w:val="left" w:pos="993"/>
                    </w:tabs>
                    <w:spacing w:after="0" w:line="240" w:lineRule="auto"/>
                    <w:ind w:firstLine="250"/>
                    <w:contextualSpacing/>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lastRenderedPageBreak/>
                    <w:t>Pakeitimu siūloma 4 mln. eurų didinti 7 prioritetui skirtą finansavimą (ESF), didinant išlaidas 102 kategorijoje „</w:t>
                  </w:r>
                  <w:r w:rsidRPr="00113D2B">
                    <w:rPr>
                      <w:rFonts w:ascii="Times New Roman" w:eastAsia="AngsanaUPC" w:hAnsi="Times New Roman" w:cs="Times New Roman"/>
                      <w:bCs/>
                      <w:sz w:val="18"/>
                      <w:szCs w:val="18"/>
                      <w:lang w:eastAsia="lt-LT"/>
                    </w:rPr>
                    <w:t>Darbo ieškančių ir neaktyvių asmenų, tarp jų – ilgalaikių bedarbių ir nuo darbo rinkos nutolusių asmenų, įdarbinimo galimybės, taip pat naudojantis vietos užimtumo iniciatyvomis ir parama darbo jėgos judumui</w:t>
                  </w:r>
                  <w:r w:rsidRPr="00113D2B">
                    <w:rPr>
                      <w:rFonts w:ascii="Times New Roman" w:eastAsia="Times New Roman" w:hAnsi="Times New Roman" w:cs="Times New Roman"/>
                      <w:sz w:val="18"/>
                      <w:szCs w:val="18"/>
                    </w:rPr>
                    <w:t>“, 3 mln. eurų didinti 7 prioritetui skirtą finansavimą ITI modelio sukūrimui.</w:t>
                  </w:r>
                </w:p>
                <w:p w:rsidR="004E038E" w:rsidRPr="00113D2B" w:rsidRDefault="004E038E" w:rsidP="00F424BE">
                  <w:pPr>
                    <w:widowControl w:val="0"/>
                    <w:spacing w:after="0" w:line="240" w:lineRule="auto"/>
                    <w:ind w:firstLine="250"/>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 xml:space="preserve">Taip pat siūloma 1 mln. eurų didinti 8 prioritetui skirtą ES finansavimą (ESF), didinant išlaidas 113 kategorijoje ,,Socialinio verslumo ir profesinės integracijos socialinėse įmonėse, taip pat socialinės ir solidarumo ekonomikos skatinimas siekiant padidinti įsidarbinimo galimybes“ bei 4,5 mln. eurų didinti finansavimą 9 </w:t>
                  </w:r>
                  <w:proofErr w:type="spellStart"/>
                  <w:r w:rsidRPr="00113D2B">
                    <w:rPr>
                      <w:rFonts w:ascii="Times New Roman" w:eastAsia="Times New Roman" w:hAnsi="Times New Roman" w:cs="Times New Roman"/>
                      <w:sz w:val="18"/>
                      <w:szCs w:val="18"/>
                    </w:rPr>
                    <w:t>priritetui</w:t>
                  </w:r>
                  <w:proofErr w:type="spellEnd"/>
                  <w:r w:rsidRPr="00113D2B">
                    <w:rPr>
                      <w:rFonts w:ascii="Times New Roman" w:eastAsia="Times New Roman" w:hAnsi="Times New Roman" w:cs="Times New Roman"/>
                      <w:sz w:val="18"/>
                      <w:szCs w:val="18"/>
                    </w:rPr>
                    <w:t xml:space="preserve"> Kultūros paso projektui didinant lėšas 115 kategorijoje „Mokyklas nebaigiančių asmenų skaičiaus mažinimas ir mokyklos nebaigimo prevencija, taip pat lygių galimybių gauti kokybišką ikimokyklinį, pradinį ir vidurinį išsilavinimą, įskaitant grįžimui į švietimo ir mokymo procesą skirtus mokymosi būdus (formalųjį, neformalųjį mokymąsi ir savišvietą), užtikrinimas“.</w:t>
                  </w:r>
                </w:p>
              </w:tc>
            </w:tr>
          </w:tbl>
          <w:p w:rsidR="004F44BD" w:rsidRPr="00113D2B" w:rsidRDefault="004F44BD" w:rsidP="004C5B88">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D344D" w:rsidRPr="00113D2B" w:rsidRDefault="00A1538B" w:rsidP="009D344D">
            <w:pPr>
              <w:widowControl w:val="0"/>
              <w:spacing w:after="0" w:line="240" w:lineRule="auto"/>
              <w:jc w:val="both"/>
              <w:textAlignment w:val="baseline"/>
              <w:rPr>
                <w:rFonts w:ascii="Times New Roman" w:eastAsia="Times New Roman" w:hAnsi="Times New Roman" w:cs="Times New Roman"/>
                <w:b/>
                <w:i/>
                <w:sz w:val="24"/>
                <w:szCs w:val="24"/>
                <w:u w:val="single"/>
              </w:rPr>
            </w:pPr>
            <w:r w:rsidRPr="00113D2B">
              <w:rPr>
                <w:rFonts w:ascii="Times New Roman" w:eastAsia="Times New Roman" w:hAnsi="Times New Roman" w:cs="Times New Roman"/>
                <w:b/>
                <w:i/>
                <w:sz w:val="24"/>
                <w:szCs w:val="24"/>
                <w:u w:val="single"/>
              </w:rPr>
              <w:t>1.</w:t>
            </w:r>
            <w:r w:rsidR="00FD7F82" w:rsidRPr="00113D2B">
              <w:rPr>
                <w:rFonts w:ascii="Times New Roman" w:eastAsia="Times New Roman" w:hAnsi="Times New Roman" w:cs="Times New Roman"/>
                <w:b/>
                <w:i/>
                <w:sz w:val="24"/>
                <w:szCs w:val="24"/>
                <w:u w:val="single"/>
              </w:rPr>
              <w:t>4</w:t>
            </w:r>
            <w:r w:rsidRPr="00113D2B">
              <w:rPr>
                <w:rFonts w:ascii="Times New Roman" w:eastAsia="Times New Roman" w:hAnsi="Times New Roman" w:cs="Times New Roman"/>
                <w:b/>
                <w:i/>
                <w:sz w:val="24"/>
                <w:szCs w:val="24"/>
                <w:u w:val="single"/>
              </w:rPr>
              <w:t xml:space="preserve">. </w:t>
            </w:r>
            <w:r w:rsidR="009D344D" w:rsidRPr="00113D2B">
              <w:rPr>
                <w:rFonts w:ascii="Times New Roman" w:eastAsia="Times New Roman" w:hAnsi="Times New Roman" w:cs="Times New Roman"/>
                <w:b/>
                <w:i/>
                <w:sz w:val="24"/>
                <w:szCs w:val="24"/>
                <w:u w:val="single"/>
              </w:rPr>
              <w:t>Šiuo Veiksmų programos pakeitimu</w:t>
            </w:r>
            <w:r w:rsidR="00426FED" w:rsidRPr="00113D2B">
              <w:rPr>
                <w:rFonts w:ascii="Times New Roman" w:eastAsia="Times New Roman" w:hAnsi="Times New Roman" w:cs="Times New Roman"/>
                <w:b/>
                <w:i/>
                <w:sz w:val="24"/>
                <w:szCs w:val="24"/>
                <w:u w:val="single"/>
              </w:rPr>
              <w:t xml:space="preserve"> siūloma tikslinti </w:t>
            </w:r>
            <w:r w:rsidR="004E038E" w:rsidRPr="00113D2B">
              <w:rPr>
                <w:rFonts w:ascii="Times New Roman" w:eastAsia="Times New Roman" w:hAnsi="Times New Roman" w:cs="Times New Roman"/>
                <w:b/>
                <w:i/>
                <w:sz w:val="24"/>
                <w:szCs w:val="24"/>
                <w:u w:val="single"/>
              </w:rPr>
              <w:t>prioritetų</w:t>
            </w:r>
            <w:r w:rsidR="00BC2D6E" w:rsidRPr="00113D2B">
              <w:rPr>
                <w:rFonts w:ascii="Times New Roman" w:eastAsia="Times New Roman" w:hAnsi="Times New Roman" w:cs="Times New Roman"/>
                <w:b/>
                <w:i/>
                <w:sz w:val="24"/>
                <w:szCs w:val="24"/>
                <w:u w:val="single"/>
              </w:rPr>
              <w:t xml:space="preserve"> </w:t>
            </w:r>
            <w:r w:rsidR="004E038E" w:rsidRPr="00113D2B">
              <w:rPr>
                <w:rFonts w:ascii="Times New Roman" w:eastAsia="Times New Roman" w:hAnsi="Times New Roman" w:cs="Times New Roman"/>
                <w:b/>
                <w:i/>
                <w:sz w:val="24"/>
                <w:szCs w:val="24"/>
                <w:u w:val="single"/>
              </w:rPr>
              <w:t>rodiklius (</w:t>
            </w:r>
            <w:proofErr w:type="gramStart"/>
            <w:r w:rsidR="004E038E" w:rsidRPr="00113D2B">
              <w:rPr>
                <w:rFonts w:ascii="Times New Roman" w:eastAsia="Times New Roman" w:hAnsi="Times New Roman" w:cs="Times New Roman"/>
                <w:b/>
                <w:i/>
                <w:sz w:val="24"/>
                <w:szCs w:val="24"/>
                <w:u w:val="single"/>
              </w:rPr>
              <w:t>tame tarpe</w:t>
            </w:r>
            <w:proofErr w:type="gramEnd"/>
            <w:r w:rsidR="004E038E" w:rsidRPr="00113D2B">
              <w:rPr>
                <w:rFonts w:ascii="Times New Roman" w:eastAsia="Times New Roman" w:hAnsi="Times New Roman" w:cs="Times New Roman"/>
                <w:b/>
                <w:i/>
                <w:sz w:val="24"/>
                <w:szCs w:val="24"/>
                <w:u w:val="single"/>
              </w:rPr>
              <w:t xml:space="preserve"> ir prioritetų </w:t>
            </w:r>
            <w:r w:rsidR="00BC2D6E" w:rsidRPr="00113D2B">
              <w:rPr>
                <w:rFonts w:ascii="Times New Roman" w:eastAsia="Times New Roman" w:hAnsi="Times New Roman" w:cs="Times New Roman"/>
                <w:b/>
                <w:i/>
                <w:sz w:val="24"/>
                <w:szCs w:val="24"/>
                <w:u w:val="single"/>
              </w:rPr>
              <w:t>v</w:t>
            </w:r>
            <w:r w:rsidR="004E038E" w:rsidRPr="00113D2B">
              <w:rPr>
                <w:rFonts w:ascii="Times New Roman" w:eastAsia="Times New Roman" w:hAnsi="Times New Roman" w:cs="Times New Roman"/>
                <w:b/>
                <w:i/>
                <w:sz w:val="24"/>
                <w:szCs w:val="24"/>
                <w:u w:val="single"/>
              </w:rPr>
              <w:t>eiklos rezultatų peržiūros plane)</w:t>
            </w:r>
            <w:r w:rsidR="009D344D" w:rsidRPr="00113D2B">
              <w:rPr>
                <w:rFonts w:ascii="Times New Roman" w:eastAsia="Times New Roman" w:hAnsi="Times New Roman" w:cs="Times New Roman"/>
                <w:b/>
                <w:i/>
                <w:sz w:val="24"/>
                <w:szCs w:val="24"/>
                <w:u w:val="single"/>
              </w:rPr>
              <w:t>:</w:t>
            </w:r>
          </w:p>
          <w:p w:rsidR="004E038E" w:rsidRPr="00113D2B" w:rsidRDefault="004E038E" w:rsidP="004E038E">
            <w:pPr>
              <w:numPr>
                <w:ilvl w:val="0"/>
                <w:numId w:val="35"/>
              </w:numPr>
              <w:autoSpaceDE w:val="0"/>
              <w:autoSpaceDN w:val="0"/>
              <w:adjustRightInd w:val="0"/>
              <w:spacing w:after="0" w:line="240" w:lineRule="auto"/>
              <w:jc w:val="both"/>
              <w:rPr>
                <w:rFonts w:ascii="Times New Roman" w:eastAsia="Times New Roman" w:hAnsi="Times New Roman" w:cs="Times New Roman"/>
                <w:i/>
                <w:sz w:val="24"/>
                <w:szCs w:val="24"/>
              </w:rPr>
            </w:pPr>
            <w:r w:rsidRPr="00113D2B">
              <w:rPr>
                <w:rFonts w:ascii="Times New Roman" w:eastAsia="Times New Roman" w:hAnsi="Times New Roman" w:cs="Times New Roman"/>
                <w:sz w:val="24"/>
                <w:szCs w:val="24"/>
              </w:rPr>
              <w:t>1 prioriteto</w:t>
            </w:r>
            <w:r w:rsidRPr="00113D2B">
              <w:rPr>
                <w:rFonts w:ascii="Times New Roman" w:eastAsia="Times New Roman" w:hAnsi="Times New Roman" w:cs="Times New Roman"/>
                <w:i/>
                <w:sz w:val="24"/>
                <w:szCs w:val="24"/>
              </w:rPr>
              <w:t xml:space="preserve"> </w:t>
            </w:r>
            <w:r w:rsidRPr="00113D2B">
              <w:rPr>
                <w:rFonts w:ascii="Times New Roman" w:eastAsia="Times New Roman" w:hAnsi="Times New Roman" w:cs="Times New Roman"/>
                <w:sz w:val="24"/>
                <w:szCs w:val="24"/>
              </w:rPr>
              <w:t>„Mokslinių tyrimų, eksperimentinės plėtros ir inovacijų skatinimas”,</w:t>
            </w:r>
          </w:p>
          <w:p w:rsidR="004E038E" w:rsidRPr="00113D2B" w:rsidRDefault="004E038E" w:rsidP="004E038E">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2 prioriteto „Informacinės visuomenės skatinimas“ įgyvendinamoms veikloms;</w:t>
            </w:r>
          </w:p>
          <w:p w:rsidR="004E038E" w:rsidRPr="00113D2B" w:rsidRDefault="004E038E" w:rsidP="004E038E">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3 prioriteto „Smulkiojo ir vidutinio verslo konkurencingumo skatinimas“ įgyvendinamoms veikloms;</w:t>
            </w:r>
          </w:p>
          <w:p w:rsidR="004E038E" w:rsidRPr="00113D2B" w:rsidRDefault="004E038E" w:rsidP="004E038E">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4 prioriteto „Energijos efektyvumo ir atsinaujinančių išteklių energijos gamybos ir naudojimo skatinimas”,</w:t>
            </w:r>
          </w:p>
          <w:p w:rsidR="004E038E" w:rsidRPr="00113D2B" w:rsidRDefault="004E038E" w:rsidP="004E038E">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5 prioriteto „Aplinkosauga, gamtos išteklių darnus naudojimas ir prisitaikymas prie klimato kaitos”,</w:t>
            </w:r>
          </w:p>
          <w:p w:rsidR="004E038E" w:rsidRPr="00113D2B" w:rsidRDefault="004E038E" w:rsidP="0018097C">
            <w:pPr>
              <w:numPr>
                <w:ilvl w:val="0"/>
                <w:numId w:val="35"/>
              </w:numPr>
              <w:autoSpaceDE w:val="0"/>
              <w:autoSpaceDN w:val="0"/>
              <w:adjustRightInd w:val="0"/>
              <w:spacing w:after="0" w:line="240" w:lineRule="auto"/>
              <w:jc w:val="both"/>
              <w:rPr>
                <w:rFonts w:ascii="Times New Roman" w:eastAsia="Times New Roman" w:hAnsi="Times New Roman" w:cs="Times New Roman"/>
                <w:i/>
                <w:sz w:val="24"/>
                <w:szCs w:val="24"/>
              </w:rPr>
            </w:pPr>
            <w:r w:rsidRPr="00113D2B">
              <w:rPr>
                <w:rFonts w:ascii="Times New Roman" w:eastAsia="Times New Roman" w:hAnsi="Times New Roman" w:cs="Times New Roman"/>
                <w:sz w:val="24"/>
                <w:szCs w:val="24"/>
              </w:rPr>
              <w:t>6 prioriteto „Darnaus transporto ir pagrindinių tinklų infrastruktūros plėtra”,</w:t>
            </w:r>
          </w:p>
          <w:p w:rsidR="004E038E" w:rsidRPr="00113D2B" w:rsidRDefault="004E038E" w:rsidP="004E038E">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8 prioriteto „Socialinės įtraukties didinimas ir kova su skurdu”,</w:t>
            </w:r>
          </w:p>
          <w:p w:rsidR="004E038E" w:rsidRPr="00113D2B" w:rsidRDefault="004E038E" w:rsidP="004E038E">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9 prioriteto „Visuomenės švietimas ir žmogiškųjų išteklių potencialo didinimas”,</w:t>
            </w:r>
          </w:p>
          <w:p w:rsidR="004E038E" w:rsidRPr="00113D2B" w:rsidRDefault="004E038E" w:rsidP="004E038E">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10 prioriteto </w:t>
            </w:r>
            <w:r w:rsidR="00F424BE" w:rsidRPr="00113D2B">
              <w:rPr>
                <w:rFonts w:ascii="Times New Roman" w:eastAsia="Times New Roman" w:hAnsi="Times New Roman" w:cs="Times New Roman"/>
                <w:sz w:val="24"/>
                <w:szCs w:val="24"/>
              </w:rPr>
              <w:t>„Visuomenės poreikius atitinkantis ir pažangus viešasis valdymas“.</w:t>
            </w:r>
          </w:p>
          <w:p w:rsidR="00C01086" w:rsidRPr="00113D2B" w:rsidRDefault="00C01086"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F424BE" w:rsidRPr="00113D2B" w:rsidRDefault="00F424BE" w:rsidP="00F424BE">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1 prioritetas</w:t>
            </w:r>
          </w:p>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552"/>
              <w:gridCol w:w="1134"/>
              <w:gridCol w:w="850"/>
              <w:gridCol w:w="1134"/>
              <w:gridCol w:w="1134"/>
              <w:gridCol w:w="1305"/>
              <w:gridCol w:w="1276"/>
              <w:gridCol w:w="3861"/>
            </w:tblGrid>
            <w:tr w:rsidR="00566761" w:rsidRPr="00113D2B" w:rsidTr="00566761">
              <w:trPr>
                <w:trHeight w:val="146"/>
                <w:tblHeader/>
              </w:trPr>
              <w:tc>
                <w:tcPr>
                  <w:tcW w:w="13813" w:type="dxa"/>
                  <w:gridSpan w:val="9"/>
                  <w:shd w:val="clear" w:color="auto" w:fill="DBE5F1"/>
                </w:tcPr>
                <w:p w:rsidR="00566761" w:rsidRPr="00113D2B" w:rsidRDefault="00566761" w:rsidP="006C7834">
                  <w:pPr>
                    <w:widowControl w:val="0"/>
                    <w:tabs>
                      <w:tab w:val="left" w:pos="622"/>
                    </w:tabs>
                    <w:spacing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ERPF bendrieji ir specialieji programos produkto rodikliai:</w:t>
                  </w:r>
                </w:p>
              </w:tc>
            </w:tr>
            <w:tr w:rsidR="00566761" w:rsidRPr="00113D2B" w:rsidTr="006C7834">
              <w:tblPrEx>
                <w:shd w:val="clear" w:color="auto" w:fill="auto"/>
              </w:tblPrEx>
              <w:trPr>
                <w:tblHeader/>
              </w:trPr>
              <w:tc>
                <w:tcPr>
                  <w:tcW w:w="567" w:type="dxa"/>
                  <w:shd w:val="clear" w:color="auto" w:fill="DBE5F1"/>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552" w:type="dxa"/>
                  <w:shd w:val="clear" w:color="auto" w:fill="DBE5F1"/>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50" w:type="dxa"/>
                  <w:shd w:val="clear" w:color="auto" w:fill="DBE5F1"/>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134" w:type="dxa"/>
                  <w:shd w:val="clear" w:color="auto" w:fill="DBE5F1"/>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134" w:type="dxa"/>
                  <w:shd w:val="clear" w:color="auto" w:fill="DBE5F1"/>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305" w:type="dxa"/>
                  <w:shd w:val="clear" w:color="auto" w:fill="DBE5F1"/>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76" w:type="dxa"/>
                  <w:shd w:val="clear" w:color="auto" w:fill="DBE5F1"/>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861" w:type="dxa"/>
                  <w:shd w:val="clear" w:color="auto" w:fill="DBE5F1"/>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566761" w:rsidRPr="00113D2B" w:rsidTr="00566761">
              <w:tblPrEx>
                <w:shd w:val="clear" w:color="auto" w:fill="auto"/>
              </w:tblPrEx>
              <w:trPr>
                <w:trHeight w:val="306"/>
              </w:trPr>
              <w:tc>
                <w:tcPr>
                  <w:tcW w:w="13813" w:type="dxa"/>
                  <w:gridSpan w:val="9"/>
                  <w:shd w:val="clear" w:color="auto" w:fill="DBE5F1"/>
                  <w:vAlign w:val="center"/>
                </w:tcPr>
                <w:p w:rsidR="00566761" w:rsidRPr="00113D2B" w:rsidRDefault="00566761" w:rsidP="006C7834">
                  <w:pPr>
                    <w:widowControl w:val="0"/>
                    <w:tabs>
                      <w:tab w:val="left" w:pos="622"/>
                    </w:tabs>
                    <w:spacing w:line="240" w:lineRule="auto"/>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1.2.1. </w:t>
                  </w:r>
                  <w:r w:rsidRPr="00113D2B">
                    <w:rPr>
                      <w:rFonts w:ascii="Times New Roman" w:eastAsia="AngsanaUPC" w:hAnsi="Times New Roman" w:cs="Times New Roman"/>
                      <w:b/>
                      <w:i/>
                      <w:iCs/>
                      <w:sz w:val="18"/>
                      <w:szCs w:val="18"/>
                      <w:lang w:eastAsia="lt-LT"/>
                    </w:rPr>
                    <w:t>konkretaus uždavinio veiklas atspindintys produkto rodikliai:</w:t>
                  </w:r>
                </w:p>
              </w:tc>
            </w:tr>
            <w:tr w:rsidR="00566761" w:rsidRPr="00113D2B" w:rsidTr="006C7834">
              <w:tblPrEx>
                <w:shd w:val="clear" w:color="auto" w:fill="auto"/>
              </w:tblPrEx>
              <w:trPr>
                <w:trHeight w:val="625"/>
              </w:trPr>
              <w:tc>
                <w:tcPr>
                  <w:tcW w:w="567" w:type="dxa"/>
                  <w:tcBorders>
                    <w:left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Subsidijas gaunančių įmonių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600</w:t>
                  </w:r>
                </w:p>
                <w:p w:rsidR="00566761" w:rsidRPr="00113D2B" w:rsidRDefault="00566761"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400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61" w:type="dxa"/>
                  <w:tcBorders>
                    <w:top w:val="single" w:sz="4" w:space="0" w:color="auto"/>
                    <w:left w:val="single" w:sz="4" w:space="0" w:color="auto"/>
                    <w:bottom w:val="single" w:sz="4" w:space="0" w:color="auto"/>
                    <w:right w:val="single" w:sz="4" w:space="0" w:color="auto"/>
                  </w:tcBorders>
                  <w:vAlign w:val="center"/>
                </w:tcPr>
                <w:p w:rsidR="00566761" w:rsidRPr="00113D2B" w:rsidRDefault="00566761" w:rsidP="006C7834">
                  <w:pPr>
                    <w:widowControl w:val="0"/>
                    <w:tabs>
                      <w:tab w:val="left" w:pos="622"/>
                    </w:tabs>
                    <w:spacing w:after="0" w:line="240" w:lineRule="auto"/>
                    <w:ind w:firstLine="209"/>
                    <w:jc w:val="both"/>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Atsižvelgiant į tai, kad šiuo metu pasirašytose sutartyse unikalių įmonių skaičius yra 314, ir įvertinus sutartinius įsipareigojimus bei įmonių dubliavimosi riziką, siūloma rodiklio reikšmę didinti iki 600.</w:t>
                  </w:r>
                </w:p>
                <w:p w:rsidR="00566761" w:rsidRPr="00113D2B" w:rsidRDefault="00566761" w:rsidP="006C7834">
                  <w:pPr>
                    <w:widowControl w:val="0"/>
                    <w:tabs>
                      <w:tab w:val="left" w:pos="622"/>
                    </w:tabs>
                    <w:spacing w:after="0" w:line="240" w:lineRule="auto"/>
                    <w:ind w:firstLine="209"/>
                    <w:jc w:val="both"/>
                    <w:rPr>
                      <w:rFonts w:ascii="Times New Roman" w:eastAsia="AngsanaUPC" w:hAnsi="Times New Roman" w:cs="Times New Roman"/>
                      <w:bCs/>
                      <w:iCs/>
                      <w:sz w:val="18"/>
                      <w:szCs w:val="18"/>
                      <w:lang w:eastAsia="lt-LT"/>
                    </w:rPr>
                  </w:pPr>
                  <w:r w:rsidRPr="00113D2B">
                    <w:rPr>
                      <w:rFonts w:ascii="Times New Roman" w:hAnsi="Times New Roman"/>
                      <w:sz w:val="18"/>
                      <w:szCs w:val="18"/>
                    </w:rPr>
                    <w:t xml:space="preserve">Atitinkamai siūloma didinti šio rodiklio reikšmę ir Prioriteto veiklos rezultatų peržiūros </w:t>
                  </w:r>
                  <w:r w:rsidRPr="00113D2B">
                    <w:rPr>
                      <w:rFonts w:ascii="Times New Roman" w:hAnsi="Times New Roman"/>
                      <w:sz w:val="18"/>
                      <w:szCs w:val="18"/>
                    </w:rPr>
                    <w:lastRenderedPageBreak/>
                    <w:t>plane.</w:t>
                  </w:r>
                </w:p>
              </w:tc>
            </w:tr>
            <w:tr w:rsidR="00566761" w:rsidRPr="00113D2B" w:rsidTr="006C7834">
              <w:tblPrEx>
                <w:shd w:val="clear" w:color="auto" w:fill="auto"/>
              </w:tblPrEx>
              <w:tc>
                <w:tcPr>
                  <w:tcW w:w="567" w:type="dxa"/>
                  <w:tcBorders>
                    <w:left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Privačios investicijos, atitinkančios viešąją paramą inovacijoms arba MTEP projektams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EUR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160 000 000</w:t>
                  </w:r>
                </w:p>
                <w:p w:rsidR="00566761" w:rsidRPr="00113D2B" w:rsidRDefault="00566761"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175 000 000</w:t>
                  </w:r>
                  <w:r w:rsidRPr="00113D2B">
                    <w:rPr>
                      <w:rFonts w:ascii="Times New Roman" w:eastAsia="AngsanaUPC" w:hAnsi="Times New Roman" w:cs="Times New Roman"/>
                      <w:bCs/>
                      <w:iCs/>
                      <w:sz w:val="18"/>
                      <w:szCs w:val="18"/>
                      <w:lang w:eastAsia="lt-LT"/>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61" w:type="dxa"/>
                  <w:tcBorders>
                    <w:top w:val="single" w:sz="4" w:space="0" w:color="auto"/>
                    <w:left w:val="single" w:sz="4" w:space="0" w:color="auto"/>
                    <w:bottom w:val="single" w:sz="4" w:space="0" w:color="auto"/>
                    <w:right w:val="single" w:sz="4" w:space="0" w:color="auto"/>
                  </w:tcBorders>
                  <w:vAlign w:val="center"/>
                </w:tcPr>
                <w:p w:rsidR="00566761" w:rsidRPr="00113D2B" w:rsidRDefault="00566761" w:rsidP="006C7834">
                  <w:pPr>
                    <w:tabs>
                      <w:tab w:val="left" w:pos="993"/>
                    </w:tabs>
                    <w:spacing w:after="0" w:line="240" w:lineRule="auto"/>
                    <w:ind w:firstLine="209"/>
                    <w:contextualSpacing/>
                    <w:jc w:val="both"/>
                    <w:rPr>
                      <w:rFonts w:ascii="Times New Roman" w:eastAsia="Times New Roman" w:hAnsi="Times New Roman" w:cs="Times New Roman"/>
                      <w:color w:val="FF0000"/>
                      <w:sz w:val="18"/>
                      <w:szCs w:val="18"/>
                    </w:rPr>
                  </w:pPr>
                  <w:r w:rsidRPr="00113D2B">
                    <w:rPr>
                      <w:rFonts w:ascii="Times New Roman" w:eastAsia="Times New Roman" w:hAnsi="Times New Roman" w:cs="Times New Roman"/>
                      <w:sz w:val="18"/>
                      <w:szCs w:val="18"/>
                    </w:rPr>
                    <w:t xml:space="preserve">Įgyvendinant Inovacijų reformą ir siekiant paskatinti </w:t>
                  </w:r>
                  <w:r w:rsidRPr="00113D2B">
                    <w:rPr>
                      <w:rFonts w:ascii="Times New Roman" w:hAnsi="Times New Roman" w:cs="Times New Roman"/>
                      <w:sz w:val="18"/>
                      <w:szCs w:val="18"/>
                    </w:rPr>
                    <w:t>ti</w:t>
                  </w:r>
                  <w:r w:rsidRPr="00113D2B">
                    <w:rPr>
                      <w:rFonts w:ascii="Times New Roman" w:eastAsia="Times New Roman" w:hAnsi="Times New Roman" w:cs="Times New Roman"/>
                      <w:sz w:val="18"/>
                      <w:szCs w:val="18"/>
                    </w:rPr>
                    <w:t>esiogines užsienio investicijas MTEPI srityje bei pritraukti lėšas į pramonės parkus bei laisvąsias ekonomines zonas (LEZ), atliekamas lėšų perskirstymas, t. y.</w:t>
                  </w:r>
                  <w:r w:rsidRPr="00113D2B">
                    <w:rPr>
                      <w:rFonts w:ascii="Times New Roman" w:eastAsia="AngsanaUPC" w:hAnsi="Times New Roman" w:cs="Times New Roman"/>
                      <w:bCs/>
                      <w:iCs/>
                      <w:sz w:val="18"/>
                      <w:szCs w:val="18"/>
                      <w:lang w:eastAsia="lt-LT"/>
                    </w:rPr>
                    <w:t xml:space="preserve"> 16 mln. eurų perkeliama veikloms, kurios privačių investicijų negeneruoja,</w:t>
                  </w:r>
                  <w:r w:rsidRPr="00113D2B">
                    <w:rPr>
                      <w:rFonts w:ascii="Times New Roman" w:eastAsia="Times New Roman" w:hAnsi="Times New Roman" w:cs="Times New Roman"/>
                      <w:sz w:val="18"/>
                      <w:szCs w:val="18"/>
                    </w:rPr>
                    <w:t xml:space="preserve"> todėl </w:t>
                  </w:r>
                  <w:r w:rsidRPr="00113D2B">
                    <w:rPr>
                      <w:rFonts w:ascii="Times New Roman" w:eastAsia="AngsanaUPC" w:hAnsi="Times New Roman" w:cs="Times New Roman"/>
                      <w:bCs/>
                      <w:iCs/>
                      <w:sz w:val="18"/>
                      <w:szCs w:val="18"/>
                      <w:lang w:eastAsia="lt-LT"/>
                    </w:rPr>
                    <w:t>atitinkamai siūloma mažinti rodiklį.</w:t>
                  </w:r>
                </w:p>
              </w:tc>
            </w:tr>
            <w:tr w:rsidR="00566761" w:rsidRPr="00113D2B" w:rsidTr="006C7834">
              <w:tblPrEx>
                <w:shd w:val="clear" w:color="auto" w:fill="auto"/>
              </w:tblPrEx>
              <w:tc>
                <w:tcPr>
                  <w:tcW w:w="567" w:type="dxa"/>
                  <w:tcBorders>
                    <w:left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Įmonių, gavusių investicijas siekiant, kad jos pateiktų naujų įmonės produktų,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50</w:t>
                  </w:r>
                </w:p>
                <w:p w:rsidR="00566761" w:rsidRPr="00113D2B" w:rsidRDefault="00566761"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150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61" w:type="dxa"/>
                  <w:tcBorders>
                    <w:top w:val="single" w:sz="4" w:space="0" w:color="auto"/>
                    <w:left w:val="single" w:sz="4" w:space="0" w:color="auto"/>
                    <w:bottom w:val="single" w:sz="4" w:space="0" w:color="auto"/>
                    <w:right w:val="single" w:sz="4" w:space="0" w:color="auto"/>
                  </w:tcBorders>
                  <w:vAlign w:val="center"/>
                </w:tcPr>
                <w:p w:rsidR="00566761" w:rsidRPr="00113D2B" w:rsidRDefault="00566761" w:rsidP="006C7834">
                  <w:pPr>
                    <w:tabs>
                      <w:tab w:val="left" w:pos="993"/>
                    </w:tabs>
                    <w:spacing w:after="0" w:line="240" w:lineRule="auto"/>
                    <w:ind w:firstLine="209"/>
                    <w:contextualSpacing/>
                    <w:rPr>
                      <w:rFonts w:ascii="Times New Roman" w:eastAsia="Times New Roman" w:hAnsi="Times New Roman" w:cs="Times New Roman"/>
                      <w:sz w:val="18"/>
                      <w:szCs w:val="18"/>
                    </w:rPr>
                  </w:pPr>
                  <w:r w:rsidRPr="00113D2B">
                    <w:rPr>
                      <w:rFonts w:ascii="Times New Roman" w:eastAsia="Times New Roman" w:hAnsi="Times New Roman" w:cs="Times New Roman"/>
                      <w:color w:val="FF0000"/>
                      <w:sz w:val="18"/>
                      <w:szCs w:val="18"/>
                    </w:rPr>
                    <w:t xml:space="preserve"> </w:t>
                  </w:r>
                  <w:r w:rsidRPr="00113D2B">
                    <w:rPr>
                      <w:rFonts w:ascii="Times New Roman" w:eastAsia="Times New Roman" w:hAnsi="Times New Roman" w:cs="Times New Roman"/>
                      <w:sz w:val="18"/>
                      <w:szCs w:val="18"/>
                    </w:rPr>
                    <w:t>(Žr. pagrindimą šios lentelės 2 punkte).</w:t>
                  </w:r>
                </w:p>
              </w:tc>
            </w:tr>
            <w:tr w:rsidR="00566761" w:rsidRPr="00113D2B" w:rsidTr="006C7834">
              <w:tblPrEx>
                <w:shd w:val="clear" w:color="auto" w:fill="auto"/>
              </w:tblPrEx>
              <w:tc>
                <w:tcPr>
                  <w:tcW w:w="567" w:type="dxa"/>
                  <w:tcBorders>
                    <w:left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Įmonių, bendradarbiaujančių su tyrimų institucijomis,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380</w:t>
                  </w:r>
                </w:p>
                <w:p w:rsidR="00566761" w:rsidRPr="00113D2B" w:rsidRDefault="00566761"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280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61" w:type="dxa"/>
                  <w:tcBorders>
                    <w:top w:val="single" w:sz="4" w:space="0" w:color="auto"/>
                    <w:left w:val="single" w:sz="4" w:space="0" w:color="auto"/>
                    <w:bottom w:val="single" w:sz="4" w:space="0" w:color="auto"/>
                    <w:right w:val="single" w:sz="4" w:space="0" w:color="auto"/>
                  </w:tcBorders>
                </w:tcPr>
                <w:p w:rsidR="00566761" w:rsidRPr="00113D2B" w:rsidRDefault="00566761" w:rsidP="006C7834">
                  <w:pPr>
                    <w:widowControl w:val="0"/>
                    <w:tabs>
                      <w:tab w:val="left" w:pos="622"/>
                    </w:tabs>
                    <w:spacing w:after="0" w:line="240" w:lineRule="auto"/>
                    <w:ind w:firstLine="290"/>
                    <w:jc w:val="both"/>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Šiuo metu pasirašytose sutartyse unikalių įmonių skaičius yra 362. Įvertinus tai, kad bus skelbiamas dar kvietimas teikti paraiškas, siūloma rodiklio reikšmę didinti iki 380.</w:t>
                  </w:r>
                </w:p>
              </w:tc>
            </w:tr>
            <w:tr w:rsidR="00566761" w:rsidRPr="00113D2B" w:rsidTr="006C7834">
              <w:tblPrEx>
                <w:shd w:val="clear" w:color="auto" w:fill="auto"/>
              </w:tblPrEx>
              <w:trPr>
                <w:trHeight w:val="702"/>
              </w:trPr>
              <w:tc>
                <w:tcPr>
                  <w:tcW w:w="567" w:type="dxa"/>
                  <w:tcBorders>
                    <w:left w:val="single" w:sz="4" w:space="0" w:color="auto"/>
                    <w:bottom w:val="single" w:sz="4" w:space="0" w:color="auto"/>
                    <w:right w:val="single" w:sz="4" w:space="0" w:color="auto"/>
                  </w:tcBorders>
                  <w:shd w:val="clear" w:color="auto" w:fill="auto"/>
                  <w:vAlign w:val="center"/>
                </w:tcPr>
                <w:p w:rsidR="00566761" w:rsidRPr="00113D2B" w:rsidDel="00C2397A"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Del="00C2397A" w:rsidRDefault="00566761" w:rsidP="006C7834">
                  <w:pPr>
                    <w:spacing w:line="240" w:lineRule="auto"/>
                    <w:rPr>
                      <w:rFonts w:ascii="Times New Roman" w:eastAsia="Calibri" w:hAnsi="Times New Roman" w:cs="Times New Roman"/>
                      <w:iCs/>
                      <w:sz w:val="18"/>
                      <w:szCs w:val="18"/>
                      <w:lang w:eastAsia="lt-LT"/>
                    </w:rPr>
                  </w:pPr>
                  <w:r w:rsidRPr="00113D2B">
                    <w:rPr>
                      <w:rFonts w:ascii="Times New Roman" w:eastAsia="Calibri" w:hAnsi="Times New Roman" w:cs="Times New Roman"/>
                      <w:iCs/>
                      <w:sz w:val="18"/>
                      <w:szCs w:val="18"/>
                      <w:lang w:eastAsia="lt-LT"/>
                    </w:rPr>
                    <w:t>Investicijas gavusių viešųjų teritorijų plotas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Del="00C2397A" w:rsidRDefault="00566761" w:rsidP="006C7834">
                  <w:pPr>
                    <w:spacing w:line="240" w:lineRule="auto"/>
                    <w:jc w:val="center"/>
                    <w:rPr>
                      <w:rFonts w:ascii="Times New Roman" w:eastAsia="Calibri" w:hAnsi="Times New Roman" w:cs="Times New Roman"/>
                      <w:sz w:val="18"/>
                      <w:szCs w:val="18"/>
                    </w:rPr>
                  </w:pPr>
                  <w:r w:rsidRPr="00113D2B">
                    <w:rPr>
                      <w:rFonts w:ascii="Times New Roman" w:eastAsia="Calibri" w:hAnsi="Times New Roman" w:cs="Times New Roman"/>
                      <w:sz w:val="18"/>
                      <w:szCs w:val="18"/>
                    </w:rPr>
                    <w:t xml:space="preserve">Hektarai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Del="00C2397A" w:rsidRDefault="00566761" w:rsidP="006C7834">
                  <w:pPr>
                    <w:spacing w:line="240" w:lineRule="auto"/>
                    <w:jc w:val="center"/>
                    <w:rPr>
                      <w:rFonts w:ascii="Times New Roman" w:eastAsia="Calibri" w:hAnsi="Times New Roman" w:cs="Times New Roman"/>
                      <w:sz w:val="18"/>
                      <w:szCs w:val="18"/>
                    </w:rPr>
                  </w:pPr>
                  <w:r w:rsidRPr="00113D2B">
                    <w:rPr>
                      <w:rFonts w:ascii="Times New Roman" w:eastAsia="Calibri" w:hAnsi="Times New Roman" w:cs="Times New Roman"/>
                      <w:sz w:val="18"/>
                      <w:szCs w:val="18"/>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Del="00C2397A" w:rsidRDefault="00566761" w:rsidP="006C7834">
                  <w:pPr>
                    <w:widowControl w:val="0"/>
                    <w:tabs>
                      <w:tab w:val="left" w:pos="622"/>
                    </w:tabs>
                    <w:spacing w:line="240" w:lineRule="auto"/>
                    <w:jc w:val="center"/>
                    <w:rPr>
                      <w:rFonts w:ascii="Times New Roman" w:eastAsia="Calibri" w:hAnsi="Times New Roman" w:cs="Times New Roman"/>
                      <w:b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spacing w:after="0" w:line="240" w:lineRule="auto"/>
                    <w:jc w:val="center"/>
                    <w:rPr>
                      <w:rFonts w:ascii="Times New Roman" w:eastAsia="Calibri" w:hAnsi="Times New Roman" w:cs="Times New Roman"/>
                      <w:b/>
                      <w:sz w:val="18"/>
                      <w:szCs w:val="18"/>
                    </w:rPr>
                  </w:pPr>
                  <w:r w:rsidRPr="00113D2B">
                    <w:rPr>
                      <w:rFonts w:ascii="Times New Roman" w:eastAsia="Calibri" w:hAnsi="Times New Roman" w:cs="Times New Roman"/>
                      <w:b/>
                      <w:sz w:val="18"/>
                      <w:szCs w:val="18"/>
                    </w:rPr>
                    <w:t>200</w:t>
                  </w:r>
                </w:p>
                <w:p w:rsidR="00566761" w:rsidRPr="00113D2B" w:rsidDel="00C2397A" w:rsidRDefault="00566761" w:rsidP="006C7834">
                  <w:pPr>
                    <w:spacing w:after="0" w:line="240" w:lineRule="auto"/>
                    <w:jc w:val="center"/>
                    <w:rPr>
                      <w:rFonts w:ascii="Times New Roman" w:eastAsia="Calibri" w:hAnsi="Times New Roman" w:cs="Times New Roman"/>
                      <w:sz w:val="18"/>
                      <w:szCs w:val="18"/>
                    </w:rPr>
                  </w:pPr>
                  <w:r w:rsidRPr="00113D2B">
                    <w:rPr>
                      <w:rFonts w:ascii="Times New Roman" w:eastAsia="Calibri" w:hAnsi="Times New Roman" w:cs="Times New Roman"/>
                      <w:strike/>
                      <w:sz w:val="18"/>
                      <w:szCs w:val="18"/>
                    </w:rPr>
                    <w:t>45</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Del="00C2397A" w:rsidRDefault="00566761" w:rsidP="006C7834">
                  <w:pPr>
                    <w:spacing w:line="240" w:lineRule="auto"/>
                    <w:jc w:val="center"/>
                    <w:rPr>
                      <w:rFonts w:ascii="Times New Roman" w:eastAsia="Calibri" w:hAnsi="Times New Roman" w:cs="Times New Roman"/>
                      <w:sz w:val="18"/>
                      <w:szCs w:val="18"/>
                    </w:rPr>
                  </w:pPr>
                  <w:r w:rsidRPr="00113D2B">
                    <w:rPr>
                      <w:rFonts w:ascii="Times New Roman" w:eastAsia="AngsanaUPC" w:hAnsi="Times New Roman" w:cs="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Del="00C2397A" w:rsidRDefault="00566761" w:rsidP="006C7834">
                  <w:pPr>
                    <w:widowControl w:val="0"/>
                    <w:tabs>
                      <w:tab w:val="left" w:pos="622"/>
                    </w:tabs>
                    <w:spacing w:line="240" w:lineRule="auto"/>
                    <w:jc w:val="center"/>
                    <w:rPr>
                      <w:rFonts w:ascii="Times New Roman" w:eastAsia="Calibri"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61" w:type="dxa"/>
                  <w:tcBorders>
                    <w:top w:val="single" w:sz="4" w:space="0" w:color="auto"/>
                    <w:left w:val="single" w:sz="4" w:space="0" w:color="auto"/>
                    <w:bottom w:val="single" w:sz="4" w:space="0" w:color="auto"/>
                    <w:right w:val="single" w:sz="4" w:space="0" w:color="auto"/>
                  </w:tcBorders>
                </w:tcPr>
                <w:p w:rsidR="00566761" w:rsidRPr="00113D2B" w:rsidRDefault="00566761" w:rsidP="006C7834">
                  <w:pPr>
                    <w:widowControl w:val="0"/>
                    <w:tabs>
                      <w:tab w:val="left" w:pos="622"/>
                    </w:tabs>
                    <w:spacing w:after="0" w:line="240" w:lineRule="auto"/>
                    <w:ind w:firstLine="209"/>
                    <w:jc w:val="both"/>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Pagal pasirašytas sutartis planuojamas pasiekti </w:t>
                  </w:r>
                  <w:r w:rsidRPr="00113D2B">
                    <w:rPr>
                      <w:rFonts w:ascii="Times New Roman" w:eastAsia="Calibri" w:hAnsi="Times New Roman" w:cs="Times New Roman"/>
                      <w:iCs/>
                      <w:sz w:val="18"/>
                      <w:szCs w:val="18"/>
                      <w:lang w:eastAsia="lt-LT"/>
                    </w:rPr>
                    <w:t>investicijas gavusių viešųjų teritorijų plotas</w:t>
                  </w:r>
                  <w:r w:rsidRPr="00113D2B">
                    <w:rPr>
                      <w:rFonts w:ascii="Times New Roman" w:eastAsia="AngsanaUPC" w:hAnsi="Times New Roman" w:cs="Times New Roman"/>
                      <w:bCs/>
                      <w:iCs/>
                      <w:sz w:val="18"/>
                      <w:szCs w:val="18"/>
                      <w:lang w:eastAsia="lt-LT"/>
                    </w:rPr>
                    <w:t xml:space="preserve"> yra 219,52 hektarai. Todėl rodiklį siūloma didinti iki 200 hektarų.</w:t>
                  </w:r>
                </w:p>
              </w:tc>
            </w:tr>
            <w:tr w:rsidR="00566761" w:rsidRPr="00113D2B" w:rsidDel="00F06888" w:rsidTr="006C7834">
              <w:tblPrEx>
                <w:shd w:val="clear" w:color="auto" w:fill="auto"/>
              </w:tblPrEx>
              <w:tc>
                <w:tcPr>
                  <w:tcW w:w="567" w:type="dxa"/>
                  <w:tcBorders>
                    <w:top w:val="single" w:sz="4" w:space="0" w:color="auto"/>
                    <w:left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Kitos formos nei subsidija finansinę paramą gaunančių įmonių skaičius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Įmonės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after="0" w:line="240" w:lineRule="auto"/>
                    <w:jc w:val="center"/>
                    <w:rPr>
                      <w:rFonts w:ascii="Times New Roman" w:eastAsia="Calibri" w:hAnsi="Times New Roman" w:cs="Times New Roman"/>
                      <w:b/>
                      <w:sz w:val="18"/>
                      <w:szCs w:val="18"/>
                    </w:rPr>
                  </w:pPr>
                  <w:r w:rsidRPr="00113D2B">
                    <w:rPr>
                      <w:rFonts w:ascii="Times New Roman" w:eastAsia="Calibri" w:hAnsi="Times New Roman" w:cs="Times New Roman"/>
                      <w:b/>
                      <w:sz w:val="18"/>
                      <w:szCs w:val="18"/>
                    </w:rPr>
                    <w:t>28</w:t>
                  </w:r>
                </w:p>
                <w:p w:rsidR="00566761" w:rsidRPr="00113D2B" w:rsidDel="00FC3597" w:rsidRDefault="00566761"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Calibri" w:hAnsi="Times New Roman" w:cs="Times New Roman"/>
                      <w:strike/>
                      <w:sz w:val="18"/>
                      <w:szCs w:val="18"/>
                    </w:rPr>
                    <w:t>36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61" w:type="dxa"/>
                  <w:tcBorders>
                    <w:top w:val="single" w:sz="4" w:space="0" w:color="auto"/>
                    <w:left w:val="single" w:sz="4" w:space="0" w:color="auto"/>
                    <w:bottom w:val="single" w:sz="4" w:space="0" w:color="auto"/>
                    <w:right w:val="single" w:sz="4" w:space="0" w:color="auto"/>
                  </w:tcBorders>
                </w:tcPr>
                <w:p w:rsidR="00566761" w:rsidRPr="00113D2B" w:rsidRDefault="00566761" w:rsidP="006C7834">
                  <w:pPr>
                    <w:widowControl w:val="0"/>
                    <w:tabs>
                      <w:tab w:val="left" w:pos="622"/>
                    </w:tabs>
                    <w:spacing w:after="0" w:line="240" w:lineRule="auto"/>
                    <w:ind w:firstLine="290"/>
                    <w:jc w:val="both"/>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Rengiant Veiksmų programą buvo suplanuota pernelyg ambicinga siektina rodiklio reikšmė. Atlikus rizikos kapitalo priemonių išankstinius (</w:t>
                  </w:r>
                  <w:proofErr w:type="spellStart"/>
                  <w:r w:rsidRPr="00113D2B">
                    <w:rPr>
                      <w:rFonts w:ascii="Times New Roman" w:eastAsia="AngsanaUPC" w:hAnsi="Times New Roman" w:cs="Times New Roman"/>
                      <w:bCs/>
                      <w:iCs/>
                      <w:sz w:val="18"/>
                      <w:szCs w:val="18"/>
                      <w:lang w:eastAsia="lt-LT"/>
                    </w:rPr>
                    <w:t>ex-ante)</w:t>
                  </w:r>
                  <w:proofErr w:type="spellEnd"/>
                  <w:r w:rsidRPr="00113D2B">
                    <w:rPr>
                      <w:rFonts w:ascii="Times New Roman" w:eastAsia="AngsanaUPC" w:hAnsi="Times New Roman" w:cs="Times New Roman"/>
                      <w:bCs/>
                      <w:iCs/>
                      <w:sz w:val="18"/>
                      <w:szCs w:val="18"/>
                      <w:lang w:eastAsia="lt-LT"/>
                    </w:rPr>
                    <w:t xml:space="preserve"> vertinimus paaiškėjo, kad bendrai per priemones numatyta paremti 28 įmones. Taip pat įvertinus rizikos kapitalo priemonių įgyvendinimo spartą ir sąlygas, siūloma rodiklį mažinti. </w:t>
                  </w:r>
                </w:p>
              </w:tc>
            </w:tr>
            <w:tr w:rsidR="00566761" w:rsidRPr="00113D2B" w:rsidDel="00F06888" w:rsidTr="006C7834">
              <w:tblPrEx>
                <w:shd w:val="clear" w:color="auto" w:fill="auto"/>
              </w:tblPrEx>
              <w:tc>
                <w:tcPr>
                  <w:tcW w:w="567" w:type="dxa"/>
                  <w:tcBorders>
                    <w:top w:val="single" w:sz="4" w:space="0" w:color="auto"/>
                    <w:left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Privačios investicijos, atitinkančios viešąją paramą įmonėms (ne subsidijos)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EUR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after="0" w:line="240" w:lineRule="auto"/>
                    <w:jc w:val="center"/>
                    <w:rPr>
                      <w:rFonts w:ascii="Times New Roman" w:eastAsia="Calibri" w:hAnsi="Times New Roman" w:cs="Times New Roman"/>
                      <w:b/>
                      <w:sz w:val="18"/>
                      <w:szCs w:val="18"/>
                    </w:rPr>
                  </w:pPr>
                  <w:r w:rsidRPr="00113D2B">
                    <w:rPr>
                      <w:rFonts w:ascii="Times New Roman" w:eastAsia="Calibri" w:hAnsi="Times New Roman" w:cs="Times New Roman"/>
                      <w:b/>
                      <w:sz w:val="18"/>
                      <w:szCs w:val="18"/>
                    </w:rPr>
                    <w:t>4 770 000</w:t>
                  </w:r>
                </w:p>
                <w:p w:rsidR="00566761" w:rsidRPr="00113D2B" w:rsidRDefault="00566761" w:rsidP="006C7834">
                  <w:pPr>
                    <w:widowControl w:val="0"/>
                    <w:tabs>
                      <w:tab w:val="left" w:pos="622"/>
                    </w:tabs>
                    <w:spacing w:after="0" w:line="240" w:lineRule="auto"/>
                    <w:jc w:val="center"/>
                    <w:rPr>
                      <w:rFonts w:ascii="Times New Roman" w:eastAsia="Calibri" w:hAnsi="Times New Roman" w:cs="Times New Roman"/>
                      <w:sz w:val="18"/>
                      <w:szCs w:val="18"/>
                    </w:rPr>
                  </w:pPr>
                  <w:r w:rsidRPr="00113D2B">
                    <w:rPr>
                      <w:rFonts w:ascii="Times New Roman" w:eastAsia="Calibri" w:hAnsi="Times New Roman" w:cs="Times New Roman"/>
                      <w:strike/>
                      <w:sz w:val="18"/>
                      <w:szCs w:val="18"/>
                    </w:rPr>
                    <w:t>1 780 000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61" w:type="dxa"/>
                  <w:tcBorders>
                    <w:top w:val="single" w:sz="4" w:space="0" w:color="auto"/>
                    <w:left w:val="single" w:sz="4" w:space="0" w:color="auto"/>
                    <w:bottom w:val="single" w:sz="4" w:space="0" w:color="auto"/>
                    <w:right w:val="single" w:sz="4" w:space="0" w:color="auto"/>
                  </w:tcBorders>
                </w:tcPr>
                <w:p w:rsidR="00566761" w:rsidRPr="00113D2B" w:rsidRDefault="00566761" w:rsidP="006C7834">
                  <w:pPr>
                    <w:widowControl w:val="0"/>
                    <w:tabs>
                      <w:tab w:val="left" w:pos="622"/>
                    </w:tabs>
                    <w:spacing w:after="0" w:line="240" w:lineRule="auto"/>
                    <w:ind w:firstLine="290"/>
                    <w:jc w:val="both"/>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Remiantis rizikos kapitalo priemonių išankstinių (</w:t>
                  </w:r>
                  <w:proofErr w:type="spellStart"/>
                  <w:r w:rsidRPr="00113D2B">
                    <w:rPr>
                      <w:rFonts w:ascii="Times New Roman" w:eastAsia="AngsanaUPC" w:hAnsi="Times New Roman" w:cs="Times New Roman"/>
                      <w:bCs/>
                      <w:iCs/>
                      <w:sz w:val="18"/>
                      <w:szCs w:val="18"/>
                      <w:lang w:eastAsia="lt-LT"/>
                    </w:rPr>
                    <w:t>ex-ante)</w:t>
                  </w:r>
                  <w:proofErr w:type="spellEnd"/>
                  <w:r w:rsidRPr="00113D2B">
                    <w:rPr>
                      <w:rFonts w:ascii="Times New Roman" w:eastAsia="AngsanaUPC" w:hAnsi="Times New Roman" w:cs="Times New Roman"/>
                      <w:bCs/>
                      <w:iCs/>
                      <w:sz w:val="18"/>
                      <w:szCs w:val="18"/>
                      <w:lang w:eastAsia="lt-LT"/>
                    </w:rPr>
                    <w:t xml:space="preserve"> vertinimų rezultatais, įvertinus priemonių įgyvendinimo spartą ir sąlygas, numatyta pritraukti 4,77 mln. eurų privačių lėšų. Atsižvelgiant į tai, siūloma atitinkamai didinti rodiklį.</w:t>
                  </w:r>
                </w:p>
              </w:tc>
            </w:tr>
            <w:tr w:rsidR="00566761" w:rsidRPr="00113D2B" w:rsidDel="00F06888" w:rsidTr="006C7834">
              <w:tblPrEx>
                <w:shd w:val="clear" w:color="auto" w:fill="auto"/>
              </w:tblPrEx>
              <w:tc>
                <w:tcPr>
                  <w:tcW w:w="567" w:type="dxa"/>
                  <w:tcBorders>
                    <w:top w:val="single" w:sz="4" w:space="0" w:color="auto"/>
                    <w:left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rPr>
                      <w:rFonts w:ascii="Times New Roman" w:eastAsia="Calibri" w:hAnsi="Times New Roman" w:cs="Times New Roman"/>
                      <w:sz w:val="18"/>
                      <w:szCs w:val="18"/>
                    </w:rPr>
                  </w:pPr>
                  <w:r w:rsidRPr="00113D2B">
                    <w:rPr>
                      <w:rFonts w:ascii="Times New Roman" w:eastAsia="Calibri" w:hAnsi="Times New Roman" w:cs="Times New Roman"/>
                      <w:sz w:val="18"/>
                      <w:szCs w:val="18"/>
                    </w:rPr>
                    <w:t>Investicijas gavusiose įmonėse naujai sukurtos ilgalaikės darbo vietos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Visos darbo dienos ekvivalentai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after="0" w:line="240" w:lineRule="auto"/>
                    <w:jc w:val="center"/>
                    <w:rPr>
                      <w:rFonts w:ascii="Times New Roman" w:eastAsia="Calibri" w:hAnsi="Times New Roman" w:cs="Times New Roman"/>
                      <w:b/>
                      <w:sz w:val="18"/>
                      <w:szCs w:val="18"/>
                    </w:rPr>
                  </w:pPr>
                  <w:r w:rsidRPr="00113D2B">
                    <w:rPr>
                      <w:rFonts w:ascii="Times New Roman" w:eastAsia="Calibri" w:hAnsi="Times New Roman" w:cs="Times New Roman"/>
                      <w:b/>
                      <w:sz w:val="18"/>
                      <w:szCs w:val="18"/>
                    </w:rPr>
                    <w:t>340</w:t>
                  </w:r>
                </w:p>
                <w:p w:rsidR="00566761" w:rsidRPr="00113D2B" w:rsidRDefault="00566761" w:rsidP="006C7834">
                  <w:pPr>
                    <w:widowControl w:val="0"/>
                    <w:tabs>
                      <w:tab w:val="left" w:pos="622"/>
                    </w:tabs>
                    <w:spacing w:after="0" w:line="240" w:lineRule="auto"/>
                    <w:jc w:val="center"/>
                    <w:rPr>
                      <w:rFonts w:ascii="Times New Roman" w:eastAsia="Calibri" w:hAnsi="Times New Roman" w:cs="Times New Roman"/>
                      <w:sz w:val="18"/>
                      <w:szCs w:val="18"/>
                    </w:rPr>
                  </w:pPr>
                  <w:r w:rsidRPr="00113D2B">
                    <w:rPr>
                      <w:rFonts w:ascii="Times New Roman" w:eastAsia="Calibri" w:hAnsi="Times New Roman" w:cs="Times New Roman"/>
                      <w:strike/>
                      <w:sz w:val="18"/>
                      <w:szCs w:val="18"/>
                    </w:rPr>
                    <w:t>440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6761" w:rsidRPr="00113D2B" w:rsidRDefault="00566761" w:rsidP="006C7834">
                  <w:pPr>
                    <w:widowControl w:val="0"/>
                    <w:tabs>
                      <w:tab w:val="left" w:pos="622"/>
                    </w:tabs>
                    <w:spacing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61" w:type="dxa"/>
                  <w:tcBorders>
                    <w:top w:val="single" w:sz="4" w:space="0" w:color="auto"/>
                    <w:left w:val="single" w:sz="4" w:space="0" w:color="auto"/>
                    <w:bottom w:val="single" w:sz="4" w:space="0" w:color="auto"/>
                    <w:right w:val="single" w:sz="4" w:space="0" w:color="auto"/>
                  </w:tcBorders>
                </w:tcPr>
                <w:p w:rsidR="00566761" w:rsidRPr="00113D2B" w:rsidRDefault="00566761" w:rsidP="006C7834">
                  <w:pPr>
                    <w:pStyle w:val="Komentarotekstas"/>
                    <w:ind w:firstLine="290"/>
                    <w:jc w:val="both"/>
                    <w:rPr>
                      <w:color w:val="FF0000"/>
                      <w:sz w:val="18"/>
                      <w:szCs w:val="18"/>
                    </w:rPr>
                  </w:pPr>
                  <w:r w:rsidRPr="00113D2B">
                    <w:rPr>
                      <w:sz w:val="18"/>
                      <w:szCs w:val="18"/>
                    </w:rPr>
                    <w:t xml:space="preserve">Rodiklio suplanuota reikšmė nebus pasiekta, nes dalis lėšų perskirstyta didelio pareiškėjų dėmesio susilaukusiai įmonių pradinių investicijų finansavimo priemonei. Investicijos bus skiriamos naujai kuriamai ar plečiamai esamai įmonės MTEP ir inovacijų infrastruktūrai, taip pat naujų produktų ir technologijų sertifikavimui ir su tuo susijusioms veikloms. </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F424BE" w:rsidRPr="00113D2B" w:rsidRDefault="00F424BE" w:rsidP="00F424BE">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2 prioritetas</w:t>
            </w:r>
          </w:p>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54"/>
              <w:gridCol w:w="2423"/>
              <w:gridCol w:w="1134"/>
              <w:gridCol w:w="851"/>
              <w:gridCol w:w="1134"/>
              <w:gridCol w:w="992"/>
              <w:gridCol w:w="1284"/>
              <w:gridCol w:w="1595"/>
              <w:gridCol w:w="3846"/>
            </w:tblGrid>
            <w:tr w:rsidR="00F424BE" w:rsidRPr="00113D2B" w:rsidTr="00F424BE">
              <w:tc>
                <w:tcPr>
                  <w:tcW w:w="13813" w:type="dxa"/>
                  <w:gridSpan w:val="9"/>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ERPF bendrieji ir programos specifiniai produkto rodikliai </w:t>
                  </w:r>
                </w:p>
              </w:tc>
            </w:tr>
            <w:tr w:rsidR="00F424BE" w:rsidRPr="00113D2B" w:rsidTr="00F424BE">
              <w:tblPrEx>
                <w:shd w:val="clear" w:color="auto" w:fill="auto"/>
              </w:tblPrEx>
              <w:tc>
                <w:tcPr>
                  <w:tcW w:w="55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423"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vienetai</w:t>
                  </w:r>
                </w:p>
              </w:tc>
              <w:tc>
                <w:tcPr>
                  <w:tcW w:w="851"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99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28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59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84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5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w:t>
                  </w:r>
                </w:p>
              </w:tc>
              <w:tc>
                <w:tcPr>
                  <w:tcW w:w="2423" w:type="dxa"/>
                  <w:shd w:val="clear" w:color="auto" w:fill="auto"/>
                  <w:vAlign w:val="center"/>
                </w:tcPr>
                <w:p w:rsidR="00F424BE" w:rsidRPr="00113D2B" w:rsidRDefault="00F424BE" w:rsidP="00F424BE">
                  <w:pPr>
                    <w:autoSpaceDE w:val="0"/>
                    <w:autoSpaceDN w:val="0"/>
                    <w:adjustRightInd w:val="0"/>
                    <w:spacing w:after="0" w:line="240" w:lineRule="auto"/>
                    <w:rPr>
                      <w:rFonts w:ascii="Times New Roman" w:eastAsia="AngsanaUPC" w:hAnsi="Times New Roman" w:cs="Times New Roman"/>
                      <w:bCs/>
                      <w:iCs/>
                      <w:color w:val="000000"/>
                      <w:sz w:val="18"/>
                      <w:szCs w:val="18"/>
                      <w:lang w:eastAsia="lt-LT"/>
                    </w:rPr>
                  </w:pPr>
                  <w:r w:rsidRPr="00113D2B">
                    <w:rPr>
                      <w:rFonts w:ascii="Times New Roman" w:hAnsi="Times New Roman" w:cs="Times New Roman"/>
                      <w:color w:val="000000"/>
                      <w:sz w:val="18"/>
                      <w:szCs w:val="18"/>
                    </w:rPr>
                    <w:t>Įgyvendinti sprendimai, skirti plačiajuosčio elektroninio ryšio plėtrai</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Skaičius</w:t>
                  </w:r>
                </w:p>
              </w:tc>
              <w:tc>
                <w:tcPr>
                  <w:tcW w:w="85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99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val="en-US" w:eastAsia="lt-LT"/>
                    </w:rPr>
                  </w:pPr>
                  <w:r w:rsidRPr="00113D2B">
                    <w:rPr>
                      <w:rFonts w:ascii="Times New Roman" w:eastAsia="AngsanaUPC" w:hAnsi="Times New Roman" w:cs="Times New Roman"/>
                      <w:b/>
                      <w:bCs/>
                      <w:iCs/>
                      <w:sz w:val="18"/>
                      <w:szCs w:val="18"/>
                      <w:lang w:val="en-US" w:eastAsia="lt-LT"/>
                    </w:rPr>
                    <w:t>1</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val="en-US" w:eastAsia="lt-LT"/>
                    </w:rPr>
                  </w:pPr>
                  <w:r w:rsidRPr="00113D2B">
                    <w:rPr>
                      <w:rFonts w:ascii="Times New Roman" w:eastAsia="AngsanaUPC" w:hAnsi="Times New Roman" w:cs="Times New Roman"/>
                      <w:bCs/>
                      <w:iCs/>
                      <w:strike/>
                      <w:sz w:val="18"/>
                      <w:szCs w:val="18"/>
                      <w:lang w:val="en-US" w:eastAsia="lt-LT"/>
                    </w:rPr>
                    <w:t>3</w:t>
                  </w:r>
                </w:p>
              </w:tc>
              <w:tc>
                <w:tcPr>
                  <w:tcW w:w="128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Duomenys iš projektų </w:t>
                  </w:r>
                </w:p>
              </w:tc>
              <w:tc>
                <w:tcPr>
                  <w:tcW w:w="159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46" w:type="dxa"/>
                </w:tcPr>
                <w:p w:rsidR="00F424BE" w:rsidRPr="00113D2B" w:rsidRDefault="00F424BE" w:rsidP="00F424BE">
                  <w:pPr>
                    <w:tabs>
                      <w:tab w:val="left" w:pos="993"/>
                    </w:tabs>
                    <w:spacing w:after="0" w:line="240" w:lineRule="auto"/>
                    <w:ind w:firstLine="194"/>
                    <w:jc w:val="both"/>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rPr>
                    <w:t>Siūloma sumažinti rodiklio</w:t>
                  </w:r>
                  <w:r w:rsidRPr="00113D2B">
                    <w:rPr>
                      <w:rFonts w:ascii="Times New Roman" w:hAnsi="Times New Roman" w:cs="Times New Roman"/>
                      <w:color w:val="000000"/>
                      <w:sz w:val="18"/>
                      <w:szCs w:val="18"/>
                      <w:lang w:eastAsia="lt-LT"/>
                    </w:rPr>
                    <w:t xml:space="preserve"> </w:t>
                  </w:r>
                  <w:r w:rsidRPr="00113D2B">
                    <w:rPr>
                      <w:rFonts w:ascii="Times New Roman" w:hAnsi="Times New Roman" w:cs="Times New Roman"/>
                      <w:color w:val="000000"/>
                      <w:sz w:val="18"/>
                      <w:szCs w:val="18"/>
                    </w:rPr>
                    <w:t xml:space="preserve">siektiną reikšmę, nes rengiant Veiksmų programą, </w:t>
                  </w:r>
                  <w:r w:rsidRPr="00113D2B">
                    <w:rPr>
                      <w:rFonts w:ascii="Times New Roman" w:hAnsi="Times New Roman" w:cs="Times New Roman"/>
                      <w:color w:val="000000"/>
                      <w:sz w:val="18"/>
                      <w:szCs w:val="18"/>
                      <w:lang w:eastAsia="lt-LT"/>
                    </w:rPr>
                    <w:t>rodiklio reikšmė buvo nustatyta atsižvelgiant į tuo metu rengiamos Plačiajuosčio ryšio infrastruktūros plėtros ir paslaugų naudojimo skatinimo modelio parengimo studijos rezultatus. Lietuvos Respublikos susisiekimo ministro įsakymu patvirtintame Lietuvos Respublikos naujos kartos interneto prieigos plėtros 2014–2020 m. plane</w:t>
                  </w:r>
                  <w:r w:rsidRPr="00113D2B">
                    <w:rPr>
                      <w:rFonts w:ascii="Times New Roman" w:hAnsi="Times New Roman" w:cs="Times New Roman"/>
                      <w:sz w:val="18"/>
                      <w:szCs w:val="18"/>
                      <w:vertAlign w:val="superscript"/>
                      <w:lang w:eastAsia="lt-LT"/>
                    </w:rPr>
                    <w:footnoteReference w:id="2"/>
                  </w:r>
                  <w:r w:rsidRPr="00113D2B">
                    <w:rPr>
                      <w:rFonts w:ascii="Times New Roman" w:hAnsi="Times New Roman" w:cs="Times New Roman"/>
                      <w:color w:val="000000"/>
                      <w:sz w:val="18"/>
                      <w:szCs w:val="18"/>
                      <w:lang w:eastAsia="lt-LT"/>
                    </w:rPr>
                    <w:t xml:space="preserve"> buvo nustatytos siektinos rodiklio reikšmės, t. y. „Plėtoti naujos kartos interneto prieigos infrastruktūrą, statant bokštus ir tiesiant šviesolaidines kabelines linijas baltosiose šalies teritorijose“, „Sukurti elektroninių ryšių tinklų informacinę sistemą </w:t>
                  </w:r>
                  <w:proofErr w:type="gramStart"/>
                  <w:r w:rsidRPr="00113D2B">
                    <w:rPr>
                      <w:rFonts w:ascii="Times New Roman" w:hAnsi="Times New Roman" w:cs="Times New Roman"/>
                      <w:color w:val="000000"/>
                      <w:sz w:val="18"/>
                      <w:szCs w:val="18"/>
                      <w:lang w:eastAsia="lt-LT"/>
                    </w:rPr>
                    <w:t>(</w:t>
                  </w:r>
                  <w:proofErr w:type="gramEnd"/>
                  <w:r w:rsidRPr="00113D2B">
                    <w:rPr>
                      <w:rFonts w:ascii="Times New Roman" w:hAnsi="Times New Roman" w:cs="Times New Roman"/>
                      <w:color w:val="000000"/>
                      <w:sz w:val="18"/>
                      <w:szCs w:val="18"/>
                      <w:lang w:eastAsia="lt-LT"/>
                    </w:rPr>
                    <w:t xml:space="preserve">ERTIS) (toliau – priemonė Nr. 1)“ ir „Sukurti interneto portalą, skirtą informuoti apie potencialių plačiajuosčio ryšio vartotojų gyvenamosiose vietovėse jiems pasiekiamas sparčiojo plačiajuosčio interneto ryšio paslaugas“ (toliau – priemonė Nr. 2). </w:t>
                  </w:r>
                </w:p>
                <w:p w:rsidR="00F424BE" w:rsidRPr="00113D2B" w:rsidRDefault="00F424BE" w:rsidP="00F424BE">
                  <w:pPr>
                    <w:autoSpaceDE w:val="0"/>
                    <w:autoSpaceDN w:val="0"/>
                    <w:adjustRightInd w:val="0"/>
                    <w:spacing w:after="0" w:line="240" w:lineRule="auto"/>
                    <w:ind w:firstLine="194"/>
                    <w:jc w:val="both"/>
                    <w:rPr>
                      <w:rFonts w:ascii="Times New Roman" w:eastAsia="Times New Roman" w:hAnsi="Times New Roman" w:cs="Times New Roman"/>
                      <w:color w:val="000000"/>
                      <w:sz w:val="18"/>
                      <w:szCs w:val="18"/>
                      <w:lang w:eastAsia="lt-LT"/>
                    </w:rPr>
                  </w:pPr>
                  <w:r w:rsidRPr="00113D2B">
                    <w:rPr>
                      <w:rFonts w:ascii="Times New Roman" w:eastAsia="Times New Roman" w:hAnsi="Times New Roman" w:cs="Times New Roman"/>
                      <w:color w:val="000000"/>
                      <w:sz w:val="18"/>
                      <w:szCs w:val="18"/>
                      <w:lang w:eastAsia="lt-LT"/>
                    </w:rPr>
                    <w:t>Įvertinus tai, kad valstybinių elektroninių ryšių tinklai nėra išskirtiniai, lyginant su kitais tinklais, nuspręsta elektroninių ryšių tinklų informacinę sistemą kurti kaip sudėtinę vieningo didelio tikslumo topografinių ir inžinerinių tinklų erdvinių duomenų rinkinio ir vieningų tokiu rinkiniu pagrįstų elektroninių paslaugų dalį</w:t>
                  </w:r>
                  <w:r w:rsidRPr="00113D2B">
                    <w:rPr>
                      <w:rFonts w:ascii="Times New Roman" w:eastAsia="Times New Roman" w:hAnsi="Times New Roman" w:cs="Times New Roman"/>
                      <w:bCs/>
                      <w:color w:val="000000"/>
                      <w:sz w:val="18"/>
                      <w:szCs w:val="18"/>
                    </w:rPr>
                    <w:t xml:space="preserve">. </w:t>
                  </w:r>
                  <w:r w:rsidRPr="00113D2B">
                    <w:rPr>
                      <w:rFonts w:ascii="Times New Roman" w:eastAsia="Times New Roman" w:hAnsi="Times New Roman" w:cs="Times New Roman"/>
                      <w:color w:val="000000"/>
                      <w:sz w:val="18"/>
                      <w:szCs w:val="18"/>
                      <w:lang w:eastAsia="lt-LT"/>
                    </w:rPr>
                    <w:t xml:space="preserve">Priemonė Nr. 1 nuo 2017 m. gruodžio 29 d. įgyvendinama Lietuvos Respublikos žemės ūkio ministerijos vykdomo projekto, finansuojamo 2.3.1. uždavinio </w:t>
                  </w:r>
                  <w:r w:rsidRPr="00113D2B">
                    <w:rPr>
                      <w:rFonts w:ascii="Times New Roman" w:eastAsia="Times New Roman" w:hAnsi="Times New Roman" w:cs="Times New Roman"/>
                      <w:bCs/>
                      <w:color w:val="000000"/>
                      <w:sz w:val="18"/>
                      <w:szCs w:val="18"/>
                    </w:rPr>
                    <w:t>lėšomis</w:t>
                  </w:r>
                  <w:r w:rsidRPr="00113D2B">
                    <w:rPr>
                      <w:rFonts w:ascii="Times New Roman" w:eastAsia="Times New Roman" w:hAnsi="Times New Roman" w:cs="Times New Roman"/>
                      <w:color w:val="000000"/>
                      <w:sz w:val="18"/>
                      <w:szCs w:val="18"/>
                      <w:lang w:eastAsia="lt-LT"/>
                    </w:rPr>
                    <w:t xml:space="preserve">, apimtyje. Projekto metu bus sukurta elektroninė paslauga, kuri apims ir sprendimu siektus įgyvendinti tikslus. </w:t>
                  </w:r>
                </w:p>
                <w:p w:rsidR="00F424BE" w:rsidRPr="00113D2B" w:rsidRDefault="00F424BE" w:rsidP="00F424BE">
                  <w:pPr>
                    <w:pStyle w:val="Sraopastraipa"/>
                    <w:widowControl w:val="0"/>
                    <w:tabs>
                      <w:tab w:val="left" w:pos="993"/>
                    </w:tabs>
                    <w:ind w:left="0" w:firstLine="194"/>
                    <w:jc w:val="both"/>
                    <w:rPr>
                      <w:rFonts w:ascii="Times New Roman" w:hAnsi="Times New Roman"/>
                      <w:sz w:val="18"/>
                      <w:szCs w:val="18"/>
                      <w:lang w:val="lt-LT"/>
                    </w:rPr>
                  </w:pPr>
                  <w:r w:rsidRPr="00113D2B">
                    <w:rPr>
                      <w:rFonts w:ascii="Times New Roman" w:hAnsi="Times New Roman"/>
                      <w:sz w:val="18"/>
                      <w:szCs w:val="18"/>
                      <w:lang w:val="lt-LT" w:eastAsia="lt-LT"/>
                    </w:rPr>
                    <w:t>Priemonė Nr. 2 jau įgyvendinta Ryšių reguliavimo tarnybai sukūrus interneto portalą http://www.raskinterneta.lt/.</w:t>
                  </w:r>
                  <w:r w:rsidRPr="00113D2B">
                    <w:rPr>
                      <w:rFonts w:ascii="Times New Roman" w:hAnsi="Times New Roman"/>
                      <w:sz w:val="18"/>
                      <w:szCs w:val="18"/>
                      <w:lang w:val="lt-LT"/>
                    </w:rPr>
                    <w:t xml:space="preserve"> Įvertinus, kad planuojamo sprendimo vertė nedidelė (0,3 mln. </w:t>
                  </w:r>
                  <w:r w:rsidRPr="00113D2B">
                    <w:rPr>
                      <w:rFonts w:ascii="Times New Roman" w:hAnsi="Times New Roman"/>
                      <w:sz w:val="18"/>
                      <w:szCs w:val="18"/>
                      <w:lang w:val="lt-LT"/>
                    </w:rPr>
                    <w:lastRenderedPageBreak/>
                    <w:t xml:space="preserve">eurų), projekto vykdytojas priėmė sprendimą projektą įgyvendinti nuosavomis lėšomis. </w:t>
                  </w:r>
                </w:p>
                <w:p w:rsidR="00F424BE" w:rsidRPr="00113D2B" w:rsidRDefault="00F424BE" w:rsidP="00F424BE">
                  <w:pPr>
                    <w:widowControl w:val="0"/>
                    <w:spacing w:after="0" w:line="240" w:lineRule="auto"/>
                    <w:ind w:firstLine="194"/>
                    <w:jc w:val="both"/>
                    <w:textAlignment w:val="baseline"/>
                    <w:rPr>
                      <w:rFonts w:ascii="Times New Roman" w:hAnsi="Times New Roman" w:cs="Times New Roman"/>
                      <w:sz w:val="18"/>
                      <w:szCs w:val="18"/>
                    </w:rPr>
                  </w:pPr>
                  <w:r w:rsidRPr="00113D2B">
                    <w:rPr>
                      <w:rFonts w:ascii="Times New Roman" w:hAnsi="Times New Roman" w:cs="Times New Roman"/>
                      <w:sz w:val="18"/>
                      <w:szCs w:val="18"/>
                    </w:rPr>
                    <w:t xml:space="preserve">Atliekant Veiksmų programos pakeitimą (pritarta Europos Komisijos 2018 m. balandžio 11 d. įgyvendinimo sprendimu Nr. </w:t>
                  </w:r>
                  <w:r w:rsidRPr="00113D2B">
                    <w:rPr>
                      <w:rFonts w:ascii="Times New Roman" w:hAnsi="Times New Roman" w:cs="Times New Roman"/>
                      <w:iCs/>
                      <w:sz w:val="18"/>
                      <w:szCs w:val="18"/>
                    </w:rPr>
                    <w:t>C(2018)2076</w:t>
                  </w:r>
                  <w:r w:rsidRPr="00113D2B">
                    <w:rPr>
                      <w:rFonts w:ascii="Times New Roman" w:hAnsi="Times New Roman" w:cs="Times New Roman"/>
                      <w:sz w:val="18"/>
                      <w:szCs w:val="18"/>
                    </w:rPr>
                    <w:t>) jau buvo žinoma, kad priemonė Nr. 1 ir priemonė Nr. 2 yra įgyvendinamos panaudojant kito uždavinio ir projekto vykdytojo lėšas. Sumažinant lėšas dėl techninės klaidos nebuvo atlikti aukščiau minimo rodiklio pakeitimai.</w:t>
                  </w:r>
                </w:p>
              </w:tc>
            </w:tr>
            <w:tr w:rsidR="00F424BE" w:rsidRPr="00113D2B" w:rsidTr="00F424BE">
              <w:tblPrEx>
                <w:shd w:val="clear" w:color="auto" w:fill="auto"/>
              </w:tblPrEx>
              <w:tc>
                <w:tcPr>
                  <w:tcW w:w="55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 xml:space="preserve">3. </w:t>
                  </w:r>
                </w:p>
              </w:tc>
              <w:tc>
                <w:tcPr>
                  <w:tcW w:w="2423" w:type="dxa"/>
                  <w:shd w:val="clear" w:color="auto" w:fill="auto"/>
                  <w:vAlign w:val="center"/>
                </w:tcPr>
                <w:p w:rsidR="00F424BE" w:rsidRPr="00113D2B" w:rsidRDefault="00F424BE" w:rsidP="00F424BE">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 xml:space="preserve">Įgyvendinti sprendimai, skirti kibernetinio saugumo didinimui </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Skaičius</w:t>
                  </w:r>
                </w:p>
              </w:tc>
              <w:tc>
                <w:tcPr>
                  <w:tcW w:w="85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99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w:t>
                  </w:r>
                </w:p>
                <w:p w:rsidR="00F424BE" w:rsidRPr="00113D2B" w:rsidDel="002C16BC"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5</w:t>
                  </w:r>
                </w:p>
              </w:tc>
              <w:tc>
                <w:tcPr>
                  <w:tcW w:w="128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59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46" w:type="dxa"/>
                </w:tcPr>
                <w:p w:rsidR="00F424BE" w:rsidRPr="00113D2B" w:rsidRDefault="00F424BE" w:rsidP="00F424BE">
                  <w:pPr>
                    <w:tabs>
                      <w:tab w:val="left" w:pos="993"/>
                    </w:tabs>
                    <w:spacing w:after="0" w:line="240" w:lineRule="auto"/>
                    <w:ind w:firstLine="194"/>
                    <w:jc w:val="both"/>
                    <w:rPr>
                      <w:rFonts w:ascii="Times New Roman" w:hAnsi="Times New Roman" w:cs="Times New Roman"/>
                      <w:color w:val="000000"/>
                      <w:sz w:val="18"/>
                      <w:szCs w:val="18"/>
                    </w:rPr>
                  </w:pPr>
                  <w:r w:rsidRPr="00113D2B">
                    <w:rPr>
                      <w:rFonts w:ascii="Times New Roman" w:hAnsi="Times New Roman" w:cs="Times New Roman"/>
                      <w:color w:val="000000"/>
                      <w:sz w:val="18"/>
                      <w:szCs w:val="18"/>
                    </w:rPr>
                    <w:t xml:space="preserve">Pakeitimu siūloma sumažinti rodiklio siektiną reikšmę atsižvelgiant į tai, kad 2014 m. rengiant Veiksmų programą nebuvo žinoma, kiek bus duomenų centrų ir IT paslaugų teikėjų. </w:t>
                  </w:r>
                  <w:r w:rsidRPr="00113D2B">
                    <w:rPr>
                      <w:rFonts w:ascii="Times New Roman" w:hAnsi="Times New Roman" w:cs="Times New Roman"/>
                      <w:color w:val="000000"/>
                      <w:sz w:val="18"/>
                      <w:szCs w:val="18"/>
                      <w:lang w:eastAsia="lt-LT"/>
                    </w:rPr>
                    <w:t xml:space="preserve">Ypatingos svarbos valstybės informacinių ir ryšių technologijų infrastruktūros apsaugos priemonių diegimas </w:t>
                  </w:r>
                  <w:r w:rsidRPr="00113D2B">
                    <w:rPr>
                      <w:rFonts w:ascii="Times New Roman" w:hAnsi="Times New Roman" w:cs="Times New Roman"/>
                      <w:color w:val="000000"/>
                      <w:sz w:val="18"/>
                      <w:szCs w:val="18"/>
                    </w:rPr>
                    <w:t>buvo planuojamas atsižvelgiant į tai, kad</w:t>
                  </w:r>
                  <w:r w:rsidRPr="00113D2B">
                    <w:rPr>
                      <w:rFonts w:ascii="Times New Roman" w:hAnsi="Times New Roman" w:cs="Times New Roman"/>
                      <w:bCs/>
                      <w:color w:val="000000"/>
                      <w:sz w:val="18"/>
                      <w:szCs w:val="18"/>
                      <w:lang w:eastAsia="lt-LT"/>
                    </w:rPr>
                    <w:t xml:space="preserve"> konsolidavimą vykdys 4 IT paslaugų teikėjai</w:t>
                  </w:r>
                  <w:r w:rsidRPr="00113D2B">
                    <w:rPr>
                      <w:rFonts w:ascii="Times New Roman" w:hAnsi="Times New Roman" w:cs="Times New Roman"/>
                      <w:sz w:val="18"/>
                      <w:szCs w:val="18"/>
                      <w:vertAlign w:val="superscript"/>
                      <w:lang w:eastAsia="lt-LT"/>
                    </w:rPr>
                    <w:footnoteReference w:id="3"/>
                  </w:r>
                  <w:r w:rsidRPr="00113D2B">
                    <w:rPr>
                      <w:rFonts w:ascii="Times New Roman" w:hAnsi="Times New Roman" w:cs="Times New Roman"/>
                      <w:bCs/>
                      <w:color w:val="000000"/>
                      <w:sz w:val="18"/>
                      <w:szCs w:val="18"/>
                      <w:lang w:eastAsia="lt-LT"/>
                    </w:rPr>
                    <w:t xml:space="preserve"> (atitinkamai planuotas ir sprendimų skaičius)</w:t>
                  </w:r>
                  <w:r w:rsidRPr="00113D2B">
                    <w:rPr>
                      <w:rFonts w:ascii="Times New Roman" w:hAnsi="Times New Roman" w:cs="Times New Roman"/>
                      <w:color w:val="000000"/>
                      <w:sz w:val="18"/>
                      <w:szCs w:val="18"/>
                    </w:rPr>
                    <w:t xml:space="preserve">. Tačiau, pasikeitus valstybės informacinių išteklių optimizavimo koncepcijai, </w:t>
                  </w:r>
                  <w:r w:rsidRPr="00113D2B">
                    <w:rPr>
                      <w:rFonts w:ascii="Times New Roman" w:hAnsi="Times New Roman" w:cs="Times New Roman"/>
                      <w:bCs/>
                      <w:color w:val="000000"/>
                      <w:sz w:val="18"/>
                      <w:szCs w:val="18"/>
                      <w:lang w:eastAsia="lt-LT"/>
                    </w:rPr>
                    <w:t>saugumo ir efektyvumo tikslais valstybės informacinių išteklių valdymą nuspręsta sutelkti vienose rankose</w:t>
                  </w:r>
                  <w:r w:rsidRPr="00113D2B">
                    <w:rPr>
                      <w:rFonts w:ascii="Times New Roman" w:hAnsi="Times New Roman" w:cs="Times New Roman"/>
                      <w:sz w:val="18"/>
                      <w:szCs w:val="18"/>
                      <w:vertAlign w:val="superscript"/>
                      <w:lang w:eastAsia="lt-LT"/>
                    </w:rPr>
                    <w:footnoteReference w:id="4"/>
                  </w:r>
                  <w:r w:rsidRPr="00113D2B">
                    <w:rPr>
                      <w:rFonts w:ascii="Times New Roman" w:hAnsi="Times New Roman" w:cs="Times New Roman"/>
                      <w:color w:val="000000"/>
                      <w:sz w:val="18"/>
                      <w:szCs w:val="18"/>
                    </w:rPr>
                    <w:t>, todėl atitinkamai numatomas vientisas sprendimas – tinklas, apsaugotas kibernetinio saugumo priemonėmis. Atsižvelgiant į tai, kad yra mažinamas 2.1.2 uždavinio „</w:t>
                  </w:r>
                  <w:r w:rsidRPr="00113D2B">
                    <w:rPr>
                      <w:rFonts w:ascii="Times New Roman" w:hAnsi="Times New Roman" w:cs="Times New Roman"/>
                      <w:bCs/>
                      <w:color w:val="000000"/>
                      <w:sz w:val="18"/>
                      <w:szCs w:val="18"/>
                    </w:rPr>
                    <w:t>Padidinti valstybės informacinės infrastruktūros ir išteklių apsaugos efektyvumą“ r</w:t>
                  </w:r>
                  <w:r w:rsidRPr="00113D2B">
                    <w:rPr>
                      <w:rFonts w:ascii="Times New Roman" w:hAnsi="Times New Roman" w:cs="Times New Roman"/>
                      <w:color w:val="000000"/>
                      <w:sz w:val="18"/>
                      <w:szCs w:val="18"/>
                    </w:rPr>
                    <w:t>odiklis, atitinkamai mažinamos šiam sprendimui įgyvendinti skirtos lėšos.</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F424BE" w:rsidRPr="00113D2B" w:rsidRDefault="00F424BE" w:rsidP="00F424BE">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3 prioritetas</w:t>
            </w:r>
          </w:p>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3"/>
              <w:gridCol w:w="2503"/>
              <w:gridCol w:w="1129"/>
              <w:gridCol w:w="847"/>
              <w:gridCol w:w="1129"/>
              <w:gridCol w:w="1371"/>
              <w:gridCol w:w="1134"/>
              <w:gridCol w:w="1276"/>
              <w:gridCol w:w="3869"/>
            </w:tblGrid>
            <w:tr w:rsidR="00F424BE" w:rsidRPr="00113D2B" w:rsidTr="00F424BE">
              <w:tc>
                <w:tcPr>
                  <w:tcW w:w="13821" w:type="dxa"/>
                  <w:gridSpan w:val="9"/>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ERPF bendrieji ir specialieji programos produkto rodikliai </w:t>
                  </w:r>
                </w:p>
              </w:tc>
            </w:tr>
            <w:tr w:rsidR="00F424BE" w:rsidRPr="00113D2B" w:rsidTr="00F424BE">
              <w:tblPrEx>
                <w:shd w:val="clear" w:color="auto" w:fill="auto"/>
              </w:tblPrEx>
              <w:tc>
                <w:tcPr>
                  <w:tcW w:w="563"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503"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29"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47"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129"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371"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7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869"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6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w:t>
                  </w:r>
                </w:p>
              </w:tc>
              <w:tc>
                <w:tcPr>
                  <w:tcW w:w="2503"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 xml:space="preserve">Nefinansinę paramą gaunančių įmonių skaičius </w:t>
                  </w:r>
                </w:p>
              </w:tc>
              <w:tc>
                <w:tcPr>
                  <w:tcW w:w="112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Įmonės</w:t>
                  </w:r>
                </w:p>
              </w:tc>
              <w:tc>
                <w:tcPr>
                  <w:tcW w:w="84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ERPF</w:t>
                  </w:r>
                </w:p>
              </w:tc>
              <w:tc>
                <w:tcPr>
                  <w:tcW w:w="1129" w:type="dxa"/>
                  <w:shd w:val="clear" w:color="auto" w:fill="auto"/>
                  <w:vAlign w:val="center"/>
                </w:tcPr>
                <w:p w:rsidR="00F424BE" w:rsidRPr="00113D2B" w:rsidRDefault="00F424BE" w:rsidP="00F424BE">
                  <w:pPr>
                    <w:spacing w:after="0" w:line="240" w:lineRule="auto"/>
                    <w:jc w:val="center"/>
                    <w:rPr>
                      <w:rFonts w:ascii="Times New Roman" w:eastAsia="Calibri" w:hAnsi="Times New Roman" w:cs="Times New Roman"/>
                      <w:strike/>
                      <w:sz w:val="18"/>
                      <w:szCs w:val="18"/>
                    </w:rPr>
                  </w:pPr>
                  <w:r w:rsidRPr="00113D2B">
                    <w:rPr>
                      <w:rFonts w:ascii="Times New Roman" w:eastAsia="AngsanaUPC" w:hAnsi="Times New Roman" w:cs="Times New Roman"/>
                      <w:bCs/>
                      <w:strike/>
                      <w:sz w:val="18"/>
                      <w:szCs w:val="18"/>
                      <w:lang w:eastAsia="lt-LT"/>
                    </w:rPr>
                    <w:t>Mažiau išsivystęs</w:t>
                  </w:r>
                </w:p>
              </w:tc>
              <w:tc>
                <w:tcPr>
                  <w:tcW w:w="137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500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trike/>
                      <w:sz w:val="18"/>
                      <w:szCs w:val="18"/>
                      <w:lang w:eastAsia="lt-LT"/>
                    </w:rPr>
                  </w:pPr>
                  <w:r w:rsidRPr="00113D2B">
                    <w:rPr>
                      <w:rFonts w:ascii="Times New Roman" w:eastAsia="AngsanaUPC" w:hAnsi="Times New Roman" w:cs="Times New Roman"/>
                      <w:bCs/>
                      <w:iCs/>
                      <w:strike/>
                      <w:sz w:val="18"/>
                      <w:szCs w:val="18"/>
                      <w:lang w:eastAsia="lt-LT"/>
                    </w:rPr>
                    <w:t>Duomenys iš projektų</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Kartą per metus</w:t>
                  </w:r>
                </w:p>
              </w:tc>
              <w:tc>
                <w:tcPr>
                  <w:tcW w:w="3869" w:type="dxa"/>
                </w:tcPr>
                <w:p w:rsidR="00F424BE" w:rsidRPr="00113D2B" w:rsidRDefault="00F424BE" w:rsidP="00F424BE">
                  <w:pPr>
                    <w:pStyle w:val="Komentarotekstas"/>
                    <w:ind w:firstLine="209"/>
                    <w:jc w:val="both"/>
                    <w:rPr>
                      <w:rFonts w:eastAsia="AngsanaUPC"/>
                      <w:bCs/>
                      <w:iCs/>
                      <w:sz w:val="18"/>
                      <w:szCs w:val="18"/>
                      <w:lang w:eastAsia="lt-LT"/>
                    </w:rPr>
                  </w:pPr>
                  <w:r w:rsidRPr="00113D2B">
                    <w:rPr>
                      <w:sz w:val="18"/>
                      <w:szCs w:val="18"/>
                    </w:rPr>
                    <w:t xml:space="preserve">Planuota investicijomis, skirtomis aukštos kokybės konsultacijoms eksporto klausimais bei įmonių </w:t>
                  </w:r>
                  <w:proofErr w:type="spellStart"/>
                  <w:r w:rsidRPr="00113D2B">
                    <w:rPr>
                      <w:sz w:val="18"/>
                      <w:szCs w:val="18"/>
                    </w:rPr>
                    <w:t>tarptautiškumo</w:t>
                  </w:r>
                  <w:proofErr w:type="spellEnd"/>
                  <w:r w:rsidRPr="00113D2B">
                    <w:rPr>
                      <w:sz w:val="18"/>
                      <w:szCs w:val="18"/>
                    </w:rPr>
                    <w:t xml:space="preserve"> skatinimui, pritraukti 500 įmonių. Tačiau priėmus nacionalinį sprendimą </w:t>
                  </w:r>
                  <w:r w:rsidRPr="00113D2B">
                    <w:rPr>
                      <w:sz w:val="18"/>
                      <w:szCs w:val="18"/>
                    </w:rPr>
                    <w:lastRenderedPageBreak/>
                    <w:t xml:space="preserve">išbandyti kitą konsultacijų įmonėms teikimo schemą, t. y. vietoje čekių konsultacinėms paslaugoms, numatyta teikti konsultacijas tiesiogiai įmonėms per Verslo konsultantų tinklą. Tokiu būdu </w:t>
                  </w:r>
                  <w:r w:rsidRPr="00113D2B">
                    <w:rPr>
                      <w:rFonts w:eastAsia="AngsanaUPC"/>
                      <w:bCs/>
                      <w:iCs/>
                      <w:sz w:val="18"/>
                      <w:szCs w:val="18"/>
                      <w:lang w:eastAsia="lt-LT"/>
                    </w:rPr>
                    <w:t>lėšos už konsultacines paslaugas pervedamos ne konsultantui, kaip buvo planuota anksčiau, bet galutiniam naudos gavėjui (konsultuotai įmonei). Kadangi įmonės gaus finansinę paramą konsultacijoms, rodiklis „Nefinansinę paramą gaunančių įmonių skaičius“ netenka prasmės.</w:t>
                  </w:r>
                </w:p>
                <w:p w:rsidR="00F424BE" w:rsidRPr="00113D2B" w:rsidRDefault="00F424BE" w:rsidP="00F424BE">
                  <w:pPr>
                    <w:pStyle w:val="Komentarotekstas"/>
                    <w:ind w:firstLine="209"/>
                    <w:jc w:val="both"/>
                    <w:rPr>
                      <w:rFonts w:eastAsia="AngsanaUPC"/>
                      <w:bCs/>
                      <w:iCs/>
                      <w:color w:val="FF0000"/>
                      <w:sz w:val="18"/>
                      <w:szCs w:val="18"/>
                      <w:lang w:eastAsia="lt-LT"/>
                    </w:rPr>
                  </w:pPr>
                  <w:r w:rsidRPr="00113D2B">
                    <w:rPr>
                      <w:rFonts w:eastAsia="AngsanaUPC"/>
                      <w:bCs/>
                      <w:iCs/>
                      <w:sz w:val="18"/>
                      <w:szCs w:val="18"/>
                      <w:lang w:eastAsia="lt-LT"/>
                    </w:rPr>
                    <w:t>Atsižvelgiant į tai, siūloma rodiklį naikinti, o siektiną reikšmę skaičiuoti rodiklyje „Subsidijas gaunančių įmonių skaičius“, kuris yra didinamas.</w:t>
                  </w:r>
                </w:p>
              </w:tc>
            </w:tr>
            <w:tr w:rsidR="00F424BE" w:rsidRPr="00113D2B" w:rsidTr="00F424BE">
              <w:tblPrEx>
                <w:shd w:val="clear" w:color="auto" w:fill="auto"/>
              </w:tblPrEx>
              <w:tc>
                <w:tcPr>
                  <w:tcW w:w="56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2.</w:t>
                  </w:r>
                </w:p>
              </w:tc>
              <w:tc>
                <w:tcPr>
                  <w:tcW w:w="2503"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Kitos formos nei subsidija finansinę paramą gaunančių įmonių skaičius </w:t>
                  </w:r>
                </w:p>
              </w:tc>
              <w:tc>
                <w:tcPr>
                  <w:tcW w:w="112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Įmonės</w:t>
                  </w:r>
                </w:p>
              </w:tc>
              <w:tc>
                <w:tcPr>
                  <w:tcW w:w="84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29" w:type="dxa"/>
                  <w:shd w:val="clear" w:color="auto" w:fill="auto"/>
                  <w:vAlign w:val="center"/>
                </w:tcPr>
                <w:p w:rsidR="00F424BE" w:rsidRPr="00113D2B" w:rsidRDefault="00F424BE" w:rsidP="00F424BE">
                  <w:pPr>
                    <w:spacing w:after="0" w:line="240" w:lineRule="auto"/>
                    <w:jc w:val="center"/>
                    <w:rPr>
                      <w:rFonts w:ascii="Times New Roman" w:eastAsia="Calibri" w:hAnsi="Times New Roman" w:cs="Times New Roman"/>
                      <w:sz w:val="18"/>
                      <w:szCs w:val="18"/>
                    </w:rPr>
                  </w:pPr>
                  <w:r w:rsidRPr="00113D2B">
                    <w:rPr>
                      <w:rFonts w:ascii="Times New Roman" w:eastAsia="AngsanaUPC" w:hAnsi="Times New Roman" w:cs="Times New Roman"/>
                      <w:bCs/>
                      <w:sz w:val="18"/>
                      <w:szCs w:val="18"/>
                      <w:lang w:eastAsia="lt-LT"/>
                    </w:rPr>
                    <w:t>Mažiau išsivystęs</w:t>
                  </w:r>
                </w:p>
              </w:tc>
              <w:tc>
                <w:tcPr>
                  <w:tcW w:w="137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1 450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326</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shd w:val="clear" w:color="auto" w:fill="auto"/>
                  <w:vAlign w:val="center"/>
                </w:tcPr>
                <w:p w:rsidR="00F424BE" w:rsidRPr="00113D2B" w:rsidRDefault="00F424BE" w:rsidP="00F424BE">
                  <w:pPr>
                    <w:spacing w:after="0" w:line="240" w:lineRule="auto"/>
                    <w:jc w:val="center"/>
                    <w:rPr>
                      <w:rFonts w:ascii="Times New Roman" w:eastAsia="Calibri" w:hAnsi="Times New Roman" w:cs="Times New Roman"/>
                      <w:sz w:val="18"/>
                      <w:szCs w:val="18"/>
                    </w:rPr>
                  </w:pPr>
                  <w:r w:rsidRPr="00113D2B">
                    <w:rPr>
                      <w:rFonts w:ascii="Times New Roman" w:eastAsia="AngsanaUPC" w:hAnsi="Times New Roman" w:cs="Times New Roman"/>
                      <w:bCs/>
                      <w:iCs/>
                      <w:sz w:val="18"/>
                      <w:szCs w:val="18"/>
                      <w:lang w:eastAsia="lt-LT"/>
                    </w:rPr>
                    <w:t>Kartą per metus</w:t>
                  </w:r>
                </w:p>
              </w:tc>
              <w:tc>
                <w:tcPr>
                  <w:tcW w:w="3869" w:type="dxa"/>
                </w:tcPr>
                <w:p w:rsidR="00F424BE" w:rsidRPr="00113D2B" w:rsidRDefault="00F424BE" w:rsidP="00F424BE">
                  <w:pPr>
                    <w:tabs>
                      <w:tab w:val="left" w:pos="993"/>
                    </w:tabs>
                    <w:overflowPunct w:val="0"/>
                    <w:autoSpaceDE w:val="0"/>
                    <w:autoSpaceDN w:val="0"/>
                    <w:adjustRightInd w:val="0"/>
                    <w:spacing w:after="0" w:line="240" w:lineRule="auto"/>
                    <w:ind w:firstLine="290"/>
                    <w:contextualSpacing/>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Atsižvelgiant į priemonės įgyvendinimo rezultatus (iki 2018 m. birželio 30 d. paremtos 608 įmonės) bei išankstiniuose vertinimuose (Ex ante) numatytus pasiekti rodiklius (209 įmonės), planuojamą priemonės įgyvendinimo spartą ir skiriamą papildomą finansavimą pasidalytos rizikos paskolų įgyvendinimui, siūloma didinti rodiklio</w:t>
                  </w:r>
                  <w:r w:rsidRPr="00113D2B">
                    <w:rPr>
                      <w:rFonts w:ascii="Times New Roman" w:eastAsia="AngsanaUPC" w:hAnsi="Times New Roman" w:cs="Times New Roman"/>
                      <w:bCs/>
                      <w:iCs/>
                      <w:sz w:val="18"/>
                      <w:szCs w:val="18"/>
                      <w:lang w:eastAsia="lt-LT"/>
                    </w:rPr>
                    <w:t xml:space="preserve"> siektiną reikšmę.</w:t>
                  </w:r>
                </w:p>
              </w:tc>
            </w:tr>
            <w:tr w:rsidR="00F424BE" w:rsidRPr="00113D2B" w:rsidTr="00F424BE">
              <w:tblPrEx>
                <w:shd w:val="clear" w:color="auto" w:fill="auto"/>
              </w:tblPrEx>
              <w:tc>
                <w:tcPr>
                  <w:tcW w:w="56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3.</w:t>
                  </w:r>
                </w:p>
              </w:tc>
              <w:tc>
                <w:tcPr>
                  <w:tcW w:w="2503"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Privačios investicijos, atitinkančios viešąją paramą įmonėms (ne subsidijos)</w:t>
                  </w:r>
                </w:p>
              </w:tc>
              <w:tc>
                <w:tcPr>
                  <w:tcW w:w="112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EUR</w:t>
                  </w:r>
                </w:p>
              </w:tc>
              <w:tc>
                <w:tcPr>
                  <w:tcW w:w="84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Calibri" w:hAnsi="Times New Roman" w:cs="Times New Roman"/>
                      <w:sz w:val="18"/>
                      <w:szCs w:val="18"/>
                    </w:rPr>
                  </w:pPr>
                  <w:r w:rsidRPr="00113D2B">
                    <w:rPr>
                      <w:rFonts w:ascii="Times New Roman" w:eastAsia="AngsanaUPC" w:hAnsi="Times New Roman" w:cs="Times New Roman"/>
                      <w:bCs/>
                      <w:iCs/>
                      <w:sz w:val="18"/>
                      <w:szCs w:val="18"/>
                      <w:lang w:eastAsia="lt-LT"/>
                    </w:rPr>
                    <w:t>ERPF</w:t>
                  </w:r>
                </w:p>
              </w:tc>
              <w:tc>
                <w:tcPr>
                  <w:tcW w:w="1129" w:type="dxa"/>
                  <w:shd w:val="clear" w:color="auto" w:fill="auto"/>
                  <w:vAlign w:val="center"/>
                </w:tcPr>
                <w:p w:rsidR="00F424BE" w:rsidRPr="00113D2B" w:rsidRDefault="00F424BE" w:rsidP="00F424BE">
                  <w:pPr>
                    <w:spacing w:after="0" w:line="240" w:lineRule="auto"/>
                    <w:jc w:val="center"/>
                    <w:rPr>
                      <w:rFonts w:ascii="Times New Roman" w:eastAsia="Calibri" w:hAnsi="Times New Roman" w:cs="Times New Roman"/>
                      <w:sz w:val="18"/>
                      <w:szCs w:val="18"/>
                    </w:rPr>
                  </w:pPr>
                  <w:r w:rsidRPr="00113D2B">
                    <w:rPr>
                      <w:rFonts w:ascii="Times New Roman" w:eastAsia="AngsanaUPC" w:hAnsi="Times New Roman" w:cs="Times New Roman"/>
                      <w:bCs/>
                      <w:sz w:val="18"/>
                      <w:szCs w:val="18"/>
                      <w:lang w:eastAsia="lt-LT"/>
                    </w:rPr>
                    <w:t>Mažiau išsivystęs</w:t>
                  </w:r>
                </w:p>
              </w:tc>
              <w:tc>
                <w:tcPr>
                  <w:tcW w:w="137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234 000 000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33 180 000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shd w:val="clear" w:color="auto" w:fill="auto"/>
                  <w:vAlign w:val="center"/>
                </w:tcPr>
                <w:p w:rsidR="00F424BE" w:rsidRPr="00113D2B" w:rsidRDefault="00F424BE" w:rsidP="00F424BE">
                  <w:pPr>
                    <w:spacing w:after="0" w:line="240" w:lineRule="auto"/>
                    <w:jc w:val="center"/>
                    <w:rPr>
                      <w:rFonts w:ascii="Times New Roman" w:eastAsia="Calibri" w:hAnsi="Times New Roman" w:cs="Times New Roman"/>
                      <w:sz w:val="18"/>
                      <w:szCs w:val="18"/>
                    </w:rPr>
                  </w:pPr>
                  <w:r w:rsidRPr="00113D2B">
                    <w:rPr>
                      <w:rFonts w:ascii="Times New Roman" w:eastAsia="AngsanaUPC" w:hAnsi="Times New Roman" w:cs="Times New Roman"/>
                      <w:bCs/>
                      <w:iCs/>
                      <w:sz w:val="18"/>
                      <w:szCs w:val="18"/>
                      <w:lang w:eastAsia="lt-LT"/>
                    </w:rPr>
                    <w:t>Kartą per metus</w:t>
                  </w:r>
                </w:p>
              </w:tc>
              <w:tc>
                <w:tcPr>
                  <w:tcW w:w="3869" w:type="dxa"/>
                </w:tcPr>
                <w:p w:rsidR="00F424BE" w:rsidRPr="00113D2B" w:rsidRDefault="00F424BE" w:rsidP="00F424BE">
                  <w:pPr>
                    <w:tabs>
                      <w:tab w:val="left" w:pos="993"/>
                    </w:tabs>
                    <w:spacing w:after="0" w:line="240" w:lineRule="auto"/>
                    <w:ind w:firstLine="209"/>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Atsižvelgiant į priemonės įgyvendinimo rezultatus (iki 2018 m. birželio 30 d. pritraukta 69,23 mln. eurų privačių investicijų) bei išankstiniuose (</w:t>
                  </w:r>
                  <w:proofErr w:type="spellStart"/>
                  <w:r w:rsidRPr="00113D2B">
                    <w:rPr>
                      <w:rFonts w:ascii="Times New Roman" w:eastAsia="Times New Roman" w:hAnsi="Times New Roman" w:cs="Times New Roman"/>
                      <w:sz w:val="18"/>
                      <w:szCs w:val="18"/>
                    </w:rPr>
                    <w:t>ex-ante)</w:t>
                  </w:r>
                  <w:proofErr w:type="spellEnd"/>
                  <w:r w:rsidRPr="00113D2B">
                    <w:rPr>
                      <w:rFonts w:ascii="Times New Roman" w:eastAsia="Times New Roman" w:hAnsi="Times New Roman" w:cs="Times New Roman"/>
                      <w:sz w:val="18"/>
                      <w:szCs w:val="18"/>
                    </w:rPr>
                    <w:t xml:space="preserve"> vertinimuose numatytus pasiekti rodiklius (30,96 mln. eurų), planuojamą priemonės įgyvendinimo spartą ir planuojamas perskirstyti lėšas pasidalytos rizikos paskolų įgyvendinimui, rodiklio siektiną reikšmę siūloma didinti.</w:t>
                  </w:r>
                </w:p>
              </w:tc>
            </w:tr>
            <w:tr w:rsidR="00F424BE" w:rsidRPr="00113D2B" w:rsidTr="00F424BE">
              <w:tblPrEx>
                <w:shd w:val="clear" w:color="auto" w:fill="auto"/>
              </w:tblPrEx>
              <w:tc>
                <w:tcPr>
                  <w:tcW w:w="56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4.</w:t>
                  </w:r>
                </w:p>
              </w:tc>
              <w:tc>
                <w:tcPr>
                  <w:tcW w:w="2503"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Calibri" w:hAnsi="Times New Roman" w:cs="Times New Roman"/>
                      <w:sz w:val="18"/>
                      <w:szCs w:val="18"/>
                    </w:rPr>
                    <w:t>Naujų įmonių, gavusių investicijas, skaičius</w:t>
                  </w:r>
                </w:p>
              </w:tc>
              <w:tc>
                <w:tcPr>
                  <w:tcW w:w="112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Įmonės</w:t>
                  </w:r>
                </w:p>
              </w:tc>
              <w:tc>
                <w:tcPr>
                  <w:tcW w:w="84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2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37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1 500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228</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shd w:val="clear" w:color="auto" w:fill="auto"/>
                  <w:vAlign w:val="center"/>
                </w:tcPr>
                <w:p w:rsidR="00F424BE" w:rsidRPr="00113D2B" w:rsidRDefault="00F424BE" w:rsidP="00F424BE">
                  <w:pPr>
                    <w:spacing w:after="0" w:line="240" w:lineRule="auto"/>
                    <w:jc w:val="center"/>
                    <w:rPr>
                      <w:rFonts w:ascii="Times New Roman" w:eastAsia="Calibri" w:hAnsi="Times New Roman" w:cs="Times New Roman"/>
                      <w:sz w:val="18"/>
                      <w:szCs w:val="18"/>
                    </w:rPr>
                  </w:pPr>
                  <w:r w:rsidRPr="00113D2B">
                    <w:rPr>
                      <w:rFonts w:ascii="Times New Roman" w:eastAsia="AngsanaUPC" w:hAnsi="Times New Roman" w:cs="Times New Roman"/>
                      <w:bCs/>
                      <w:iCs/>
                      <w:sz w:val="18"/>
                      <w:szCs w:val="18"/>
                      <w:lang w:eastAsia="lt-LT"/>
                    </w:rPr>
                    <w:t>Kartą per metus</w:t>
                  </w:r>
                </w:p>
              </w:tc>
              <w:tc>
                <w:tcPr>
                  <w:tcW w:w="3869" w:type="dxa"/>
                </w:tcPr>
                <w:p w:rsidR="00F424BE" w:rsidRPr="00113D2B" w:rsidRDefault="00F424BE" w:rsidP="00F424BE">
                  <w:pPr>
                    <w:tabs>
                      <w:tab w:val="left" w:pos="993"/>
                    </w:tabs>
                    <w:spacing w:after="0" w:line="240" w:lineRule="auto"/>
                    <w:ind w:firstLine="209"/>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Šiuo metu pasirašytose sutartyse suplanuotas unikalių įmonių skaičius yra 1321. Darant prielaidą, kad dalis projektų finansavimo sutarčių gali būti nutrauktos ir jose suplanuoti rodikliai nebus pasiekti, siūloma rodiklį didinti iki 1500.</w:t>
                  </w:r>
                </w:p>
              </w:tc>
            </w:tr>
            <w:tr w:rsidR="00F424BE" w:rsidRPr="00113D2B" w:rsidTr="00F424BE">
              <w:tblPrEx>
                <w:shd w:val="clear" w:color="auto" w:fill="auto"/>
              </w:tblPrEx>
              <w:tc>
                <w:tcPr>
                  <w:tcW w:w="56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5.</w:t>
                  </w:r>
                </w:p>
              </w:tc>
              <w:tc>
                <w:tcPr>
                  <w:tcW w:w="2503" w:type="dxa"/>
                  <w:shd w:val="clear" w:color="auto" w:fill="auto"/>
                  <w:vAlign w:val="center"/>
                </w:tcPr>
                <w:p w:rsidR="00F424BE" w:rsidRPr="00113D2B" w:rsidRDefault="00F424BE" w:rsidP="00F424BE">
                  <w:pPr>
                    <w:keepNext/>
                    <w:spacing w:after="0" w:line="240" w:lineRule="auto"/>
                    <w:rPr>
                      <w:rFonts w:ascii="Times New Roman" w:eastAsia="Calibri" w:hAnsi="Times New Roman" w:cs="Times New Roman"/>
                      <w:strike/>
                      <w:sz w:val="18"/>
                      <w:szCs w:val="18"/>
                      <w:lang w:eastAsia="lt-LT"/>
                    </w:rPr>
                  </w:pPr>
                  <w:r w:rsidRPr="00113D2B">
                    <w:rPr>
                      <w:rFonts w:ascii="Times New Roman" w:eastAsia="Calibri" w:hAnsi="Times New Roman" w:cs="Times New Roman"/>
                      <w:strike/>
                      <w:color w:val="000000"/>
                      <w:sz w:val="18"/>
                      <w:szCs w:val="18"/>
                      <w:lang w:eastAsia="lt-LT"/>
                    </w:rPr>
                    <w:t>Investicijas gavusių inkubatorių infrastruktūros plotas</w:t>
                  </w:r>
                </w:p>
              </w:tc>
              <w:tc>
                <w:tcPr>
                  <w:tcW w:w="1129" w:type="dxa"/>
                  <w:shd w:val="clear" w:color="auto" w:fill="auto"/>
                  <w:vAlign w:val="center"/>
                </w:tcPr>
                <w:p w:rsidR="00F424BE" w:rsidRPr="00113D2B" w:rsidRDefault="00F424BE" w:rsidP="00F424BE">
                  <w:pPr>
                    <w:keepNext/>
                    <w:spacing w:after="0" w:line="240" w:lineRule="auto"/>
                    <w:jc w:val="center"/>
                    <w:rPr>
                      <w:rFonts w:ascii="Times New Roman" w:eastAsia="Calibri" w:hAnsi="Times New Roman" w:cs="Times New Roman"/>
                      <w:strike/>
                      <w:sz w:val="18"/>
                      <w:szCs w:val="18"/>
                      <w:lang w:eastAsia="lt-LT"/>
                    </w:rPr>
                  </w:pPr>
                  <w:r w:rsidRPr="00113D2B">
                    <w:rPr>
                      <w:rFonts w:ascii="Times New Roman" w:eastAsia="Calibri" w:hAnsi="Times New Roman" w:cs="Times New Roman"/>
                      <w:strike/>
                      <w:color w:val="000000"/>
                      <w:sz w:val="18"/>
                      <w:szCs w:val="18"/>
                      <w:lang w:eastAsia="lt-LT"/>
                    </w:rPr>
                    <w:t>kv. metrai</w:t>
                  </w:r>
                </w:p>
              </w:tc>
              <w:tc>
                <w:tcPr>
                  <w:tcW w:w="84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ERPF</w:t>
                  </w:r>
                </w:p>
              </w:tc>
              <w:tc>
                <w:tcPr>
                  <w:tcW w:w="112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Mažiau išsivystęs</w:t>
                  </w:r>
                </w:p>
              </w:tc>
              <w:tc>
                <w:tcPr>
                  <w:tcW w:w="137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7 500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Duomenys iš projektų</w:t>
                  </w:r>
                </w:p>
              </w:tc>
              <w:tc>
                <w:tcPr>
                  <w:tcW w:w="1276" w:type="dxa"/>
                  <w:shd w:val="clear" w:color="auto" w:fill="auto"/>
                  <w:vAlign w:val="center"/>
                </w:tcPr>
                <w:p w:rsidR="00F424BE" w:rsidRPr="00113D2B" w:rsidRDefault="00F424BE" w:rsidP="00F424BE">
                  <w:pPr>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Kartą per metus</w:t>
                  </w:r>
                </w:p>
              </w:tc>
              <w:tc>
                <w:tcPr>
                  <w:tcW w:w="3869" w:type="dxa"/>
                </w:tcPr>
                <w:p w:rsidR="00F424BE" w:rsidRPr="00113D2B" w:rsidRDefault="00F424BE" w:rsidP="00F424BE">
                  <w:pPr>
                    <w:widowControl w:val="0"/>
                    <w:tabs>
                      <w:tab w:val="left" w:pos="993"/>
                    </w:tabs>
                    <w:spacing w:after="0" w:line="240" w:lineRule="auto"/>
                    <w:ind w:firstLine="210"/>
                    <w:jc w:val="both"/>
                    <w:rPr>
                      <w:rFonts w:ascii="Times New Roman" w:hAnsi="Times New Roman"/>
                      <w:sz w:val="18"/>
                      <w:szCs w:val="18"/>
                    </w:rPr>
                  </w:pPr>
                  <w:r w:rsidRPr="00113D2B">
                    <w:rPr>
                      <w:rFonts w:ascii="Times New Roman" w:hAnsi="Times New Roman"/>
                      <w:sz w:val="18"/>
                      <w:szCs w:val="18"/>
                    </w:rPr>
                    <w:t xml:space="preserve">Atsižvelgiant į naikinamą inkubatorių kūrimosi ir plėtros veiklą, siūloma atsisakyti </w:t>
                  </w:r>
                  <w:r w:rsidR="00AA2DFC">
                    <w:rPr>
                      <w:rFonts w:ascii="Times New Roman" w:hAnsi="Times New Roman"/>
                      <w:sz w:val="18"/>
                      <w:szCs w:val="18"/>
                    </w:rPr>
                    <w:t>šio rodiklio (žr. pagrindimą 1.5</w:t>
                  </w:r>
                  <w:r w:rsidRPr="00113D2B">
                    <w:rPr>
                      <w:rFonts w:ascii="Times New Roman" w:hAnsi="Times New Roman"/>
                      <w:sz w:val="18"/>
                      <w:szCs w:val="18"/>
                    </w:rPr>
                    <w:t xml:space="preserve"> dalyje</w:t>
                  </w:r>
                  <w:r w:rsidR="00AA2DFC">
                    <w:rPr>
                      <w:rFonts w:ascii="Times New Roman" w:hAnsi="Times New Roman"/>
                      <w:sz w:val="18"/>
                      <w:szCs w:val="18"/>
                    </w:rPr>
                    <w:t xml:space="preserve"> „</w:t>
                  </w:r>
                  <w:r w:rsidR="00AA2DFC" w:rsidRPr="00AA2DFC">
                    <w:rPr>
                      <w:rFonts w:ascii="Times New Roman" w:hAnsi="Times New Roman"/>
                      <w:sz w:val="18"/>
                      <w:szCs w:val="18"/>
                    </w:rPr>
                    <w:t>Veiksmų programos 3 prioritetas</w:t>
                  </w:r>
                  <w:r w:rsidR="00AA2DFC">
                    <w:rPr>
                      <w:rFonts w:ascii="Times New Roman" w:hAnsi="Times New Roman"/>
                      <w:sz w:val="18"/>
                      <w:szCs w:val="18"/>
                    </w:rPr>
                    <w:t>“</w:t>
                  </w:r>
                  <w:r w:rsidRPr="00113D2B">
                    <w:rPr>
                      <w:rFonts w:ascii="Times New Roman" w:hAnsi="Times New Roman"/>
                      <w:sz w:val="18"/>
                      <w:szCs w:val="18"/>
                    </w:rPr>
                    <w:t>).</w:t>
                  </w:r>
                </w:p>
              </w:tc>
            </w:tr>
            <w:tr w:rsidR="00F424BE" w:rsidRPr="00113D2B" w:rsidTr="00F424BE">
              <w:tblPrEx>
                <w:shd w:val="clear" w:color="auto" w:fill="auto"/>
              </w:tblPrEx>
              <w:tc>
                <w:tcPr>
                  <w:tcW w:w="56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6.</w:t>
                  </w:r>
                </w:p>
              </w:tc>
              <w:tc>
                <w:tcPr>
                  <w:tcW w:w="2503" w:type="dxa"/>
                  <w:shd w:val="clear" w:color="auto" w:fill="auto"/>
                  <w:vAlign w:val="center"/>
                </w:tcPr>
                <w:p w:rsidR="00F424BE" w:rsidRPr="00113D2B" w:rsidRDefault="00F424BE" w:rsidP="00F424BE">
                  <w:pPr>
                    <w:keepNext/>
                    <w:spacing w:after="0" w:line="240" w:lineRule="auto"/>
                    <w:rPr>
                      <w:rFonts w:ascii="Times New Roman" w:eastAsia="Calibri" w:hAnsi="Times New Roman" w:cs="Times New Roman"/>
                      <w:color w:val="000000"/>
                      <w:sz w:val="18"/>
                      <w:szCs w:val="18"/>
                      <w:lang w:eastAsia="lt-LT"/>
                    </w:rPr>
                  </w:pPr>
                  <w:r w:rsidRPr="00113D2B">
                    <w:rPr>
                      <w:rFonts w:ascii="Times New Roman" w:eastAsia="AngsanaUPC" w:hAnsi="Times New Roman" w:cs="Times New Roman"/>
                      <w:bCs/>
                      <w:iCs/>
                      <w:sz w:val="18"/>
                      <w:szCs w:val="18"/>
                      <w:lang w:eastAsia="lt-LT"/>
                    </w:rPr>
                    <w:t>Subsidijas gaunančių įmonių skaičius</w:t>
                  </w:r>
                </w:p>
              </w:tc>
              <w:tc>
                <w:tcPr>
                  <w:tcW w:w="1129" w:type="dxa"/>
                  <w:shd w:val="clear" w:color="auto" w:fill="auto"/>
                  <w:vAlign w:val="center"/>
                </w:tcPr>
                <w:p w:rsidR="00F424BE" w:rsidRPr="00113D2B" w:rsidRDefault="00F424BE" w:rsidP="00F424BE">
                  <w:pPr>
                    <w:keepNext/>
                    <w:spacing w:after="0" w:line="240" w:lineRule="auto"/>
                    <w:jc w:val="center"/>
                    <w:rPr>
                      <w:rFonts w:ascii="Times New Roman" w:eastAsia="Calibri" w:hAnsi="Times New Roman" w:cs="Times New Roman"/>
                      <w:color w:val="000000"/>
                      <w:sz w:val="18"/>
                      <w:szCs w:val="18"/>
                      <w:lang w:eastAsia="lt-LT"/>
                    </w:rPr>
                  </w:pPr>
                  <w:r w:rsidRPr="00113D2B">
                    <w:rPr>
                      <w:rFonts w:ascii="Times New Roman" w:eastAsia="AngsanaUPC" w:hAnsi="Times New Roman" w:cs="Times New Roman"/>
                      <w:bCs/>
                      <w:iCs/>
                      <w:sz w:val="18"/>
                      <w:szCs w:val="18"/>
                      <w:lang w:eastAsia="lt-LT"/>
                    </w:rPr>
                    <w:t>Įmonės</w:t>
                  </w:r>
                </w:p>
              </w:tc>
              <w:tc>
                <w:tcPr>
                  <w:tcW w:w="84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2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sz w:val="18"/>
                      <w:szCs w:val="18"/>
                      <w:lang w:eastAsia="lt-LT"/>
                    </w:rPr>
                    <w:t>Mažiau išsivystęs</w:t>
                  </w:r>
                </w:p>
              </w:tc>
              <w:tc>
                <w:tcPr>
                  <w:tcW w:w="137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1 800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60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shd w:val="clear" w:color="auto" w:fill="auto"/>
                  <w:vAlign w:val="center"/>
                </w:tcPr>
                <w:p w:rsidR="00F424BE" w:rsidRPr="00113D2B" w:rsidRDefault="00F424BE" w:rsidP="00F424BE">
                  <w:pPr>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69" w:type="dxa"/>
                </w:tcPr>
                <w:p w:rsidR="00F424BE" w:rsidRPr="00113D2B" w:rsidRDefault="00F424BE" w:rsidP="00F424BE">
                  <w:pPr>
                    <w:tabs>
                      <w:tab w:val="left" w:pos="993"/>
                    </w:tabs>
                    <w:spacing w:after="0" w:line="240" w:lineRule="auto"/>
                    <w:ind w:firstLine="351"/>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Šis rodiklis didinamas atsižvelgiant į sutartyse suplanuotą rodiklio reikšmę.</w:t>
                  </w:r>
                </w:p>
              </w:tc>
            </w:tr>
            <w:tr w:rsidR="00F424BE" w:rsidRPr="00113D2B" w:rsidTr="00F424BE">
              <w:tblPrEx>
                <w:shd w:val="clear" w:color="auto" w:fill="auto"/>
              </w:tblPrEx>
              <w:tc>
                <w:tcPr>
                  <w:tcW w:w="56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7.</w:t>
                  </w:r>
                </w:p>
              </w:tc>
              <w:tc>
                <w:tcPr>
                  <w:tcW w:w="2503" w:type="dxa"/>
                  <w:shd w:val="clear" w:color="auto" w:fill="auto"/>
                  <w:vAlign w:val="center"/>
                </w:tcPr>
                <w:p w:rsidR="00F424BE" w:rsidRPr="00113D2B" w:rsidRDefault="00F424BE" w:rsidP="00F424BE">
                  <w:pPr>
                    <w:keepNext/>
                    <w:spacing w:after="0" w:line="240" w:lineRule="auto"/>
                    <w:rPr>
                      <w:rFonts w:ascii="Times New Roman" w:eastAsia="Calibri" w:hAnsi="Times New Roman" w:cs="Times New Roman"/>
                      <w:color w:val="000000"/>
                      <w:sz w:val="18"/>
                      <w:szCs w:val="18"/>
                      <w:lang w:eastAsia="lt-LT"/>
                    </w:rPr>
                  </w:pPr>
                  <w:r w:rsidRPr="00113D2B">
                    <w:rPr>
                      <w:rFonts w:ascii="Times New Roman" w:eastAsia="AngsanaUPC" w:hAnsi="Times New Roman" w:cs="Times New Roman"/>
                      <w:bCs/>
                      <w:iCs/>
                      <w:sz w:val="18"/>
                      <w:szCs w:val="18"/>
                      <w:lang w:eastAsia="lt-LT"/>
                    </w:rPr>
                    <w:t xml:space="preserve">Privačios investicijos, atitinkančios viešąją paramą įmonėms (subsidijos) </w:t>
                  </w:r>
                </w:p>
              </w:tc>
              <w:tc>
                <w:tcPr>
                  <w:tcW w:w="1129" w:type="dxa"/>
                  <w:shd w:val="clear" w:color="auto" w:fill="auto"/>
                  <w:vAlign w:val="center"/>
                </w:tcPr>
                <w:p w:rsidR="00F424BE" w:rsidRPr="00113D2B" w:rsidRDefault="00F424BE" w:rsidP="00F424BE">
                  <w:pPr>
                    <w:keepNext/>
                    <w:spacing w:after="0" w:line="240" w:lineRule="auto"/>
                    <w:jc w:val="center"/>
                    <w:rPr>
                      <w:rFonts w:ascii="Times New Roman" w:eastAsia="Calibri" w:hAnsi="Times New Roman" w:cs="Times New Roman"/>
                      <w:color w:val="000000"/>
                      <w:sz w:val="18"/>
                      <w:szCs w:val="18"/>
                      <w:lang w:eastAsia="lt-LT"/>
                    </w:rPr>
                  </w:pPr>
                  <w:r w:rsidRPr="00113D2B">
                    <w:rPr>
                      <w:rFonts w:ascii="Times New Roman" w:eastAsia="AngsanaUPC" w:hAnsi="Times New Roman" w:cs="Times New Roman"/>
                      <w:bCs/>
                      <w:iCs/>
                      <w:sz w:val="18"/>
                      <w:szCs w:val="18"/>
                      <w:lang w:eastAsia="lt-LT"/>
                    </w:rPr>
                    <w:t>EUR</w:t>
                  </w:r>
                </w:p>
              </w:tc>
              <w:tc>
                <w:tcPr>
                  <w:tcW w:w="84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2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sz w:val="18"/>
                      <w:szCs w:val="18"/>
                      <w:lang w:eastAsia="lt-LT"/>
                    </w:rPr>
                    <w:t>Mažiau išsivystęs</w:t>
                  </w:r>
                </w:p>
              </w:tc>
              <w:tc>
                <w:tcPr>
                  <w:tcW w:w="137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750 000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17 000 000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shd w:val="clear" w:color="auto" w:fill="auto"/>
                  <w:vAlign w:val="center"/>
                </w:tcPr>
                <w:p w:rsidR="00F424BE" w:rsidRPr="00113D2B" w:rsidRDefault="00F424BE" w:rsidP="00F424BE">
                  <w:pPr>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69" w:type="dxa"/>
                </w:tcPr>
                <w:p w:rsidR="00F424BE" w:rsidRPr="00113D2B" w:rsidRDefault="00F424BE" w:rsidP="00F424BE">
                  <w:pPr>
                    <w:tabs>
                      <w:tab w:val="left" w:pos="993"/>
                    </w:tabs>
                    <w:spacing w:after="0" w:line="240" w:lineRule="auto"/>
                    <w:ind w:firstLine="209"/>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 xml:space="preserve">Konsultavimo veiklos verslo pradžios, plėtros ir eksporto klausimais yra įgyvendinamos </w:t>
                  </w:r>
                  <w:proofErr w:type="spellStart"/>
                  <w:r w:rsidRPr="00113D2B">
                    <w:rPr>
                      <w:rFonts w:ascii="Times New Roman" w:eastAsia="Times New Roman" w:hAnsi="Times New Roman" w:cs="Times New Roman"/>
                      <w:sz w:val="18"/>
                      <w:szCs w:val="18"/>
                    </w:rPr>
                    <w:t>taikat</w:t>
                  </w:r>
                  <w:proofErr w:type="spellEnd"/>
                  <w:r w:rsidRPr="00113D2B">
                    <w:rPr>
                      <w:rFonts w:ascii="Times New Roman" w:eastAsia="Times New Roman" w:hAnsi="Times New Roman" w:cs="Times New Roman"/>
                      <w:sz w:val="18"/>
                      <w:szCs w:val="18"/>
                    </w:rPr>
                    <w:t xml:space="preserve"> </w:t>
                  </w:r>
                  <w:proofErr w:type="spellStart"/>
                  <w:r w:rsidRPr="00113D2B">
                    <w:rPr>
                      <w:rFonts w:ascii="Times New Roman" w:eastAsia="Times New Roman" w:hAnsi="Times New Roman" w:cs="Times New Roman"/>
                      <w:sz w:val="18"/>
                      <w:szCs w:val="18"/>
                    </w:rPr>
                    <w:t>de</w:t>
                  </w:r>
                  <w:proofErr w:type="spellEnd"/>
                  <w:r w:rsidRPr="00113D2B">
                    <w:rPr>
                      <w:rFonts w:ascii="Times New Roman" w:eastAsia="Times New Roman" w:hAnsi="Times New Roman" w:cs="Times New Roman"/>
                      <w:sz w:val="18"/>
                      <w:szCs w:val="18"/>
                    </w:rPr>
                    <w:t xml:space="preserve"> </w:t>
                  </w:r>
                  <w:proofErr w:type="spellStart"/>
                  <w:r w:rsidRPr="00113D2B">
                    <w:rPr>
                      <w:rFonts w:ascii="Times New Roman" w:eastAsia="Times New Roman" w:hAnsi="Times New Roman" w:cs="Times New Roman"/>
                      <w:sz w:val="18"/>
                      <w:szCs w:val="18"/>
                    </w:rPr>
                    <w:t>minimis</w:t>
                  </w:r>
                  <w:proofErr w:type="spellEnd"/>
                  <w:r w:rsidRPr="00113D2B">
                    <w:rPr>
                      <w:rFonts w:ascii="Times New Roman" w:eastAsia="Times New Roman" w:hAnsi="Times New Roman" w:cs="Times New Roman"/>
                      <w:sz w:val="18"/>
                      <w:szCs w:val="18"/>
                    </w:rPr>
                    <w:t xml:space="preserve"> pagalbą bei fiksuotuosius įkainius. Dėl šių priežasčių (valstybės pagalbos apribojimai </w:t>
                  </w:r>
                  <w:r w:rsidRPr="00113D2B">
                    <w:rPr>
                      <w:rFonts w:ascii="Times New Roman" w:eastAsia="Times New Roman" w:hAnsi="Times New Roman" w:cs="Times New Roman"/>
                      <w:sz w:val="18"/>
                      <w:szCs w:val="18"/>
                    </w:rPr>
                    <w:lastRenderedPageBreak/>
                    <w:t>finansavimo intensyvumui ir nedideli fiksuoti įkainiai) finansuojamų projektų vertės nėra didelės ir atitinkamai pritraukia mažiau privačių investicijų.</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6"/>
              <w:gridCol w:w="2553"/>
              <w:gridCol w:w="1134"/>
              <w:gridCol w:w="850"/>
              <w:gridCol w:w="1134"/>
              <w:gridCol w:w="1305"/>
              <w:gridCol w:w="1134"/>
              <w:gridCol w:w="1276"/>
              <w:gridCol w:w="3869"/>
            </w:tblGrid>
            <w:tr w:rsidR="00F424BE" w:rsidRPr="00113D2B" w:rsidTr="00F424BE">
              <w:trPr>
                <w:tblHeader/>
              </w:trPr>
              <w:tc>
                <w:tcPr>
                  <w:tcW w:w="13821" w:type="dxa"/>
                  <w:gridSpan w:val="9"/>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ERPF bendrieji ir specialieji programos produkto rodikliai </w:t>
                  </w:r>
                </w:p>
              </w:tc>
            </w:tr>
            <w:tr w:rsidR="00F424BE" w:rsidRPr="00113D2B" w:rsidTr="00F424BE">
              <w:tblPrEx>
                <w:shd w:val="clear" w:color="auto" w:fill="auto"/>
              </w:tblPrEx>
              <w:trPr>
                <w:tblHeader/>
              </w:trPr>
              <w:tc>
                <w:tcPr>
                  <w:tcW w:w="566" w:type="dxa"/>
                  <w:shd w:val="clear" w:color="auto" w:fill="DBE5F1"/>
                  <w:vAlign w:val="center"/>
                </w:tcPr>
                <w:p w:rsidR="00F424BE" w:rsidRPr="00113D2B" w:rsidRDefault="00F424BE" w:rsidP="00F424BE">
                  <w:pPr>
                    <w:widowControl w:val="0"/>
                    <w:tabs>
                      <w:tab w:val="left" w:pos="622"/>
                    </w:tabs>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553"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5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30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7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869"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66"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2553"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Privačios investicijos, atitinkančios viešąją paramą įmonėms (subsidijos) </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EUR</w:t>
                  </w:r>
                </w:p>
              </w:tc>
              <w:tc>
                <w:tcPr>
                  <w:tcW w:w="85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130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35 000 000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51 000 000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69" w:type="dxa"/>
                </w:tcPr>
                <w:p w:rsidR="00F424BE" w:rsidRPr="00113D2B" w:rsidRDefault="00F424BE" w:rsidP="00F424BE">
                  <w:pPr>
                    <w:pStyle w:val="Komentarotekstas"/>
                    <w:ind w:firstLine="351"/>
                    <w:jc w:val="both"/>
                  </w:pPr>
                  <w:r w:rsidRPr="00113D2B">
                    <w:rPr>
                      <w:sz w:val="18"/>
                      <w:szCs w:val="18"/>
                    </w:rPr>
                    <w:t xml:space="preserve">Konsultavimo bei dalyvavimo tarptautinėse parodose bei verslo misijose veiklos yra įgyvendinamos </w:t>
                  </w:r>
                  <w:proofErr w:type="spellStart"/>
                  <w:r w:rsidRPr="00113D2B">
                    <w:rPr>
                      <w:sz w:val="18"/>
                      <w:szCs w:val="18"/>
                    </w:rPr>
                    <w:t>taikat</w:t>
                  </w:r>
                  <w:proofErr w:type="spellEnd"/>
                  <w:r w:rsidRPr="00113D2B">
                    <w:rPr>
                      <w:sz w:val="18"/>
                      <w:szCs w:val="18"/>
                    </w:rPr>
                    <w:t xml:space="preserve"> </w:t>
                  </w:r>
                  <w:proofErr w:type="spellStart"/>
                  <w:r w:rsidRPr="00113D2B">
                    <w:rPr>
                      <w:sz w:val="18"/>
                      <w:szCs w:val="18"/>
                    </w:rPr>
                    <w:t>de</w:t>
                  </w:r>
                  <w:proofErr w:type="spellEnd"/>
                  <w:r w:rsidRPr="00113D2B">
                    <w:rPr>
                      <w:sz w:val="18"/>
                      <w:szCs w:val="18"/>
                    </w:rPr>
                    <w:t xml:space="preserve"> </w:t>
                  </w:r>
                  <w:proofErr w:type="spellStart"/>
                  <w:r w:rsidRPr="00113D2B">
                    <w:rPr>
                      <w:sz w:val="18"/>
                      <w:szCs w:val="18"/>
                    </w:rPr>
                    <w:t>minimis</w:t>
                  </w:r>
                  <w:proofErr w:type="spellEnd"/>
                  <w:r w:rsidRPr="00113D2B">
                    <w:rPr>
                      <w:sz w:val="18"/>
                      <w:szCs w:val="18"/>
                    </w:rPr>
                    <w:t xml:space="preserve"> pagalbą bei fiksuotuosius įkainius. Dėl šių priežasčių (valstybės pagalbos apribojimai finansavimo intensyvumui ir nedideli fiksuoti įkainiai) finansuojamų projektų vertės nėra didelės ir atitinkamai pritraukia mažiau privačių investicijų.</w:t>
                  </w:r>
                </w:p>
              </w:tc>
            </w:tr>
            <w:tr w:rsidR="00F424BE" w:rsidRPr="00113D2B" w:rsidTr="00F424BE">
              <w:tblPrEx>
                <w:shd w:val="clear" w:color="auto" w:fill="auto"/>
              </w:tblPrEx>
              <w:tc>
                <w:tcPr>
                  <w:tcW w:w="566"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w:t>
                  </w:r>
                </w:p>
              </w:tc>
              <w:tc>
                <w:tcPr>
                  <w:tcW w:w="2553"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Subsidijas gaunančių įmonių skaičius</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Įmonės</w:t>
                  </w:r>
                </w:p>
              </w:tc>
              <w:tc>
                <w:tcPr>
                  <w:tcW w:w="85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Cs/>
                      <w:sz w:val="18"/>
                      <w:szCs w:val="18"/>
                      <w:lang w:eastAsia="lt-LT"/>
                    </w:rPr>
                    <w:t>Mažiau išsivystęs</w:t>
                  </w:r>
                </w:p>
              </w:tc>
              <w:tc>
                <w:tcPr>
                  <w:tcW w:w="130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670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180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69" w:type="dxa"/>
                </w:tcPr>
                <w:p w:rsidR="00F424BE" w:rsidRPr="00113D2B" w:rsidRDefault="00F424BE" w:rsidP="00F424BE">
                  <w:pPr>
                    <w:tabs>
                      <w:tab w:val="left" w:pos="993"/>
                    </w:tabs>
                    <w:overflowPunct w:val="0"/>
                    <w:autoSpaceDE w:val="0"/>
                    <w:autoSpaceDN w:val="0"/>
                    <w:adjustRightInd w:val="0"/>
                    <w:spacing w:after="0" w:line="240" w:lineRule="auto"/>
                    <w:ind w:firstLine="209"/>
                    <w:contextualSpacing/>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Rodiklio reikšmė didinama, atsižvelgiant į tai, kad</w:t>
                  </w:r>
                  <w:proofErr w:type="gramStart"/>
                  <w:r w:rsidRPr="00113D2B">
                    <w:rPr>
                      <w:rFonts w:ascii="Times New Roman" w:eastAsia="Times New Roman" w:hAnsi="Times New Roman" w:cs="Times New Roman"/>
                      <w:sz w:val="18"/>
                      <w:szCs w:val="18"/>
                    </w:rPr>
                    <w:t xml:space="preserve">  </w:t>
                  </w:r>
                  <w:proofErr w:type="gramEnd"/>
                  <w:r w:rsidRPr="00113D2B">
                    <w:rPr>
                      <w:rFonts w:ascii="Times New Roman" w:eastAsia="Times New Roman" w:hAnsi="Times New Roman" w:cs="Times New Roman"/>
                      <w:sz w:val="18"/>
                      <w:szCs w:val="18"/>
                    </w:rPr>
                    <w:t>šiuo metu pasirašytose sutartyse suplanuota unikalių įmonių yra apie 460, planuojami nauji priemonių kvietimai, taip pat numatoma daug mažų projektų.</w:t>
                  </w:r>
                </w:p>
              </w:tc>
            </w:tr>
            <w:tr w:rsidR="00F424BE" w:rsidRPr="00113D2B" w:rsidTr="00F424BE">
              <w:tblPrEx>
                <w:shd w:val="clear" w:color="auto" w:fill="auto"/>
              </w:tblPrEx>
              <w:tc>
                <w:tcPr>
                  <w:tcW w:w="566"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3.</w:t>
                  </w:r>
                </w:p>
              </w:tc>
              <w:tc>
                <w:tcPr>
                  <w:tcW w:w="2553"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Privačios investicijos, atitinkančios viešąją paramą įmonėms (ne subsidijos)</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EUR</w:t>
                  </w:r>
                </w:p>
              </w:tc>
              <w:tc>
                <w:tcPr>
                  <w:tcW w:w="85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ERPF</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Mažiau išsivystęs</w:t>
                  </w:r>
                </w:p>
              </w:tc>
              <w:tc>
                <w:tcPr>
                  <w:tcW w:w="130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21 720 000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Duomenys iš projektų</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Kartą per metus</w:t>
                  </w:r>
                </w:p>
              </w:tc>
              <w:tc>
                <w:tcPr>
                  <w:tcW w:w="3869" w:type="dxa"/>
                  <w:vAlign w:val="center"/>
                </w:tcPr>
                <w:p w:rsidR="00F424BE" w:rsidRPr="00113D2B" w:rsidRDefault="00F424BE" w:rsidP="00F424BE">
                  <w:pPr>
                    <w:tabs>
                      <w:tab w:val="left" w:pos="993"/>
                    </w:tabs>
                    <w:overflowPunct w:val="0"/>
                    <w:autoSpaceDE w:val="0"/>
                    <w:autoSpaceDN w:val="0"/>
                    <w:adjustRightInd w:val="0"/>
                    <w:spacing w:after="0" w:line="240" w:lineRule="auto"/>
                    <w:ind w:firstLine="209"/>
                    <w:contextualSpacing/>
                    <w:jc w:val="both"/>
                    <w:textAlignment w:val="baseline"/>
                    <w:rPr>
                      <w:rFonts w:ascii="Times New Roman" w:eastAsia="AngsanaUPC" w:hAnsi="Times New Roman" w:cs="Times New Roman"/>
                      <w:bCs/>
                      <w:iCs/>
                      <w:color w:val="FF0000"/>
                      <w:sz w:val="18"/>
                      <w:szCs w:val="18"/>
                      <w:lang w:eastAsia="lt-LT"/>
                    </w:rPr>
                  </w:pPr>
                  <w:r w:rsidRPr="00113D2B">
                    <w:rPr>
                      <w:rFonts w:ascii="Times New Roman" w:eastAsia="AngsanaUPC" w:hAnsi="Times New Roman" w:cs="Times New Roman"/>
                      <w:bCs/>
                      <w:iCs/>
                      <w:sz w:val="18"/>
                      <w:szCs w:val="18"/>
                      <w:lang w:eastAsia="lt-LT"/>
                    </w:rPr>
                    <w:t xml:space="preserve">Rodiklį siūloma išbraukti, nes atsisakyta garantijas teikiančios priemonės, kuri yra nepatraukli projektų vykdytojams. </w:t>
                  </w:r>
                </w:p>
              </w:tc>
            </w:tr>
            <w:tr w:rsidR="00F424BE" w:rsidRPr="00113D2B" w:rsidTr="00F424BE">
              <w:tblPrEx>
                <w:shd w:val="clear" w:color="auto" w:fill="auto"/>
              </w:tblPrEx>
              <w:tc>
                <w:tcPr>
                  <w:tcW w:w="566"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4.</w:t>
                  </w:r>
                </w:p>
              </w:tc>
              <w:tc>
                <w:tcPr>
                  <w:tcW w:w="2553"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 xml:space="preserve">Kitos formos nei subsidija finansinę paramą gaunančių įmonių skaičius </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Įmonės</w:t>
                  </w:r>
                </w:p>
              </w:tc>
              <w:tc>
                <w:tcPr>
                  <w:tcW w:w="85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ERPF</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Mažiau išsivystęs</w:t>
                  </w:r>
                </w:p>
              </w:tc>
              <w:tc>
                <w:tcPr>
                  <w:tcW w:w="130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13</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Duomenys iš projektų</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Kartą per metus</w:t>
                  </w:r>
                </w:p>
              </w:tc>
              <w:tc>
                <w:tcPr>
                  <w:tcW w:w="3869" w:type="dxa"/>
                  <w:vAlign w:val="center"/>
                </w:tcPr>
                <w:p w:rsidR="00F424BE" w:rsidRPr="00AA2DFC" w:rsidRDefault="00AA2DFC" w:rsidP="00F424BE">
                  <w:pPr>
                    <w:tabs>
                      <w:tab w:val="left" w:pos="993"/>
                    </w:tabs>
                    <w:overflowPunct w:val="0"/>
                    <w:autoSpaceDE w:val="0"/>
                    <w:autoSpaceDN w:val="0"/>
                    <w:adjustRightInd w:val="0"/>
                    <w:spacing w:after="0" w:line="240" w:lineRule="auto"/>
                    <w:ind w:firstLine="209"/>
                    <w:contextualSpacing/>
                    <w:jc w:val="both"/>
                    <w:textAlignment w:val="baseline"/>
                    <w:rPr>
                      <w:rFonts w:ascii="Times New Roman" w:eastAsia="AngsanaUPC" w:hAnsi="Times New Roman" w:cs="Times New Roman"/>
                      <w:bCs/>
                      <w:iCs/>
                      <w:sz w:val="18"/>
                      <w:szCs w:val="18"/>
                      <w:lang w:eastAsia="lt-LT"/>
                    </w:rPr>
                  </w:pPr>
                  <w:r w:rsidRPr="00AA2DFC">
                    <w:rPr>
                      <w:rFonts w:ascii="Times New Roman" w:eastAsia="AngsanaUPC" w:hAnsi="Times New Roman" w:cs="Times New Roman"/>
                      <w:bCs/>
                      <w:iCs/>
                      <w:sz w:val="18"/>
                      <w:szCs w:val="18"/>
                      <w:lang w:eastAsia="lt-LT"/>
                    </w:rPr>
                    <w:t>Žr. pagrindimą šios lentelės 3 punkte</w:t>
                  </w:r>
                  <w:r w:rsidR="00F424BE" w:rsidRPr="00AA2DFC">
                    <w:rPr>
                      <w:rFonts w:ascii="Times New Roman" w:eastAsia="AngsanaUPC" w:hAnsi="Times New Roman" w:cs="Times New Roman"/>
                      <w:bCs/>
                      <w:iCs/>
                      <w:sz w:val="18"/>
                      <w:szCs w:val="18"/>
                      <w:lang w:eastAsia="lt-LT"/>
                    </w:rPr>
                    <w:t>.</w:t>
                  </w:r>
                </w:p>
              </w:tc>
            </w:tr>
            <w:tr w:rsidR="00F424BE" w:rsidRPr="00113D2B" w:rsidTr="00F424BE">
              <w:tblPrEx>
                <w:shd w:val="clear" w:color="auto" w:fill="auto"/>
              </w:tblPrEx>
              <w:tc>
                <w:tcPr>
                  <w:tcW w:w="566"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5.</w:t>
                  </w:r>
                </w:p>
              </w:tc>
              <w:tc>
                <w:tcPr>
                  <w:tcW w:w="2553"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Nefinansinę paramą gaunančių įmonių skaičius</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Įmonės</w:t>
                  </w:r>
                </w:p>
              </w:tc>
              <w:tc>
                <w:tcPr>
                  <w:tcW w:w="85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ERPF</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Mažiau išsivystęs</w:t>
                  </w:r>
                </w:p>
              </w:tc>
              <w:tc>
                <w:tcPr>
                  <w:tcW w:w="1305" w:type="dxa"/>
                  <w:shd w:val="clear" w:color="auto" w:fill="auto"/>
                  <w:vAlign w:val="center"/>
                </w:tcPr>
                <w:p w:rsidR="00F424BE" w:rsidRPr="00113D2B" w:rsidDel="00A33780"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500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Duomenys iš projektų</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Kartą per metus</w:t>
                  </w:r>
                </w:p>
              </w:tc>
              <w:tc>
                <w:tcPr>
                  <w:tcW w:w="3869" w:type="dxa"/>
                  <w:vAlign w:val="center"/>
                </w:tcPr>
                <w:p w:rsidR="00F424BE" w:rsidRPr="00AA2DFC" w:rsidRDefault="00F424BE" w:rsidP="00AA2DFC">
                  <w:pPr>
                    <w:widowControl w:val="0"/>
                    <w:tabs>
                      <w:tab w:val="left" w:pos="622"/>
                    </w:tabs>
                    <w:spacing w:after="0" w:line="240" w:lineRule="auto"/>
                    <w:ind w:firstLine="209"/>
                    <w:jc w:val="both"/>
                    <w:rPr>
                      <w:rFonts w:ascii="Times New Roman" w:eastAsia="AngsanaUPC" w:hAnsi="Times New Roman" w:cs="Times New Roman"/>
                      <w:bCs/>
                      <w:iCs/>
                      <w:sz w:val="18"/>
                      <w:szCs w:val="18"/>
                      <w:lang w:eastAsia="lt-LT"/>
                    </w:rPr>
                  </w:pPr>
                  <w:r w:rsidRPr="00AA2DFC">
                    <w:rPr>
                      <w:rFonts w:ascii="Times New Roman" w:eastAsia="AngsanaUPC" w:hAnsi="Times New Roman" w:cs="Times New Roman"/>
                      <w:bCs/>
                      <w:iCs/>
                      <w:sz w:val="18"/>
                      <w:szCs w:val="18"/>
                      <w:lang w:eastAsia="lt-LT"/>
                    </w:rPr>
                    <w:t xml:space="preserve">Žr. pagrindimą </w:t>
                  </w:r>
                  <w:r w:rsidR="00AA2DFC">
                    <w:rPr>
                      <w:rFonts w:ascii="Times New Roman" w:eastAsia="AngsanaUPC" w:hAnsi="Times New Roman" w:cs="Times New Roman"/>
                      <w:bCs/>
                      <w:iCs/>
                      <w:sz w:val="18"/>
                      <w:szCs w:val="18"/>
                      <w:lang w:eastAsia="lt-LT"/>
                    </w:rPr>
                    <w:t>1 lentelės 1 punkte.</w:t>
                  </w:r>
                  <w:r w:rsidRPr="00AA2DFC">
                    <w:rPr>
                      <w:rFonts w:ascii="Times New Roman" w:eastAsia="AngsanaUPC" w:hAnsi="Times New Roman" w:cs="Times New Roman"/>
                      <w:bCs/>
                      <w:iCs/>
                      <w:sz w:val="18"/>
                      <w:szCs w:val="18"/>
                      <w:lang w:eastAsia="lt-LT"/>
                    </w:rPr>
                    <w:t xml:space="preserve"> </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32"/>
              <w:gridCol w:w="1878"/>
              <w:gridCol w:w="1076"/>
              <w:gridCol w:w="1092"/>
              <w:gridCol w:w="868"/>
              <w:gridCol w:w="937"/>
              <w:gridCol w:w="875"/>
              <w:gridCol w:w="1418"/>
              <w:gridCol w:w="1276"/>
              <w:gridCol w:w="3869"/>
            </w:tblGrid>
            <w:tr w:rsidR="00F424BE" w:rsidRPr="00113D2B" w:rsidTr="00F424BE">
              <w:tc>
                <w:tcPr>
                  <w:tcW w:w="13821" w:type="dxa"/>
                  <w:gridSpan w:val="10"/>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ERPF specialieji programos rezultato rodikliai</w:t>
                  </w:r>
                </w:p>
              </w:tc>
            </w:tr>
            <w:tr w:rsidR="00F424BE" w:rsidRPr="00113D2B" w:rsidTr="00F424BE">
              <w:tblPrEx>
                <w:shd w:val="clear" w:color="auto" w:fill="auto"/>
              </w:tblPrEx>
              <w:trPr>
                <w:cantSplit/>
                <w:trHeight w:val="737"/>
              </w:trPr>
              <w:tc>
                <w:tcPr>
                  <w:tcW w:w="532" w:type="dxa"/>
                  <w:shd w:val="clear" w:color="auto" w:fill="DBE5F1"/>
                  <w:vAlign w:val="center"/>
                </w:tcPr>
                <w:p w:rsidR="00F424BE" w:rsidRPr="00113D2B" w:rsidRDefault="00F424BE" w:rsidP="00F424BE">
                  <w:pPr>
                    <w:widowControl w:val="0"/>
                    <w:tabs>
                      <w:tab w:val="left" w:pos="622"/>
                    </w:tabs>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1878"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07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109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868"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 reikšmė</w:t>
                  </w:r>
                </w:p>
              </w:tc>
              <w:tc>
                <w:tcPr>
                  <w:tcW w:w="937"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Pradinės reikšmės metai</w:t>
                  </w:r>
                </w:p>
              </w:tc>
              <w:tc>
                <w:tcPr>
                  <w:tcW w:w="87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418"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7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869"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32"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w:t>
                  </w:r>
                </w:p>
              </w:tc>
              <w:tc>
                <w:tcPr>
                  <w:tcW w:w="1878"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 xml:space="preserve">Investicijų, kurių daugiau kaip 50 proc. sumos investuojama į </w:t>
                  </w:r>
                  <w:proofErr w:type="spellStart"/>
                  <w:r w:rsidRPr="00113D2B">
                    <w:rPr>
                      <w:rFonts w:ascii="Times New Roman" w:eastAsia="AngsanaUPC" w:hAnsi="Times New Roman" w:cs="Times New Roman"/>
                      <w:bCs/>
                      <w:strike/>
                      <w:sz w:val="18"/>
                      <w:szCs w:val="18"/>
                      <w:lang w:eastAsia="lt-LT"/>
                    </w:rPr>
                    <w:t>ekoinovacijas</w:t>
                  </w:r>
                  <w:proofErr w:type="spellEnd"/>
                  <w:r w:rsidRPr="00113D2B">
                    <w:rPr>
                      <w:rFonts w:ascii="Times New Roman" w:eastAsia="AngsanaUPC" w:hAnsi="Times New Roman" w:cs="Times New Roman"/>
                      <w:bCs/>
                      <w:strike/>
                      <w:sz w:val="18"/>
                      <w:szCs w:val="18"/>
                      <w:lang w:eastAsia="lt-LT"/>
                    </w:rPr>
                    <w:t>, dalis nuo visų investicijų*</w:t>
                  </w:r>
                </w:p>
              </w:tc>
              <w:tc>
                <w:tcPr>
                  <w:tcW w:w="10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Proc.</w:t>
                  </w:r>
                </w:p>
              </w:tc>
              <w:tc>
                <w:tcPr>
                  <w:tcW w:w="109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Mažiau išsivystęs</w:t>
                  </w:r>
                </w:p>
              </w:tc>
              <w:tc>
                <w:tcPr>
                  <w:tcW w:w="86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4,9</w:t>
                  </w:r>
                </w:p>
              </w:tc>
              <w:tc>
                <w:tcPr>
                  <w:tcW w:w="93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2011</w:t>
                  </w:r>
                </w:p>
              </w:tc>
              <w:tc>
                <w:tcPr>
                  <w:tcW w:w="87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7,5</w:t>
                  </w:r>
                </w:p>
              </w:tc>
              <w:tc>
                <w:tcPr>
                  <w:tcW w:w="141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proofErr w:type="spellStart"/>
                  <w:r w:rsidRPr="00113D2B">
                    <w:rPr>
                      <w:rFonts w:ascii="Times New Roman" w:eastAsia="AngsanaUPC" w:hAnsi="Times New Roman" w:cs="Times New Roman"/>
                      <w:bCs/>
                      <w:iCs/>
                      <w:strike/>
                      <w:sz w:val="18"/>
                      <w:szCs w:val="18"/>
                      <w:lang w:eastAsia="lt-LT"/>
                    </w:rPr>
                    <w:t>Eko-inovacijų</w:t>
                  </w:r>
                  <w:proofErr w:type="spellEnd"/>
                  <w:r w:rsidRPr="00113D2B">
                    <w:rPr>
                      <w:rFonts w:ascii="Times New Roman" w:eastAsia="AngsanaUPC" w:hAnsi="Times New Roman" w:cs="Times New Roman"/>
                      <w:bCs/>
                      <w:iCs/>
                      <w:strike/>
                      <w:sz w:val="18"/>
                      <w:szCs w:val="18"/>
                      <w:lang w:eastAsia="lt-LT"/>
                    </w:rPr>
                    <w:t xml:space="preserve"> švieslentė</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Kartą per metus</w:t>
                  </w:r>
                </w:p>
              </w:tc>
              <w:tc>
                <w:tcPr>
                  <w:tcW w:w="3869" w:type="dxa"/>
                  <w:vMerge w:val="restart"/>
                  <w:vAlign w:val="center"/>
                </w:tcPr>
                <w:p w:rsidR="00F424BE" w:rsidRPr="00113D2B" w:rsidRDefault="00F424BE" w:rsidP="00F424BE">
                  <w:pPr>
                    <w:tabs>
                      <w:tab w:val="left" w:pos="993"/>
                    </w:tabs>
                    <w:overflowPunct w:val="0"/>
                    <w:autoSpaceDE w:val="0"/>
                    <w:autoSpaceDN w:val="0"/>
                    <w:adjustRightInd w:val="0"/>
                    <w:spacing w:after="0" w:line="240" w:lineRule="auto"/>
                    <w:ind w:firstLine="209"/>
                    <w:contextualSpacing/>
                    <w:jc w:val="both"/>
                    <w:textAlignment w:val="baseline"/>
                    <w:rPr>
                      <w:rFonts w:ascii="Times New Roman" w:hAnsi="Times New Roman"/>
                      <w:sz w:val="18"/>
                      <w:szCs w:val="18"/>
                    </w:rPr>
                  </w:pPr>
                  <w:r w:rsidRPr="00113D2B">
                    <w:rPr>
                      <w:rFonts w:ascii="Times New Roman" w:eastAsia="AngsanaUPC" w:hAnsi="Times New Roman" w:cs="Times New Roman"/>
                      <w:bCs/>
                      <w:iCs/>
                      <w:sz w:val="18"/>
                      <w:szCs w:val="18"/>
                      <w:lang w:eastAsia="lt-LT"/>
                    </w:rPr>
                    <w:t xml:space="preserve">Kadangi rodiklis </w:t>
                  </w:r>
                  <w:proofErr w:type="spellStart"/>
                  <w:r w:rsidRPr="00113D2B">
                    <w:rPr>
                      <w:rFonts w:ascii="Times New Roman" w:eastAsia="AngsanaUPC" w:hAnsi="Times New Roman" w:cs="Times New Roman"/>
                      <w:bCs/>
                      <w:iCs/>
                      <w:sz w:val="18"/>
                      <w:szCs w:val="18"/>
                      <w:lang w:eastAsia="lt-LT"/>
                    </w:rPr>
                    <w:t>ekoinovacijų</w:t>
                  </w:r>
                  <w:proofErr w:type="spellEnd"/>
                  <w:r w:rsidRPr="00113D2B">
                    <w:rPr>
                      <w:rFonts w:ascii="Times New Roman" w:eastAsia="AngsanaUPC" w:hAnsi="Times New Roman" w:cs="Times New Roman"/>
                      <w:bCs/>
                      <w:iCs/>
                      <w:sz w:val="18"/>
                      <w:szCs w:val="18"/>
                      <w:lang w:eastAsia="lt-LT"/>
                    </w:rPr>
                    <w:t xml:space="preserve"> švieslentėje nuo 2014 m. nėra ir nebus atnaujinamas, siūlomas naujas rezultato rodiklis „Įmonių, diegusių aplinkosaugos inovacijas, dalis“</w:t>
                  </w:r>
                  <w:r w:rsidRPr="00113D2B">
                    <w:rPr>
                      <w:rStyle w:val="Puslapioinaosnuoroda"/>
                      <w:rFonts w:ascii="Times New Roman" w:eastAsia="AngsanaUPC" w:hAnsi="Times New Roman" w:cs="Times New Roman"/>
                      <w:bCs/>
                      <w:iCs/>
                      <w:sz w:val="18"/>
                      <w:szCs w:val="18"/>
                      <w:lang w:eastAsia="lt-LT"/>
                    </w:rPr>
                    <w:footnoteReference w:id="5"/>
                  </w:r>
                  <w:r w:rsidRPr="00113D2B">
                    <w:rPr>
                      <w:rFonts w:ascii="Times New Roman" w:eastAsia="AngsanaUPC" w:hAnsi="Times New Roman" w:cs="Times New Roman"/>
                      <w:bCs/>
                      <w:iCs/>
                      <w:sz w:val="18"/>
                      <w:szCs w:val="18"/>
                      <w:lang w:eastAsia="lt-LT"/>
                    </w:rPr>
                    <w:t>.</w:t>
                  </w:r>
                </w:p>
              </w:tc>
            </w:tr>
            <w:tr w:rsidR="00F424BE" w:rsidRPr="00113D2B" w:rsidTr="00F424BE">
              <w:tblPrEx>
                <w:shd w:val="clear" w:color="auto" w:fill="auto"/>
              </w:tblPrEx>
              <w:tc>
                <w:tcPr>
                  <w:tcW w:w="532"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lastRenderedPageBreak/>
                    <w:t>2.</w:t>
                  </w:r>
                </w:p>
              </w:tc>
              <w:tc>
                <w:tcPr>
                  <w:tcW w:w="1878"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Įmonių, diegusių aplinkosaugos inovacijas, dalis</w:t>
                  </w:r>
                </w:p>
              </w:tc>
              <w:tc>
                <w:tcPr>
                  <w:tcW w:w="10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Proc.</w:t>
                  </w:r>
                </w:p>
              </w:tc>
              <w:tc>
                <w:tcPr>
                  <w:tcW w:w="109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Mažiau išsivystęs</w:t>
                  </w:r>
                </w:p>
              </w:tc>
              <w:tc>
                <w:tcPr>
                  <w:tcW w:w="86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20,7</w:t>
                  </w:r>
                </w:p>
              </w:tc>
              <w:tc>
                <w:tcPr>
                  <w:tcW w:w="93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2014</w:t>
                  </w:r>
                </w:p>
              </w:tc>
              <w:tc>
                <w:tcPr>
                  <w:tcW w:w="87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50,09</w:t>
                  </w:r>
                </w:p>
              </w:tc>
              <w:tc>
                <w:tcPr>
                  <w:tcW w:w="141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Statistikos departamentas</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Kartą per 2 metus</w:t>
                  </w:r>
                </w:p>
              </w:tc>
              <w:tc>
                <w:tcPr>
                  <w:tcW w:w="3869" w:type="dxa"/>
                  <w:vMerge/>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32"/>
              <w:gridCol w:w="3010"/>
              <w:gridCol w:w="1162"/>
              <w:gridCol w:w="784"/>
              <w:gridCol w:w="1049"/>
              <w:gridCol w:w="1176"/>
              <w:gridCol w:w="1232"/>
              <w:gridCol w:w="1274"/>
              <w:gridCol w:w="3602"/>
            </w:tblGrid>
            <w:tr w:rsidR="00F424BE" w:rsidRPr="00113D2B" w:rsidTr="00F424BE">
              <w:tc>
                <w:tcPr>
                  <w:tcW w:w="13821" w:type="dxa"/>
                  <w:gridSpan w:val="9"/>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ERPF bendrieji ir specialieji programos produkto rodikliai</w:t>
                  </w:r>
                </w:p>
              </w:tc>
            </w:tr>
            <w:tr w:rsidR="00F424BE" w:rsidRPr="00113D2B" w:rsidTr="00F424BE">
              <w:tblPrEx>
                <w:shd w:val="clear" w:color="auto" w:fill="auto"/>
              </w:tblPrEx>
              <w:tc>
                <w:tcPr>
                  <w:tcW w:w="532" w:type="dxa"/>
                  <w:shd w:val="clear" w:color="auto" w:fill="DBE5F1"/>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 xml:space="preserve">Eil. Nr. </w:t>
                  </w:r>
                </w:p>
              </w:tc>
              <w:tc>
                <w:tcPr>
                  <w:tcW w:w="301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6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78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049"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17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23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7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60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32"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1. </w:t>
                  </w:r>
                </w:p>
              </w:tc>
              <w:tc>
                <w:tcPr>
                  <w:tcW w:w="301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Privačios investicijos, atitinkančios viešąją paramą įmonėms (subsidijos)</w:t>
                  </w:r>
                </w:p>
              </w:tc>
              <w:tc>
                <w:tcPr>
                  <w:tcW w:w="116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EUR</w:t>
                  </w:r>
                </w:p>
              </w:tc>
              <w:tc>
                <w:tcPr>
                  <w:tcW w:w="78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04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11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317 000 000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307 000 000</w:t>
                  </w:r>
                  <w:r w:rsidRPr="00113D2B">
                    <w:rPr>
                      <w:rFonts w:ascii="Times New Roman" w:eastAsia="AngsanaUPC" w:hAnsi="Times New Roman" w:cs="Times New Roman"/>
                      <w:bCs/>
                      <w:iCs/>
                      <w:sz w:val="18"/>
                      <w:szCs w:val="18"/>
                      <w:lang w:eastAsia="lt-LT"/>
                    </w:rPr>
                    <w:t xml:space="preserve"> </w:t>
                  </w:r>
                </w:p>
              </w:tc>
              <w:tc>
                <w:tcPr>
                  <w:tcW w:w="1232"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602" w:type="dxa"/>
                </w:tcPr>
                <w:p w:rsidR="00F424BE" w:rsidRPr="00113D2B" w:rsidRDefault="00F424BE" w:rsidP="00F424BE">
                  <w:pPr>
                    <w:tabs>
                      <w:tab w:val="left" w:pos="993"/>
                    </w:tabs>
                    <w:overflowPunct w:val="0"/>
                    <w:autoSpaceDE w:val="0"/>
                    <w:autoSpaceDN w:val="0"/>
                    <w:adjustRightInd w:val="0"/>
                    <w:spacing w:after="0" w:line="240" w:lineRule="auto"/>
                    <w:ind w:firstLine="226"/>
                    <w:contextualSpacing/>
                    <w:jc w:val="both"/>
                    <w:textAlignment w:val="baseline"/>
                    <w:rPr>
                      <w:rFonts w:ascii="Times New Roman" w:hAnsi="Times New Roman"/>
                      <w:sz w:val="18"/>
                      <w:szCs w:val="18"/>
                    </w:rPr>
                  </w:pPr>
                  <w:r w:rsidRPr="00113D2B">
                    <w:rPr>
                      <w:rFonts w:ascii="Times New Roman" w:eastAsia="AngsanaUPC" w:hAnsi="Times New Roman" w:cs="Times New Roman"/>
                      <w:bCs/>
                      <w:iCs/>
                      <w:sz w:val="18"/>
                      <w:szCs w:val="18"/>
                      <w:lang w:eastAsia="lt-LT"/>
                    </w:rPr>
                    <w:t xml:space="preserve">Rodiklio siektiną reikšmę siūloma proporcingai padidinti, </w:t>
                  </w:r>
                  <w:r w:rsidRPr="00113D2B">
                    <w:rPr>
                      <w:rFonts w:ascii="Times New Roman" w:eastAsia="Times New Roman" w:hAnsi="Times New Roman" w:cs="Times New Roman"/>
                      <w:sz w:val="18"/>
                      <w:szCs w:val="18"/>
                    </w:rPr>
                    <w:t xml:space="preserve">atsižvelgiant į pramonės </w:t>
                  </w:r>
                  <w:proofErr w:type="spellStart"/>
                  <w:r w:rsidRPr="00113D2B">
                    <w:rPr>
                      <w:rFonts w:ascii="Times New Roman" w:eastAsia="Times New Roman" w:hAnsi="Times New Roman" w:cs="Times New Roman"/>
                      <w:sz w:val="18"/>
                      <w:szCs w:val="18"/>
                    </w:rPr>
                    <w:t>skaitmeninimui</w:t>
                  </w:r>
                  <w:proofErr w:type="spellEnd"/>
                  <w:r w:rsidRPr="00113D2B">
                    <w:rPr>
                      <w:rFonts w:ascii="Times New Roman" w:eastAsia="Times New Roman" w:hAnsi="Times New Roman" w:cs="Times New Roman"/>
                      <w:sz w:val="18"/>
                      <w:szCs w:val="18"/>
                    </w:rPr>
                    <w:t xml:space="preserve"> skirtą 6,1 mln. eurų lėšų sumą.</w:t>
                  </w:r>
                </w:p>
              </w:tc>
            </w:tr>
            <w:tr w:rsidR="00F424BE" w:rsidRPr="00113D2B" w:rsidTr="00F424BE">
              <w:tblPrEx>
                <w:shd w:val="clear" w:color="auto" w:fill="auto"/>
              </w:tblPrEx>
              <w:tc>
                <w:tcPr>
                  <w:tcW w:w="532"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w:t>
                  </w:r>
                </w:p>
              </w:tc>
              <w:tc>
                <w:tcPr>
                  <w:tcW w:w="301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Subsidijas gaunančių įmonių skaičius </w:t>
                  </w:r>
                </w:p>
              </w:tc>
              <w:tc>
                <w:tcPr>
                  <w:tcW w:w="116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Įmonės</w:t>
                  </w:r>
                </w:p>
              </w:tc>
              <w:tc>
                <w:tcPr>
                  <w:tcW w:w="78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04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11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830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 xml:space="preserve">810 </w:t>
                  </w:r>
                </w:p>
              </w:tc>
              <w:tc>
                <w:tcPr>
                  <w:tcW w:w="1232"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602" w:type="dxa"/>
                </w:tcPr>
                <w:p w:rsidR="00F424BE" w:rsidRPr="00113D2B" w:rsidRDefault="00F424BE" w:rsidP="00F424BE">
                  <w:pPr>
                    <w:tabs>
                      <w:tab w:val="left" w:pos="993"/>
                    </w:tabs>
                    <w:overflowPunct w:val="0"/>
                    <w:autoSpaceDE w:val="0"/>
                    <w:autoSpaceDN w:val="0"/>
                    <w:adjustRightInd w:val="0"/>
                    <w:spacing w:after="0" w:line="240" w:lineRule="auto"/>
                    <w:ind w:firstLine="226"/>
                    <w:contextualSpacing/>
                    <w:jc w:val="both"/>
                    <w:textAlignment w:val="baseline"/>
                    <w:rPr>
                      <w:rFonts w:ascii="Times New Roman" w:eastAsia="Times New Roman" w:hAnsi="Times New Roman" w:cs="Times New Roman"/>
                      <w:sz w:val="18"/>
                      <w:szCs w:val="18"/>
                    </w:rPr>
                  </w:pPr>
                  <w:r w:rsidRPr="00113D2B">
                    <w:rPr>
                      <w:rFonts w:ascii="Times New Roman" w:eastAsia="AngsanaUPC" w:hAnsi="Times New Roman" w:cs="Times New Roman"/>
                      <w:bCs/>
                      <w:iCs/>
                      <w:sz w:val="18"/>
                      <w:szCs w:val="18"/>
                      <w:lang w:eastAsia="lt-LT"/>
                    </w:rPr>
                    <w:t xml:space="preserve">Rodiklio siektiną reikšmę siūloma proporcingai padidinti, atsižvelgus į pramonės </w:t>
                  </w:r>
                  <w:proofErr w:type="spellStart"/>
                  <w:r w:rsidRPr="00113D2B">
                    <w:rPr>
                      <w:rFonts w:ascii="Times New Roman" w:eastAsia="AngsanaUPC" w:hAnsi="Times New Roman" w:cs="Times New Roman"/>
                      <w:bCs/>
                      <w:iCs/>
                      <w:sz w:val="18"/>
                      <w:szCs w:val="18"/>
                      <w:lang w:eastAsia="lt-LT"/>
                    </w:rPr>
                    <w:t>skaitmeninimui</w:t>
                  </w:r>
                  <w:proofErr w:type="spellEnd"/>
                  <w:r w:rsidRPr="00113D2B">
                    <w:rPr>
                      <w:rFonts w:ascii="Times New Roman" w:eastAsia="AngsanaUPC" w:hAnsi="Times New Roman" w:cs="Times New Roman"/>
                      <w:bCs/>
                      <w:iCs/>
                      <w:sz w:val="18"/>
                      <w:szCs w:val="18"/>
                      <w:lang w:eastAsia="lt-LT"/>
                    </w:rPr>
                    <w:t xml:space="preserve"> skirtą 6,1 mln. eurų lėšų sumą. </w:t>
                  </w:r>
                </w:p>
              </w:tc>
            </w:tr>
            <w:tr w:rsidR="00F424BE" w:rsidRPr="00113D2B" w:rsidTr="00F424BE">
              <w:tblPrEx>
                <w:shd w:val="clear" w:color="auto" w:fill="auto"/>
              </w:tblPrEx>
              <w:tc>
                <w:tcPr>
                  <w:tcW w:w="532"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3.</w:t>
                  </w:r>
                </w:p>
              </w:tc>
              <w:tc>
                <w:tcPr>
                  <w:tcW w:w="301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Privačios investicijos, atitinkančios viešąją paramą įmonėms (ne subsidijos)</w:t>
                  </w:r>
                </w:p>
              </w:tc>
              <w:tc>
                <w:tcPr>
                  <w:tcW w:w="116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EUR</w:t>
                  </w:r>
                </w:p>
              </w:tc>
              <w:tc>
                <w:tcPr>
                  <w:tcW w:w="78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04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11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4 200 000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81 480 000</w:t>
                  </w:r>
                </w:p>
              </w:tc>
              <w:tc>
                <w:tcPr>
                  <w:tcW w:w="1232"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602" w:type="dxa"/>
                </w:tcPr>
                <w:p w:rsidR="00F424BE" w:rsidRPr="00113D2B" w:rsidRDefault="00F424BE" w:rsidP="00F424BE">
                  <w:pPr>
                    <w:tabs>
                      <w:tab w:val="left" w:pos="993"/>
                    </w:tabs>
                    <w:overflowPunct w:val="0"/>
                    <w:autoSpaceDE w:val="0"/>
                    <w:autoSpaceDN w:val="0"/>
                    <w:adjustRightInd w:val="0"/>
                    <w:spacing w:after="0" w:line="240" w:lineRule="auto"/>
                    <w:ind w:firstLine="226"/>
                    <w:contextualSpacing/>
                    <w:jc w:val="both"/>
                    <w:textAlignment w:val="baseline"/>
                    <w:rPr>
                      <w:rFonts w:ascii="Times New Roman" w:eastAsia="AngsanaUPC" w:hAnsi="Times New Roman" w:cs="Times New Roman"/>
                      <w:bCs/>
                      <w:iCs/>
                      <w:color w:val="FF0000"/>
                      <w:sz w:val="18"/>
                      <w:szCs w:val="18"/>
                      <w:lang w:eastAsia="lt-LT"/>
                    </w:rPr>
                  </w:pPr>
                  <w:r w:rsidRPr="00113D2B">
                    <w:rPr>
                      <w:rFonts w:ascii="Times New Roman" w:eastAsia="AngsanaUPC" w:hAnsi="Times New Roman" w:cs="Times New Roman"/>
                      <w:bCs/>
                      <w:iCs/>
                      <w:sz w:val="18"/>
                      <w:szCs w:val="18"/>
                      <w:lang w:eastAsia="lt-LT"/>
                    </w:rPr>
                    <w:t xml:space="preserve">Kadangi </w:t>
                  </w:r>
                  <w:r w:rsidRPr="00113D2B">
                    <w:rPr>
                      <w:rFonts w:ascii="Times New Roman" w:eastAsia="Times New Roman" w:hAnsi="Times New Roman" w:cs="Times New Roman"/>
                      <w:sz w:val="18"/>
                      <w:szCs w:val="18"/>
                    </w:rPr>
                    <w:t xml:space="preserve">pasidalytos rizikos paskolų priemonė, skirta rizikingesnių verslo projektų vykdymui ir plėtojimui bei investicijoms, nėra patraukli projektų vykdytojams (iki 2018 m. birželio 30 d. pritraukta 0,68 mln. eurų privačių investicijų), siūloma jos įgyvendinimui planuotus </w:t>
                  </w:r>
                  <w:r w:rsidRPr="00113D2B">
                    <w:rPr>
                      <w:rFonts w:ascii="Times New Roman" w:eastAsia="Times New Roman" w:hAnsi="Times New Roman" w:cs="Times New Roman"/>
                      <w:bCs/>
                      <w:sz w:val="18"/>
                      <w:szCs w:val="18"/>
                    </w:rPr>
                    <w:t>43,76 mln. eurų perkelti finansinei verslumo skatinimo priemonei ir atitinkamai sumažinti siektiną rodiklio reikšmę.</w:t>
                  </w:r>
                </w:p>
              </w:tc>
            </w:tr>
            <w:tr w:rsidR="00F424BE" w:rsidRPr="00113D2B" w:rsidTr="00F424BE">
              <w:tblPrEx>
                <w:shd w:val="clear" w:color="auto" w:fill="auto"/>
              </w:tblPrEx>
              <w:tc>
                <w:tcPr>
                  <w:tcW w:w="532"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4.</w:t>
                  </w:r>
                </w:p>
              </w:tc>
              <w:tc>
                <w:tcPr>
                  <w:tcW w:w="301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Kitos formos nei subsidija finansinę paramą gaunančių įmonių skaičius</w:t>
                  </w:r>
                </w:p>
              </w:tc>
              <w:tc>
                <w:tcPr>
                  <w:tcW w:w="116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Įmonės</w:t>
                  </w:r>
                </w:p>
              </w:tc>
              <w:tc>
                <w:tcPr>
                  <w:tcW w:w="78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04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11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42</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656</w:t>
                  </w:r>
                </w:p>
              </w:tc>
              <w:tc>
                <w:tcPr>
                  <w:tcW w:w="1232"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602" w:type="dxa"/>
                  <w:vAlign w:val="center"/>
                </w:tcPr>
                <w:p w:rsidR="00F424BE" w:rsidRPr="00113D2B" w:rsidRDefault="00F424BE" w:rsidP="00F424BE">
                  <w:pPr>
                    <w:tabs>
                      <w:tab w:val="left" w:pos="993"/>
                    </w:tabs>
                    <w:overflowPunct w:val="0"/>
                    <w:autoSpaceDE w:val="0"/>
                    <w:autoSpaceDN w:val="0"/>
                    <w:adjustRightInd w:val="0"/>
                    <w:spacing w:after="0" w:line="240" w:lineRule="auto"/>
                    <w:ind w:firstLine="226"/>
                    <w:contextualSpacing/>
                    <w:textAlignment w:val="baseline"/>
                    <w:rPr>
                      <w:rFonts w:ascii="Times New Roman" w:eastAsia="Times New Roman" w:hAnsi="Times New Roman" w:cs="Times New Roman"/>
                      <w:sz w:val="18"/>
                      <w:szCs w:val="18"/>
                    </w:rPr>
                  </w:pPr>
                  <w:r w:rsidRPr="00113D2B">
                    <w:rPr>
                      <w:rFonts w:ascii="Times New Roman" w:eastAsia="AngsanaUPC" w:hAnsi="Times New Roman" w:cs="Times New Roman"/>
                      <w:bCs/>
                      <w:iCs/>
                      <w:sz w:val="18"/>
                      <w:szCs w:val="18"/>
                      <w:lang w:eastAsia="lt-LT"/>
                    </w:rPr>
                    <w:t xml:space="preserve">Žr. pagrindimą </w:t>
                  </w:r>
                  <w:r w:rsidR="00AA2DFC">
                    <w:rPr>
                      <w:rFonts w:ascii="Times New Roman" w:eastAsia="AngsanaUPC" w:hAnsi="Times New Roman" w:cs="Times New Roman"/>
                      <w:bCs/>
                      <w:iCs/>
                      <w:sz w:val="18"/>
                      <w:szCs w:val="18"/>
                      <w:lang w:eastAsia="lt-LT"/>
                    </w:rPr>
                    <w:t xml:space="preserve">šios lentelės </w:t>
                  </w:r>
                  <w:r w:rsidRPr="00113D2B">
                    <w:rPr>
                      <w:rFonts w:ascii="Times New Roman" w:eastAsia="AngsanaUPC" w:hAnsi="Times New Roman" w:cs="Times New Roman"/>
                      <w:bCs/>
                      <w:iCs/>
                      <w:sz w:val="18"/>
                      <w:szCs w:val="18"/>
                      <w:lang w:eastAsia="lt-LT"/>
                    </w:rPr>
                    <w:t>l punkte.</w:t>
                  </w:r>
                </w:p>
              </w:tc>
            </w:tr>
            <w:tr w:rsidR="00F424BE" w:rsidRPr="00113D2B" w:rsidTr="00F424BE">
              <w:tblPrEx>
                <w:shd w:val="clear" w:color="auto" w:fill="auto"/>
              </w:tblPrEx>
              <w:tc>
                <w:tcPr>
                  <w:tcW w:w="532"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5.</w:t>
                  </w:r>
                </w:p>
              </w:tc>
              <w:tc>
                <w:tcPr>
                  <w:tcW w:w="301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 xml:space="preserve">Nefinansinę paramą gaunančių įmonių skaičius </w:t>
                  </w:r>
                </w:p>
              </w:tc>
              <w:tc>
                <w:tcPr>
                  <w:tcW w:w="116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Įmonės</w:t>
                  </w:r>
                </w:p>
              </w:tc>
              <w:tc>
                <w:tcPr>
                  <w:tcW w:w="78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ERPF</w:t>
                  </w:r>
                </w:p>
              </w:tc>
              <w:tc>
                <w:tcPr>
                  <w:tcW w:w="104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Mažiau išsivystęs</w:t>
                  </w:r>
                </w:p>
              </w:tc>
              <w:tc>
                <w:tcPr>
                  <w:tcW w:w="11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50</w:t>
                  </w:r>
                </w:p>
              </w:tc>
              <w:tc>
                <w:tcPr>
                  <w:tcW w:w="1232"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Duomenys iš projektų</w:t>
                  </w:r>
                </w:p>
              </w:tc>
              <w:tc>
                <w:tcPr>
                  <w:tcW w:w="127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Kartą per metus</w:t>
                  </w:r>
                </w:p>
              </w:tc>
              <w:tc>
                <w:tcPr>
                  <w:tcW w:w="3602" w:type="dxa"/>
                  <w:vAlign w:val="center"/>
                </w:tcPr>
                <w:p w:rsidR="00F424BE" w:rsidRPr="00113D2B" w:rsidRDefault="00F424BE" w:rsidP="00F424BE">
                  <w:pPr>
                    <w:tabs>
                      <w:tab w:val="left" w:pos="993"/>
                    </w:tabs>
                    <w:overflowPunct w:val="0"/>
                    <w:autoSpaceDE w:val="0"/>
                    <w:autoSpaceDN w:val="0"/>
                    <w:adjustRightInd w:val="0"/>
                    <w:spacing w:after="0" w:line="240" w:lineRule="auto"/>
                    <w:ind w:firstLine="226"/>
                    <w:contextualSpacing/>
                    <w:textAlignment w:val="baseline"/>
                    <w:rPr>
                      <w:rFonts w:ascii="Times New Roman" w:eastAsia="Times New Roman" w:hAnsi="Times New Roman" w:cs="Times New Roman"/>
                      <w:sz w:val="18"/>
                      <w:szCs w:val="18"/>
                    </w:rPr>
                  </w:pPr>
                  <w:r w:rsidRPr="00113D2B">
                    <w:rPr>
                      <w:rFonts w:ascii="Times New Roman" w:eastAsia="AngsanaUPC" w:hAnsi="Times New Roman" w:cs="Times New Roman"/>
                      <w:bCs/>
                      <w:iCs/>
                      <w:sz w:val="18"/>
                      <w:szCs w:val="18"/>
                      <w:lang w:eastAsia="lt-LT"/>
                    </w:rPr>
                    <w:t>Žr. pagrindimą 1 lentelės 1 punkte.</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021"/>
              <w:gridCol w:w="1317"/>
              <w:gridCol w:w="756"/>
              <w:gridCol w:w="686"/>
              <w:gridCol w:w="966"/>
              <w:gridCol w:w="1119"/>
              <w:gridCol w:w="1204"/>
              <w:gridCol w:w="1011"/>
              <w:gridCol w:w="1985"/>
              <w:gridCol w:w="3756"/>
            </w:tblGrid>
            <w:tr w:rsidR="00F424BE" w:rsidRPr="00113D2B" w:rsidTr="00F424BE">
              <w:trPr>
                <w:cantSplit/>
                <w:trHeight w:val="311"/>
              </w:trPr>
              <w:tc>
                <w:tcPr>
                  <w:tcW w:w="13821" w:type="dxa"/>
                  <w:gridSpan w:val="10"/>
                  <w:shd w:val="clear" w:color="auto" w:fill="DBE5F1"/>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Prioriteto veiklos rezultatų peržiūros planas</w:t>
                  </w:r>
                </w:p>
              </w:tc>
            </w:tr>
            <w:tr w:rsidR="00F424BE" w:rsidRPr="00113D2B" w:rsidTr="00F424BE">
              <w:trPr>
                <w:cantSplit/>
                <w:trHeight w:val="1134"/>
              </w:trPr>
              <w:tc>
                <w:tcPr>
                  <w:tcW w:w="1021"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rūšis (įgyvendinimo žingsniai, finansinis, produkto ir rezultato rodiklis)</w:t>
                  </w:r>
                </w:p>
              </w:tc>
              <w:tc>
                <w:tcPr>
                  <w:tcW w:w="1317"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apibrėžimas arba įgyvendinimo žingsnis</w:t>
                  </w:r>
                </w:p>
              </w:tc>
              <w:tc>
                <w:tcPr>
                  <w:tcW w:w="756" w:type="dxa"/>
                  <w:shd w:val="clear" w:color="auto" w:fill="DBE5F1"/>
                  <w:textDirection w:val="btLr"/>
                  <w:vAlign w:val="center"/>
                </w:tcPr>
                <w:p w:rsidR="00F424BE" w:rsidRPr="00113D2B" w:rsidRDefault="00F424BE" w:rsidP="00F424BE">
                  <w:pPr>
                    <w:widowControl w:val="0"/>
                    <w:tabs>
                      <w:tab w:val="left" w:pos="622"/>
                    </w:tabs>
                    <w:spacing w:after="0" w:line="240" w:lineRule="auto"/>
                    <w:ind w:left="113" w:right="113"/>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686" w:type="dxa"/>
                  <w:shd w:val="clear" w:color="auto" w:fill="DBE5F1"/>
                  <w:textDirection w:val="btLr"/>
                  <w:vAlign w:val="center"/>
                </w:tcPr>
                <w:p w:rsidR="00F424BE" w:rsidRPr="00113D2B" w:rsidRDefault="00F424BE" w:rsidP="00F424BE">
                  <w:pPr>
                    <w:widowControl w:val="0"/>
                    <w:tabs>
                      <w:tab w:val="left" w:pos="622"/>
                    </w:tabs>
                    <w:spacing w:after="0" w:line="240" w:lineRule="auto"/>
                    <w:ind w:left="113" w:right="113"/>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966" w:type="dxa"/>
                  <w:shd w:val="clear" w:color="auto" w:fill="DBE5F1"/>
                  <w:textDirection w:val="btLr"/>
                  <w:vAlign w:val="center"/>
                </w:tcPr>
                <w:p w:rsidR="00F424BE" w:rsidRPr="00113D2B" w:rsidRDefault="00F424BE" w:rsidP="00F424BE">
                  <w:pPr>
                    <w:widowControl w:val="0"/>
                    <w:tabs>
                      <w:tab w:val="left" w:pos="622"/>
                    </w:tabs>
                    <w:spacing w:after="0" w:line="240" w:lineRule="auto"/>
                    <w:ind w:left="113" w:right="113"/>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119"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Tarpinė reikšmė (2018)</w:t>
                  </w:r>
                </w:p>
              </w:tc>
              <w:tc>
                <w:tcPr>
                  <w:tcW w:w="120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011"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98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Rodiklių tinkamumo pagrindimas</w:t>
                  </w:r>
                </w:p>
              </w:tc>
              <w:tc>
                <w:tcPr>
                  <w:tcW w:w="375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rPr>
                <w:trHeight w:val="365"/>
              </w:trPr>
              <w:tc>
                <w:tcPr>
                  <w:tcW w:w="1021" w:type="dxa"/>
                  <w:shd w:val="clear" w:color="auto" w:fill="auto"/>
                  <w:vAlign w:val="center"/>
                </w:tcPr>
                <w:p w:rsidR="00F424BE" w:rsidRPr="00113D2B" w:rsidRDefault="00F424BE" w:rsidP="00F424BE">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Produkto rodiklis</w:t>
                  </w:r>
                </w:p>
              </w:tc>
              <w:tc>
                <w:tcPr>
                  <w:tcW w:w="1317" w:type="dxa"/>
                  <w:shd w:val="clear" w:color="auto" w:fill="auto"/>
                  <w:vAlign w:val="center"/>
                </w:tcPr>
                <w:p w:rsidR="00F424BE" w:rsidRPr="00113D2B" w:rsidRDefault="00F424BE" w:rsidP="00F424BE">
                  <w:pPr>
                    <w:spacing w:after="0" w:line="240" w:lineRule="auto"/>
                    <w:rPr>
                      <w:rFonts w:ascii="Times New Roman" w:hAnsi="Times New Roman" w:cs="Times New Roman"/>
                      <w:bCs/>
                      <w:sz w:val="18"/>
                      <w:szCs w:val="18"/>
                    </w:rPr>
                  </w:pPr>
                  <w:r w:rsidRPr="00113D2B">
                    <w:rPr>
                      <w:rFonts w:ascii="Times New Roman" w:hAnsi="Times New Roman" w:cs="Times New Roman"/>
                      <w:bCs/>
                      <w:sz w:val="18"/>
                      <w:szCs w:val="18"/>
                    </w:rPr>
                    <w:t xml:space="preserve">Subsidijas gaunančių įmonių </w:t>
                  </w:r>
                  <w:r w:rsidRPr="00113D2B">
                    <w:rPr>
                      <w:rFonts w:ascii="Times New Roman" w:hAnsi="Times New Roman" w:cs="Times New Roman"/>
                      <w:bCs/>
                      <w:sz w:val="18"/>
                      <w:szCs w:val="18"/>
                    </w:rPr>
                    <w:lastRenderedPageBreak/>
                    <w:t xml:space="preserve">skaičius </w:t>
                  </w:r>
                </w:p>
              </w:tc>
              <w:tc>
                <w:tcPr>
                  <w:tcW w:w="756" w:type="dxa"/>
                  <w:shd w:val="clear" w:color="auto" w:fill="auto"/>
                  <w:vAlign w:val="center"/>
                </w:tcPr>
                <w:p w:rsidR="00F424BE" w:rsidRPr="00113D2B" w:rsidRDefault="00F424BE" w:rsidP="00F424BE">
                  <w:pPr>
                    <w:spacing w:after="0" w:line="240" w:lineRule="auto"/>
                    <w:jc w:val="center"/>
                    <w:rPr>
                      <w:rFonts w:ascii="Times New Roman" w:hAnsi="Times New Roman" w:cs="Times New Roman"/>
                      <w:bCs/>
                      <w:sz w:val="18"/>
                      <w:szCs w:val="18"/>
                    </w:rPr>
                  </w:pPr>
                  <w:r w:rsidRPr="00113D2B">
                    <w:rPr>
                      <w:rFonts w:ascii="Times New Roman" w:hAnsi="Times New Roman" w:cs="Times New Roman"/>
                      <w:bCs/>
                      <w:sz w:val="18"/>
                      <w:szCs w:val="18"/>
                    </w:rPr>
                    <w:lastRenderedPageBreak/>
                    <w:t>Įmonės</w:t>
                  </w:r>
                </w:p>
              </w:tc>
              <w:tc>
                <w:tcPr>
                  <w:tcW w:w="686" w:type="dxa"/>
                  <w:shd w:val="clear" w:color="auto" w:fill="auto"/>
                  <w:vAlign w:val="center"/>
                </w:tcPr>
                <w:p w:rsidR="00F424BE" w:rsidRPr="00113D2B" w:rsidRDefault="00F424BE" w:rsidP="00F424BE">
                  <w:pPr>
                    <w:spacing w:after="0" w:line="240" w:lineRule="auto"/>
                    <w:jc w:val="center"/>
                    <w:rPr>
                      <w:rFonts w:ascii="Times New Roman" w:hAnsi="Times New Roman" w:cs="Times New Roman"/>
                      <w:bCs/>
                      <w:sz w:val="18"/>
                      <w:szCs w:val="18"/>
                    </w:rPr>
                  </w:pPr>
                  <w:r w:rsidRPr="00113D2B">
                    <w:rPr>
                      <w:rFonts w:ascii="Times New Roman" w:hAnsi="Times New Roman" w:cs="Times New Roman"/>
                      <w:bCs/>
                      <w:sz w:val="18"/>
                      <w:szCs w:val="18"/>
                    </w:rPr>
                    <w:t>ERPF</w:t>
                  </w:r>
                </w:p>
              </w:tc>
              <w:tc>
                <w:tcPr>
                  <w:tcW w:w="96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Cs/>
                      <w:iCs/>
                      <w:sz w:val="18"/>
                      <w:szCs w:val="18"/>
                    </w:rPr>
                  </w:pPr>
                  <w:r w:rsidRPr="00113D2B">
                    <w:rPr>
                      <w:rFonts w:ascii="Times New Roman" w:hAnsi="Times New Roman" w:cs="Times New Roman"/>
                      <w:sz w:val="18"/>
                      <w:szCs w:val="18"/>
                    </w:rPr>
                    <w:t>Mažiau išsivystęs</w:t>
                  </w:r>
                </w:p>
              </w:tc>
              <w:tc>
                <w:tcPr>
                  <w:tcW w:w="1119" w:type="dxa"/>
                  <w:shd w:val="clear" w:color="auto" w:fill="auto"/>
                  <w:vAlign w:val="center"/>
                </w:tcPr>
                <w:p w:rsidR="00F424BE" w:rsidRPr="00113D2B" w:rsidRDefault="00F424BE" w:rsidP="00F424BE">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210</w:t>
                  </w:r>
                </w:p>
              </w:tc>
              <w:tc>
                <w:tcPr>
                  <w:tcW w:w="1204" w:type="dxa"/>
                  <w:shd w:val="clear" w:color="auto" w:fill="auto"/>
                  <w:vAlign w:val="center"/>
                </w:tcPr>
                <w:p w:rsidR="00F424BE" w:rsidRPr="00113D2B" w:rsidRDefault="00F424BE" w:rsidP="00F424BE">
                  <w:pPr>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3 300</w:t>
                  </w:r>
                </w:p>
                <w:p w:rsidR="00F424BE" w:rsidRPr="00113D2B" w:rsidRDefault="00F424BE" w:rsidP="00F424BE">
                  <w:pPr>
                    <w:spacing w:after="0" w:line="240" w:lineRule="auto"/>
                    <w:jc w:val="center"/>
                    <w:rPr>
                      <w:rFonts w:ascii="Times New Roman" w:hAnsi="Times New Roman" w:cs="Times New Roman"/>
                      <w:b/>
                      <w:sz w:val="18"/>
                      <w:szCs w:val="18"/>
                    </w:rPr>
                  </w:pPr>
                  <w:r w:rsidRPr="00113D2B">
                    <w:rPr>
                      <w:rFonts w:ascii="Times New Roman" w:hAnsi="Times New Roman" w:cs="Times New Roman"/>
                      <w:strike/>
                      <w:sz w:val="18"/>
                      <w:szCs w:val="18"/>
                    </w:rPr>
                    <w:t>1 000</w:t>
                  </w:r>
                </w:p>
              </w:tc>
              <w:tc>
                <w:tcPr>
                  <w:tcW w:w="1011" w:type="dxa"/>
                  <w:shd w:val="clear" w:color="auto" w:fill="auto"/>
                  <w:vAlign w:val="center"/>
                </w:tcPr>
                <w:p w:rsidR="00F424BE" w:rsidRPr="00113D2B" w:rsidDel="007F0983" w:rsidRDefault="00F424BE" w:rsidP="00F424BE">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Duomenys iš projektų</w:t>
                  </w:r>
                </w:p>
              </w:tc>
              <w:tc>
                <w:tcPr>
                  <w:tcW w:w="1985" w:type="dxa"/>
                  <w:shd w:val="clear" w:color="auto" w:fill="auto"/>
                  <w:vAlign w:val="center"/>
                </w:tcPr>
                <w:p w:rsidR="00F424BE" w:rsidRPr="00113D2B" w:rsidRDefault="00F424BE" w:rsidP="00F424BE">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Rodiklis atspindi prioriteto įgyvendinimo eigą, nes jo pasiekimui </w:t>
                  </w:r>
                  <w:r w:rsidRPr="00113D2B">
                    <w:rPr>
                      <w:rFonts w:ascii="Times New Roman" w:hAnsi="Times New Roman" w:cs="Times New Roman"/>
                      <w:sz w:val="18"/>
                      <w:szCs w:val="18"/>
                    </w:rPr>
                    <w:lastRenderedPageBreak/>
                    <w:t>skirta 60 proc. šio prioriteto įgyvendinimui skirtų ERPF lėšų.</w:t>
                  </w:r>
                </w:p>
              </w:tc>
              <w:tc>
                <w:tcPr>
                  <w:tcW w:w="3756" w:type="dxa"/>
                  <w:vAlign w:val="center"/>
                </w:tcPr>
                <w:p w:rsidR="00F424BE" w:rsidRPr="00113D2B" w:rsidRDefault="00F424BE" w:rsidP="00F424BE">
                  <w:pPr>
                    <w:pStyle w:val="Komentarotekstas"/>
                    <w:ind w:firstLine="289"/>
                    <w:jc w:val="both"/>
                    <w:rPr>
                      <w:sz w:val="18"/>
                      <w:szCs w:val="18"/>
                    </w:rPr>
                  </w:pPr>
                  <w:r w:rsidRPr="00113D2B">
                    <w:rPr>
                      <w:sz w:val="18"/>
                      <w:szCs w:val="18"/>
                    </w:rPr>
                    <w:lastRenderedPageBreak/>
                    <w:t xml:space="preserve">Proporcingai padidinta rodiklio reikšmė, atsižvelgiant į 6,1 mln. eurų perskirstymą pramonės skaitmeninimo veikloms ir patikslinus </w:t>
                  </w:r>
                  <w:r w:rsidRPr="00113D2B">
                    <w:rPr>
                      <w:sz w:val="18"/>
                      <w:szCs w:val="18"/>
                    </w:rPr>
                    <w:lastRenderedPageBreak/>
                    <w:t xml:space="preserve">rodiklio reikšmes pagal uždavinius. </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F424BE" w:rsidRPr="00113D2B" w:rsidRDefault="00F424BE" w:rsidP="00F424BE">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4 prioritetas</w:t>
            </w:r>
          </w:p>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4"/>
              <w:gridCol w:w="2697"/>
              <w:gridCol w:w="1134"/>
              <w:gridCol w:w="850"/>
              <w:gridCol w:w="1134"/>
              <w:gridCol w:w="992"/>
              <w:gridCol w:w="1134"/>
              <w:gridCol w:w="1276"/>
              <w:gridCol w:w="4040"/>
            </w:tblGrid>
            <w:tr w:rsidR="00F424BE" w:rsidRPr="00113D2B" w:rsidTr="00F424BE">
              <w:tc>
                <w:tcPr>
                  <w:tcW w:w="13821" w:type="dxa"/>
                  <w:gridSpan w:val="9"/>
                  <w:shd w:val="clear" w:color="auto" w:fill="DBE5F1" w:themeFill="accent1" w:themeFillTint="33"/>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SaF bendrieji ir specialieji produkto rodikliai </w:t>
                  </w:r>
                </w:p>
              </w:tc>
            </w:tr>
            <w:tr w:rsidR="00F424BE" w:rsidRPr="00113D2B" w:rsidTr="00F424BE">
              <w:tblPrEx>
                <w:shd w:val="clear" w:color="auto" w:fill="auto"/>
              </w:tblPrEx>
              <w:tc>
                <w:tcPr>
                  <w:tcW w:w="564" w:type="dxa"/>
                  <w:shd w:val="clear" w:color="auto" w:fill="DBE5F1" w:themeFill="accent1" w:themeFillTint="33"/>
                  <w:vAlign w:val="center"/>
                </w:tcPr>
                <w:p w:rsidR="00F424BE" w:rsidRPr="00113D2B" w:rsidRDefault="00F424BE" w:rsidP="00F424BE">
                  <w:pPr>
                    <w:widowControl w:val="0"/>
                    <w:tabs>
                      <w:tab w:val="left" w:pos="622"/>
                    </w:tabs>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697"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50"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134"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992"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34"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76"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040"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64"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2697"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Papildomi atsinaujinančių išteklių energijos gamybos pajėgumai </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MW</w:t>
                  </w:r>
                </w:p>
              </w:tc>
              <w:tc>
                <w:tcPr>
                  <w:tcW w:w="85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sz w:val="18"/>
                      <w:szCs w:val="18"/>
                      <w:lang w:eastAsia="lt-LT"/>
                    </w:rPr>
                    <w:t>–</w:t>
                  </w:r>
                </w:p>
              </w:tc>
              <w:tc>
                <w:tcPr>
                  <w:tcW w:w="992" w:type="dxa"/>
                  <w:shd w:val="clear" w:color="auto" w:fill="auto"/>
                  <w:vAlign w:val="center"/>
                </w:tcPr>
                <w:p w:rsidR="00F424BE" w:rsidRPr="00113D2B" w:rsidRDefault="00F424BE" w:rsidP="00F424BE">
                  <w:pPr>
                    <w:widowControl w:val="0"/>
                    <w:shd w:val="clear" w:color="auto" w:fill="FFFFFF"/>
                    <w:spacing w:after="0" w:line="240" w:lineRule="auto"/>
                    <w:jc w:val="center"/>
                    <w:textAlignment w:val="baseline"/>
                    <w:rPr>
                      <w:rFonts w:ascii="Times New Roman" w:hAnsi="Times New Roman" w:cs="Times New Roman"/>
                      <w:b/>
                      <w:color w:val="000000"/>
                      <w:sz w:val="18"/>
                      <w:szCs w:val="18"/>
                    </w:rPr>
                  </w:pPr>
                  <w:r w:rsidRPr="00113D2B">
                    <w:rPr>
                      <w:rFonts w:ascii="Times New Roman" w:hAnsi="Times New Roman" w:cs="Times New Roman"/>
                      <w:b/>
                      <w:color w:val="000000"/>
                      <w:sz w:val="18"/>
                      <w:szCs w:val="18"/>
                    </w:rPr>
                    <w:t>351</w:t>
                  </w:r>
                </w:p>
                <w:p w:rsidR="00F424BE" w:rsidRPr="00113D2B" w:rsidRDefault="00F424BE" w:rsidP="00F424BE">
                  <w:pPr>
                    <w:widowControl w:val="0"/>
                    <w:shd w:val="clear" w:color="auto" w:fill="FFFFFF"/>
                    <w:spacing w:after="0" w:line="240" w:lineRule="auto"/>
                    <w:jc w:val="center"/>
                    <w:textAlignment w:val="baseline"/>
                    <w:rPr>
                      <w:rFonts w:ascii="Times New Roman" w:hAnsi="Times New Roman" w:cs="Times New Roman"/>
                      <w:strike/>
                      <w:color w:val="000000"/>
                      <w:sz w:val="18"/>
                      <w:szCs w:val="18"/>
                    </w:rPr>
                  </w:pPr>
                  <w:r w:rsidRPr="00113D2B">
                    <w:rPr>
                      <w:rFonts w:ascii="Times New Roman" w:hAnsi="Times New Roman" w:cs="Times New Roman"/>
                      <w:strike/>
                      <w:color w:val="000000"/>
                      <w:sz w:val="18"/>
                      <w:szCs w:val="18"/>
                    </w:rPr>
                    <w:t>467</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040" w:type="dxa"/>
                </w:tcPr>
                <w:p w:rsidR="00F424BE" w:rsidRPr="00113D2B" w:rsidRDefault="00F424BE" w:rsidP="00F424BE">
                  <w:pPr>
                    <w:widowControl w:val="0"/>
                    <w:tabs>
                      <w:tab w:val="left" w:pos="622"/>
                    </w:tabs>
                    <w:spacing w:after="0" w:line="240" w:lineRule="auto"/>
                    <w:ind w:firstLine="238"/>
                    <w:jc w:val="both"/>
                    <w:rPr>
                      <w:rFonts w:ascii="Times New Roman" w:hAnsi="Times New Roman"/>
                      <w:sz w:val="18"/>
                      <w:szCs w:val="18"/>
                    </w:rPr>
                  </w:pPr>
                  <w:r w:rsidRPr="00113D2B">
                    <w:rPr>
                      <w:rFonts w:ascii="Times New Roman" w:eastAsia="Calibri" w:hAnsi="Times New Roman" w:cs="Times New Roman"/>
                      <w:sz w:val="18"/>
                      <w:szCs w:val="18"/>
                    </w:rPr>
                    <w:t xml:space="preserve">20,3 mln. eurų </w:t>
                  </w:r>
                  <w:proofErr w:type="spellStart"/>
                  <w:r w:rsidRPr="00113D2B">
                    <w:rPr>
                      <w:rFonts w:ascii="Times New Roman" w:eastAsia="Times New Roman" w:hAnsi="Times New Roman" w:cs="Times New Roman"/>
                      <w:bCs/>
                      <w:iCs/>
                      <w:sz w:val="18"/>
                      <w:szCs w:val="18"/>
                      <w:lang w:val="en-GB"/>
                    </w:rPr>
                    <w:t>mažinamos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biokuro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panaudojimo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skatinimui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skirtos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lėšos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jas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perkeliant</w:t>
                  </w:r>
                  <w:proofErr w:type="spellEnd"/>
                  <w:r w:rsidRPr="00113D2B">
                    <w:rPr>
                      <w:rFonts w:ascii="Times New Roman" w:eastAsia="Times New Roman" w:hAnsi="Times New Roman" w:cs="Times New Roman"/>
                      <w:bCs/>
                      <w:iCs/>
                      <w:sz w:val="18"/>
                      <w:szCs w:val="18"/>
                      <w:lang w:val="en-GB"/>
                    </w:rPr>
                    <w:t xml:space="preserve"> </w:t>
                  </w:r>
                  <w:r w:rsidRPr="00113D2B">
                    <w:rPr>
                      <w:rFonts w:ascii="Times New Roman" w:eastAsia="Calibri" w:hAnsi="Times New Roman" w:cs="Times New Roman"/>
                      <w:sz w:val="18"/>
                      <w:szCs w:val="18"/>
                    </w:rPr>
                    <w:t>Maišiagalos</w:t>
                  </w:r>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radiokatyvaus</w:t>
                  </w:r>
                  <w:proofErr w:type="spellEnd"/>
                  <w:r w:rsidRPr="00113D2B">
                    <w:rPr>
                      <w:rFonts w:ascii="Times New Roman" w:eastAsia="Times New Roman" w:hAnsi="Times New Roman" w:cs="Times New Roman"/>
                      <w:bCs/>
                      <w:iCs/>
                      <w:sz w:val="18"/>
                      <w:szCs w:val="18"/>
                      <w:lang w:val="en-GB"/>
                    </w:rPr>
                    <w:t xml:space="preserve"> atliekyno </w:t>
                  </w:r>
                  <w:proofErr w:type="spellStart"/>
                  <w:r w:rsidRPr="00113D2B">
                    <w:rPr>
                      <w:rFonts w:ascii="Times New Roman" w:eastAsia="Times New Roman" w:hAnsi="Times New Roman" w:cs="Times New Roman"/>
                      <w:bCs/>
                      <w:iCs/>
                      <w:sz w:val="18"/>
                      <w:szCs w:val="18"/>
                      <w:lang w:val="en-GB"/>
                    </w:rPr>
                    <w:t>likvidavimui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bei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šilumos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tinklų</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modernizavimo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ir</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plėtros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veikloms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Todėl</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atitinkamai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sz w:val="18"/>
                      <w:szCs w:val="18"/>
                      <w:lang w:val="en-GB"/>
                    </w:rPr>
                    <w:t>siūloma</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mažinti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rodiklio</w:t>
                  </w:r>
                  <w:proofErr w:type="spellEnd"/>
                  <w:r w:rsidRPr="00113D2B">
                    <w:rPr>
                      <w:rFonts w:ascii="Times New Roman" w:eastAsia="Times New Roman" w:hAnsi="Times New Roman" w:cs="Times New Roman"/>
                      <w:sz w:val="18"/>
                      <w:szCs w:val="18"/>
                      <w:lang w:val="en-GB"/>
                    </w:rPr>
                    <w:t xml:space="preserve"> </w:t>
                  </w:r>
                  <w:r w:rsidRPr="00113D2B">
                    <w:rPr>
                      <w:rFonts w:ascii="Times New Roman" w:hAnsi="Times New Roman"/>
                      <w:sz w:val="18"/>
                      <w:szCs w:val="18"/>
                    </w:rPr>
                    <w:t>reikšmę.</w:t>
                  </w:r>
                </w:p>
                <w:p w:rsidR="00F424BE" w:rsidRPr="00113D2B" w:rsidRDefault="00F424BE" w:rsidP="00F424BE">
                  <w:pPr>
                    <w:widowControl w:val="0"/>
                    <w:tabs>
                      <w:tab w:val="left" w:pos="622"/>
                    </w:tabs>
                    <w:spacing w:after="0" w:line="240" w:lineRule="auto"/>
                    <w:ind w:firstLine="238"/>
                    <w:jc w:val="both"/>
                    <w:rPr>
                      <w:rFonts w:ascii="Times New Roman" w:hAnsi="Times New Roman"/>
                      <w:bCs/>
                      <w:iCs/>
                      <w:sz w:val="18"/>
                      <w:szCs w:val="18"/>
                    </w:rPr>
                  </w:pPr>
                  <w:r w:rsidRPr="00113D2B">
                    <w:rPr>
                      <w:rFonts w:ascii="Times New Roman" w:hAnsi="Times New Roman"/>
                      <w:sz w:val="18"/>
                      <w:szCs w:val="18"/>
                    </w:rPr>
                    <w:t>Atitinkamai siūloma mažinti šio rodiklio reikšmę ir Prioriteto veiklos rezultatų peržiūros plane.</w:t>
                  </w:r>
                </w:p>
                <w:p w:rsidR="00F424BE" w:rsidRPr="00113D2B" w:rsidRDefault="00F424BE" w:rsidP="00F424BE">
                  <w:pPr>
                    <w:widowControl w:val="0"/>
                    <w:tabs>
                      <w:tab w:val="left" w:pos="622"/>
                    </w:tabs>
                    <w:spacing w:after="0" w:line="240" w:lineRule="auto"/>
                    <w:ind w:firstLine="238"/>
                    <w:jc w:val="both"/>
                    <w:rPr>
                      <w:rFonts w:ascii="Times New Roman" w:hAnsi="Times New Roman"/>
                      <w:bCs/>
                      <w:iCs/>
                      <w:sz w:val="18"/>
                      <w:szCs w:val="18"/>
                    </w:rPr>
                  </w:pPr>
                  <w:r w:rsidRPr="00113D2B">
                    <w:rPr>
                      <w:rFonts w:ascii="Times New Roman" w:hAnsi="Times New Roman"/>
                      <w:bCs/>
                      <w:iCs/>
                      <w:sz w:val="18"/>
                      <w:szCs w:val="18"/>
                    </w:rPr>
                    <w:t>Ekspertinio vertinimo metu nustatyta, kad 1 MW įrengimo kaina – apie 0,94 mln. eurų. Apklausus socialinius</w:t>
                  </w:r>
                  <w:proofErr w:type="gramStart"/>
                  <w:r w:rsidRPr="00113D2B">
                    <w:rPr>
                      <w:rFonts w:ascii="Times New Roman" w:hAnsi="Times New Roman"/>
                      <w:bCs/>
                      <w:iCs/>
                      <w:sz w:val="18"/>
                      <w:szCs w:val="18"/>
                    </w:rPr>
                    <w:t>-</w:t>
                  </w:r>
                  <w:proofErr w:type="gramEnd"/>
                  <w:r w:rsidRPr="00113D2B">
                    <w:rPr>
                      <w:rFonts w:ascii="Times New Roman" w:hAnsi="Times New Roman"/>
                      <w:bCs/>
                      <w:iCs/>
                      <w:sz w:val="18"/>
                      <w:szCs w:val="18"/>
                    </w:rPr>
                    <w:t xml:space="preserve">ekonominius partnerius nustatyta, kad pareiškėjais gali būti didelės, vidutinės arba mažos įmonės. Skaičiavimai atlikti pagal vidutinei įmonei 2014 m. birželio 17 d. Komisijos reglamentu (ES) Nr. 651/2014, kuriuo tam tikrų kategorijų pagalba skelbiama suderinama su vidaus rinka taikant Sutarties 107 ir 108 straipsnius (OL 2014 L 187, p. 1), su paskutiniais pakeitimais, padarytais 2017 m. birželio 14 d. Komisijos reglamentu </w:t>
                  </w:r>
                  <w:proofErr w:type="gramStart"/>
                  <w:r w:rsidRPr="00113D2B">
                    <w:rPr>
                      <w:rFonts w:ascii="Times New Roman" w:hAnsi="Times New Roman"/>
                      <w:bCs/>
                      <w:iCs/>
                      <w:sz w:val="18"/>
                      <w:szCs w:val="18"/>
                    </w:rPr>
                    <w:t>(</w:t>
                  </w:r>
                  <w:proofErr w:type="gramEnd"/>
                  <w:r w:rsidRPr="00113D2B">
                    <w:rPr>
                      <w:rFonts w:ascii="Times New Roman" w:hAnsi="Times New Roman"/>
                      <w:bCs/>
                      <w:iCs/>
                      <w:sz w:val="18"/>
                      <w:szCs w:val="18"/>
                    </w:rPr>
                    <w:t xml:space="preserve">ES) Nr. 2017/1084 (OL 2017 L 156, p. 1) (toliau – BBIR) leidžiamą 70 proc. subsidiją įrangai. </w:t>
                  </w:r>
                  <w:proofErr w:type="spellStart"/>
                  <w:r w:rsidRPr="00113D2B">
                    <w:rPr>
                      <w:rFonts w:ascii="Times New Roman" w:hAnsi="Times New Roman"/>
                      <w:bCs/>
                      <w:iCs/>
                      <w:sz w:val="18"/>
                      <w:szCs w:val="18"/>
                    </w:rPr>
                    <w:t>VšĮ</w:t>
                  </w:r>
                  <w:proofErr w:type="spellEnd"/>
                  <w:r w:rsidRPr="00113D2B">
                    <w:rPr>
                      <w:rFonts w:ascii="Times New Roman" w:hAnsi="Times New Roman"/>
                      <w:bCs/>
                      <w:iCs/>
                      <w:sz w:val="18"/>
                      <w:szCs w:val="18"/>
                    </w:rPr>
                    <w:t xml:space="preserve"> Europos socialinio fondo agentūrai atlikus rinkos analizę gaminančių vartotojų atveju nustatyta 1 kW kaina – 1.467,78 eurai (su PVM), t. y. 1 MW kaina atitinka 1,47 euro (su PVM). Ekspertiniu vertinimu nustatyta, kad vidutinis namų ūkis diegsis vidutiniškai 7 KW galios (vidurkis tarp 5 ir 10 KW) saulės elementus. Priemonei planuojama skirti 17 mln. eurų ir taikyti iki 30 proc. subsidiją. Planuojama, kad veikla galės pasinaudoti apie 5 tūkst. namų ūkių.</w:t>
                  </w:r>
                </w:p>
                <w:p w:rsidR="00F424BE" w:rsidRPr="00113D2B" w:rsidRDefault="00F424BE" w:rsidP="00F424BE">
                  <w:pPr>
                    <w:widowControl w:val="0"/>
                    <w:tabs>
                      <w:tab w:val="left" w:pos="622"/>
                    </w:tabs>
                    <w:spacing w:after="0" w:line="240" w:lineRule="auto"/>
                    <w:ind w:firstLine="238"/>
                    <w:jc w:val="both"/>
                    <w:rPr>
                      <w:rFonts w:ascii="Times New Roman" w:hAnsi="Times New Roman"/>
                      <w:bCs/>
                      <w:iCs/>
                      <w:sz w:val="18"/>
                      <w:szCs w:val="18"/>
                    </w:rPr>
                  </w:pPr>
                  <w:r w:rsidRPr="00113D2B">
                    <w:rPr>
                      <w:rFonts w:ascii="Times New Roman" w:hAnsi="Times New Roman"/>
                      <w:sz w:val="18"/>
                      <w:szCs w:val="18"/>
                    </w:rPr>
                    <w:t>Atitinkamai siūloma mažinti šio rodiklio reikšmę ir Prioriteto veiklos rezultatų peržiūros plane.</w:t>
                  </w:r>
                </w:p>
              </w:tc>
            </w:tr>
            <w:tr w:rsidR="00F424BE" w:rsidRPr="00113D2B" w:rsidTr="00F424BE">
              <w:tblPrEx>
                <w:shd w:val="clear" w:color="auto" w:fill="auto"/>
              </w:tblPrEx>
              <w:tc>
                <w:tcPr>
                  <w:tcW w:w="564"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w:t>
                  </w:r>
                </w:p>
              </w:tc>
              <w:tc>
                <w:tcPr>
                  <w:tcW w:w="2697"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Bendras metinis šiltnamio efektą sukeliančių dujų </w:t>
                  </w:r>
                  <w:r w:rsidRPr="00113D2B">
                    <w:rPr>
                      <w:rFonts w:ascii="Times New Roman" w:eastAsia="AngsanaUPC" w:hAnsi="Times New Roman" w:cs="Times New Roman"/>
                      <w:b/>
                      <w:bCs/>
                      <w:iCs/>
                      <w:sz w:val="18"/>
                      <w:szCs w:val="18"/>
                      <w:lang w:eastAsia="lt-LT"/>
                    </w:rPr>
                    <w:t>kiekio</w:t>
                  </w:r>
                  <w:r w:rsidRPr="00113D2B">
                    <w:rPr>
                      <w:rFonts w:ascii="Times New Roman" w:eastAsia="AngsanaUPC" w:hAnsi="Times New Roman" w:cs="Times New Roman"/>
                      <w:bCs/>
                      <w:iCs/>
                      <w:sz w:val="18"/>
                      <w:szCs w:val="18"/>
                      <w:lang w:eastAsia="lt-LT"/>
                    </w:rPr>
                    <w:t xml:space="preserve"> sumažėjimas</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t CO</w:t>
                  </w:r>
                  <w:r w:rsidRPr="00113D2B">
                    <w:rPr>
                      <w:rFonts w:ascii="Times New Roman" w:eastAsia="AngsanaUPC" w:hAnsi="Times New Roman" w:cs="Times New Roman"/>
                      <w:bCs/>
                      <w:iCs/>
                      <w:sz w:val="18"/>
                      <w:szCs w:val="18"/>
                      <w:vertAlign w:val="subscript"/>
                      <w:lang w:eastAsia="lt-LT"/>
                    </w:rPr>
                    <w:t>2</w:t>
                  </w:r>
                  <w:r w:rsidRPr="00113D2B">
                    <w:rPr>
                      <w:rFonts w:ascii="Times New Roman" w:eastAsia="AngsanaUPC" w:hAnsi="Times New Roman" w:cs="Times New Roman"/>
                      <w:bCs/>
                      <w:iCs/>
                      <w:sz w:val="18"/>
                      <w:szCs w:val="18"/>
                      <w:lang w:eastAsia="lt-LT"/>
                    </w:rPr>
                    <w:t xml:space="preserve"> ekvivalentu</w:t>
                  </w:r>
                </w:p>
              </w:tc>
              <w:tc>
                <w:tcPr>
                  <w:tcW w:w="85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sz w:val="18"/>
                      <w:szCs w:val="18"/>
                      <w:lang w:eastAsia="lt-LT"/>
                    </w:rPr>
                    <w:t>–</w:t>
                  </w:r>
                </w:p>
              </w:tc>
              <w:tc>
                <w:tcPr>
                  <w:tcW w:w="992" w:type="dxa"/>
                  <w:shd w:val="clear" w:color="auto" w:fill="auto"/>
                  <w:vAlign w:val="center"/>
                </w:tcPr>
                <w:p w:rsidR="00F424BE" w:rsidRPr="00113D2B" w:rsidRDefault="00F424BE" w:rsidP="00F424BE">
                  <w:pPr>
                    <w:widowControl w:val="0"/>
                    <w:shd w:val="clear" w:color="auto" w:fill="FFFFFF"/>
                    <w:spacing w:after="0" w:line="240" w:lineRule="auto"/>
                    <w:jc w:val="center"/>
                    <w:textAlignment w:val="baseline"/>
                    <w:rPr>
                      <w:rFonts w:ascii="Times New Roman" w:hAnsi="Times New Roman" w:cs="Times New Roman"/>
                      <w:b/>
                      <w:color w:val="000000"/>
                      <w:sz w:val="18"/>
                      <w:szCs w:val="18"/>
                    </w:rPr>
                  </w:pPr>
                  <w:r w:rsidRPr="00113D2B">
                    <w:rPr>
                      <w:rFonts w:ascii="Times New Roman" w:hAnsi="Times New Roman" w:cs="Times New Roman"/>
                      <w:b/>
                      <w:color w:val="000000"/>
                      <w:sz w:val="18"/>
                      <w:szCs w:val="18"/>
                    </w:rPr>
                    <w:t>406 105</w:t>
                  </w:r>
                </w:p>
                <w:p w:rsidR="00F424BE" w:rsidRPr="00113D2B" w:rsidRDefault="00F424BE" w:rsidP="00F424BE">
                  <w:pPr>
                    <w:widowControl w:val="0"/>
                    <w:shd w:val="clear" w:color="auto" w:fill="FFFFFF"/>
                    <w:spacing w:after="0" w:line="240" w:lineRule="auto"/>
                    <w:jc w:val="center"/>
                    <w:textAlignment w:val="baseline"/>
                    <w:rPr>
                      <w:rFonts w:ascii="Times New Roman" w:hAnsi="Times New Roman" w:cs="Times New Roman"/>
                      <w:strike/>
                      <w:color w:val="000000"/>
                      <w:sz w:val="18"/>
                      <w:szCs w:val="18"/>
                    </w:rPr>
                  </w:pPr>
                  <w:r w:rsidRPr="00113D2B">
                    <w:rPr>
                      <w:rFonts w:ascii="Times New Roman" w:hAnsi="Times New Roman" w:cs="Times New Roman"/>
                      <w:strike/>
                      <w:color w:val="000000"/>
                      <w:sz w:val="18"/>
                      <w:szCs w:val="18"/>
                    </w:rPr>
                    <w:t>430 000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040" w:type="dxa"/>
                </w:tcPr>
                <w:p w:rsidR="00F424BE" w:rsidRPr="00113D2B" w:rsidRDefault="00F424BE" w:rsidP="00F424BE">
                  <w:pPr>
                    <w:tabs>
                      <w:tab w:val="left" w:pos="709"/>
                      <w:tab w:val="left" w:pos="993"/>
                    </w:tabs>
                    <w:overflowPunct w:val="0"/>
                    <w:autoSpaceDE w:val="0"/>
                    <w:autoSpaceDN w:val="0"/>
                    <w:adjustRightInd w:val="0"/>
                    <w:spacing w:after="0" w:line="240" w:lineRule="auto"/>
                    <w:ind w:firstLine="238"/>
                    <w:contextualSpacing/>
                    <w:jc w:val="both"/>
                    <w:textAlignment w:val="baseline"/>
                    <w:rPr>
                      <w:rFonts w:ascii="Times New Roman" w:eastAsia="Times New Roman" w:hAnsi="Times New Roman" w:cs="Times New Roman"/>
                      <w:bCs/>
                      <w:iCs/>
                      <w:sz w:val="18"/>
                      <w:szCs w:val="18"/>
                      <w:lang w:val="en-GB"/>
                    </w:rPr>
                  </w:pPr>
                  <w:proofErr w:type="spellStart"/>
                  <w:r w:rsidRPr="00113D2B">
                    <w:rPr>
                      <w:rFonts w:ascii="Times New Roman" w:eastAsia="Times New Roman" w:hAnsi="Times New Roman" w:cs="Times New Roman"/>
                      <w:bCs/>
                      <w:iCs/>
                      <w:sz w:val="18"/>
                      <w:szCs w:val="18"/>
                      <w:lang w:val="en-GB"/>
                    </w:rPr>
                    <w:t>Rodiklį</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siūloma</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mažinti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atsižvelgiant</w:t>
                  </w:r>
                  <w:proofErr w:type="spellEnd"/>
                  <w:r w:rsidRPr="00113D2B">
                    <w:rPr>
                      <w:rFonts w:ascii="Times New Roman" w:eastAsia="Times New Roman" w:hAnsi="Times New Roman" w:cs="Times New Roman"/>
                      <w:bCs/>
                      <w:iCs/>
                      <w:sz w:val="18"/>
                      <w:szCs w:val="18"/>
                      <w:lang w:val="en-GB"/>
                    </w:rPr>
                    <w:t xml:space="preserve"> į </w:t>
                  </w:r>
                  <w:proofErr w:type="spellStart"/>
                  <w:r w:rsidRPr="00113D2B">
                    <w:rPr>
                      <w:rFonts w:ascii="Times New Roman" w:eastAsia="Times New Roman" w:hAnsi="Times New Roman" w:cs="Times New Roman"/>
                      <w:bCs/>
                      <w:iCs/>
                      <w:sz w:val="18"/>
                      <w:szCs w:val="18"/>
                      <w:lang w:val="en-GB"/>
                    </w:rPr>
                    <w:t>rodiklio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Papildomi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atsinaujinančių</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išteklių</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energijos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gamybos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pajėgumai</w:t>
                  </w:r>
                  <w:proofErr w:type="spellEnd"/>
                  <w:proofErr w:type="gramStart"/>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mažinimą</w:t>
                  </w:r>
                  <w:proofErr w:type="spellEnd"/>
                  <w:proofErr w:type="gram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Šis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rodiklis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buvo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lastRenderedPageBreak/>
                    <w:t>apskaičiuotas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vadovaujantis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Europos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investicijų</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banko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parengta</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šiltnamio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efektą</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sukeliančių</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dujų</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emisijos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įvertinimo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metodika</w:t>
                  </w:r>
                  <w:proofErr w:type="spellEnd"/>
                  <w:r w:rsidRPr="00113D2B">
                    <w:rPr>
                      <w:rFonts w:ascii="Times New Roman" w:eastAsia="Times New Roman" w:hAnsi="Times New Roman" w:cs="Times New Roman"/>
                      <w:bCs/>
                      <w:iCs/>
                      <w:sz w:val="18"/>
                      <w:szCs w:val="18"/>
                      <w:lang w:val="en-GB"/>
                    </w:rPr>
                    <w:t xml:space="preserve"> (</w:t>
                  </w:r>
                  <w:hyperlink r:id="rId9" w:history="1">
                    <w:r w:rsidRPr="00113D2B">
                      <w:rPr>
                        <w:rFonts w:ascii="Times New Roman" w:eastAsia="Times New Roman" w:hAnsi="Times New Roman" w:cs="Times New Roman"/>
                        <w:bCs/>
                        <w:iCs/>
                        <w:sz w:val="18"/>
                        <w:szCs w:val="18"/>
                        <w:u w:val="single"/>
                        <w:lang w:val="en-GB"/>
                      </w:rPr>
                      <w:t>http://www.eib.org/attachments/strategies/eib_project_carbon_footprint_methodologies_en.pdf</w:t>
                    </w:r>
                  </w:hyperlink>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naudojant</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visuotinio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atšilimo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potencialo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vertes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kaip</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nurodyta</w:t>
                  </w:r>
                  <w:proofErr w:type="spellEnd"/>
                  <w:r w:rsidRPr="00113D2B">
                    <w:rPr>
                      <w:rFonts w:ascii="Times New Roman" w:eastAsia="Times New Roman" w:hAnsi="Times New Roman" w:cs="Times New Roman"/>
                      <w:bCs/>
                      <w:iCs/>
                      <w:sz w:val="18"/>
                      <w:szCs w:val="18"/>
                      <w:lang w:val="en-GB"/>
                    </w:rPr>
                    <w:t xml:space="preserve"> 2014 m. </w:t>
                  </w:r>
                  <w:proofErr w:type="spellStart"/>
                  <w:r w:rsidRPr="00113D2B">
                    <w:rPr>
                      <w:rFonts w:ascii="Times New Roman" w:eastAsia="Times New Roman" w:hAnsi="Times New Roman" w:cs="Times New Roman"/>
                      <w:bCs/>
                      <w:iCs/>
                      <w:sz w:val="18"/>
                      <w:szCs w:val="18"/>
                      <w:lang w:val="en-GB"/>
                    </w:rPr>
                    <w:t>kovo</w:t>
                  </w:r>
                  <w:proofErr w:type="spellEnd"/>
                  <w:r w:rsidRPr="00113D2B">
                    <w:rPr>
                      <w:rFonts w:ascii="Times New Roman" w:eastAsia="Times New Roman" w:hAnsi="Times New Roman" w:cs="Times New Roman"/>
                      <w:bCs/>
                      <w:iCs/>
                      <w:sz w:val="18"/>
                      <w:szCs w:val="18"/>
                      <w:lang w:val="en-GB"/>
                    </w:rPr>
                    <w:t xml:space="preserve"> 12 d. </w:t>
                  </w:r>
                  <w:proofErr w:type="spellStart"/>
                  <w:r w:rsidRPr="00113D2B">
                    <w:rPr>
                      <w:rFonts w:ascii="Times New Roman" w:eastAsia="Times New Roman" w:hAnsi="Times New Roman" w:cs="Times New Roman"/>
                      <w:bCs/>
                      <w:iCs/>
                      <w:sz w:val="18"/>
                      <w:szCs w:val="18"/>
                      <w:lang w:val="en-GB"/>
                    </w:rPr>
                    <w:t>Komisijos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reglamento</w:t>
                  </w:r>
                  <w:proofErr w:type="spellEnd"/>
                  <w:r w:rsidRPr="00113D2B">
                    <w:rPr>
                      <w:rFonts w:ascii="Times New Roman" w:eastAsia="Times New Roman" w:hAnsi="Times New Roman" w:cs="Times New Roman"/>
                      <w:bCs/>
                      <w:iCs/>
                      <w:sz w:val="18"/>
                      <w:szCs w:val="18"/>
                      <w:lang w:val="en-GB"/>
                    </w:rPr>
                    <w:t xml:space="preserve"> (ES) </w:t>
                  </w:r>
                  <w:proofErr w:type="spellStart"/>
                  <w:r w:rsidRPr="00113D2B">
                    <w:rPr>
                      <w:rFonts w:ascii="Times New Roman" w:eastAsia="Times New Roman" w:hAnsi="Times New Roman" w:cs="Times New Roman"/>
                      <w:bCs/>
                      <w:iCs/>
                      <w:sz w:val="18"/>
                      <w:szCs w:val="18"/>
                      <w:lang w:val="en-GB"/>
                    </w:rPr>
                    <w:t>Nr</w:t>
                  </w:r>
                  <w:proofErr w:type="spellEnd"/>
                  <w:r w:rsidRPr="00113D2B">
                    <w:rPr>
                      <w:rFonts w:ascii="Times New Roman" w:eastAsia="Times New Roman" w:hAnsi="Times New Roman" w:cs="Times New Roman"/>
                      <w:bCs/>
                      <w:iCs/>
                      <w:sz w:val="18"/>
                      <w:szCs w:val="18"/>
                      <w:lang w:val="en-GB"/>
                    </w:rPr>
                    <w:t xml:space="preserve">. 666/2014, </w:t>
                  </w:r>
                  <w:proofErr w:type="spellStart"/>
                  <w:r w:rsidRPr="00113D2B">
                    <w:rPr>
                      <w:rFonts w:ascii="Times New Roman" w:eastAsia="Times New Roman" w:hAnsi="Times New Roman" w:cs="Times New Roman"/>
                      <w:bCs/>
                      <w:iCs/>
                      <w:sz w:val="18"/>
                      <w:szCs w:val="18"/>
                      <w:lang w:val="en-GB"/>
                    </w:rPr>
                    <w:t>kuriuo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pagal</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Europos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Parlamento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ir</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Tarybos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reglamentą</w:t>
                  </w:r>
                  <w:proofErr w:type="spellEnd"/>
                  <w:r w:rsidRPr="00113D2B">
                    <w:rPr>
                      <w:rFonts w:ascii="Times New Roman" w:eastAsia="Times New Roman" w:hAnsi="Times New Roman" w:cs="Times New Roman"/>
                      <w:bCs/>
                      <w:iCs/>
                      <w:sz w:val="18"/>
                      <w:szCs w:val="18"/>
                      <w:lang w:val="en-GB"/>
                    </w:rPr>
                    <w:t xml:space="preserve"> (ES) </w:t>
                  </w:r>
                  <w:proofErr w:type="spellStart"/>
                  <w:r w:rsidRPr="00113D2B">
                    <w:rPr>
                      <w:rFonts w:ascii="Times New Roman" w:eastAsia="Times New Roman" w:hAnsi="Times New Roman" w:cs="Times New Roman"/>
                      <w:bCs/>
                      <w:iCs/>
                      <w:sz w:val="18"/>
                      <w:szCs w:val="18"/>
                      <w:lang w:val="en-GB"/>
                    </w:rPr>
                    <w:t>Nr</w:t>
                  </w:r>
                  <w:proofErr w:type="spellEnd"/>
                  <w:r w:rsidRPr="00113D2B">
                    <w:rPr>
                      <w:rFonts w:ascii="Times New Roman" w:eastAsia="Times New Roman" w:hAnsi="Times New Roman" w:cs="Times New Roman"/>
                      <w:bCs/>
                      <w:iCs/>
                      <w:sz w:val="18"/>
                      <w:szCs w:val="18"/>
                      <w:lang w:val="en-GB"/>
                    </w:rPr>
                    <w:t xml:space="preserve">. 525/2013 </w:t>
                  </w:r>
                  <w:proofErr w:type="spellStart"/>
                  <w:r w:rsidRPr="00113D2B">
                    <w:rPr>
                      <w:rFonts w:ascii="Times New Roman" w:eastAsia="Times New Roman" w:hAnsi="Times New Roman" w:cs="Times New Roman"/>
                      <w:bCs/>
                      <w:iCs/>
                      <w:sz w:val="18"/>
                      <w:szCs w:val="18"/>
                      <w:lang w:val="en-GB"/>
                    </w:rPr>
                    <w:t>nustatomi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esminiai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Sąjungos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apskaitos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sistemos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reikalavimai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ir</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atsižvelgiama</w:t>
                  </w:r>
                  <w:proofErr w:type="spellEnd"/>
                  <w:r w:rsidRPr="00113D2B">
                    <w:rPr>
                      <w:rFonts w:ascii="Times New Roman" w:eastAsia="Times New Roman" w:hAnsi="Times New Roman" w:cs="Times New Roman"/>
                      <w:bCs/>
                      <w:iCs/>
                      <w:sz w:val="18"/>
                      <w:szCs w:val="18"/>
                      <w:lang w:val="en-GB"/>
                    </w:rPr>
                    <w:t xml:space="preserve"> į </w:t>
                  </w:r>
                  <w:proofErr w:type="spellStart"/>
                  <w:r w:rsidRPr="00113D2B">
                    <w:rPr>
                      <w:rFonts w:ascii="Times New Roman" w:eastAsia="Times New Roman" w:hAnsi="Times New Roman" w:cs="Times New Roman"/>
                      <w:bCs/>
                      <w:iCs/>
                      <w:sz w:val="18"/>
                      <w:szCs w:val="18"/>
                      <w:lang w:val="en-GB"/>
                    </w:rPr>
                    <w:t>visuotinio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atšilimo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potencialo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pokyčius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ir</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tarptautiniu</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mastu</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sutartų</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apskaitos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ataskaitų</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rengimo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gairių</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pakeitimus</w:t>
                  </w:r>
                  <w:proofErr w:type="spellEnd"/>
                  <w:r w:rsidRPr="00113D2B">
                    <w:rPr>
                      <w:rFonts w:ascii="Times New Roman" w:eastAsia="Times New Roman" w:hAnsi="Times New Roman" w:cs="Times New Roman"/>
                      <w:bCs/>
                      <w:iCs/>
                      <w:sz w:val="18"/>
                      <w:szCs w:val="18"/>
                      <w:lang w:val="en-GB"/>
                    </w:rPr>
                    <w:t xml:space="preserve"> (OL 2014 L 179, p. 26), 7 </w:t>
                  </w:r>
                  <w:proofErr w:type="spellStart"/>
                  <w:r w:rsidRPr="00113D2B">
                    <w:rPr>
                      <w:rFonts w:ascii="Times New Roman" w:eastAsia="Times New Roman" w:hAnsi="Times New Roman" w:cs="Times New Roman"/>
                      <w:bCs/>
                      <w:iCs/>
                      <w:sz w:val="18"/>
                      <w:szCs w:val="18"/>
                      <w:lang w:val="en-GB"/>
                    </w:rPr>
                    <w:t>straipsnyje</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ir</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Lietuvai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taikomą</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regioninį</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išmetamo</w:t>
                  </w:r>
                  <w:proofErr w:type="spellEnd"/>
                  <w:r w:rsidRPr="00113D2B">
                    <w:rPr>
                      <w:rFonts w:ascii="Times New Roman" w:eastAsia="Times New Roman" w:hAnsi="Times New Roman" w:cs="Times New Roman"/>
                      <w:bCs/>
                      <w:iCs/>
                      <w:sz w:val="18"/>
                      <w:szCs w:val="18"/>
                      <w:lang w:val="en-GB"/>
                    </w:rPr>
                    <w:t xml:space="preserve"> CO2 </w:t>
                  </w:r>
                  <w:proofErr w:type="spellStart"/>
                  <w:r w:rsidRPr="00113D2B">
                    <w:rPr>
                      <w:rFonts w:ascii="Times New Roman" w:eastAsia="Times New Roman" w:hAnsi="Times New Roman" w:cs="Times New Roman"/>
                      <w:bCs/>
                      <w:iCs/>
                      <w:sz w:val="18"/>
                      <w:szCs w:val="18"/>
                      <w:lang w:val="en-GB"/>
                    </w:rPr>
                    <w:t>kiekio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koeficientą</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kaip</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nurodyta</w:t>
                  </w:r>
                  <w:proofErr w:type="spellEnd"/>
                  <w:r w:rsidRPr="00113D2B">
                    <w:rPr>
                      <w:rFonts w:ascii="Times New Roman" w:eastAsia="Times New Roman" w:hAnsi="Times New Roman" w:cs="Times New Roman"/>
                      <w:bCs/>
                      <w:iCs/>
                      <w:sz w:val="18"/>
                      <w:szCs w:val="18"/>
                      <w:lang w:val="en-GB"/>
                    </w:rPr>
                    <w:t xml:space="preserve"> 2012 m. </w:t>
                  </w:r>
                  <w:proofErr w:type="spellStart"/>
                  <w:r w:rsidRPr="00113D2B">
                    <w:rPr>
                      <w:rFonts w:ascii="Times New Roman" w:eastAsia="Times New Roman" w:hAnsi="Times New Roman" w:cs="Times New Roman"/>
                      <w:bCs/>
                      <w:iCs/>
                      <w:sz w:val="18"/>
                      <w:szCs w:val="18"/>
                      <w:lang w:val="en-GB"/>
                    </w:rPr>
                    <w:t>birželio</w:t>
                  </w:r>
                  <w:proofErr w:type="spellEnd"/>
                  <w:r w:rsidRPr="00113D2B">
                    <w:rPr>
                      <w:rFonts w:ascii="Times New Roman" w:eastAsia="Times New Roman" w:hAnsi="Times New Roman" w:cs="Times New Roman"/>
                      <w:bCs/>
                      <w:iCs/>
                      <w:sz w:val="18"/>
                      <w:szCs w:val="18"/>
                      <w:lang w:val="en-GB"/>
                    </w:rPr>
                    <w:t xml:space="preserve"> 5 d. </w:t>
                  </w:r>
                  <w:proofErr w:type="spellStart"/>
                  <w:r w:rsidRPr="00113D2B">
                    <w:rPr>
                      <w:rFonts w:ascii="Times New Roman" w:eastAsia="Times New Roman" w:hAnsi="Times New Roman" w:cs="Times New Roman"/>
                      <w:bCs/>
                      <w:iCs/>
                      <w:sz w:val="18"/>
                      <w:szCs w:val="18"/>
                      <w:lang w:val="en-GB"/>
                    </w:rPr>
                    <w:t>Europos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Komisijos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komunikato</w:t>
                  </w:r>
                  <w:proofErr w:type="spellEnd"/>
                  <w:r w:rsidRPr="00113D2B">
                    <w:rPr>
                      <w:rFonts w:ascii="Times New Roman" w:eastAsia="Times New Roman" w:hAnsi="Times New Roman" w:cs="Times New Roman"/>
                      <w:bCs/>
                      <w:iCs/>
                      <w:sz w:val="18"/>
                      <w:szCs w:val="18"/>
                      <w:lang w:val="en-GB"/>
                    </w:rPr>
                    <w:t xml:space="preserve"> 2012/C 158/04 IV </w:t>
                  </w:r>
                  <w:proofErr w:type="spellStart"/>
                  <w:r w:rsidRPr="00113D2B">
                    <w:rPr>
                      <w:rFonts w:ascii="Times New Roman" w:eastAsia="Times New Roman" w:hAnsi="Times New Roman" w:cs="Times New Roman"/>
                      <w:bCs/>
                      <w:iCs/>
                      <w:sz w:val="18"/>
                      <w:szCs w:val="18"/>
                      <w:lang w:val="en-GB"/>
                    </w:rPr>
                    <w:t>priede</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Katilo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vidutinis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metinis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panaudojimo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laipsnis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nustatytas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vadovaujantis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Valstybinės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kainų</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ir</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energetikos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kontrolės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komisijos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metodika</w:t>
                  </w:r>
                  <w:proofErr w:type="spellEnd"/>
                  <w:r w:rsidRPr="00113D2B">
                    <w:rPr>
                      <w:rFonts w:ascii="Times New Roman" w:eastAsia="Times New Roman" w:hAnsi="Times New Roman" w:cs="Times New Roman"/>
                      <w:bCs/>
                      <w:iCs/>
                      <w:sz w:val="18"/>
                      <w:szCs w:val="18"/>
                      <w:lang w:val="en-GB"/>
                    </w:rPr>
                    <w:t xml:space="preserve"> (</w:t>
                  </w:r>
                  <w:hyperlink r:id="rId10" w:history="1">
                    <w:r w:rsidRPr="00113D2B">
                      <w:rPr>
                        <w:rFonts w:ascii="Times New Roman" w:eastAsia="Times New Roman" w:hAnsi="Times New Roman" w:cs="Times New Roman"/>
                        <w:bCs/>
                        <w:iCs/>
                        <w:sz w:val="18"/>
                        <w:szCs w:val="18"/>
                        <w:u w:val="single"/>
                        <w:lang w:val="en-GB"/>
                      </w:rPr>
                      <w:t>https://www.e-tar.lt/portal/lt/legalAct/TAR.A37C2263838C/bGjiEEXikO</w:t>
                    </w:r>
                  </w:hyperlink>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Taip</w:t>
                  </w:r>
                  <w:proofErr w:type="spellEnd"/>
                  <w:r w:rsidRPr="00113D2B">
                    <w:rPr>
                      <w:rFonts w:ascii="Times New Roman" w:eastAsia="Times New Roman" w:hAnsi="Times New Roman" w:cs="Times New Roman"/>
                      <w:bCs/>
                      <w:iCs/>
                      <w:sz w:val="18"/>
                      <w:szCs w:val="18"/>
                      <w:lang w:val="en-GB"/>
                    </w:rPr>
                    <w:t xml:space="preserve"> pat </w:t>
                  </w:r>
                  <w:proofErr w:type="spellStart"/>
                  <w:r w:rsidRPr="00113D2B">
                    <w:rPr>
                      <w:rFonts w:ascii="Times New Roman" w:eastAsia="Times New Roman" w:hAnsi="Times New Roman" w:cs="Times New Roman"/>
                      <w:bCs/>
                      <w:iCs/>
                      <w:sz w:val="18"/>
                      <w:szCs w:val="18"/>
                      <w:lang w:val="en-GB"/>
                    </w:rPr>
                    <w:t>patikslinamas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rodiklio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pavadinimas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įterpiant</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žodelį</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kiekio</w:t>
                  </w:r>
                  <w:proofErr w:type="spellEnd"/>
                  <w:r w:rsidRPr="00113D2B">
                    <w:rPr>
                      <w:rFonts w:ascii="Times New Roman" w:eastAsia="Times New Roman" w:hAnsi="Times New Roman" w:cs="Times New Roman"/>
                      <w:bCs/>
                      <w:iCs/>
                      <w:sz w:val="18"/>
                      <w:szCs w:val="18"/>
                      <w:lang w:val="en-GB"/>
                    </w:rPr>
                    <w:t>“.</w:t>
                  </w:r>
                </w:p>
                <w:p w:rsidR="00F424BE" w:rsidRPr="00113D2B" w:rsidRDefault="00F424BE" w:rsidP="00F424BE">
                  <w:pPr>
                    <w:tabs>
                      <w:tab w:val="left" w:pos="709"/>
                      <w:tab w:val="left" w:pos="993"/>
                    </w:tabs>
                    <w:overflowPunct w:val="0"/>
                    <w:autoSpaceDE w:val="0"/>
                    <w:autoSpaceDN w:val="0"/>
                    <w:adjustRightInd w:val="0"/>
                    <w:spacing w:after="0" w:line="240" w:lineRule="auto"/>
                    <w:ind w:firstLine="238"/>
                    <w:contextualSpacing/>
                    <w:jc w:val="both"/>
                    <w:textAlignment w:val="baseline"/>
                    <w:rPr>
                      <w:rFonts w:ascii="Times New Roman" w:eastAsia="Times New Roman" w:hAnsi="Times New Roman" w:cs="Times New Roman"/>
                      <w:sz w:val="18"/>
                      <w:szCs w:val="18"/>
                      <w:lang w:val="en-GB"/>
                    </w:rPr>
                  </w:pPr>
                  <w:proofErr w:type="spellStart"/>
                  <w:r w:rsidRPr="00113D2B">
                    <w:rPr>
                      <w:rFonts w:ascii="Times New Roman" w:eastAsia="Times New Roman" w:hAnsi="Times New Roman" w:cs="Times New Roman"/>
                      <w:bCs/>
                      <w:iCs/>
                      <w:sz w:val="18"/>
                      <w:szCs w:val="18"/>
                      <w:lang w:val="en-GB"/>
                    </w:rPr>
                    <w:t>Rodiklis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mažinamas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analogiškai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kaip</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ir</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rodiklis</w:t>
                  </w:r>
                  <w:proofErr w:type="spellEnd"/>
                  <w:r w:rsidRPr="00113D2B">
                    <w:rPr>
                      <w:rFonts w:ascii="Times New Roman" w:eastAsia="Times New Roman" w:hAnsi="Times New Roman" w:cs="Times New Roman"/>
                      <w:bCs/>
                      <w:iCs/>
                      <w:sz w:val="18"/>
                      <w:szCs w:val="18"/>
                      <w:lang w:val="en-GB"/>
                    </w:rPr>
                    <w:t xml:space="preserve"> „</w:t>
                  </w:r>
                  <w:r w:rsidRPr="00113D2B">
                    <w:rPr>
                      <w:rFonts w:ascii="Times New Roman" w:eastAsia="AngsanaUPC" w:hAnsi="Times New Roman" w:cs="Times New Roman"/>
                      <w:bCs/>
                      <w:iCs/>
                      <w:sz w:val="18"/>
                      <w:szCs w:val="18"/>
                      <w:lang w:eastAsia="lt-LT"/>
                    </w:rPr>
                    <w:t>Papildomi atsinaujinančių išteklių energijos gamybos pajėgumai“.</w:t>
                  </w:r>
                </w:p>
              </w:tc>
            </w:tr>
            <w:tr w:rsidR="00F424BE" w:rsidRPr="00113D2B" w:rsidTr="00F424BE">
              <w:tblPrEx>
                <w:shd w:val="clear" w:color="auto" w:fill="auto"/>
              </w:tblPrEx>
              <w:tc>
                <w:tcPr>
                  <w:tcW w:w="564"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3.</w:t>
                  </w:r>
                </w:p>
              </w:tc>
              <w:tc>
                <w:tcPr>
                  <w:tcW w:w="2697"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Įsigyti nauji biokuro žaliavos mobilizavimo, biokuro gamybos bei transportavimo įrenginiai</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Skaičius</w:t>
                  </w:r>
                </w:p>
              </w:tc>
              <w:tc>
                <w:tcPr>
                  <w:tcW w:w="85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sz w:val="18"/>
                      <w:szCs w:val="18"/>
                      <w:lang w:eastAsia="lt-LT"/>
                    </w:rPr>
                    <w:t>–</w:t>
                  </w:r>
                </w:p>
              </w:tc>
              <w:tc>
                <w:tcPr>
                  <w:tcW w:w="992" w:type="dxa"/>
                  <w:shd w:val="clear" w:color="auto" w:fill="auto"/>
                  <w:vAlign w:val="center"/>
                </w:tcPr>
                <w:p w:rsidR="00F424BE" w:rsidRPr="00113D2B" w:rsidRDefault="00F424BE" w:rsidP="00F424BE">
                  <w:pPr>
                    <w:widowControl w:val="0"/>
                    <w:shd w:val="clear" w:color="auto" w:fill="FFFFFF"/>
                    <w:spacing w:after="0" w:line="240" w:lineRule="auto"/>
                    <w:jc w:val="center"/>
                    <w:textAlignment w:val="baseline"/>
                    <w:rPr>
                      <w:rFonts w:ascii="Times New Roman" w:hAnsi="Times New Roman" w:cs="Times New Roman"/>
                      <w:b/>
                      <w:color w:val="000000"/>
                      <w:sz w:val="18"/>
                      <w:szCs w:val="18"/>
                    </w:rPr>
                  </w:pPr>
                  <w:r w:rsidRPr="00113D2B">
                    <w:rPr>
                      <w:rFonts w:ascii="Times New Roman" w:hAnsi="Times New Roman" w:cs="Times New Roman"/>
                      <w:b/>
                      <w:color w:val="000000"/>
                      <w:sz w:val="18"/>
                      <w:szCs w:val="18"/>
                    </w:rPr>
                    <w:t>48</w:t>
                  </w:r>
                </w:p>
                <w:p w:rsidR="00F424BE" w:rsidRPr="00113D2B" w:rsidRDefault="00F424BE" w:rsidP="00F424BE">
                  <w:pPr>
                    <w:widowControl w:val="0"/>
                    <w:shd w:val="clear" w:color="auto" w:fill="FFFFFF"/>
                    <w:spacing w:after="0" w:line="240" w:lineRule="auto"/>
                    <w:jc w:val="center"/>
                    <w:textAlignment w:val="baseline"/>
                    <w:rPr>
                      <w:rFonts w:ascii="Times New Roman" w:hAnsi="Times New Roman" w:cs="Times New Roman"/>
                      <w:strike/>
                      <w:color w:val="000000"/>
                      <w:sz w:val="18"/>
                      <w:szCs w:val="18"/>
                    </w:rPr>
                  </w:pPr>
                  <w:r w:rsidRPr="00113D2B">
                    <w:rPr>
                      <w:rFonts w:ascii="Times New Roman" w:hAnsi="Times New Roman" w:cs="Times New Roman"/>
                      <w:strike/>
                      <w:color w:val="000000"/>
                      <w:sz w:val="18"/>
                      <w:szCs w:val="18"/>
                    </w:rPr>
                    <w:t>60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040" w:type="dxa"/>
                </w:tcPr>
                <w:p w:rsidR="00F424BE" w:rsidRPr="00113D2B" w:rsidRDefault="00F424BE" w:rsidP="00F424BE">
                  <w:pPr>
                    <w:tabs>
                      <w:tab w:val="left" w:pos="709"/>
                      <w:tab w:val="left" w:pos="993"/>
                    </w:tabs>
                    <w:overflowPunct w:val="0"/>
                    <w:autoSpaceDE w:val="0"/>
                    <w:autoSpaceDN w:val="0"/>
                    <w:adjustRightInd w:val="0"/>
                    <w:spacing w:after="0" w:line="240" w:lineRule="auto"/>
                    <w:ind w:firstLine="238"/>
                    <w:contextualSpacing/>
                    <w:jc w:val="both"/>
                    <w:textAlignment w:val="baseline"/>
                    <w:rPr>
                      <w:rFonts w:ascii="Times New Roman" w:eastAsia="Times New Roman" w:hAnsi="Times New Roman" w:cs="Times New Roman"/>
                      <w:bCs/>
                      <w:iCs/>
                      <w:sz w:val="18"/>
                      <w:szCs w:val="18"/>
                      <w:lang w:val="en-GB"/>
                    </w:rPr>
                  </w:pPr>
                  <w:r w:rsidRPr="00113D2B">
                    <w:rPr>
                      <w:rFonts w:ascii="Times New Roman" w:eastAsia="Calibri" w:hAnsi="Times New Roman" w:cs="Times New Roman"/>
                      <w:sz w:val="18"/>
                      <w:szCs w:val="18"/>
                    </w:rPr>
                    <w:t xml:space="preserve">7,2 mln. eurų </w:t>
                  </w:r>
                  <w:proofErr w:type="spellStart"/>
                  <w:r w:rsidRPr="00113D2B">
                    <w:rPr>
                      <w:rFonts w:ascii="Times New Roman" w:eastAsia="Times New Roman" w:hAnsi="Times New Roman" w:cs="Times New Roman"/>
                      <w:bCs/>
                      <w:iCs/>
                      <w:sz w:val="18"/>
                      <w:szCs w:val="18"/>
                      <w:lang w:val="en-GB"/>
                    </w:rPr>
                    <w:t>mažinamos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biokuro</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mobilizavimui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ir</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logistikos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sistemų</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tobulinimui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skirtos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lėšos</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perkeliant</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jas</w:t>
                  </w:r>
                  <w:proofErr w:type="spellEnd"/>
                  <w:r w:rsidRPr="00113D2B">
                    <w:rPr>
                      <w:rFonts w:ascii="Times New Roman" w:eastAsia="Times New Roman" w:hAnsi="Times New Roman" w:cs="Times New Roman"/>
                      <w:bCs/>
                      <w:iCs/>
                      <w:sz w:val="18"/>
                      <w:szCs w:val="18"/>
                      <w:lang w:val="en-GB"/>
                    </w:rPr>
                    <w:t xml:space="preserve"> </w:t>
                  </w:r>
                  <w:r w:rsidRPr="00113D2B">
                    <w:rPr>
                      <w:rFonts w:ascii="Times New Roman" w:eastAsia="Calibri" w:hAnsi="Times New Roman" w:cs="Times New Roman"/>
                      <w:sz w:val="18"/>
                      <w:szCs w:val="18"/>
                    </w:rPr>
                    <w:t>centralizuotai tiekiamos šilumos tinklų modernizacijai ir plėtrai</w:t>
                  </w:r>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Todėl</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atitinkamai</w:t>
                  </w:r>
                  <w:proofErr w:type="spell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sz w:val="18"/>
                      <w:szCs w:val="18"/>
                      <w:lang w:val="en-GB"/>
                    </w:rPr>
                    <w:t>siūloma</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mažinti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rodiklį</w:t>
                  </w:r>
                  <w:proofErr w:type="spellEnd"/>
                  <w:r w:rsidRPr="00113D2B">
                    <w:rPr>
                      <w:rFonts w:ascii="Times New Roman" w:eastAsia="Times New Roman" w:hAnsi="Times New Roman" w:cs="Times New Roman"/>
                      <w:bCs/>
                      <w:iCs/>
                      <w:sz w:val="18"/>
                      <w:szCs w:val="18"/>
                      <w:lang w:val="en-GB"/>
                    </w:rPr>
                    <w:t>. (</w:t>
                  </w:r>
                  <w:proofErr w:type="spellStart"/>
                  <w:proofErr w:type="gramStart"/>
                  <w:r w:rsidRPr="00113D2B">
                    <w:rPr>
                      <w:rFonts w:ascii="Times New Roman" w:eastAsia="Times New Roman" w:hAnsi="Times New Roman" w:cs="Times New Roman"/>
                      <w:bCs/>
                      <w:iCs/>
                      <w:sz w:val="18"/>
                      <w:szCs w:val="18"/>
                      <w:lang w:val="en-GB"/>
                    </w:rPr>
                    <w:t>žr</w:t>
                  </w:r>
                  <w:proofErr w:type="spellEnd"/>
                  <w:proofErr w:type="gramEnd"/>
                  <w:r w:rsidRPr="00113D2B">
                    <w:rPr>
                      <w:rFonts w:ascii="Times New Roman" w:eastAsia="Times New Roman" w:hAnsi="Times New Roman" w:cs="Times New Roman"/>
                      <w:bCs/>
                      <w:iCs/>
                      <w:sz w:val="18"/>
                      <w:szCs w:val="18"/>
                      <w:lang w:val="en-GB"/>
                    </w:rPr>
                    <w:t xml:space="preserve">. </w:t>
                  </w:r>
                  <w:proofErr w:type="spellStart"/>
                  <w:r w:rsidRPr="00113D2B">
                    <w:rPr>
                      <w:rFonts w:ascii="Times New Roman" w:eastAsia="Times New Roman" w:hAnsi="Times New Roman" w:cs="Times New Roman"/>
                      <w:bCs/>
                      <w:iCs/>
                      <w:sz w:val="18"/>
                      <w:szCs w:val="18"/>
                      <w:lang w:val="en-GB"/>
                    </w:rPr>
                    <w:t>pagrindimą</w:t>
                  </w:r>
                  <w:proofErr w:type="spellEnd"/>
                  <w:r w:rsidRPr="00113D2B">
                    <w:rPr>
                      <w:rFonts w:ascii="Times New Roman" w:eastAsia="Times New Roman" w:hAnsi="Times New Roman" w:cs="Times New Roman"/>
                      <w:bCs/>
                      <w:iCs/>
                      <w:sz w:val="18"/>
                      <w:szCs w:val="18"/>
                      <w:lang w:val="en-GB"/>
                    </w:rPr>
                    <w:t xml:space="preserve"> 1.5 </w:t>
                  </w:r>
                  <w:proofErr w:type="spellStart"/>
                  <w:r w:rsidRPr="00113D2B">
                    <w:rPr>
                      <w:rFonts w:ascii="Times New Roman" w:eastAsia="Times New Roman" w:hAnsi="Times New Roman" w:cs="Times New Roman"/>
                      <w:bCs/>
                      <w:iCs/>
                      <w:sz w:val="18"/>
                      <w:szCs w:val="18"/>
                      <w:lang w:val="en-GB"/>
                    </w:rPr>
                    <w:t>punkte</w:t>
                  </w:r>
                  <w:proofErr w:type="spellEnd"/>
                  <w:r w:rsidR="00AA2DFC">
                    <w:rPr>
                      <w:rFonts w:ascii="Times New Roman" w:eastAsia="Times New Roman" w:hAnsi="Times New Roman" w:cs="Times New Roman"/>
                      <w:bCs/>
                      <w:iCs/>
                      <w:sz w:val="18"/>
                      <w:szCs w:val="18"/>
                      <w:lang w:val="en-GB"/>
                    </w:rPr>
                    <w:t xml:space="preserve"> </w:t>
                  </w:r>
                  <w:r w:rsidR="00AA2DFC" w:rsidRPr="00AA2DFC">
                    <w:rPr>
                      <w:rFonts w:ascii="Times New Roman" w:eastAsia="Times New Roman" w:hAnsi="Times New Roman" w:cs="Times New Roman"/>
                      <w:bCs/>
                      <w:iCs/>
                      <w:sz w:val="18"/>
                      <w:szCs w:val="18"/>
                      <w:lang w:val="en-GB"/>
                    </w:rPr>
                    <w:t>„</w:t>
                  </w:r>
                  <w:proofErr w:type="spellStart"/>
                  <w:r w:rsidR="00AA2DFC">
                    <w:rPr>
                      <w:rFonts w:ascii="Times New Roman" w:eastAsia="Times New Roman" w:hAnsi="Times New Roman" w:cs="Times New Roman"/>
                      <w:bCs/>
                      <w:iCs/>
                      <w:sz w:val="18"/>
                      <w:szCs w:val="18"/>
                      <w:lang w:val="en-GB"/>
                    </w:rPr>
                    <w:t>Veiksmų</w:t>
                  </w:r>
                  <w:proofErr w:type="spellEnd"/>
                  <w:r w:rsidR="00AA2DFC">
                    <w:rPr>
                      <w:rFonts w:ascii="Times New Roman" w:eastAsia="Times New Roman" w:hAnsi="Times New Roman" w:cs="Times New Roman"/>
                      <w:bCs/>
                      <w:iCs/>
                      <w:sz w:val="18"/>
                      <w:szCs w:val="18"/>
                      <w:lang w:val="en-GB"/>
                    </w:rPr>
                    <w:t xml:space="preserve"> </w:t>
                  </w:r>
                  <w:proofErr w:type="spellStart"/>
                  <w:r w:rsidR="00AA2DFC">
                    <w:rPr>
                      <w:rFonts w:ascii="Times New Roman" w:eastAsia="Times New Roman" w:hAnsi="Times New Roman" w:cs="Times New Roman"/>
                      <w:bCs/>
                      <w:iCs/>
                      <w:sz w:val="18"/>
                      <w:szCs w:val="18"/>
                      <w:lang w:val="en-GB"/>
                    </w:rPr>
                    <w:t>programos</w:t>
                  </w:r>
                  <w:proofErr w:type="spellEnd"/>
                  <w:r w:rsidR="00AA2DFC">
                    <w:rPr>
                      <w:rFonts w:ascii="Times New Roman" w:eastAsia="Times New Roman" w:hAnsi="Times New Roman" w:cs="Times New Roman"/>
                      <w:bCs/>
                      <w:iCs/>
                      <w:sz w:val="18"/>
                      <w:szCs w:val="18"/>
                      <w:lang w:val="en-GB"/>
                    </w:rPr>
                    <w:t xml:space="preserve"> 5 </w:t>
                  </w:r>
                  <w:proofErr w:type="spellStart"/>
                  <w:r w:rsidR="00AA2DFC">
                    <w:rPr>
                      <w:rFonts w:ascii="Times New Roman" w:eastAsia="Times New Roman" w:hAnsi="Times New Roman" w:cs="Times New Roman"/>
                      <w:bCs/>
                      <w:iCs/>
                      <w:sz w:val="18"/>
                      <w:szCs w:val="18"/>
                      <w:lang w:val="en-GB"/>
                    </w:rPr>
                    <w:t>prioritetas</w:t>
                  </w:r>
                  <w:proofErr w:type="spellEnd"/>
                  <w:r w:rsidR="00AA2DFC">
                    <w:rPr>
                      <w:rFonts w:ascii="Times New Roman" w:eastAsia="Times New Roman" w:hAnsi="Times New Roman" w:cs="Times New Roman"/>
                      <w:bCs/>
                      <w:iCs/>
                      <w:sz w:val="18"/>
                      <w:szCs w:val="18"/>
                      <w:lang w:val="en-GB"/>
                    </w:rPr>
                    <w:t>”</w:t>
                  </w:r>
                  <w:r w:rsidRPr="00113D2B">
                    <w:rPr>
                      <w:rFonts w:ascii="Times New Roman" w:eastAsia="Times New Roman" w:hAnsi="Times New Roman" w:cs="Times New Roman"/>
                      <w:bCs/>
                      <w:iCs/>
                      <w:sz w:val="18"/>
                      <w:szCs w:val="18"/>
                      <w:lang w:val="en-GB"/>
                    </w:rPr>
                    <w:t xml:space="preserve">). </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00"/>
              <w:gridCol w:w="2688"/>
              <w:gridCol w:w="1274"/>
              <w:gridCol w:w="854"/>
              <w:gridCol w:w="1133"/>
              <w:gridCol w:w="980"/>
              <w:gridCol w:w="1204"/>
              <w:gridCol w:w="1330"/>
              <w:gridCol w:w="3966"/>
            </w:tblGrid>
            <w:tr w:rsidR="00F424BE" w:rsidRPr="00113D2B" w:rsidTr="00F424BE">
              <w:tc>
                <w:tcPr>
                  <w:tcW w:w="13929" w:type="dxa"/>
                  <w:gridSpan w:val="9"/>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ERPF bendrieji ir specialieji programos produkto rodikliai </w:t>
                  </w:r>
                </w:p>
              </w:tc>
            </w:tr>
            <w:tr w:rsidR="00F424BE" w:rsidRPr="00113D2B" w:rsidTr="00F424BE">
              <w:tc>
                <w:tcPr>
                  <w:tcW w:w="50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688"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27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5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133"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98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20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33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96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c>
                <w:tcPr>
                  <w:tcW w:w="500" w:type="dxa"/>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2688"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Cs/>
                      <w:iCs/>
                      <w:sz w:val="18"/>
                      <w:szCs w:val="18"/>
                      <w:lang w:eastAsia="lt-LT"/>
                    </w:rPr>
                    <w:t>Papildomi atsinaujinančių išteklių energijos pajėgumai</w:t>
                  </w:r>
                </w:p>
              </w:tc>
              <w:tc>
                <w:tcPr>
                  <w:tcW w:w="127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MW</w:t>
                  </w:r>
                </w:p>
              </w:tc>
              <w:tc>
                <w:tcPr>
                  <w:tcW w:w="85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98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50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59</w:t>
                  </w:r>
                </w:p>
              </w:tc>
              <w:tc>
                <w:tcPr>
                  <w:tcW w:w="120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33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966" w:type="dxa"/>
                </w:tcPr>
                <w:p w:rsidR="00F424BE" w:rsidRPr="00113D2B" w:rsidRDefault="00F424BE" w:rsidP="00F424BE">
                  <w:pPr>
                    <w:tabs>
                      <w:tab w:val="left" w:pos="993"/>
                    </w:tabs>
                    <w:overflowPunct w:val="0"/>
                    <w:autoSpaceDE w:val="0"/>
                    <w:autoSpaceDN w:val="0"/>
                    <w:adjustRightInd w:val="0"/>
                    <w:spacing w:after="0" w:line="240" w:lineRule="auto"/>
                    <w:ind w:firstLine="306"/>
                    <w:contextualSpacing/>
                    <w:jc w:val="both"/>
                    <w:textAlignment w:val="baseline"/>
                    <w:rPr>
                      <w:rFonts w:ascii="Times New Roman" w:hAnsi="Times New Roman"/>
                      <w:sz w:val="18"/>
                      <w:szCs w:val="18"/>
                    </w:rPr>
                  </w:pPr>
                  <w:r w:rsidRPr="00113D2B">
                    <w:rPr>
                      <w:rFonts w:ascii="Times New Roman" w:eastAsia="Times New Roman" w:hAnsi="Times New Roman" w:cs="Times New Roman"/>
                      <w:sz w:val="18"/>
                      <w:szCs w:val="18"/>
                    </w:rPr>
                    <w:t xml:space="preserve">Atsižvelgiant į tai, kad įmonės daugiau diegia saulės energijos įrengimus, kurių kaina yra didesnė negu biomasės įrengimų ir dėl to planuojama, kad bus įdiegta mažiau, bet brangesnių įrenginių, siūloma mažinti rodiklio reikšmę nuo 59 iki 50 MW. </w:t>
                  </w:r>
                </w:p>
              </w:tc>
            </w:tr>
            <w:tr w:rsidR="00F424BE" w:rsidRPr="00113D2B" w:rsidTr="00F424BE">
              <w:tc>
                <w:tcPr>
                  <w:tcW w:w="500" w:type="dxa"/>
                  <w:vAlign w:val="center"/>
                </w:tcPr>
                <w:p w:rsidR="00F424BE" w:rsidRPr="00113D2B" w:rsidRDefault="00F424BE" w:rsidP="00F424BE">
                  <w:pPr>
                    <w:widowControl w:val="0"/>
                    <w:tabs>
                      <w:tab w:val="left" w:pos="622"/>
                    </w:tabs>
                    <w:spacing w:after="0" w:line="240" w:lineRule="auto"/>
                    <w:rPr>
                      <w:rFonts w:ascii="Times New Roman" w:eastAsia="BatangChe" w:hAnsi="Times New Roman" w:cs="Times New Roman"/>
                      <w:strike/>
                      <w:sz w:val="18"/>
                      <w:szCs w:val="18"/>
                    </w:rPr>
                  </w:pPr>
                  <w:r w:rsidRPr="00113D2B">
                    <w:rPr>
                      <w:rFonts w:ascii="Times New Roman" w:eastAsia="BatangChe" w:hAnsi="Times New Roman" w:cs="Times New Roman"/>
                      <w:strike/>
                      <w:sz w:val="18"/>
                      <w:szCs w:val="18"/>
                    </w:rPr>
                    <w:t>2.</w:t>
                  </w:r>
                </w:p>
              </w:tc>
              <w:tc>
                <w:tcPr>
                  <w:tcW w:w="2688"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
                      <w:bCs/>
                      <w:i/>
                      <w:iCs/>
                      <w:strike/>
                      <w:sz w:val="18"/>
                      <w:szCs w:val="18"/>
                      <w:lang w:eastAsia="lt-LT"/>
                    </w:rPr>
                  </w:pPr>
                  <w:r w:rsidRPr="00113D2B">
                    <w:rPr>
                      <w:rFonts w:ascii="Times New Roman" w:eastAsia="BatangChe" w:hAnsi="Times New Roman" w:cs="Times New Roman"/>
                      <w:strike/>
                      <w:sz w:val="18"/>
                      <w:szCs w:val="18"/>
                    </w:rPr>
                    <w:t xml:space="preserve">Bendras metinis energijos </w:t>
                  </w:r>
                  <w:r w:rsidRPr="00113D2B">
                    <w:rPr>
                      <w:rFonts w:ascii="Times New Roman" w:eastAsia="BatangChe" w:hAnsi="Times New Roman" w:cs="Times New Roman"/>
                      <w:strike/>
                      <w:sz w:val="18"/>
                      <w:szCs w:val="18"/>
                    </w:rPr>
                    <w:lastRenderedPageBreak/>
                    <w:t>vartojimo sumažėjimas investicijas gavusiose pramonės įmonėse</w:t>
                  </w:r>
                </w:p>
              </w:tc>
              <w:tc>
                <w:tcPr>
                  <w:tcW w:w="127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
                      <w:iCs/>
                      <w:strike/>
                      <w:sz w:val="18"/>
                      <w:szCs w:val="18"/>
                      <w:lang w:eastAsia="lt-LT"/>
                    </w:rPr>
                  </w:pPr>
                  <w:proofErr w:type="spellStart"/>
                  <w:r w:rsidRPr="00113D2B">
                    <w:rPr>
                      <w:rFonts w:ascii="Times New Roman" w:eastAsia="Calibri" w:hAnsi="Times New Roman" w:cs="Times New Roman"/>
                      <w:strike/>
                      <w:sz w:val="18"/>
                      <w:szCs w:val="18"/>
                    </w:rPr>
                    <w:lastRenderedPageBreak/>
                    <w:t>kWh</w:t>
                  </w:r>
                  <w:proofErr w:type="spellEnd"/>
                  <w:r w:rsidRPr="00113D2B">
                    <w:rPr>
                      <w:rFonts w:ascii="Times New Roman" w:eastAsia="Calibri" w:hAnsi="Times New Roman" w:cs="Times New Roman"/>
                      <w:strike/>
                      <w:sz w:val="18"/>
                      <w:szCs w:val="18"/>
                    </w:rPr>
                    <w:t>/metai</w:t>
                  </w:r>
                </w:p>
              </w:tc>
              <w:tc>
                <w:tcPr>
                  <w:tcW w:w="85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
                      <w:iCs/>
                      <w:strike/>
                      <w:sz w:val="18"/>
                      <w:szCs w:val="18"/>
                      <w:lang w:eastAsia="lt-LT"/>
                    </w:rPr>
                  </w:pPr>
                  <w:r w:rsidRPr="00113D2B">
                    <w:rPr>
                      <w:rFonts w:ascii="Times New Roman" w:eastAsia="AngsanaUPC" w:hAnsi="Times New Roman" w:cs="Times New Roman"/>
                      <w:bCs/>
                      <w:iCs/>
                      <w:strike/>
                      <w:sz w:val="18"/>
                      <w:szCs w:val="18"/>
                      <w:lang w:eastAsia="lt-LT"/>
                    </w:rPr>
                    <w:t>ERPF</w:t>
                  </w:r>
                </w:p>
              </w:tc>
              <w:tc>
                <w:tcPr>
                  <w:tcW w:w="113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
                      <w:iCs/>
                      <w:strike/>
                      <w:sz w:val="18"/>
                      <w:szCs w:val="18"/>
                      <w:lang w:eastAsia="lt-LT"/>
                    </w:rPr>
                  </w:pPr>
                  <w:r w:rsidRPr="00113D2B">
                    <w:rPr>
                      <w:rFonts w:ascii="Times New Roman" w:eastAsia="AngsanaUPC" w:hAnsi="Times New Roman" w:cs="Times New Roman"/>
                      <w:bCs/>
                      <w:iCs/>
                      <w:strike/>
                      <w:sz w:val="18"/>
                      <w:szCs w:val="18"/>
                      <w:lang w:eastAsia="lt-LT"/>
                    </w:rPr>
                    <w:t xml:space="preserve">Mažiau </w:t>
                  </w:r>
                  <w:r w:rsidRPr="00113D2B">
                    <w:rPr>
                      <w:rFonts w:ascii="Times New Roman" w:eastAsia="AngsanaUPC" w:hAnsi="Times New Roman" w:cs="Times New Roman"/>
                      <w:bCs/>
                      <w:iCs/>
                      <w:strike/>
                      <w:sz w:val="18"/>
                      <w:szCs w:val="18"/>
                      <w:lang w:eastAsia="lt-LT"/>
                    </w:rPr>
                    <w:lastRenderedPageBreak/>
                    <w:t>išsivystęs</w:t>
                  </w:r>
                </w:p>
              </w:tc>
              <w:tc>
                <w:tcPr>
                  <w:tcW w:w="98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lastRenderedPageBreak/>
                    <w:t>328 067</w:t>
                  </w:r>
                </w:p>
              </w:tc>
              <w:tc>
                <w:tcPr>
                  <w:tcW w:w="120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
                      <w:iCs/>
                      <w:strike/>
                      <w:sz w:val="18"/>
                      <w:szCs w:val="18"/>
                      <w:lang w:eastAsia="lt-LT"/>
                    </w:rPr>
                  </w:pPr>
                  <w:r w:rsidRPr="00113D2B">
                    <w:rPr>
                      <w:rFonts w:ascii="Times New Roman" w:eastAsia="AngsanaUPC" w:hAnsi="Times New Roman" w:cs="Times New Roman"/>
                      <w:bCs/>
                      <w:iCs/>
                      <w:strike/>
                      <w:sz w:val="18"/>
                      <w:szCs w:val="18"/>
                      <w:lang w:eastAsia="lt-LT"/>
                    </w:rPr>
                    <w:t xml:space="preserve">Duomenys iš </w:t>
                  </w:r>
                  <w:r w:rsidRPr="00113D2B">
                    <w:rPr>
                      <w:rFonts w:ascii="Times New Roman" w:eastAsia="AngsanaUPC" w:hAnsi="Times New Roman" w:cs="Times New Roman"/>
                      <w:bCs/>
                      <w:iCs/>
                      <w:strike/>
                      <w:sz w:val="18"/>
                      <w:szCs w:val="18"/>
                      <w:lang w:eastAsia="lt-LT"/>
                    </w:rPr>
                    <w:lastRenderedPageBreak/>
                    <w:t>projektų</w:t>
                  </w:r>
                </w:p>
              </w:tc>
              <w:tc>
                <w:tcPr>
                  <w:tcW w:w="133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lastRenderedPageBreak/>
                    <w:t xml:space="preserve">Kartą per </w:t>
                  </w:r>
                  <w:r w:rsidRPr="00113D2B">
                    <w:rPr>
                      <w:rFonts w:ascii="Times New Roman" w:eastAsia="AngsanaUPC" w:hAnsi="Times New Roman" w:cs="Times New Roman"/>
                      <w:bCs/>
                      <w:iCs/>
                      <w:strike/>
                      <w:sz w:val="18"/>
                      <w:szCs w:val="18"/>
                      <w:lang w:eastAsia="lt-LT"/>
                    </w:rPr>
                    <w:lastRenderedPageBreak/>
                    <w:t>metus</w:t>
                  </w:r>
                </w:p>
              </w:tc>
              <w:tc>
                <w:tcPr>
                  <w:tcW w:w="3966" w:type="dxa"/>
                </w:tcPr>
                <w:p w:rsidR="00F424BE" w:rsidRPr="00113D2B" w:rsidRDefault="00F424BE" w:rsidP="00F424BE">
                  <w:pPr>
                    <w:widowControl w:val="0"/>
                    <w:tabs>
                      <w:tab w:val="left" w:pos="993"/>
                    </w:tabs>
                    <w:spacing w:after="0" w:line="240" w:lineRule="auto"/>
                    <w:ind w:firstLine="306"/>
                    <w:jc w:val="both"/>
                    <w:rPr>
                      <w:rFonts w:ascii="Times New Roman" w:hAnsi="Times New Roman"/>
                      <w:sz w:val="18"/>
                      <w:szCs w:val="18"/>
                    </w:rPr>
                  </w:pPr>
                  <w:r w:rsidRPr="00113D2B">
                    <w:rPr>
                      <w:rFonts w:ascii="Times New Roman" w:hAnsi="Times New Roman"/>
                      <w:sz w:val="18"/>
                      <w:szCs w:val="18"/>
                    </w:rPr>
                    <w:lastRenderedPageBreak/>
                    <w:t xml:space="preserve">Remiantis galutine 2015 m. Užsienio reikalų </w:t>
                  </w:r>
                  <w:r w:rsidRPr="00113D2B">
                    <w:rPr>
                      <w:rFonts w:ascii="Times New Roman" w:hAnsi="Times New Roman"/>
                      <w:sz w:val="18"/>
                      <w:szCs w:val="18"/>
                    </w:rPr>
                    <w:lastRenderedPageBreak/>
                    <w:t>ministerijos užsakymu UAB „</w:t>
                  </w:r>
                  <w:proofErr w:type="spellStart"/>
                  <w:r w:rsidRPr="00113D2B">
                    <w:rPr>
                      <w:rFonts w:ascii="Times New Roman" w:hAnsi="Times New Roman"/>
                      <w:sz w:val="18"/>
                      <w:szCs w:val="18"/>
                    </w:rPr>
                    <w:t>Ekotermija</w:t>
                  </w:r>
                  <w:proofErr w:type="spellEnd"/>
                  <w:r w:rsidRPr="00113D2B">
                    <w:rPr>
                      <w:rFonts w:ascii="Times New Roman" w:hAnsi="Times New Roman"/>
                      <w:sz w:val="18"/>
                      <w:szCs w:val="18"/>
                    </w:rPr>
                    <w:t xml:space="preserve">“ atlikto tyrimo „Energijos vartojimo efektyvumo didinimo pramonės </w:t>
                  </w:r>
                  <w:proofErr w:type="spellStart"/>
                  <w:r w:rsidRPr="00113D2B">
                    <w:rPr>
                      <w:rFonts w:ascii="Times New Roman" w:hAnsi="Times New Roman"/>
                      <w:sz w:val="18"/>
                      <w:szCs w:val="18"/>
                    </w:rPr>
                    <w:t>imonėse</w:t>
                  </w:r>
                  <w:proofErr w:type="spellEnd"/>
                  <w:r w:rsidRPr="00113D2B">
                    <w:rPr>
                      <w:rFonts w:ascii="Times New Roman" w:hAnsi="Times New Roman"/>
                      <w:sz w:val="18"/>
                      <w:szCs w:val="18"/>
                    </w:rPr>
                    <w:t xml:space="preserve"> potencialo ir priemonių, skatinančių efektyviai vartoti </w:t>
                  </w:r>
                  <w:proofErr w:type="spellStart"/>
                  <w:r w:rsidRPr="00113D2B">
                    <w:rPr>
                      <w:rFonts w:ascii="Times New Roman" w:hAnsi="Times New Roman"/>
                      <w:sz w:val="18"/>
                      <w:szCs w:val="18"/>
                    </w:rPr>
                    <w:t>ivairias</w:t>
                  </w:r>
                  <w:proofErr w:type="spellEnd"/>
                  <w:r w:rsidRPr="00113D2B">
                    <w:rPr>
                      <w:rFonts w:ascii="Times New Roman" w:hAnsi="Times New Roman"/>
                      <w:sz w:val="18"/>
                      <w:szCs w:val="18"/>
                    </w:rPr>
                    <w:t xml:space="preserve"> energijos rūšis, nustatymas“ ataskaita, kurioje analizuojamos ir pramonės </w:t>
                  </w:r>
                  <w:proofErr w:type="spellStart"/>
                  <w:r w:rsidRPr="00113D2B">
                    <w:rPr>
                      <w:rFonts w:ascii="Times New Roman" w:hAnsi="Times New Roman"/>
                      <w:sz w:val="18"/>
                      <w:szCs w:val="18"/>
                    </w:rPr>
                    <w:t>imonėse</w:t>
                  </w:r>
                  <w:proofErr w:type="spellEnd"/>
                  <w:r w:rsidRPr="00113D2B">
                    <w:rPr>
                      <w:rFonts w:ascii="Times New Roman" w:hAnsi="Times New Roman"/>
                      <w:sz w:val="18"/>
                      <w:szCs w:val="18"/>
                    </w:rPr>
                    <w:t xml:space="preserve"> taikytinos energijos vartojimo efektyvumo priemonės (tai pat ir Ūkio ministerijos parengtos), nustatyta, kad planuojamas finansavimas </w:t>
                  </w:r>
                  <w:proofErr w:type="spellStart"/>
                  <w:r w:rsidRPr="00113D2B">
                    <w:rPr>
                      <w:rFonts w:ascii="Times New Roman" w:hAnsi="Times New Roman"/>
                      <w:sz w:val="18"/>
                      <w:szCs w:val="18"/>
                    </w:rPr>
                    <w:t>kogeneracinėms</w:t>
                  </w:r>
                  <w:proofErr w:type="spellEnd"/>
                  <w:r w:rsidRPr="00113D2B">
                    <w:rPr>
                      <w:rFonts w:ascii="Times New Roman" w:hAnsi="Times New Roman"/>
                      <w:sz w:val="18"/>
                      <w:szCs w:val="18"/>
                    </w:rPr>
                    <w:t xml:space="preserve"> elektrinėms santykinai nedidelis, ir kompensuotų vos 3 proc. reikalingų investicijų techniniam potencialui įdiegti, o finansavimas projekto rodikliams įtakos praktiškai nedaro, todėl buvo priimtas sprendimas lėšas panaudoti efektyviau, jas numatant veiklai, kuri skatins įmones diegti atsinaujinančių energijos išteklių priemones energijos gamybai. Siūloma naikinti veiklą, skirtą kogeneracinių jėgainių įrengimui ir šio rodiklio atsisakyti.</w:t>
                  </w:r>
                </w:p>
              </w:tc>
            </w:tr>
            <w:tr w:rsidR="00F424BE" w:rsidRPr="00113D2B" w:rsidTr="00F424BE">
              <w:tc>
                <w:tcPr>
                  <w:tcW w:w="500" w:type="dxa"/>
                  <w:vAlign w:val="center"/>
                </w:tcPr>
                <w:p w:rsidR="00F424BE" w:rsidRPr="00113D2B" w:rsidRDefault="00F424BE" w:rsidP="00F424BE">
                  <w:pPr>
                    <w:widowControl w:val="0"/>
                    <w:tabs>
                      <w:tab w:val="left" w:pos="622"/>
                    </w:tabs>
                    <w:spacing w:after="0" w:line="240" w:lineRule="auto"/>
                    <w:rPr>
                      <w:rFonts w:ascii="Times New Roman" w:eastAsia="Calibri" w:hAnsi="Times New Roman" w:cs="Times New Roman"/>
                      <w:sz w:val="18"/>
                      <w:szCs w:val="18"/>
                    </w:rPr>
                  </w:pPr>
                  <w:r w:rsidRPr="00113D2B">
                    <w:rPr>
                      <w:rFonts w:ascii="Times New Roman" w:eastAsia="Calibri" w:hAnsi="Times New Roman" w:cs="Times New Roman"/>
                      <w:sz w:val="18"/>
                      <w:szCs w:val="18"/>
                    </w:rPr>
                    <w:lastRenderedPageBreak/>
                    <w:t>3.</w:t>
                  </w:r>
                </w:p>
              </w:tc>
              <w:tc>
                <w:tcPr>
                  <w:tcW w:w="2688"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Calibri" w:hAnsi="Times New Roman" w:cs="Times New Roman"/>
                      <w:sz w:val="18"/>
                      <w:szCs w:val="18"/>
                    </w:rPr>
                    <w:t>Investicijas gaunančių įmonių skaičius</w:t>
                  </w:r>
                </w:p>
              </w:tc>
              <w:tc>
                <w:tcPr>
                  <w:tcW w:w="127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Įmonės</w:t>
                  </w:r>
                </w:p>
              </w:tc>
              <w:tc>
                <w:tcPr>
                  <w:tcW w:w="85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98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Calibri" w:hAnsi="Times New Roman" w:cs="Times New Roman"/>
                      <w:b/>
                      <w:sz w:val="18"/>
                      <w:szCs w:val="18"/>
                    </w:rPr>
                  </w:pPr>
                  <w:r w:rsidRPr="00113D2B">
                    <w:rPr>
                      <w:rFonts w:ascii="Times New Roman" w:eastAsia="Calibri" w:hAnsi="Times New Roman" w:cs="Times New Roman"/>
                      <w:b/>
                      <w:sz w:val="18"/>
                      <w:szCs w:val="18"/>
                    </w:rPr>
                    <w:t>151</w:t>
                  </w:r>
                </w:p>
                <w:p w:rsidR="00F424BE" w:rsidRPr="00113D2B" w:rsidRDefault="00F424BE" w:rsidP="00F424BE">
                  <w:pPr>
                    <w:widowControl w:val="0"/>
                    <w:tabs>
                      <w:tab w:val="left" w:pos="622"/>
                    </w:tabs>
                    <w:spacing w:after="0" w:line="240" w:lineRule="auto"/>
                    <w:jc w:val="center"/>
                    <w:rPr>
                      <w:rFonts w:ascii="Times New Roman" w:eastAsia="Calibri" w:hAnsi="Times New Roman" w:cs="Times New Roman"/>
                      <w:sz w:val="18"/>
                      <w:szCs w:val="18"/>
                    </w:rPr>
                  </w:pPr>
                  <w:r w:rsidRPr="00113D2B">
                    <w:rPr>
                      <w:rFonts w:ascii="Times New Roman" w:eastAsia="Calibri" w:hAnsi="Times New Roman" w:cs="Times New Roman"/>
                      <w:strike/>
                      <w:sz w:val="18"/>
                      <w:szCs w:val="18"/>
                    </w:rPr>
                    <w:t>500</w:t>
                  </w:r>
                </w:p>
              </w:tc>
              <w:tc>
                <w:tcPr>
                  <w:tcW w:w="120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33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966" w:type="dxa"/>
                </w:tcPr>
                <w:p w:rsidR="00F424BE" w:rsidRPr="00113D2B" w:rsidRDefault="00F424BE" w:rsidP="00F424BE">
                  <w:pPr>
                    <w:tabs>
                      <w:tab w:val="left" w:pos="993"/>
                    </w:tabs>
                    <w:overflowPunct w:val="0"/>
                    <w:autoSpaceDE w:val="0"/>
                    <w:autoSpaceDN w:val="0"/>
                    <w:adjustRightInd w:val="0"/>
                    <w:spacing w:after="0" w:line="240" w:lineRule="auto"/>
                    <w:ind w:firstLine="289"/>
                    <w:contextualSpacing/>
                    <w:jc w:val="both"/>
                    <w:textAlignment w:val="baseline"/>
                    <w:rPr>
                      <w:rFonts w:ascii="HelveticaLT" w:hAnsi="HelveticaLT"/>
                      <w:sz w:val="18"/>
                      <w:szCs w:val="18"/>
                    </w:rPr>
                  </w:pPr>
                  <w:r w:rsidRPr="00113D2B">
                    <w:rPr>
                      <w:rFonts w:ascii="Times New Roman" w:eastAsia="Times New Roman" w:hAnsi="Times New Roman" w:cs="Times New Roman"/>
                      <w:sz w:val="18"/>
                      <w:szCs w:val="18"/>
                    </w:rPr>
                    <w:t>Pradėjus įgyvendinti veiklas, skirtas auditams atlikti, nustatyta, kad įmonės vangiai domisi ES fondų lėšų pagalba atlikti energetinius auditus, taip pat esant per mažam finansavimui atsisakyta kogeneracinių finansavimo, bet rinkoje išduodama mažai paskolų skirtų energijos efektyvumo didinimui, todėl priemonė skirta daliniam palūkanų kompensavimui nėra populiari. Atsižvelgiant į tai, siūloma mažinti rodiklio reikšmę.</w:t>
                  </w:r>
                </w:p>
              </w:tc>
            </w:tr>
            <w:tr w:rsidR="00F424BE" w:rsidRPr="00113D2B" w:rsidTr="00F424BE">
              <w:tc>
                <w:tcPr>
                  <w:tcW w:w="500" w:type="dxa"/>
                  <w:vAlign w:val="center"/>
                </w:tcPr>
                <w:p w:rsidR="00F424BE" w:rsidRPr="00113D2B" w:rsidRDefault="00F424BE" w:rsidP="00F424BE">
                  <w:pPr>
                    <w:widowControl w:val="0"/>
                    <w:tabs>
                      <w:tab w:val="left" w:pos="622"/>
                    </w:tabs>
                    <w:spacing w:after="0" w:line="240" w:lineRule="auto"/>
                    <w:rPr>
                      <w:rFonts w:ascii="Times New Roman" w:eastAsia="BatangChe" w:hAnsi="Times New Roman" w:cs="Times New Roman"/>
                      <w:sz w:val="18"/>
                      <w:szCs w:val="18"/>
                    </w:rPr>
                  </w:pPr>
                  <w:r w:rsidRPr="00113D2B">
                    <w:rPr>
                      <w:rFonts w:ascii="Times New Roman" w:eastAsia="BatangChe" w:hAnsi="Times New Roman" w:cs="Times New Roman"/>
                      <w:sz w:val="18"/>
                      <w:szCs w:val="18"/>
                    </w:rPr>
                    <w:t>4.</w:t>
                  </w:r>
                </w:p>
              </w:tc>
              <w:tc>
                <w:tcPr>
                  <w:tcW w:w="2688"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BatangChe" w:hAnsi="Times New Roman" w:cs="Times New Roman"/>
                      <w:sz w:val="18"/>
                      <w:szCs w:val="18"/>
                    </w:rPr>
                  </w:pPr>
                  <w:r w:rsidRPr="00113D2B">
                    <w:rPr>
                      <w:rFonts w:ascii="Times New Roman" w:eastAsia="BatangChe" w:hAnsi="Times New Roman" w:cs="Times New Roman"/>
                      <w:sz w:val="18"/>
                      <w:szCs w:val="18"/>
                    </w:rPr>
                    <w:t>Subsidijas gaunančių įmonių skaičius</w:t>
                  </w:r>
                </w:p>
              </w:tc>
              <w:tc>
                <w:tcPr>
                  <w:tcW w:w="127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Calibri" w:hAnsi="Times New Roman" w:cs="Times New Roman"/>
                      <w:sz w:val="18"/>
                      <w:szCs w:val="18"/>
                    </w:rPr>
                  </w:pPr>
                  <w:r w:rsidRPr="00113D2B">
                    <w:rPr>
                      <w:rFonts w:ascii="Times New Roman" w:eastAsia="Calibri" w:hAnsi="Times New Roman" w:cs="Times New Roman"/>
                      <w:sz w:val="18"/>
                      <w:szCs w:val="18"/>
                    </w:rPr>
                    <w:t>Įmonės</w:t>
                  </w:r>
                </w:p>
              </w:tc>
              <w:tc>
                <w:tcPr>
                  <w:tcW w:w="85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98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151</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500</w:t>
                  </w:r>
                </w:p>
              </w:tc>
              <w:tc>
                <w:tcPr>
                  <w:tcW w:w="120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33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966" w:type="dxa"/>
                </w:tcPr>
                <w:p w:rsidR="00F424BE" w:rsidRPr="00113D2B" w:rsidRDefault="00F424BE" w:rsidP="00F424BE">
                  <w:pPr>
                    <w:tabs>
                      <w:tab w:val="left" w:pos="993"/>
                    </w:tabs>
                    <w:overflowPunct w:val="0"/>
                    <w:autoSpaceDE w:val="0"/>
                    <w:autoSpaceDN w:val="0"/>
                    <w:adjustRightInd w:val="0"/>
                    <w:spacing w:after="0" w:line="240" w:lineRule="auto"/>
                    <w:ind w:firstLine="306"/>
                    <w:contextualSpacing/>
                    <w:jc w:val="both"/>
                    <w:textAlignment w:val="baseline"/>
                    <w:rPr>
                      <w:rFonts w:ascii="HelveticaLT" w:hAnsi="HelveticaLT"/>
                      <w:sz w:val="18"/>
                      <w:szCs w:val="18"/>
                    </w:rPr>
                  </w:pPr>
                  <w:r w:rsidRPr="00113D2B">
                    <w:rPr>
                      <w:rFonts w:ascii="Times New Roman" w:eastAsia="Times New Roman" w:hAnsi="Times New Roman" w:cs="Times New Roman"/>
                      <w:sz w:val="18"/>
                      <w:szCs w:val="18"/>
                    </w:rPr>
                    <w:t xml:space="preserve">Pagal atliktus rinkos tyrimus, buvo prognozuojama, kad energetinį auditą iki 2023 m. atliks apie 500 įmonių. Tačiau remiantis pirmojo kvietimo duomenimis (tik 19 įmonių, atlikusių energetinį auditą) ir tuo, kad didelė dalis lėšų (6,4 mln. eurų) šiuo metu perkeliama į priemonę skirtą </w:t>
                  </w:r>
                  <w:r w:rsidRPr="00113D2B">
                    <w:rPr>
                      <w:rFonts w:ascii="Times New Roman" w:hAnsi="Times New Roman"/>
                      <w:sz w:val="18"/>
                      <w:szCs w:val="18"/>
                    </w:rPr>
                    <w:t xml:space="preserve">skatinti įmones diegti atsinaujinančius energijos išteklius energijos gamybai. Be to, </w:t>
                  </w:r>
                  <w:r w:rsidRPr="00113D2B">
                    <w:rPr>
                      <w:rFonts w:ascii="Times New Roman" w:eastAsia="Times New Roman" w:hAnsi="Times New Roman" w:cs="Times New Roman"/>
                      <w:sz w:val="18"/>
                      <w:szCs w:val="18"/>
                    </w:rPr>
                    <w:t>esant per mažam finansavimui atsisakyta kogeneracinių finansavimo, taip pat rinkoje išduodama mažai paskolų skirtų energijos efektyvumo didinimui, todėl priemonė skirta daliniam palūkanų kompensavimui nėra populiari.</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3"/>
              <w:gridCol w:w="1564"/>
              <w:gridCol w:w="1134"/>
              <w:gridCol w:w="1006"/>
              <w:gridCol w:w="836"/>
              <w:gridCol w:w="993"/>
              <w:gridCol w:w="850"/>
              <w:gridCol w:w="1559"/>
              <w:gridCol w:w="1241"/>
              <w:gridCol w:w="4067"/>
            </w:tblGrid>
            <w:tr w:rsidR="00F424BE" w:rsidRPr="00113D2B" w:rsidTr="00F424BE">
              <w:tc>
                <w:tcPr>
                  <w:tcW w:w="13813" w:type="dxa"/>
                  <w:gridSpan w:val="10"/>
                  <w:shd w:val="clear" w:color="auto" w:fill="DBE5F1" w:themeFill="accent1" w:themeFillTint="33"/>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SaF specialieji programos rezultato rodikliai</w:t>
                  </w:r>
                </w:p>
              </w:tc>
            </w:tr>
            <w:tr w:rsidR="00F424BE" w:rsidRPr="00113D2B" w:rsidTr="00F424BE">
              <w:tblPrEx>
                <w:shd w:val="clear" w:color="auto" w:fill="auto"/>
              </w:tblPrEx>
              <w:trPr>
                <w:cantSplit/>
                <w:trHeight w:val="739"/>
              </w:trPr>
              <w:tc>
                <w:tcPr>
                  <w:tcW w:w="563"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1564"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1006"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836"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 reikšmė</w:t>
                  </w:r>
                </w:p>
              </w:tc>
              <w:tc>
                <w:tcPr>
                  <w:tcW w:w="993"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Pradinės reikšmės metai</w:t>
                  </w:r>
                </w:p>
              </w:tc>
              <w:tc>
                <w:tcPr>
                  <w:tcW w:w="850"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559"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41" w:type="dxa"/>
                  <w:shd w:val="clear" w:color="auto" w:fill="DBE5F1" w:themeFill="accent1" w:themeFillTint="33"/>
                  <w:vAlign w:val="center"/>
                </w:tcPr>
                <w:p w:rsidR="00F424BE" w:rsidRPr="00113D2B" w:rsidRDefault="00F424BE" w:rsidP="00F424BE">
                  <w:pPr>
                    <w:widowControl w:val="0"/>
                    <w:tabs>
                      <w:tab w:val="left" w:pos="622"/>
                    </w:tabs>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067" w:type="dxa"/>
                  <w:shd w:val="clear" w:color="auto" w:fill="DBE5F1" w:themeFill="accent1" w:themeFillTint="33"/>
                  <w:vAlign w:val="center"/>
                </w:tcPr>
                <w:p w:rsidR="00F424BE" w:rsidRPr="00113D2B" w:rsidRDefault="00F424BE" w:rsidP="00F424BE">
                  <w:pPr>
                    <w:widowControl w:val="0"/>
                    <w:tabs>
                      <w:tab w:val="left" w:pos="622"/>
                    </w:tabs>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6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Calibri" w:hAnsi="Times New Roman" w:cs="Times New Roman"/>
                      <w:sz w:val="18"/>
                      <w:szCs w:val="18"/>
                      <w:lang w:eastAsia="lt-LT"/>
                    </w:rPr>
                    <w:lastRenderedPageBreak/>
                    <w:t>1.</w:t>
                  </w:r>
                </w:p>
              </w:tc>
              <w:tc>
                <w:tcPr>
                  <w:tcW w:w="1564"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Calibri" w:hAnsi="Times New Roman" w:cs="Times New Roman"/>
                      <w:sz w:val="18"/>
                      <w:szCs w:val="18"/>
                      <w:lang w:eastAsia="lt-LT"/>
                    </w:rPr>
                    <w:t>Transportavimo bei paskirstymo nuostoliai šilumos tinkluose</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Calibri" w:hAnsi="Times New Roman" w:cs="Times New Roman"/>
                      <w:sz w:val="18"/>
                      <w:szCs w:val="18"/>
                      <w:lang w:eastAsia="lt-LT"/>
                    </w:rPr>
                    <w:t xml:space="preserve">Tūkst. </w:t>
                  </w:r>
                  <w:proofErr w:type="spellStart"/>
                  <w:r w:rsidRPr="00113D2B">
                    <w:rPr>
                      <w:rFonts w:ascii="Times New Roman" w:eastAsia="Calibri" w:hAnsi="Times New Roman" w:cs="Times New Roman"/>
                      <w:sz w:val="18"/>
                      <w:szCs w:val="18"/>
                      <w:lang w:eastAsia="lt-LT"/>
                    </w:rPr>
                    <w:t>tne</w:t>
                  </w:r>
                  <w:proofErr w:type="spellEnd"/>
                </w:p>
              </w:tc>
              <w:tc>
                <w:tcPr>
                  <w:tcW w:w="100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w:t>
                  </w:r>
                </w:p>
              </w:tc>
              <w:tc>
                <w:tcPr>
                  <w:tcW w:w="836" w:type="dxa"/>
                  <w:shd w:val="clear" w:color="auto" w:fill="auto"/>
                  <w:vAlign w:val="center"/>
                </w:tcPr>
                <w:p w:rsidR="00F424BE" w:rsidRPr="00113D2B" w:rsidDel="00682492"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Calibri" w:hAnsi="Times New Roman" w:cs="Times New Roman"/>
                      <w:sz w:val="18"/>
                      <w:szCs w:val="18"/>
                    </w:rPr>
                    <w:t>127</w:t>
                  </w:r>
                </w:p>
              </w:tc>
              <w:tc>
                <w:tcPr>
                  <w:tcW w:w="99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Calibri" w:hAnsi="Times New Roman" w:cs="Times New Roman"/>
                      <w:sz w:val="18"/>
                      <w:szCs w:val="18"/>
                      <w:lang w:eastAsia="lt-LT"/>
                    </w:rPr>
                    <w:t>2013</w:t>
                  </w:r>
                </w:p>
              </w:tc>
              <w:tc>
                <w:tcPr>
                  <w:tcW w:w="85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111</w:t>
                  </w:r>
                </w:p>
                <w:p w:rsidR="00F424BE" w:rsidRPr="00113D2B" w:rsidDel="00682492" w:rsidRDefault="00F424BE" w:rsidP="00F424BE">
                  <w:pPr>
                    <w:widowControl w:val="0"/>
                    <w:tabs>
                      <w:tab w:val="left" w:pos="622"/>
                    </w:tabs>
                    <w:spacing w:after="0" w:line="240" w:lineRule="auto"/>
                    <w:jc w:val="center"/>
                    <w:rPr>
                      <w:rFonts w:ascii="Times New Roman" w:eastAsia="Calibri" w:hAnsi="Times New Roman" w:cs="Times New Roman"/>
                      <w:strike/>
                      <w:sz w:val="18"/>
                      <w:szCs w:val="18"/>
                    </w:rPr>
                  </w:pPr>
                  <w:r w:rsidRPr="00113D2B">
                    <w:rPr>
                      <w:rFonts w:ascii="Times New Roman" w:eastAsia="Calibri" w:hAnsi="Times New Roman" w:cs="Times New Roman"/>
                      <w:strike/>
                      <w:sz w:val="18"/>
                      <w:szCs w:val="18"/>
                    </w:rPr>
                    <w:t>113</w:t>
                  </w:r>
                </w:p>
              </w:tc>
              <w:tc>
                <w:tcPr>
                  <w:tcW w:w="1559" w:type="dxa"/>
                  <w:shd w:val="clear" w:color="auto" w:fill="auto"/>
                  <w:vAlign w:val="center"/>
                </w:tcPr>
                <w:p w:rsidR="00F424BE" w:rsidRPr="00113D2B" w:rsidRDefault="00F424BE" w:rsidP="00F424BE">
                  <w:pPr>
                    <w:spacing w:after="0" w:line="240" w:lineRule="auto"/>
                    <w:jc w:val="center"/>
                    <w:rPr>
                      <w:rFonts w:ascii="Times New Roman" w:eastAsia="Calibri" w:hAnsi="Times New Roman" w:cs="Times New Roman"/>
                      <w:sz w:val="18"/>
                      <w:szCs w:val="18"/>
                      <w:lang w:eastAsia="lt-LT"/>
                    </w:rPr>
                  </w:pPr>
                  <w:r w:rsidRPr="00113D2B">
                    <w:rPr>
                      <w:rFonts w:ascii="Times New Roman" w:eastAsia="Calibri" w:hAnsi="Times New Roman" w:cs="Times New Roman"/>
                      <w:sz w:val="18"/>
                      <w:szCs w:val="18"/>
                      <w:lang w:eastAsia="lt-LT"/>
                    </w:rPr>
                    <w:t>Lietuvos statistikos departamentas,</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Calibri" w:hAnsi="Times New Roman" w:cs="Times New Roman"/>
                      <w:sz w:val="18"/>
                      <w:szCs w:val="18"/>
                      <w:lang w:eastAsia="lt-LT"/>
                    </w:rPr>
                    <w:t>Lietuvos šilumos tiekėjų asociacija</w:t>
                  </w:r>
                </w:p>
              </w:tc>
              <w:tc>
                <w:tcPr>
                  <w:tcW w:w="1241"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Calibri" w:hAnsi="Times New Roman" w:cs="Times New Roman"/>
                      <w:sz w:val="18"/>
                      <w:szCs w:val="18"/>
                      <w:lang w:eastAsia="lt-LT"/>
                    </w:rPr>
                    <w:t>Kartą per metus</w:t>
                  </w:r>
                </w:p>
              </w:tc>
              <w:tc>
                <w:tcPr>
                  <w:tcW w:w="4067" w:type="dxa"/>
                </w:tcPr>
                <w:p w:rsidR="00F424BE" w:rsidRPr="00113D2B" w:rsidRDefault="00F424BE" w:rsidP="00F424BE">
                  <w:pPr>
                    <w:spacing w:after="0" w:line="240" w:lineRule="auto"/>
                    <w:ind w:firstLine="273"/>
                    <w:jc w:val="both"/>
                    <w:rPr>
                      <w:rFonts w:ascii="Times New Roman" w:hAnsi="Times New Roman"/>
                      <w:sz w:val="18"/>
                      <w:szCs w:val="18"/>
                    </w:rPr>
                  </w:pPr>
                  <w:r w:rsidRPr="00113D2B">
                    <w:rPr>
                      <w:rFonts w:ascii="Times New Roman" w:hAnsi="Times New Roman"/>
                      <w:sz w:val="18"/>
                      <w:szCs w:val="18"/>
                    </w:rPr>
                    <w:t xml:space="preserve">Pagal Statistikos departamento pateiktus duomenis 2017 m. šilumos energijos transportavimo ir paskirstymo nuostoliai sudarė 1393 </w:t>
                  </w:r>
                  <w:proofErr w:type="spellStart"/>
                  <w:r w:rsidRPr="00113D2B">
                    <w:rPr>
                      <w:rFonts w:ascii="Times New Roman" w:hAnsi="Times New Roman"/>
                      <w:sz w:val="18"/>
                      <w:szCs w:val="18"/>
                    </w:rPr>
                    <w:t>GWh</w:t>
                  </w:r>
                  <w:proofErr w:type="spellEnd"/>
                  <w:r w:rsidRPr="00113D2B">
                    <w:rPr>
                      <w:rFonts w:ascii="Times New Roman" w:hAnsi="Times New Roman"/>
                      <w:sz w:val="18"/>
                      <w:szCs w:val="18"/>
                    </w:rPr>
                    <w:t xml:space="preserve">, t. y. 120 tūkst. </w:t>
                  </w:r>
                  <w:proofErr w:type="spellStart"/>
                  <w:r w:rsidRPr="00113D2B">
                    <w:rPr>
                      <w:rFonts w:ascii="Times New Roman" w:hAnsi="Times New Roman"/>
                      <w:sz w:val="18"/>
                      <w:szCs w:val="18"/>
                    </w:rPr>
                    <w:t>tne</w:t>
                  </w:r>
                  <w:proofErr w:type="spellEnd"/>
                  <w:r w:rsidRPr="00113D2B">
                    <w:rPr>
                      <w:rFonts w:ascii="Times New Roman" w:hAnsi="Times New Roman"/>
                      <w:sz w:val="18"/>
                      <w:szCs w:val="18"/>
                    </w:rPr>
                    <w:t xml:space="preserve">. Ekspertinio vertinimo metu atsižvelgus į projektų, pagal šiuo metu sudarytas sutartis (rodiklio pasiekimo reikšmė pasiekta tik 120 </w:t>
                  </w:r>
                  <w:proofErr w:type="spellStart"/>
                  <w:r w:rsidRPr="00113D2B">
                    <w:rPr>
                      <w:rFonts w:ascii="Times New Roman" w:hAnsi="Times New Roman"/>
                      <w:sz w:val="18"/>
                      <w:szCs w:val="18"/>
                    </w:rPr>
                    <w:t>tūkst.tne</w:t>
                  </w:r>
                  <w:proofErr w:type="spellEnd"/>
                  <w:r w:rsidRPr="00113D2B">
                    <w:rPr>
                      <w:rFonts w:ascii="Times New Roman" w:hAnsi="Times New Roman"/>
                      <w:sz w:val="18"/>
                      <w:szCs w:val="18"/>
                    </w:rPr>
                    <w:t>), įtaką transportavimo bei paskirstymo nuostolių rodiklio reikšmei, įvertinus šilumos tinklų modernizavimo ir plėtros įgyvendinimui skiriamus papildomai 20 mln. eurų, šilumos energijos praradimus dėl prastos pastatų būklės, taip pat šilumos transportavimo ir paskirstymo nuostoliams tiesioginę įtaką darančių klimatinių sąlygų pakitimus, rodiklio reikšmė buvo perskaičiuota.</w:t>
                  </w:r>
                </w:p>
              </w:tc>
            </w:tr>
            <w:tr w:rsidR="00F424BE" w:rsidRPr="00113D2B" w:rsidTr="00F424BE">
              <w:tblPrEx>
                <w:shd w:val="clear" w:color="auto" w:fill="auto"/>
              </w:tblPrEx>
              <w:tc>
                <w:tcPr>
                  <w:tcW w:w="56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Calibri" w:hAnsi="Times New Roman" w:cs="Times New Roman"/>
                      <w:sz w:val="18"/>
                      <w:szCs w:val="18"/>
                      <w:lang w:eastAsia="lt-LT"/>
                    </w:rPr>
                    <w:t>2.</w:t>
                  </w:r>
                </w:p>
              </w:tc>
              <w:tc>
                <w:tcPr>
                  <w:tcW w:w="1564"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Calibri" w:hAnsi="Times New Roman" w:cs="Times New Roman"/>
                      <w:sz w:val="18"/>
                      <w:szCs w:val="18"/>
                      <w:lang w:eastAsia="lt-LT"/>
                    </w:rPr>
                    <w:t>Energijos suvartojimas namų ūkiuose (neprijungtuose prie centralizuotų šilumos tinklų)</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Calibri" w:hAnsi="Times New Roman" w:cs="Times New Roman"/>
                      <w:sz w:val="18"/>
                      <w:szCs w:val="18"/>
                      <w:lang w:eastAsia="lt-LT"/>
                    </w:rPr>
                    <w:t xml:space="preserve">Tūkst. </w:t>
                  </w:r>
                  <w:proofErr w:type="spellStart"/>
                  <w:r w:rsidRPr="00113D2B">
                    <w:rPr>
                      <w:rFonts w:ascii="Times New Roman" w:eastAsia="Calibri" w:hAnsi="Times New Roman" w:cs="Times New Roman"/>
                      <w:sz w:val="18"/>
                      <w:szCs w:val="18"/>
                      <w:lang w:eastAsia="lt-LT"/>
                    </w:rPr>
                    <w:t>tne</w:t>
                  </w:r>
                  <w:proofErr w:type="spellEnd"/>
                </w:p>
              </w:tc>
              <w:tc>
                <w:tcPr>
                  <w:tcW w:w="100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w:t>
                  </w:r>
                </w:p>
              </w:tc>
              <w:tc>
                <w:tcPr>
                  <w:tcW w:w="836" w:type="dxa"/>
                  <w:shd w:val="clear" w:color="auto" w:fill="auto"/>
                  <w:vAlign w:val="center"/>
                </w:tcPr>
                <w:p w:rsidR="00F424BE" w:rsidRPr="00113D2B" w:rsidDel="00682492"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Calibri" w:hAnsi="Times New Roman" w:cs="Times New Roman"/>
                      <w:sz w:val="18"/>
                      <w:szCs w:val="18"/>
                      <w:lang w:eastAsia="lt-LT"/>
                    </w:rPr>
                    <w:t>540</w:t>
                  </w:r>
                </w:p>
              </w:tc>
              <w:tc>
                <w:tcPr>
                  <w:tcW w:w="99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Calibri" w:hAnsi="Times New Roman" w:cs="Times New Roman"/>
                      <w:sz w:val="18"/>
                      <w:szCs w:val="18"/>
                      <w:lang w:eastAsia="lt-LT"/>
                    </w:rPr>
                    <w:t>2013</w:t>
                  </w:r>
                </w:p>
              </w:tc>
              <w:tc>
                <w:tcPr>
                  <w:tcW w:w="85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390</w:t>
                  </w:r>
                </w:p>
                <w:p w:rsidR="00F424BE" w:rsidRPr="00113D2B" w:rsidDel="00682492" w:rsidRDefault="00F424BE" w:rsidP="00F424BE">
                  <w:pPr>
                    <w:widowControl w:val="0"/>
                    <w:tabs>
                      <w:tab w:val="left" w:pos="622"/>
                    </w:tabs>
                    <w:spacing w:after="0" w:line="240" w:lineRule="auto"/>
                    <w:jc w:val="center"/>
                    <w:rPr>
                      <w:rFonts w:ascii="Times New Roman" w:eastAsia="Calibri" w:hAnsi="Times New Roman" w:cs="Times New Roman"/>
                      <w:strike/>
                      <w:sz w:val="18"/>
                      <w:szCs w:val="18"/>
                      <w:lang w:eastAsia="lt-LT"/>
                    </w:rPr>
                  </w:pPr>
                  <w:r w:rsidRPr="00113D2B">
                    <w:rPr>
                      <w:rFonts w:ascii="Times New Roman" w:eastAsia="Calibri" w:hAnsi="Times New Roman" w:cs="Times New Roman"/>
                      <w:strike/>
                      <w:sz w:val="18"/>
                      <w:szCs w:val="18"/>
                      <w:lang w:eastAsia="lt-LT"/>
                    </w:rPr>
                    <w:t>310</w:t>
                  </w:r>
                </w:p>
              </w:tc>
              <w:tc>
                <w:tcPr>
                  <w:tcW w:w="1559" w:type="dxa"/>
                  <w:shd w:val="clear" w:color="auto" w:fill="auto"/>
                  <w:vAlign w:val="center"/>
                </w:tcPr>
                <w:p w:rsidR="00F424BE" w:rsidRPr="00113D2B" w:rsidRDefault="00F424BE" w:rsidP="00F424BE">
                  <w:pPr>
                    <w:spacing w:after="0" w:line="240" w:lineRule="auto"/>
                    <w:jc w:val="center"/>
                    <w:rPr>
                      <w:rFonts w:ascii="Times New Roman" w:eastAsia="Calibri" w:hAnsi="Times New Roman" w:cs="Times New Roman"/>
                      <w:strike/>
                      <w:sz w:val="18"/>
                      <w:szCs w:val="18"/>
                      <w:lang w:eastAsia="lt-LT"/>
                    </w:rPr>
                  </w:pPr>
                  <w:r w:rsidRPr="00113D2B">
                    <w:rPr>
                      <w:rFonts w:ascii="Times New Roman" w:eastAsia="Calibri" w:hAnsi="Times New Roman" w:cs="Times New Roman"/>
                      <w:b/>
                      <w:sz w:val="18"/>
                      <w:szCs w:val="18"/>
                      <w:lang w:eastAsia="lt-LT"/>
                    </w:rPr>
                    <w:t>Lietuvos statistikos departamentas</w:t>
                  </w:r>
                  <w:r w:rsidRPr="00113D2B">
                    <w:rPr>
                      <w:rFonts w:ascii="Times New Roman" w:eastAsia="Calibri" w:hAnsi="Times New Roman" w:cs="Times New Roman"/>
                      <w:strike/>
                      <w:sz w:val="18"/>
                      <w:szCs w:val="18"/>
                      <w:lang w:eastAsia="lt-LT"/>
                    </w:rPr>
                    <w:t xml:space="preserve"> Valstybinė įmonė Energetikos agentūra</w:t>
                  </w:r>
                </w:p>
              </w:tc>
              <w:tc>
                <w:tcPr>
                  <w:tcW w:w="1241"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Calibri" w:hAnsi="Times New Roman" w:cs="Times New Roman"/>
                      <w:sz w:val="18"/>
                      <w:szCs w:val="18"/>
                      <w:lang w:eastAsia="lt-LT"/>
                    </w:rPr>
                    <w:t>Kartą per metus</w:t>
                  </w:r>
                </w:p>
              </w:tc>
              <w:tc>
                <w:tcPr>
                  <w:tcW w:w="4067" w:type="dxa"/>
                </w:tcPr>
                <w:p w:rsidR="00F424BE" w:rsidRPr="00113D2B" w:rsidRDefault="00F424BE" w:rsidP="00F424BE">
                  <w:pPr>
                    <w:widowControl w:val="0"/>
                    <w:tabs>
                      <w:tab w:val="left" w:pos="622"/>
                    </w:tabs>
                    <w:spacing w:after="0" w:line="240" w:lineRule="auto"/>
                    <w:ind w:firstLine="273"/>
                    <w:jc w:val="both"/>
                    <w:rPr>
                      <w:rFonts w:ascii="Times New Roman" w:eastAsia="Calibri" w:hAnsi="Times New Roman" w:cs="Times New Roman"/>
                      <w:sz w:val="18"/>
                      <w:szCs w:val="18"/>
                      <w:lang w:val="en-GB" w:eastAsia="lt-LT"/>
                    </w:rPr>
                  </w:pPr>
                  <w:proofErr w:type="spellStart"/>
                  <w:r w:rsidRPr="00113D2B">
                    <w:rPr>
                      <w:rFonts w:ascii="Times New Roman" w:eastAsia="Calibri" w:hAnsi="Times New Roman" w:cs="Times New Roman"/>
                      <w:sz w:val="18"/>
                      <w:szCs w:val="18"/>
                      <w:lang w:val="en-GB" w:eastAsia="lt-LT"/>
                    </w:rPr>
                    <w:t>Siūloma</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mažinti</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rodiklį</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atsižvelgiant</w:t>
                  </w:r>
                  <w:proofErr w:type="spellEnd"/>
                  <w:r w:rsidRPr="00113D2B">
                    <w:rPr>
                      <w:rFonts w:ascii="Times New Roman" w:eastAsia="Calibri" w:hAnsi="Times New Roman" w:cs="Times New Roman"/>
                      <w:sz w:val="18"/>
                      <w:szCs w:val="18"/>
                      <w:lang w:val="en-GB" w:eastAsia="lt-LT"/>
                    </w:rPr>
                    <w:t xml:space="preserve"> į </w:t>
                  </w:r>
                  <w:proofErr w:type="spellStart"/>
                  <w:r w:rsidRPr="00113D2B">
                    <w:rPr>
                      <w:rFonts w:ascii="Times New Roman" w:eastAsia="Calibri" w:hAnsi="Times New Roman" w:cs="Times New Roman"/>
                      <w:sz w:val="18"/>
                      <w:szCs w:val="18"/>
                      <w:lang w:val="en-GB" w:eastAsia="lt-LT"/>
                    </w:rPr>
                    <w:t>ekspertinio</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vertinimo</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metu</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pakartotinai</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įvertintą</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katilų</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keitimo</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namų</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ūkiuose</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veiklos</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paklausą</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ir</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galimas</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jos</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įgyvendinimo</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ir</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administravimo</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rizikas</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taip</w:t>
                  </w:r>
                  <w:proofErr w:type="spellEnd"/>
                  <w:r w:rsidRPr="00113D2B">
                    <w:rPr>
                      <w:rFonts w:ascii="Times New Roman" w:eastAsia="Calibri" w:hAnsi="Times New Roman" w:cs="Times New Roman"/>
                      <w:sz w:val="18"/>
                      <w:szCs w:val="18"/>
                      <w:lang w:val="en-GB" w:eastAsia="lt-LT"/>
                    </w:rPr>
                    <w:t xml:space="preserve"> pat </w:t>
                  </w:r>
                  <w:proofErr w:type="spellStart"/>
                  <w:r w:rsidRPr="00113D2B">
                    <w:rPr>
                      <w:rFonts w:ascii="Times New Roman" w:eastAsia="Calibri" w:hAnsi="Times New Roman" w:cs="Times New Roman"/>
                      <w:sz w:val="18"/>
                      <w:szCs w:val="18"/>
                      <w:lang w:val="en-GB" w:eastAsia="lt-LT"/>
                    </w:rPr>
                    <w:t>atsižvelgus</w:t>
                  </w:r>
                  <w:proofErr w:type="spellEnd"/>
                  <w:r w:rsidRPr="00113D2B">
                    <w:rPr>
                      <w:rFonts w:ascii="Times New Roman" w:eastAsia="Calibri" w:hAnsi="Times New Roman" w:cs="Times New Roman"/>
                      <w:sz w:val="18"/>
                      <w:szCs w:val="18"/>
                      <w:lang w:val="en-GB" w:eastAsia="lt-LT"/>
                    </w:rPr>
                    <w:t xml:space="preserve"> į </w:t>
                  </w:r>
                  <w:proofErr w:type="spellStart"/>
                  <w:r w:rsidRPr="00113D2B">
                    <w:rPr>
                      <w:rFonts w:ascii="Times New Roman" w:eastAsia="Calibri" w:hAnsi="Times New Roman" w:cs="Times New Roman"/>
                      <w:sz w:val="18"/>
                      <w:szCs w:val="18"/>
                      <w:lang w:val="en-GB" w:eastAsia="lt-LT"/>
                    </w:rPr>
                    <w:t>statistikos</w:t>
                  </w:r>
                  <w:proofErr w:type="spellEnd"/>
                  <w:r w:rsidRPr="00113D2B">
                    <w:rPr>
                      <w:rFonts w:ascii="Times New Roman" w:eastAsia="Calibri" w:hAnsi="Times New Roman" w:cs="Times New Roman"/>
                      <w:sz w:val="18"/>
                      <w:szCs w:val="18"/>
                      <w:lang w:val="en-GB" w:eastAsia="lt-LT"/>
                    </w:rPr>
                    <w:t xml:space="preserve"> </w:t>
                  </w:r>
                  <w:proofErr w:type="spellStart"/>
                  <w:r w:rsidRPr="00113D2B">
                    <w:rPr>
                      <w:rFonts w:ascii="Times New Roman" w:eastAsia="Calibri" w:hAnsi="Times New Roman" w:cs="Times New Roman"/>
                      <w:sz w:val="18"/>
                      <w:szCs w:val="18"/>
                      <w:lang w:val="en-GB" w:eastAsia="lt-LT"/>
                    </w:rPr>
                    <w:t>departamento</w:t>
                  </w:r>
                  <w:proofErr w:type="spellEnd"/>
                  <w:r w:rsidRPr="00113D2B">
                    <w:rPr>
                      <w:rFonts w:ascii="Times New Roman" w:eastAsia="Calibri" w:hAnsi="Times New Roman" w:cs="Times New Roman"/>
                      <w:sz w:val="18"/>
                      <w:szCs w:val="18"/>
                      <w:lang w:val="en-GB" w:eastAsia="lt-LT"/>
                    </w:rPr>
                    <w:t xml:space="preserve"> </w:t>
                  </w:r>
                  <w:r w:rsidRPr="00113D2B">
                    <w:rPr>
                      <w:rFonts w:ascii="Times New Roman" w:eastAsia="Calibri" w:hAnsi="Times New Roman" w:cs="Times New Roman"/>
                      <w:sz w:val="18"/>
                      <w:szCs w:val="18"/>
                      <w:lang w:eastAsia="lt-LT"/>
                    </w:rPr>
                    <w:t>rodiklio „Malkos, kurui skirtos medienos ir žemės ūkio atliekos</w:t>
                  </w:r>
                  <w:proofErr w:type="gramStart"/>
                  <w:r w:rsidRPr="00113D2B">
                    <w:rPr>
                      <w:rFonts w:ascii="Times New Roman" w:eastAsia="Calibri" w:hAnsi="Times New Roman" w:cs="Times New Roman"/>
                      <w:sz w:val="18"/>
                      <w:szCs w:val="18"/>
                      <w:lang w:eastAsia="lt-LT"/>
                    </w:rPr>
                    <w:t>“ mažėjimo</w:t>
                  </w:r>
                  <w:proofErr w:type="gramEnd"/>
                  <w:r w:rsidRPr="00113D2B">
                    <w:rPr>
                      <w:rFonts w:ascii="Times New Roman" w:eastAsia="Calibri" w:hAnsi="Times New Roman" w:cs="Times New Roman"/>
                      <w:sz w:val="18"/>
                      <w:szCs w:val="18"/>
                      <w:lang w:eastAsia="lt-LT"/>
                    </w:rPr>
                    <w:t xml:space="preserve"> tendenciją (10 tūkst. </w:t>
                  </w:r>
                  <w:proofErr w:type="spellStart"/>
                  <w:r w:rsidRPr="00113D2B">
                    <w:rPr>
                      <w:rFonts w:ascii="Times New Roman" w:eastAsia="Calibri" w:hAnsi="Times New Roman" w:cs="Times New Roman"/>
                      <w:sz w:val="18"/>
                      <w:szCs w:val="18"/>
                      <w:lang w:eastAsia="lt-LT"/>
                    </w:rPr>
                    <w:t>tne</w:t>
                  </w:r>
                  <w:proofErr w:type="spellEnd"/>
                  <w:r w:rsidRPr="00113D2B">
                    <w:rPr>
                      <w:rFonts w:ascii="Times New Roman" w:eastAsia="Calibri" w:hAnsi="Times New Roman" w:cs="Times New Roman"/>
                      <w:sz w:val="18"/>
                      <w:szCs w:val="18"/>
                      <w:lang w:eastAsia="lt-LT"/>
                    </w:rPr>
                    <w:t xml:space="preserve"> per metus) ir šia veikla galimus pasiekti 20 tūkst. </w:t>
                  </w:r>
                  <w:proofErr w:type="spellStart"/>
                  <w:r w:rsidRPr="00113D2B">
                    <w:rPr>
                      <w:rFonts w:ascii="Times New Roman" w:eastAsia="Calibri" w:hAnsi="Times New Roman" w:cs="Times New Roman"/>
                      <w:sz w:val="18"/>
                      <w:szCs w:val="18"/>
                      <w:lang w:eastAsia="lt-LT"/>
                    </w:rPr>
                    <w:t>tne</w:t>
                  </w:r>
                  <w:proofErr w:type="spellEnd"/>
                  <w:r w:rsidRPr="00113D2B">
                    <w:rPr>
                      <w:rFonts w:ascii="Times New Roman" w:eastAsia="Calibri" w:hAnsi="Times New Roman" w:cs="Times New Roman"/>
                      <w:sz w:val="18"/>
                      <w:szCs w:val="18"/>
                      <w:lang w:eastAsia="lt-LT"/>
                    </w:rPr>
                    <w:t>. biomasės sutaupymus.</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43"/>
              <w:gridCol w:w="2246"/>
              <w:gridCol w:w="1115"/>
              <w:gridCol w:w="832"/>
              <w:gridCol w:w="1103"/>
              <w:gridCol w:w="1107"/>
              <w:gridCol w:w="1100"/>
              <w:gridCol w:w="1238"/>
              <w:gridCol w:w="4537"/>
            </w:tblGrid>
            <w:tr w:rsidR="00F424BE" w:rsidRPr="00113D2B" w:rsidTr="00F424BE">
              <w:trPr>
                <w:tblHeader/>
              </w:trPr>
              <w:tc>
                <w:tcPr>
                  <w:tcW w:w="13821" w:type="dxa"/>
                  <w:gridSpan w:val="9"/>
                  <w:shd w:val="clear" w:color="auto" w:fill="DBE5F1" w:themeFill="accent1" w:themeFillTint="33"/>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ERPF ir SaF bendrieji ir specialieji programos produkto rodikliai </w:t>
                  </w:r>
                </w:p>
              </w:tc>
            </w:tr>
            <w:tr w:rsidR="00F424BE" w:rsidRPr="00113D2B" w:rsidTr="00F424BE">
              <w:tblPrEx>
                <w:shd w:val="clear" w:color="auto" w:fill="auto"/>
              </w:tblPrEx>
              <w:trPr>
                <w:tblHeader/>
              </w:trPr>
              <w:tc>
                <w:tcPr>
                  <w:tcW w:w="543"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246"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15"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32"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103"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107"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00"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38"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537"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4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3. </w:t>
                  </w:r>
                </w:p>
              </w:tc>
              <w:tc>
                <w:tcPr>
                  <w:tcW w:w="2246"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
                      <w:bCs/>
                      <w:iCs/>
                      <w:sz w:val="18"/>
                      <w:szCs w:val="18"/>
                      <w:lang w:eastAsia="lt-LT"/>
                    </w:rPr>
                    <w:t>Modernizuotas šviestuvų skaičius</w:t>
                  </w:r>
                  <w:r w:rsidRPr="00113D2B">
                    <w:rPr>
                      <w:rFonts w:ascii="Times New Roman" w:eastAsia="AngsanaUPC" w:hAnsi="Times New Roman" w:cs="Times New Roman"/>
                      <w:bCs/>
                      <w:iCs/>
                      <w:strike/>
                      <w:sz w:val="18"/>
                      <w:szCs w:val="18"/>
                      <w:lang w:eastAsia="lt-LT"/>
                    </w:rPr>
                    <w:t xml:space="preserve"> </w:t>
                  </w:r>
                </w:p>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Miestai, kuriuose sumažintos miestų apšvietimo eksploatavimo ir energijos sąnaudos</w:t>
                  </w:r>
                </w:p>
              </w:tc>
              <w:tc>
                <w:tcPr>
                  <w:tcW w:w="111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
                      <w:bCs/>
                      <w:iCs/>
                      <w:sz w:val="18"/>
                      <w:szCs w:val="18"/>
                      <w:lang w:eastAsia="lt-LT"/>
                    </w:rPr>
                    <w:t>Šviestuvai</w:t>
                  </w:r>
                  <w:r w:rsidRPr="00113D2B">
                    <w:rPr>
                      <w:rFonts w:ascii="Times New Roman" w:eastAsia="AngsanaUPC" w:hAnsi="Times New Roman" w:cs="Times New Roman"/>
                      <w:bCs/>
                      <w:iCs/>
                      <w:strike/>
                      <w:sz w:val="18"/>
                      <w:szCs w:val="18"/>
                      <w:lang w:eastAsia="lt-LT"/>
                    </w:rPr>
                    <w:t xml:space="preserve"> Skaičius</w:t>
                  </w:r>
                </w:p>
              </w:tc>
              <w:tc>
                <w:tcPr>
                  <w:tcW w:w="83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0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10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5.800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3</w:t>
                  </w:r>
                </w:p>
              </w:tc>
              <w:tc>
                <w:tcPr>
                  <w:tcW w:w="110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3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537" w:type="dxa"/>
                </w:tcPr>
                <w:p w:rsidR="00F424BE" w:rsidRPr="00113D2B" w:rsidRDefault="00F424BE" w:rsidP="00F424BE">
                  <w:pPr>
                    <w:widowControl w:val="0"/>
                    <w:tabs>
                      <w:tab w:val="left" w:pos="622"/>
                    </w:tabs>
                    <w:spacing w:after="0" w:line="240" w:lineRule="auto"/>
                    <w:ind w:firstLine="310"/>
                    <w:jc w:val="both"/>
                    <w:rPr>
                      <w:rFonts w:ascii="Times New Roman" w:eastAsia="AngsanaUPC" w:hAnsi="Times New Roman" w:cs="Times New Roman"/>
                      <w:bCs/>
                      <w:iCs/>
                      <w:sz w:val="18"/>
                      <w:szCs w:val="18"/>
                      <w:lang w:eastAsia="lt-LT"/>
                    </w:rPr>
                  </w:pPr>
                  <w:r w:rsidRPr="00113D2B">
                    <w:rPr>
                      <w:rFonts w:ascii="Times New Roman" w:hAnsi="Times New Roman"/>
                      <w:sz w:val="18"/>
                      <w:szCs w:val="18"/>
                    </w:rPr>
                    <w:t xml:space="preserve">Siūloma nustatyti naują rodiklį, siekiant efektyviau stebėti ir užtikrinti rodiklio „Bendras metinis šiltnamio efektą sukeliančių dujų kiekio sumažėjimas“ pasiekimą. Naujas rodiklis apskaičiuotas pagal šias prielaidas: senas šviestuvas sunaudoja apie 150 W energijos, naujas šviestuvas – 80 W, gaunamas 70 W sutaupymas. 70 W padauginus iš 4.400 val. (STR reikalavimai, kiek valandų turi veikti vienas šviestuvas) gaunamas 308 </w:t>
                  </w:r>
                  <w:proofErr w:type="spellStart"/>
                  <w:r w:rsidRPr="00113D2B">
                    <w:rPr>
                      <w:rFonts w:ascii="Times New Roman" w:hAnsi="Times New Roman"/>
                      <w:sz w:val="18"/>
                      <w:szCs w:val="18"/>
                    </w:rPr>
                    <w:t>kWh</w:t>
                  </w:r>
                  <w:proofErr w:type="spellEnd"/>
                  <w:r w:rsidRPr="00113D2B">
                    <w:rPr>
                      <w:rFonts w:ascii="Times New Roman" w:hAnsi="Times New Roman"/>
                      <w:sz w:val="18"/>
                      <w:szCs w:val="18"/>
                    </w:rPr>
                    <w:t xml:space="preserve">/metus sutaupymas. Taikant gatvių apšvietimo sistemos modernizavimą numatyta sutaupyti 1070 t CO2 </w:t>
                  </w:r>
                  <w:proofErr w:type="spellStart"/>
                  <w:r w:rsidRPr="00113D2B">
                    <w:rPr>
                      <w:rFonts w:ascii="Times New Roman" w:hAnsi="Times New Roman"/>
                      <w:sz w:val="18"/>
                      <w:szCs w:val="18"/>
                    </w:rPr>
                    <w:t>ekv</w:t>
                  </w:r>
                  <w:proofErr w:type="spellEnd"/>
                  <w:r w:rsidRPr="00113D2B">
                    <w:rPr>
                      <w:rFonts w:ascii="Times New Roman" w:hAnsi="Times New Roman"/>
                      <w:sz w:val="18"/>
                      <w:szCs w:val="18"/>
                    </w:rPr>
                    <w:t xml:space="preserve">. 1070 / 0,6 (t. y. 600 kg CO2) = 1783 </w:t>
                  </w:r>
                  <w:proofErr w:type="spellStart"/>
                  <w:r w:rsidRPr="00113D2B">
                    <w:rPr>
                      <w:rFonts w:ascii="Times New Roman" w:hAnsi="Times New Roman"/>
                      <w:sz w:val="18"/>
                      <w:szCs w:val="18"/>
                    </w:rPr>
                    <w:t>MWh</w:t>
                  </w:r>
                  <w:proofErr w:type="spellEnd"/>
                  <w:r w:rsidRPr="00113D2B">
                    <w:rPr>
                      <w:rFonts w:ascii="Times New Roman" w:hAnsi="Times New Roman"/>
                      <w:sz w:val="18"/>
                      <w:szCs w:val="18"/>
                    </w:rPr>
                    <w:t xml:space="preserve">. Gautas 1783 </w:t>
                  </w:r>
                  <w:proofErr w:type="spellStart"/>
                  <w:r w:rsidRPr="00113D2B">
                    <w:rPr>
                      <w:rFonts w:ascii="Times New Roman" w:hAnsi="Times New Roman"/>
                      <w:sz w:val="18"/>
                      <w:szCs w:val="18"/>
                    </w:rPr>
                    <w:t>MWh</w:t>
                  </w:r>
                  <w:proofErr w:type="spellEnd"/>
                  <w:r w:rsidRPr="00113D2B">
                    <w:rPr>
                      <w:rFonts w:ascii="Times New Roman" w:hAnsi="Times New Roman"/>
                      <w:sz w:val="18"/>
                      <w:szCs w:val="18"/>
                    </w:rPr>
                    <w:t xml:space="preserve"> / 0,308 </w:t>
                  </w:r>
                  <w:proofErr w:type="spellStart"/>
                  <w:r w:rsidRPr="00113D2B">
                    <w:rPr>
                      <w:rFonts w:ascii="Times New Roman" w:hAnsi="Times New Roman"/>
                      <w:sz w:val="18"/>
                      <w:szCs w:val="18"/>
                    </w:rPr>
                    <w:t>MWh=apie</w:t>
                  </w:r>
                  <w:proofErr w:type="spellEnd"/>
                  <w:r w:rsidRPr="00113D2B">
                    <w:rPr>
                      <w:rFonts w:ascii="Times New Roman" w:hAnsi="Times New Roman"/>
                      <w:sz w:val="18"/>
                      <w:szCs w:val="18"/>
                    </w:rPr>
                    <w:t xml:space="preserve"> 5.800 šviestuvų. Rodiklio reikšmė siūloma 2023 m. 5.800 šviestuvai. Nustatant Lietuvai taikomą regioninį išmetamo CO2 kiekio koeficientą, naudojamas 2012 m. birželio 5 d. Europos Komisijos komunikato 2012/C 158/04 IV priedas.</w:t>
                  </w:r>
                </w:p>
              </w:tc>
            </w:tr>
            <w:tr w:rsidR="00F424BE" w:rsidRPr="00113D2B" w:rsidTr="00F424BE">
              <w:tblPrEx>
                <w:shd w:val="clear" w:color="auto" w:fill="auto"/>
              </w:tblPrEx>
              <w:tc>
                <w:tcPr>
                  <w:tcW w:w="54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5.</w:t>
                  </w:r>
                </w:p>
              </w:tc>
              <w:tc>
                <w:tcPr>
                  <w:tcW w:w="2246"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Namų ūkiai, kuriuose </w:t>
                  </w:r>
                  <w:r w:rsidRPr="00113D2B">
                    <w:rPr>
                      <w:rFonts w:ascii="Times New Roman" w:eastAsia="AngsanaUPC" w:hAnsi="Times New Roman" w:cs="Times New Roman"/>
                      <w:bCs/>
                      <w:iCs/>
                      <w:sz w:val="18"/>
                      <w:szCs w:val="18"/>
                      <w:lang w:eastAsia="lt-LT"/>
                    </w:rPr>
                    <w:lastRenderedPageBreak/>
                    <w:t>padidintas atsinaujinančių išteklių energijos naudojimo efektyvumas</w:t>
                  </w:r>
                </w:p>
              </w:tc>
              <w:tc>
                <w:tcPr>
                  <w:tcW w:w="111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Namų ūkiai</w:t>
                  </w:r>
                </w:p>
              </w:tc>
              <w:tc>
                <w:tcPr>
                  <w:tcW w:w="83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10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sz w:val="18"/>
                      <w:szCs w:val="18"/>
                      <w:lang w:eastAsia="lt-LT"/>
                    </w:rPr>
                    <w:t>–</w:t>
                  </w:r>
                </w:p>
              </w:tc>
              <w:tc>
                <w:tcPr>
                  <w:tcW w:w="110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4 200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lastRenderedPageBreak/>
                    <w:t>9 000</w:t>
                  </w:r>
                </w:p>
              </w:tc>
              <w:tc>
                <w:tcPr>
                  <w:tcW w:w="110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 xml:space="preserve">Duomenys </w:t>
                  </w:r>
                  <w:r w:rsidRPr="00113D2B">
                    <w:rPr>
                      <w:rFonts w:ascii="Times New Roman" w:eastAsia="AngsanaUPC" w:hAnsi="Times New Roman" w:cs="Times New Roman"/>
                      <w:bCs/>
                      <w:iCs/>
                      <w:sz w:val="18"/>
                      <w:szCs w:val="18"/>
                      <w:lang w:eastAsia="lt-LT"/>
                    </w:rPr>
                    <w:lastRenderedPageBreak/>
                    <w:t>iš projektų</w:t>
                  </w:r>
                </w:p>
              </w:tc>
              <w:tc>
                <w:tcPr>
                  <w:tcW w:w="1238" w:type="dxa"/>
                  <w:shd w:val="clear" w:color="auto" w:fill="auto"/>
                  <w:vAlign w:val="center"/>
                </w:tcPr>
                <w:p w:rsidR="00F424BE" w:rsidRPr="00113D2B" w:rsidDel="0054055D"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 xml:space="preserve">Kartą per </w:t>
                  </w:r>
                  <w:r w:rsidRPr="00113D2B">
                    <w:rPr>
                      <w:rFonts w:ascii="Times New Roman" w:eastAsia="AngsanaUPC" w:hAnsi="Times New Roman" w:cs="Times New Roman"/>
                      <w:bCs/>
                      <w:iCs/>
                      <w:sz w:val="18"/>
                      <w:szCs w:val="18"/>
                      <w:lang w:eastAsia="lt-LT"/>
                    </w:rPr>
                    <w:lastRenderedPageBreak/>
                    <w:t>metus</w:t>
                  </w:r>
                </w:p>
              </w:tc>
              <w:tc>
                <w:tcPr>
                  <w:tcW w:w="4537" w:type="dxa"/>
                </w:tcPr>
                <w:p w:rsidR="00F424BE" w:rsidRPr="00113D2B" w:rsidRDefault="00F424BE" w:rsidP="00F424BE">
                  <w:pPr>
                    <w:widowControl w:val="0"/>
                    <w:tabs>
                      <w:tab w:val="left" w:pos="1027"/>
                    </w:tabs>
                    <w:spacing w:after="120" w:line="240" w:lineRule="auto"/>
                    <w:ind w:firstLine="286"/>
                    <w:contextualSpacing/>
                    <w:jc w:val="both"/>
                    <w:textAlignment w:val="baseline"/>
                    <w:rPr>
                      <w:rFonts w:ascii="Times New Roman" w:eastAsia="Times New Roman" w:hAnsi="Times New Roman" w:cs="Times New Roman"/>
                      <w:sz w:val="18"/>
                      <w:szCs w:val="18"/>
                      <w:lang w:val="en-GB"/>
                    </w:rPr>
                  </w:pPr>
                  <w:proofErr w:type="spellStart"/>
                  <w:r w:rsidRPr="00113D2B">
                    <w:rPr>
                      <w:rFonts w:ascii="Times New Roman" w:eastAsia="Times New Roman" w:hAnsi="Times New Roman" w:cs="Times New Roman"/>
                      <w:sz w:val="18"/>
                      <w:szCs w:val="18"/>
                      <w:lang w:val="en-GB"/>
                    </w:rPr>
                    <w:lastRenderedPageBreak/>
                    <w:t>VšĮ</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Europos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socialinio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fondo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agentūrai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atlikus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rinkos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lastRenderedPageBreak/>
                    <w:t>analizę</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nustatyti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vidutiniai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įrenginių</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įkainiai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Ekspertinio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vertinimo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metu</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pakartotinai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įvertinus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katilų</w:t>
                  </w:r>
                  <w:proofErr w:type="spellEnd"/>
                  <w:r w:rsidRPr="00113D2B">
                    <w:rPr>
                      <w:rFonts w:ascii="Times New Roman" w:eastAsia="Times New Roman" w:hAnsi="Times New Roman" w:cs="Times New Roman"/>
                      <w:sz w:val="18"/>
                      <w:szCs w:val="18"/>
                      <w:lang w:val="en-GB"/>
                    </w:rPr>
                    <w:t xml:space="preserve"> </w:t>
                  </w:r>
                  <w:r w:rsidRPr="00113D2B">
                    <w:rPr>
                      <w:rFonts w:ascii="Times New Roman" w:eastAsia="Times New Roman" w:hAnsi="Times New Roman" w:cs="Times New Roman"/>
                      <w:sz w:val="18"/>
                      <w:szCs w:val="18"/>
                    </w:rPr>
                    <w:t xml:space="preserve">keitimo namų ūkiuose veiklos </w:t>
                  </w:r>
                  <w:proofErr w:type="spellStart"/>
                  <w:r w:rsidRPr="00113D2B">
                    <w:rPr>
                      <w:rFonts w:ascii="Times New Roman" w:eastAsia="Times New Roman" w:hAnsi="Times New Roman" w:cs="Times New Roman"/>
                      <w:sz w:val="18"/>
                      <w:szCs w:val="18"/>
                      <w:lang w:val="en-GB"/>
                    </w:rPr>
                    <w:t>paklausą</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ir</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galimas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jos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įgyvendinimo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ir</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administravimo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rizikas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nuspręsta</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sumažinti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rodiklio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reikšmę</w:t>
                  </w:r>
                  <w:proofErr w:type="spellEnd"/>
                  <w:r w:rsidRPr="00113D2B">
                    <w:rPr>
                      <w:rFonts w:ascii="Times New Roman" w:eastAsia="Times New Roman" w:hAnsi="Times New Roman" w:cs="Times New Roman"/>
                      <w:sz w:val="18"/>
                      <w:szCs w:val="18"/>
                      <w:lang w:val="en-GB"/>
                    </w:rPr>
                    <w:t>.</w:t>
                  </w:r>
                  <w:r w:rsidRPr="00113D2B">
                    <w:rPr>
                      <w:rFonts w:ascii="Times New Roman" w:hAnsi="Times New Roman" w:cs="Times New Roman"/>
                      <w:sz w:val="18"/>
                      <w:szCs w:val="18"/>
                      <w:lang w:eastAsia="lt-LT"/>
                    </w:rPr>
                    <w:t xml:space="preserve"> </w:t>
                  </w:r>
                  <w:r w:rsidRPr="00113D2B">
                    <w:rPr>
                      <w:rFonts w:ascii="Times New Roman" w:eastAsia="Times New Roman" w:hAnsi="Times New Roman" w:cs="Times New Roman"/>
                      <w:sz w:val="18"/>
                      <w:szCs w:val="18"/>
                    </w:rPr>
                    <w:t xml:space="preserve">Planuojama, kad minėta veikla bus įgyvendinta per </w:t>
                  </w:r>
                  <w:r w:rsidRPr="00113D2B">
                    <w:rPr>
                      <w:rFonts w:ascii="Times New Roman" w:eastAsia="Times New Roman" w:hAnsi="Times New Roman" w:cs="Times New Roman"/>
                      <w:sz w:val="18"/>
                      <w:szCs w:val="18"/>
                      <w:lang w:val="en-US"/>
                    </w:rPr>
                    <w:t>4</w:t>
                  </w:r>
                  <w:r w:rsidRPr="00113D2B">
                    <w:rPr>
                      <w:rFonts w:ascii="Times New Roman" w:eastAsia="Times New Roman" w:hAnsi="Times New Roman" w:cs="Times New Roman"/>
                      <w:sz w:val="18"/>
                      <w:szCs w:val="18"/>
                    </w:rPr>
                    <w:t xml:space="preserve"> metus ir kiekvienais metais finansuojama maždaug po 1050 namų ūkių. Rodiklį siūloma mažinti proporcingai atsižvelgiant į veiklai skirtų lėšų mažinimą nuo 32 iki 15 mln. eurų (9 000/32 000 000*15 000 000). Taip pat atsižvelgiama į Statistikos departamento rodiklio „Malkos, kurui skirtos medienos ir žemės ūkio atliekos“ mažėjimo tendenciją (10 tūkst. </w:t>
                  </w:r>
                  <w:proofErr w:type="spellStart"/>
                  <w:r w:rsidRPr="00113D2B">
                    <w:rPr>
                      <w:rFonts w:ascii="Times New Roman" w:eastAsia="Times New Roman" w:hAnsi="Times New Roman" w:cs="Times New Roman"/>
                      <w:sz w:val="18"/>
                      <w:szCs w:val="18"/>
                    </w:rPr>
                    <w:t>tne</w:t>
                  </w:r>
                  <w:proofErr w:type="spellEnd"/>
                  <w:r w:rsidRPr="00113D2B">
                    <w:rPr>
                      <w:rFonts w:ascii="Times New Roman" w:eastAsia="Times New Roman" w:hAnsi="Times New Roman" w:cs="Times New Roman"/>
                      <w:sz w:val="18"/>
                      <w:szCs w:val="18"/>
                    </w:rPr>
                    <w:t xml:space="preserve"> per metus) ir šia veikla galimus pasiekti 20 tūkst. </w:t>
                  </w:r>
                  <w:proofErr w:type="spellStart"/>
                  <w:r w:rsidRPr="00113D2B">
                    <w:rPr>
                      <w:rFonts w:ascii="Times New Roman" w:eastAsia="Times New Roman" w:hAnsi="Times New Roman" w:cs="Times New Roman"/>
                      <w:sz w:val="18"/>
                      <w:szCs w:val="18"/>
                    </w:rPr>
                    <w:t>tne</w:t>
                  </w:r>
                  <w:proofErr w:type="spellEnd"/>
                  <w:r w:rsidRPr="00113D2B">
                    <w:rPr>
                      <w:rFonts w:ascii="Times New Roman" w:eastAsia="Times New Roman" w:hAnsi="Times New Roman" w:cs="Times New Roman"/>
                      <w:sz w:val="18"/>
                      <w:szCs w:val="18"/>
                    </w:rPr>
                    <w:t>. biomasės sutaupymus.</w:t>
                  </w:r>
                  <w:r w:rsidRPr="00113D2B">
                    <w:rPr>
                      <w:rFonts w:ascii="Times New Roman" w:eastAsia="Times New Roman" w:hAnsi="Times New Roman" w:cs="Times New Roman"/>
                      <w:sz w:val="18"/>
                      <w:szCs w:val="18"/>
                      <w:lang w:val="en-GB"/>
                    </w:rPr>
                    <w:t xml:space="preserve"> </w:t>
                  </w:r>
                </w:p>
              </w:tc>
            </w:tr>
            <w:tr w:rsidR="00F424BE" w:rsidRPr="00113D2B" w:rsidTr="00F424BE">
              <w:tblPrEx>
                <w:shd w:val="clear" w:color="auto" w:fill="auto"/>
              </w:tblPrEx>
              <w:tc>
                <w:tcPr>
                  <w:tcW w:w="54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6.</w:t>
                  </w:r>
                </w:p>
              </w:tc>
              <w:tc>
                <w:tcPr>
                  <w:tcW w:w="2246"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Šilumos vartotojai, kuriems šiluma tiekiama patikimiau ir pagerėjo tiekimo kokybė</w:t>
                  </w:r>
                </w:p>
              </w:tc>
              <w:tc>
                <w:tcPr>
                  <w:tcW w:w="111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Asmenys</w:t>
                  </w:r>
                </w:p>
              </w:tc>
              <w:tc>
                <w:tcPr>
                  <w:tcW w:w="83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10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sz w:val="18"/>
                      <w:szCs w:val="18"/>
                      <w:lang w:eastAsia="lt-LT"/>
                    </w:rPr>
                    <w:t>–</w:t>
                  </w:r>
                </w:p>
              </w:tc>
              <w:tc>
                <w:tcPr>
                  <w:tcW w:w="110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val="en-US" w:eastAsia="lt-LT"/>
                    </w:rPr>
                  </w:pPr>
                  <w:r w:rsidRPr="00113D2B">
                    <w:rPr>
                      <w:rFonts w:ascii="Times New Roman" w:eastAsia="AngsanaUPC" w:hAnsi="Times New Roman" w:cs="Times New Roman"/>
                      <w:b/>
                      <w:bCs/>
                      <w:iCs/>
                      <w:sz w:val="18"/>
                      <w:szCs w:val="18"/>
                      <w:lang w:val="en-US" w:eastAsia="lt-LT"/>
                    </w:rPr>
                    <w:t>930 000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val="en-US" w:eastAsia="lt-LT"/>
                    </w:rPr>
                  </w:pPr>
                  <w:r w:rsidRPr="00113D2B">
                    <w:rPr>
                      <w:rFonts w:ascii="Times New Roman" w:eastAsia="AngsanaUPC" w:hAnsi="Times New Roman" w:cs="Times New Roman"/>
                      <w:bCs/>
                      <w:iCs/>
                      <w:strike/>
                      <w:sz w:val="18"/>
                      <w:szCs w:val="18"/>
                      <w:lang w:val="en-US" w:eastAsia="lt-LT"/>
                    </w:rPr>
                    <w:t>660 000</w:t>
                  </w:r>
                </w:p>
              </w:tc>
              <w:tc>
                <w:tcPr>
                  <w:tcW w:w="110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3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r w:rsidRPr="00113D2B" w:rsidDel="0054055D">
                    <w:rPr>
                      <w:rFonts w:ascii="Times New Roman" w:eastAsia="AngsanaUPC" w:hAnsi="Times New Roman" w:cs="Times New Roman"/>
                      <w:bCs/>
                      <w:iCs/>
                      <w:sz w:val="18"/>
                      <w:szCs w:val="18"/>
                      <w:lang w:eastAsia="lt-LT"/>
                    </w:rPr>
                    <w:t xml:space="preserve"> </w:t>
                  </w:r>
                </w:p>
              </w:tc>
              <w:tc>
                <w:tcPr>
                  <w:tcW w:w="4537" w:type="dxa"/>
                </w:tcPr>
                <w:p w:rsidR="00F424BE" w:rsidRPr="00113D2B" w:rsidRDefault="00F424BE" w:rsidP="00F424BE">
                  <w:pPr>
                    <w:widowControl w:val="0"/>
                    <w:tabs>
                      <w:tab w:val="left" w:pos="622"/>
                    </w:tabs>
                    <w:spacing w:after="0" w:line="240" w:lineRule="auto"/>
                    <w:ind w:firstLine="286"/>
                    <w:jc w:val="both"/>
                    <w:rPr>
                      <w:rFonts w:ascii="Times New Roman" w:eastAsia="AngsanaUPC" w:hAnsi="Times New Roman" w:cs="Times New Roman"/>
                      <w:bCs/>
                      <w:iCs/>
                      <w:sz w:val="18"/>
                      <w:szCs w:val="18"/>
                      <w:lang w:val="en-GB" w:eastAsia="lt-LT"/>
                    </w:rPr>
                  </w:pPr>
                  <w:r w:rsidRPr="00113D2B">
                    <w:rPr>
                      <w:rFonts w:ascii="Times New Roman" w:eastAsia="AngsanaUPC" w:hAnsi="Times New Roman" w:cs="Times New Roman"/>
                      <w:bCs/>
                      <w:iCs/>
                      <w:sz w:val="18"/>
                      <w:szCs w:val="18"/>
                      <w:lang w:eastAsia="lt-LT"/>
                    </w:rPr>
                    <w:t xml:space="preserve">Siūloma didinti </w:t>
                  </w:r>
                  <w:proofErr w:type="spellStart"/>
                  <w:r w:rsidRPr="00113D2B">
                    <w:rPr>
                      <w:rFonts w:ascii="Times New Roman" w:eastAsia="AngsanaUPC" w:hAnsi="Times New Roman" w:cs="Times New Roman"/>
                      <w:bCs/>
                      <w:iCs/>
                      <w:sz w:val="18"/>
                      <w:szCs w:val="18"/>
                      <w:lang w:val="en-GB" w:eastAsia="lt-LT"/>
                    </w:rPr>
                    <w:t>rodiklį</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atsižvelgiant</w:t>
                  </w:r>
                  <w:proofErr w:type="spellEnd"/>
                  <w:r w:rsidRPr="00113D2B">
                    <w:rPr>
                      <w:rFonts w:ascii="Times New Roman" w:eastAsia="AngsanaUPC" w:hAnsi="Times New Roman" w:cs="Times New Roman"/>
                      <w:bCs/>
                      <w:iCs/>
                      <w:sz w:val="18"/>
                      <w:szCs w:val="18"/>
                      <w:lang w:val="en-GB" w:eastAsia="lt-LT"/>
                    </w:rPr>
                    <w:t xml:space="preserve"> į tai, </w:t>
                  </w:r>
                  <w:proofErr w:type="spellStart"/>
                  <w:r w:rsidRPr="00113D2B">
                    <w:rPr>
                      <w:rFonts w:ascii="Times New Roman" w:eastAsia="AngsanaUPC" w:hAnsi="Times New Roman" w:cs="Times New Roman"/>
                      <w:bCs/>
                      <w:iCs/>
                      <w:sz w:val="18"/>
                      <w:szCs w:val="18"/>
                      <w:lang w:val="en-GB" w:eastAsia="lt-LT"/>
                    </w:rPr>
                    <w:t>kad</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pagal</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šiuo</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metu</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sudarytas</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sutartis</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numatytas</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šilumos</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vartotojų</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kuriems</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šiluma</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tiekiama</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patikimiau</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ir</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pagerėjo</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tiekimo</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kokybė</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skaičius</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jau</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yra</w:t>
                  </w:r>
                  <w:proofErr w:type="spellEnd"/>
                  <w:r w:rsidRPr="00113D2B">
                    <w:rPr>
                      <w:rFonts w:ascii="Times New Roman" w:eastAsia="AngsanaUPC" w:hAnsi="Times New Roman" w:cs="Times New Roman"/>
                      <w:bCs/>
                      <w:iCs/>
                      <w:sz w:val="18"/>
                      <w:szCs w:val="18"/>
                      <w:lang w:val="en-GB" w:eastAsia="lt-LT"/>
                    </w:rPr>
                    <w:t xml:space="preserve"> 870.000. </w:t>
                  </w:r>
                </w:p>
                <w:p w:rsidR="00F424BE" w:rsidRPr="00113D2B" w:rsidRDefault="00F424BE" w:rsidP="00AA2DFC">
                  <w:pPr>
                    <w:widowControl w:val="0"/>
                    <w:tabs>
                      <w:tab w:val="left" w:pos="622"/>
                    </w:tabs>
                    <w:spacing w:after="0" w:line="240" w:lineRule="auto"/>
                    <w:ind w:firstLine="286"/>
                    <w:jc w:val="both"/>
                    <w:rPr>
                      <w:rFonts w:ascii="Times New Roman" w:eastAsia="AngsanaUPC" w:hAnsi="Times New Roman" w:cs="Times New Roman"/>
                      <w:bCs/>
                      <w:iCs/>
                      <w:sz w:val="18"/>
                      <w:szCs w:val="18"/>
                      <w:lang w:val="en-GB" w:eastAsia="lt-LT"/>
                    </w:rPr>
                  </w:pPr>
                  <w:proofErr w:type="spellStart"/>
                  <w:r w:rsidRPr="00113D2B">
                    <w:rPr>
                      <w:rFonts w:ascii="Times New Roman" w:eastAsia="AngsanaUPC" w:hAnsi="Times New Roman" w:cs="Times New Roman"/>
                      <w:bCs/>
                      <w:iCs/>
                      <w:sz w:val="18"/>
                      <w:szCs w:val="18"/>
                      <w:lang w:val="en-GB" w:eastAsia="lt-LT"/>
                    </w:rPr>
                    <w:t>Taip</w:t>
                  </w:r>
                  <w:proofErr w:type="spellEnd"/>
                  <w:r w:rsidRPr="00113D2B">
                    <w:rPr>
                      <w:rFonts w:ascii="Times New Roman" w:eastAsia="AngsanaUPC" w:hAnsi="Times New Roman" w:cs="Times New Roman"/>
                      <w:bCs/>
                      <w:iCs/>
                      <w:sz w:val="18"/>
                      <w:szCs w:val="18"/>
                      <w:lang w:val="en-GB" w:eastAsia="lt-LT"/>
                    </w:rPr>
                    <w:t xml:space="preserve"> pat </w:t>
                  </w:r>
                  <w:proofErr w:type="spellStart"/>
                  <w:r w:rsidRPr="00113D2B">
                    <w:rPr>
                      <w:rFonts w:ascii="Times New Roman" w:eastAsia="AngsanaUPC" w:hAnsi="Times New Roman" w:cs="Times New Roman"/>
                      <w:bCs/>
                      <w:iCs/>
                      <w:sz w:val="18"/>
                      <w:szCs w:val="18"/>
                      <w:lang w:val="en-GB" w:eastAsia="lt-LT"/>
                    </w:rPr>
                    <w:t>įvertinus</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šiai</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veiklai</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skiriamus</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papildomus</w:t>
                  </w:r>
                  <w:proofErr w:type="spellEnd"/>
                  <w:r w:rsidRPr="00113D2B">
                    <w:rPr>
                      <w:rFonts w:ascii="Times New Roman" w:eastAsia="AngsanaUPC" w:hAnsi="Times New Roman" w:cs="Times New Roman"/>
                      <w:bCs/>
                      <w:iCs/>
                      <w:sz w:val="18"/>
                      <w:szCs w:val="18"/>
                      <w:lang w:val="en-GB" w:eastAsia="lt-LT"/>
                    </w:rPr>
                    <w:t xml:space="preserve"> 20 </w:t>
                  </w:r>
                  <w:proofErr w:type="spellStart"/>
                  <w:r w:rsidRPr="00113D2B">
                    <w:rPr>
                      <w:rFonts w:ascii="Times New Roman" w:eastAsia="AngsanaUPC" w:hAnsi="Times New Roman" w:cs="Times New Roman"/>
                      <w:bCs/>
                      <w:iCs/>
                      <w:sz w:val="18"/>
                      <w:szCs w:val="18"/>
                      <w:lang w:val="en-GB" w:eastAsia="lt-LT"/>
                    </w:rPr>
                    <w:t>mln</w:t>
                  </w:r>
                  <w:proofErr w:type="spellEnd"/>
                  <w:r w:rsidRPr="00113D2B">
                    <w:rPr>
                      <w:rFonts w:ascii="Times New Roman" w:eastAsia="AngsanaUPC" w:hAnsi="Times New Roman" w:cs="Times New Roman"/>
                      <w:bCs/>
                      <w:iCs/>
                      <w:sz w:val="18"/>
                      <w:szCs w:val="18"/>
                      <w:lang w:val="en-GB" w:eastAsia="lt-LT"/>
                    </w:rPr>
                    <w:t xml:space="preserve">. </w:t>
                  </w:r>
                  <w:proofErr w:type="spellStart"/>
                  <w:proofErr w:type="gramStart"/>
                  <w:r w:rsidRPr="00113D2B">
                    <w:rPr>
                      <w:rFonts w:ascii="Times New Roman" w:eastAsia="AngsanaUPC" w:hAnsi="Times New Roman" w:cs="Times New Roman"/>
                      <w:bCs/>
                      <w:iCs/>
                      <w:sz w:val="18"/>
                      <w:szCs w:val="18"/>
                      <w:lang w:val="en-GB" w:eastAsia="lt-LT"/>
                    </w:rPr>
                    <w:t>eurų</w:t>
                  </w:r>
                  <w:proofErr w:type="spellEnd"/>
                  <w:proofErr w:type="gramEnd"/>
                  <w:r w:rsidRPr="00113D2B">
                    <w:rPr>
                      <w:rFonts w:ascii="Times New Roman" w:eastAsia="AngsanaUPC" w:hAnsi="Times New Roman" w:cs="Times New Roman"/>
                      <w:bCs/>
                      <w:iCs/>
                      <w:sz w:val="18"/>
                      <w:szCs w:val="18"/>
                      <w:lang w:val="en-GB" w:eastAsia="lt-LT"/>
                    </w:rPr>
                    <w:t xml:space="preserve"> (</w:t>
                  </w:r>
                  <w:proofErr w:type="spellStart"/>
                  <w:r w:rsidR="00AA2DFC">
                    <w:rPr>
                      <w:rFonts w:ascii="Times New Roman" w:eastAsia="AngsanaUPC" w:hAnsi="Times New Roman" w:cs="Times New Roman"/>
                      <w:bCs/>
                      <w:iCs/>
                      <w:sz w:val="18"/>
                      <w:szCs w:val="18"/>
                      <w:lang w:val="en-GB" w:eastAsia="lt-LT"/>
                    </w:rPr>
                    <w:t>žr</w:t>
                  </w:r>
                  <w:proofErr w:type="spellEnd"/>
                  <w:r w:rsidR="00AA2DFC">
                    <w:rPr>
                      <w:rFonts w:ascii="Times New Roman" w:eastAsia="AngsanaUPC" w:hAnsi="Times New Roman" w:cs="Times New Roman"/>
                      <w:bCs/>
                      <w:iCs/>
                      <w:sz w:val="18"/>
                      <w:szCs w:val="18"/>
                      <w:lang w:val="en-GB" w:eastAsia="lt-LT"/>
                    </w:rPr>
                    <w:t xml:space="preserve">. </w:t>
                  </w:r>
                  <w:proofErr w:type="spellStart"/>
                  <w:r w:rsidR="00AA2DFC">
                    <w:rPr>
                      <w:rFonts w:ascii="Times New Roman" w:eastAsia="AngsanaUPC" w:hAnsi="Times New Roman" w:cs="Times New Roman"/>
                      <w:bCs/>
                      <w:iCs/>
                      <w:sz w:val="18"/>
                      <w:szCs w:val="18"/>
                      <w:lang w:val="en-GB" w:eastAsia="lt-LT"/>
                    </w:rPr>
                    <w:t>pagrindimą</w:t>
                  </w:r>
                  <w:proofErr w:type="spellEnd"/>
                  <w:r w:rsidRPr="00113D2B">
                    <w:rPr>
                      <w:rFonts w:ascii="Times New Roman" w:eastAsia="AngsanaUPC" w:hAnsi="Times New Roman" w:cs="Times New Roman"/>
                      <w:bCs/>
                      <w:iCs/>
                      <w:sz w:val="18"/>
                      <w:szCs w:val="18"/>
                      <w:lang w:val="en-GB" w:eastAsia="lt-LT"/>
                    </w:rPr>
                    <w:t xml:space="preserve"> 4 </w:t>
                  </w:r>
                  <w:proofErr w:type="spellStart"/>
                  <w:r w:rsidRPr="00113D2B">
                    <w:rPr>
                      <w:rFonts w:ascii="Times New Roman" w:eastAsia="AngsanaUPC" w:hAnsi="Times New Roman" w:cs="Times New Roman"/>
                      <w:bCs/>
                      <w:iCs/>
                      <w:sz w:val="18"/>
                      <w:szCs w:val="18"/>
                      <w:lang w:val="en-GB" w:eastAsia="lt-LT"/>
                    </w:rPr>
                    <w:t>prioriteto</w:t>
                  </w:r>
                  <w:proofErr w:type="spellEnd"/>
                  <w:r w:rsidRPr="00113D2B">
                    <w:rPr>
                      <w:rFonts w:ascii="Times New Roman" w:eastAsia="AngsanaUPC" w:hAnsi="Times New Roman" w:cs="Times New Roman"/>
                      <w:bCs/>
                      <w:iCs/>
                      <w:sz w:val="18"/>
                      <w:szCs w:val="18"/>
                      <w:lang w:val="en-GB" w:eastAsia="lt-LT"/>
                    </w:rPr>
                    <w:t xml:space="preserve"> </w:t>
                  </w:r>
                  <w:proofErr w:type="spellStart"/>
                  <w:r w:rsidRPr="00113D2B">
                    <w:rPr>
                      <w:rFonts w:ascii="Times New Roman" w:eastAsia="AngsanaUPC" w:hAnsi="Times New Roman" w:cs="Times New Roman"/>
                      <w:bCs/>
                      <w:iCs/>
                      <w:sz w:val="18"/>
                      <w:szCs w:val="18"/>
                      <w:lang w:val="en-GB" w:eastAsia="lt-LT"/>
                    </w:rPr>
                    <w:t>Interv</w:t>
                  </w:r>
                  <w:r w:rsidR="00AA2DFC">
                    <w:rPr>
                      <w:rFonts w:ascii="Times New Roman" w:eastAsia="AngsanaUPC" w:hAnsi="Times New Roman" w:cs="Times New Roman"/>
                      <w:bCs/>
                      <w:iCs/>
                      <w:sz w:val="18"/>
                      <w:szCs w:val="18"/>
                      <w:lang w:val="en-GB" w:eastAsia="lt-LT"/>
                    </w:rPr>
                    <w:t>encinių</w:t>
                  </w:r>
                  <w:proofErr w:type="spellEnd"/>
                  <w:r w:rsidR="00AA2DFC">
                    <w:rPr>
                      <w:rFonts w:ascii="Times New Roman" w:eastAsia="AngsanaUPC" w:hAnsi="Times New Roman" w:cs="Times New Roman"/>
                      <w:bCs/>
                      <w:iCs/>
                      <w:sz w:val="18"/>
                      <w:szCs w:val="18"/>
                      <w:lang w:val="en-GB" w:eastAsia="lt-LT"/>
                    </w:rPr>
                    <w:t xml:space="preserve"> </w:t>
                  </w:r>
                  <w:proofErr w:type="spellStart"/>
                  <w:r w:rsidR="00AA2DFC">
                    <w:rPr>
                      <w:rFonts w:ascii="Times New Roman" w:eastAsia="AngsanaUPC" w:hAnsi="Times New Roman" w:cs="Times New Roman"/>
                      <w:bCs/>
                      <w:iCs/>
                      <w:sz w:val="18"/>
                      <w:szCs w:val="18"/>
                      <w:lang w:val="en-GB" w:eastAsia="lt-LT"/>
                    </w:rPr>
                    <w:t>veiksmų</w:t>
                  </w:r>
                  <w:proofErr w:type="spellEnd"/>
                  <w:r w:rsidR="00AA2DFC">
                    <w:rPr>
                      <w:rFonts w:ascii="Times New Roman" w:eastAsia="AngsanaUPC" w:hAnsi="Times New Roman" w:cs="Times New Roman"/>
                      <w:bCs/>
                      <w:iCs/>
                      <w:sz w:val="18"/>
                      <w:szCs w:val="18"/>
                      <w:lang w:val="en-GB" w:eastAsia="lt-LT"/>
                    </w:rPr>
                    <w:t xml:space="preserve"> </w:t>
                  </w:r>
                  <w:proofErr w:type="spellStart"/>
                  <w:r w:rsidR="00AA2DFC">
                    <w:rPr>
                      <w:rFonts w:ascii="Times New Roman" w:eastAsia="AngsanaUPC" w:hAnsi="Times New Roman" w:cs="Times New Roman"/>
                      <w:bCs/>
                      <w:iCs/>
                      <w:sz w:val="18"/>
                      <w:szCs w:val="18"/>
                      <w:lang w:val="en-GB" w:eastAsia="lt-LT"/>
                    </w:rPr>
                    <w:t>srities</w:t>
                  </w:r>
                  <w:proofErr w:type="spellEnd"/>
                  <w:r w:rsidR="00AA2DFC">
                    <w:rPr>
                      <w:rFonts w:ascii="Times New Roman" w:eastAsia="AngsanaUPC" w:hAnsi="Times New Roman" w:cs="Times New Roman"/>
                      <w:bCs/>
                      <w:iCs/>
                      <w:sz w:val="18"/>
                      <w:szCs w:val="18"/>
                      <w:lang w:val="en-GB" w:eastAsia="lt-LT"/>
                    </w:rPr>
                    <w:t xml:space="preserve"> </w:t>
                  </w:r>
                  <w:proofErr w:type="spellStart"/>
                  <w:r w:rsidR="00AA2DFC">
                    <w:rPr>
                      <w:rFonts w:ascii="Times New Roman" w:eastAsia="AngsanaUPC" w:hAnsi="Times New Roman" w:cs="Times New Roman"/>
                      <w:bCs/>
                      <w:iCs/>
                      <w:sz w:val="18"/>
                      <w:szCs w:val="18"/>
                      <w:lang w:val="en-GB" w:eastAsia="lt-LT"/>
                    </w:rPr>
                    <w:t>lentelėje</w:t>
                  </w:r>
                  <w:proofErr w:type="spellEnd"/>
                  <w:r w:rsidR="00AA2DFC">
                    <w:rPr>
                      <w:rFonts w:ascii="Times New Roman" w:eastAsia="AngsanaUPC" w:hAnsi="Times New Roman" w:cs="Times New Roman"/>
                      <w:bCs/>
                      <w:iCs/>
                      <w:sz w:val="18"/>
                      <w:szCs w:val="18"/>
                      <w:lang w:val="en-GB" w:eastAsia="lt-LT"/>
                    </w:rPr>
                    <w:t xml:space="preserve"> </w:t>
                  </w:r>
                  <w:proofErr w:type="spellStart"/>
                  <w:r w:rsidR="00AA2DFC">
                    <w:rPr>
                      <w:rFonts w:ascii="Times New Roman" w:eastAsia="AngsanaUPC" w:hAnsi="Times New Roman" w:cs="Times New Roman"/>
                      <w:bCs/>
                      <w:iCs/>
                      <w:sz w:val="18"/>
                      <w:szCs w:val="18"/>
                      <w:lang w:val="en-GB" w:eastAsia="lt-LT"/>
                    </w:rPr>
                    <w:t>prie</w:t>
                  </w:r>
                  <w:proofErr w:type="spellEnd"/>
                  <w:r w:rsidRPr="00113D2B">
                    <w:rPr>
                      <w:rFonts w:ascii="Times New Roman" w:eastAsia="AngsanaUPC" w:hAnsi="Times New Roman" w:cs="Times New Roman"/>
                      <w:bCs/>
                      <w:iCs/>
                      <w:sz w:val="18"/>
                      <w:szCs w:val="18"/>
                      <w:lang w:val="en-GB" w:eastAsia="lt-LT"/>
                    </w:rPr>
                    <w:t xml:space="preserve"> 016 </w:t>
                  </w:r>
                  <w:proofErr w:type="spellStart"/>
                  <w:r w:rsidRPr="00113D2B">
                    <w:rPr>
                      <w:rFonts w:ascii="Times New Roman" w:eastAsia="AngsanaUPC" w:hAnsi="Times New Roman" w:cs="Times New Roman"/>
                      <w:bCs/>
                      <w:iCs/>
                      <w:sz w:val="18"/>
                      <w:szCs w:val="18"/>
                      <w:lang w:val="en-GB" w:eastAsia="lt-LT"/>
                    </w:rPr>
                    <w:t>kodo</w:t>
                  </w:r>
                  <w:proofErr w:type="spellEnd"/>
                  <w:r w:rsidRPr="00113D2B">
                    <w:rPr>
                      <w:rFonts w:ascii="Times New Roman" w:eastAsia="AngsanaUPC" w:hAnsi="Times New Roman" w:cs="Times New Roman"/>
                      <w:bCs/>
                      <w:iCs/>
                      <w:sz w:val="18"/>
                      <w:szCs w:val="18"/>
                      <w:lang w:val="en-GB" w:eastAsia="lt-LT"/>
                    </w:rPr>
                    <w:t>).</w:t>
                  </w:r>
                </w:p>
              </w:tc>
            </w:tr>
            <w:tr w:rsidR="00F424BE" w:rsidRPr="00113D2B" w:rsidTr="00F424BE">
              <w:tblPrEx>
                <w:shd w:val="clear" w:color="auto" w:fill="auto"/>
              </w:tblPrEx>
              <w:tc>
                <w:tcPr>
                  <w:tcW w:w="54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7.</w:t>
                  </w:r>
                </w:p>
              </w:tc>
              <w:tc>
                <w:tcPr>
                  <w:tcW w:w="2246"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Modernizuoti centralizuoto šilumos tiekimo tinklai</w:t>
                  </w:r>
                </w:p>
              </w:tc>
              <w:tc>
                <w:tcPr>
                  <w:tcW w:w="111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Km</w:t>
                  </w:r>
                </w:p>
              </w:tc>
              <w:tc>
                <w:tcPr>
                  <w:tcW w:w="83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10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sz w:val="18"/>
                      <w:szCs w:val="18"/>
                      <w:lang w:eastAsia="lt-LT"/>
                    </w:rPr>
                    <w:t>–</w:t>
                  </w:r>
                </w:p>
              </w:tc>
              <w:tc>
                <w:tcPr>
                  <w:tcW w:w="110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val="en-US" w:eastAsia="lt-LT"/>
                    </w:rPr>
                  </w:pPr>
                  <w:r w:rsidRPr="00113D2B">
                    <w:rPr>
                      <w:rFonts w:ascii="Times New Roman" w:eastAsia="AngsanaUPC" w:hAnsi="Times New Roman" w:cs="Times New Roman"/>
                      <w:b/>
                      <w:bCs/>
                      <w:iCs/>
                      <w:sz w:val="18"/>
                      <w:szCs w:val="18"/>
                      <w:lang w:val="en-US" w:eastAsia="lt-LT"/>
                    </w:rPr>
                    <w:t>1 000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val="en-US" w:eastAsia="lt-LT"/>
                    </w:rPr>
                  </w:pPr>
                  <w:r w:rsidRPr="00113D2B">
                    <w:rPr>
                      <w:rFonts w:ascii="Times New Roman" w:eastAsia="AngsanaUPC" w:hAnsi="Times New Roman" w:cs="Times New Roman"/>
                      <w:bCs/>
                      <w:iCs/>
                      <w:strike/>
                      <w:sz w:val="18"/>
                      <w:szCs w:val="18"/>
                      <w:lang w:val="en-US" w:eastAsia="lt-LT"/>
                    </w:rPr>
                    <w:t>600</w:t>
                  </w:r>
                </w:p>
              </w:tc>
              <w:tc>
                <w:tcPr>
                  <w:tcW w:w="110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3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r w:rsidRPr="00113D2B" w:rsidDel="0054055D">
                    <w:rPr>
                      <w:rFonts w:ascii="Times New Roman" w:eastAsia="AngsanaUPC" w:hAnsi="Times New Roman" w:cs="Times New Roman"/>
                      <w:bCs/>
                      <w:iCs/>
                      <w:sz w:val="18"/>
                      <w:szCs w:val="18"/>
                      <w:lang w:eastAsia="lt-LT"/>
                    </w:rPr>
                    <w:t xml:space="preserve"> </w:t>
                  </w:r>
                </w:p>
              </w:tc>
              <w:tc>
                <w:tcPr>
                  <w:tcW w:w="4537" w:type="dxa"/>
                </w:tcPr>
                <w:p w:rsidR="00F424BE" w:rsidRPr="00113D2B" w:rsidRDefault="00F424BE" w:rsidP="00F424BE">
                  <w:pPr>
                    <w:widowControl w:val="0"/>
                    <w:tabs>
                      <w:tab w:val="left" w:pos="622"/>
                    </w:tabs>
                    <w:spacing w:after="0" w:line="240" w:lineRule="auto"/>
                    <w:ind w:firstLine="286"/>
                    <w:jc w:val="both"/>
                    <w:rPr>
                      <w:rFonts w:ascii="Times New Roman" w:hAnsi="Times New Roman"/>
                      <w:strike/>
                      <w:sz w:val="18"/>
                      <w:szCs w:val="18"/>
                    </w:rPr>
                  </w:pPr>
                  <w:r w:rsidRPr="00113D2B">
                    <w:rPr>
                      <w:rFonts w:ascii="Times New Roman" w:hAnsi="Times New Roman"/>
                      <w:sz w:val="18"/>
                      <w:szCs w:val="18"/>
                    </w:rPr>
                    <w:t>Atsižvelgiant į tai, kad pagal šiuo metu sudarytas sutartis numatyta modernizuoti 851 km šilumos trasų, kur 1 km kaina apie 0,16 mln. eurų. Taip pat įvertinus šiai veiklai skiriamus papildomus 20 mln. eurų. Skaičiuojant rodiklio įkainį buvo įvertintas darbų ir žaliavų pabrangimas, atsižvelgiant į Rekomendacijas dėl statinių statybos skaičiuojamųjų kainų nustatymo, kurios registruojamos Juridinių asmenų, fizinių asmenų ir mokslo įstaigų parengtų rekomendacijų dėl statinių statybos skaičiuojamųjų kainų nustatymo registre, kurį Lietuvos Respublikos aplinkos ministro 2006 m. spalio 26 d. įsakymu Nr. D1-492 administruoja VĮ Statybos produktų sertifikavimo centras „SISTELA“</w:t>
                  </w:r>
                  <w:r w:rsidR="004C4E80" w:rsidRPr="004C4E80">
                    <w:rPr>
                      <w:rFonts w:ascii="Times New Roman" w:hAnsi="Times New Roman"/>
                      <w:sz w:val="18"/>
                      <w:szCs w:val="18"/>
                    </w:rPr>
                    <w:t>.</w:t>
                  </w:r>
                </w:p>
                <w:p w:rsidR="00F424BE" w:rsidRPr="00113D2B" w:rsidRDefault="00F424BE" w:rsidP="00F424BE">
                  <w:pPr>
                    <w:widowControl w:val="0"/>
                    <w:tabs>
                      <w:tab w:val="left" w:pos="622"/>
                    </w:tabs>
                    <w:spacing w:after="0" w:line="240" w:lineRule="auto"/>
                    <w:ind w:firstLine="286"/>
                    <w:jc w:val="both"/>
                    <w:rPr>
                      <w:rFonts w:ascii="Times New Roman" w:eastAsia="AngsanaUPC" w:hAnsi="Times New Roman" w:cs="Times New Roman"/>
                      <w:bCs/>
                      <w:iCs/>
                      <w:sz w:val="18"/>
                      <w:szCs w:val="18"/>
                      <w:lang w:eastAsia="lt-LT"/>
                    </w:rPr>
                  </w:pPr>
                  <w:r w:rsidRPr="00113D2B">
                    <w:rPr>
                      <w:rFonts w:ascii="Times New Roman" w:hAnsi="Times New Roman"/>
                      <w:sz w:val="18"/>
                      <w:szCs w:val="18"/>
                    </w:rPr>
                    <w:t>Atitinkamai siūloma didinti šio rodiklio reikšmę ir Prioriteto veiklos rezultatų peržiūros plane.</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27"/>
              <w:gridCol w:w="1682"/>
              <w:gridCol w:w="1006"/>
              <w:gridCol w:w="1086"/>
              <w:gridCol w:w="842"/>
              <w:gridCol w:w="956"/>
              <w:gridCol w:w="849"/>
              <w:gridCol w:w="1557"/>
              <w:gridCol w:w="1276"/>
              <w:gridCol w:w="4040"/>
            </w:tblGrid>
            <w:tr w:rsidR="00F424BE" w:rsidRPr="00113D2B" w:rsidTr="00F424BE">
              <w:tc>
                <w:tcPr>
                  <w:tcW w:w="13821" w:type="dxa"/>
                  <w:gridSpan w:val="10"/>
                  <w:shd w:val="clear" w:color="auto" w:fill="DBE5F1" w:themeFill="accent1" w:themeFillTint="33"/>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SaF specialieji programos rezultato rodikliai</w:t>
                  </w:r>
                </w:p>
              </w:tc>
            </w:tr>
            <w:tr w:rsidR="00F424BE" w:rsidRPr="00113D2B" w:rsidTr="00F424BE">
              <w:tblPrEx>
                <w:shd w:val="clear" w:color="auto" w:fill="auto"/>
              </w:tblPrEx>
              <w:trPr>
                <w:cantSplit/>
                <w:trHeight w:val="685"/>
              </w:trPr>
              <w:tc>
                <w:tcPr>
                  <w:tcW w:w="527" w:type="dxa"/>
                  <w:shd w:val="clear" w:color="auto" w:fill="DBE5F1" w:themeFill="accent1" w:themeFillTint="33"/>
                  <w:vAlign w:val="center"/>
                </w:tcPr>
                <w:p w:rsidR="00F424BE" w:rsidRPr="00113D2B" w:rsidRDefault="00F424BE" w:rsidP="00F424BE">
                  <w:pPr>
                    <w:widowControl w:val="0"/>
                    <w:tabs>
                      <w:tab w:val="left" w:pos="622"/>
                    </w:tabs>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1682"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006"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1086"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842"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 reikšmė</w:t>
                  </w:r>
                </w:p>
              </w:tc>
              <w:tc>
                <w:tcPr>
                  <w:tcW w:w="956"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Pradinės reikšmės metai</w:t>
                  </w:r>
                </w:p>
              </w:tc>
              <w:tc>
                <w:tcPr>
                  <w:tcW w:w="849"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557"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76"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040" w:type="dxa"/>
                  <w:shd w:val="clear" w:color="auto" w:fill="DBE5F1" w:themeFill="accent1" w:themeFillTint="33"/>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27"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1682"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Elektros energijos tiekimo kokybės pagerėjimas (SAIDI*)</w:t>
                  </w:r>
                </w:p>
              </w:tc>
              <w:tc>
                <w:tcPr>
                  <w:tcW w:w="100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Calibri" w:hAnsi="Times New Roman" w:cs="Times New Roman"/>
                      <w:color w:val="000000"/>
                      <w:sz w:val="18"/>
                      <w:szCs w:val="18"/>
                      <w:shd w:val="clear" w:color="auto" w:fill="FFFFFF"/>
                    </w:rPr>
                    <w:t>Minutės</w:t>
                  </w:r>
                </w:p>
              </w:tc>
              <w:tc>
                <w:tcPr>
                  <w:tcW w:w="108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w:t>
                  </w:r>
                </w:p>
              </w:tc>
              <w:tc>
                <w:tcPr>
                  <w:tcW w:w="84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154</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76,67</w:t>
                  </w:r>
                </w:p>
              </w:tc>
              <w:tc>
                <w:tcPr>
                  <w:tcW w:w="95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2013</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2012</w:t>
                  </w:r>
                </w:p>
              </w:tc>
              <w:tc>
                <w:tcPr>
                  <w:tcW w:w="84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91</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70</w:t>
                  </w:r>
                </w:p>
              </w:tc>
              <w:tc>
                <w:tcPr>
                  <w:tcW w:w="155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Calibri" w:hAnsi="Times New Roman" w:cs="Times New Roman"/>
                      <w:color w:val="222222"/>
                      <w:sz w:val="18"/>
                      <w:szCs w:val="18"/>
                    </w:rPr>
                    <w:t>Valstybinė kainų ir energetikos kontrolės komisija</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040" w:type="dxa"/>
                </w:tcPr>
                <w:p w:rsidR="00F424BE" w:rsidRPr="00113D2B" w:rsidRDefault="00F424BE" w:rsidP="00F424BE">
                  <w:pPr>
                    <w:widowControl w:val="0"/>
                    <w:tabs>
                      <w:tab w:val="left" w:pos="1027"/>
                    </w:tabs>
                    <w:spacing w:after="120" w:line="240" w:lineRule="auto"/>
                    <w:ind w:firstLine="238"/>
                    <w:contextualSpacing/>
                    <w:jc w:val="both"/>
                    <w:textAlignment w:val="baseline"/>
                    <w:rPr>
                      <w:rFonts w:ascii="Times New Roman" w:eastAsia="Times New Roman" w:hAnsi="Times New Roman" w:cs="Times New Roman"/>
                      <w:sz w:val="18"/>
                      <w:szCs w:val="18"/>
                      <w:lang w:val="en-GB"/>
                    </w:rPr>
                  </w:pPr>
                  <w:r w:rsidRPr="00113D2B">
                    <w:rPr>
                      <w:rFonts w:ascii="Times New Roman" w:eastAsia="Times New Roman" w:hAnsi="Times New Roman" w:cs="Times New Roman"/>
                      <w:sz w:val="18"/>
                      <w:szCs w:val="18"/>
                    </w:rPr>
                    <w:t>Siūloma keisti pradinę ir siektiną reikšmes, s</w:t>
                  </w:r>
                  <w:proofErr w:type="spellStart"/>
                  <w:r w:rsidRPr="00113D2B">
                    <w:rPr>
                      <w:rFonts w:ascii="Times New Roman" w:eastAsia="Times New Roman" w:hAnsi="Times New Roman" w:cs="Times New Roman"/>
                      <w:sz w:val="18"/>
                      <w:szCs w:val="18"/>
                      <w:lang w:val="en-GB"/>
                    </w:rPr>
                    <w:t>iekiant</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sumažinti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administracinę</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naštą</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ir</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išvengti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nesusipratimų</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dėl</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rodiklio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reikšmės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apskaičiavimo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kadangi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atnaujintoje</w:t>
                  </w:r>
                  <w:proofErr w:type="spellEnd"/>
                  <w:r w:rsidRPr="00113D2B">
                    <w:rPr>
                      <w:rFonts w:ascii="Times New Roman" w:eastAsia="Times New Roman" w:hAnsi="Times New Roman" w:cs="Times New Roman"/>
                      <w:sz w:val="18"/>
                      <w:szCs w:val="18"/>
                      <w:lang w:val="en-GB"/>
                    </w:rPr>
                    <w:t xml:space="preserve"> NENS </w:t>
                  </w:r>
                  <w:proofErr w:type="spellStart"/>
                  <w:r w:rsidRPr="00113D2B">
                    <w:rPr>
                      <w:rFonts w:ascii="Times New Roman" w:eastAsia="Times New Roman" w:hAnsi="Times New Roman" w:cs="Times New Roman"/>
                      <w:sz w:val="18"/>
                      <w:szCs w:val="18"/>
                      <w:lang w:val="en-GB"/>
                    </w:rPr>
                    <w:t>pasikeitė</w:t>
                  </w:r>
                  <w:proofErr w:type="spellEnd"/>
                  <w:r w:rsidRPr="00113D2B">
                    <w:rPr>
                      <w:rFonts w:ascii="Times New Roman" w:eastAsia="Times New Roman" w:hAnsi="Times New Roman" w:cs="Times New Roman"/>
                      <w:sz w:val="18"/>
                      <w:szCs w:val="18"/>
                      <w:lang w:val="en-GB"/>
                    </w:rPr>
                    <w:t xml:space="preserve"> SAIDI </w:t>
                  </w:r>
                  <w:proofErr w:type="spellStart"/>
                  <w:r w:rsidRPr="00113D2B">
                    <w:rPr>
                      <w:rFonts w:ascii="Times New Roman" w:eastAsia="Times New Roman" w:hAnsi="Times New Roman" w:cs="Times New Roman"/>
                      <w:sz w:val="18"/>
                      <w:szCs w:val="18"/>
                      <w:lang w:val="en-GB"/>
                    </w:rPr>
                    <w:t>rodiklio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skaičiavimo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metodika</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vertinamos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keturios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elektros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lastRenderedPageBreak/>
                    <w:t>energijos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persiuntimo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nutraukimo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priežastys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išorinio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poveikio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priskiriamos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operatoriaus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atsakomybei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nenustatytos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ir</w:t>
                  </w:r>
                  <w:proofErr w:type="spellEnd"/>
                  <w:r w:rsidRPr="00113D2B">
                    <w:rPr>
                      <w:rFonts w:ascii="Times New Roman" w:eastAsia="Times New Roman" w:hAnsi="Times New Roman" w:cs="Times New Roman"/>
                      <w:sz w:val="18"/>
                      <w:szCs w:val="18"/>
                      <w:lang w:val="en-GB"/>
                    </w:rPr>
                    <w:t xml:space="preserve"> </w:t>
                  </w:r>
                  <w:r w:rsidRPr="00113D2B">
                    <w:rPr>
                      <w:rFonts w:ascii="Times New Roman" w:eastAsia="Times New Roman" w:hAnsi="Times New Roman" w:cs="Times New Roman"/>
                      <w:i/>
                      <w:sz w:val="18"/>
                      <w:szCs w:val="18"/>
                      <w:lang w:val="en-GB"/>
                    </w:rPr>
                    <w:t>force majeure</w:t>
                  </w:r>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prieš</w:t>
                  </w:r>
                  <w:proofErr w:type="spellEnd"/>
                  <w:r w:rsidRPr="00113D2B">
                    <w:rPr>
                      <w:rFonts w:ascii="Times New Roman" w:eastAsia="Times New Roman" w:hAnsi="Times New Roman" w:cs="Times New Roman"/>
                      <w:sz w:val="18"/>
                      <w:szCs w:val="18"/>
                      <w:lang w:val="en-GB"/>
                    </w:rPr>
                    <w:t xml:space="preserve"> tai </w:t>
                  </w:r>
                  <w:proofErr w:type="spellStart"/>
                  <w:r w:rsidRPr="00113D2B">
                    <w:rPr>
                      <w:rFonts w:ascii="Times New Roman" w:eastAsia="Times New Roman" w:hAnsi="Times New Roman" w:cs="Times New Roman"/>
                      <w:sz w:val="18"/>
                      <w:szCs w:val="18"/>
                      <w:lang w:val="en-GB"/>
                    </w:rPr>
                    <w:t>buvo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vertinamos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trys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elektros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energijos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persiuntimo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nutraukimo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priežastys</w:t>
                  </w:r>
                  <w:proofErr w:type="spellEnd"/>
                  <w:r w:rsidRPr="00113D2B">
                    <w:rPr>
                      <w:rFonts w:ascii="Times New Roman" w:eastAsia="Times New Roman" w:hAnsi="Times New Roman" w:cs="Times New Roman"/>
                      <w:sz w:val="18"/>
                      <w:szCs w:val="18"/>
                      <w:lang w:val="en-GB"/>
                    </w:rPr>
                    <w:t xml:space="preserve"> </w:t>
                  </w:r>
                  <w:proofErr w:type="gramStart"/>
                  <w:r w:rsidRPr="00113D2B">
                    <w:rPr>
                      <w:rFonts w:ascii="Times New Roman" w:eastAsia="Times New Roman" w:hAnsi="Times New Roman" w:cs="Times New Roman"/>
                      <w:sz w:val="18"/>
                      <w:szCs w:val="18"/>
                      <w:lang w:val="en-GB"/>
                    </w:rPr>
                    <w:t>(</w:t>
                  </w:r>
                  <w:proofErr w:type="spellStart"/>
                  <w:proofErr w:type="gramEnd"/>
                  <w:r w:rsidRPr="00113D2B">
                    <w:rPr>
                      <w:rFonts w:ascii="Times New Roman" w:eastAsia="Times New Roman" w:hAnsi="Times New Roman" w:cs="Times New Roman"/>
                      <w:sz w:val="18"/>
                      <w:szCs w:val="18"/>
                      <w:lang w:val="en-GB"/>
                    </w:rPr>
                    <w:t>išorinio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poveikio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priskiriamos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operatoriaus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atsakomybei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ir</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nenustatytos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Taip</w:t>
                  </w:r>
                  <w:proofErr w:type="spellEnd"/>
                  <w:r w:rsidRPr="00113D2B">
                    <w:rPr>
                      <w:rFonts w:ascii="Times New Roman" w:eastAsia="Times New Roman" w:hAnsi="Times New Roman" w:cs="Times New Roman"/>
                      <w:sz w:val="18"/>
                      <w:szCs w:val="18"/>
                      <w:lang w:val="en-GB"/>
                    </w:rPr>
                    <w:t xml:space="preserve"> pat </w:t>
                  </w:r>
                  <w:proofErr w:type="spellStart"/>
                  <w:r w:rsidRPr="00113D2B">
                    <w:rPr>
                      <w:rFonts w:ascii="Times New Roman" w:eastAsia="Times New Roman" w:hAnsi="Times New Roman" w:cs="Times New Roman"/>
                      <w:sz w:val="18"/>
                      <w:szCs w:val="18"/>
                      <w:lang w:val="en-GB"/>
                    </w:rPr>
                    <w:t>buvo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atsižvelgta</w:t>
                  </w:r>
                  <w:proofErr w:type="spellEnd"/>
                  <w:r w:rsidRPr="00113D2B">
                    <w:rPr>
                      <w:rFonts w:ascii="Times New Roman" w:eastAsia="Times New Roman" w:hAnsi="Times New Roman" w:cs="Times New Roman"/>
                      <w:sz w:val="18"/>
                      <w:szCs w:val="18"/>
                      <w:lang w:val="en-GB"/>
                    </w:rPr>
                    <w:t xml:space="preserve"> į NENS </w:t>
                  </w:r>
                  <w:proofErr w:type="spellStart"/>
                  <w:r w:rsidRPr="00113D2B">
                    <w:rPr>
                      <w:rFonts w:ascii="Times New Roman" w:eastAsia="Times New Roman" w:hAnsi="Times New Roman" w:cs="Times New Roman"/>
                      <w:sz w:val="18"/>
                      <w:szCs w:val="18"/>
                      <w:lang w:val="en-GB"/>
                    </w:rPr>
                    <w:t>numatytą</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spartų</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didelio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kiekio</w:t>
                  </w:r>
                  <w:proofErr w:type="spellEnd"/>
                  <w:r w:rsidRPr="00113D2B">
                    <w:rPr>
                      <w:rFonts w:ascii="Times New Roman" w:eastAsia="Times New Roman" w:hAnsi="Times New Roman" w:cs="Times New Roman"/>
                      <w:sz w:val="18"/>
                      <w:szCs w:val="18"/>
                      <w:lang w:val="en-GB"/>
                    </w:rPr>
                    <w:t xml:space="preserve"> AIE </w:t>
                  </w:r>
                  <w:proofErr w:type="spellStart"/>
                  <w:r w:rsidRPr="00113D2B">
                    <w:rPr>
                      <w:rFonts w:ascii="Times New Roman" w:eastAsia="Times New Roman" w:hAnsi="Times New Roman" w:cs="Times New Roman"/>
                      <w:sz w:val="18"/>
                      <w:szCs w:val="18"/>
                      <w:lang w:val="en-GB"/>
                    </w:rPr>
                    <w:t>integravimą</w:t>
                  </w:r>
                  <w:proofErr w:type="spellEnd"/>
                  <w:r w:rsidRPr="00113D2B">
                    <w:rPr>
                      <w:rFonts w:ascii="Times New Roman" w:eastAsia="Times New Roman" w:hAnsi="Times New Roman" w:cs="Times New Roman"/>
                      <w:sz w:val="18"/>
                      <w:szCs w:val="18"/>
                      <w:lang w:val="en-GB"/>
                    </w:rPr>
                    <w:t xml:space="preserve"> į </w:t>
                  </w:r>
                  <w:proofErr w:type="spellStart"/>
                  <w:r w:rsidRPr="00113D2B">
                    <w:rPr>
                      <w:rFonts w:ascii="Times New Roman" w:eastAsia="Times New Roman" w:hAnsi="Times New Roman" w:cs="Times New Roman"/>
                      <w:sz w:val="18"/>
                      <w:szCs w:val="18"/>
                      <w:lang w:val="en-GB"/>
                    </w:rPr>
                    <w:t>žemos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ir</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vidutinės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įtampos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elektros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skirstymo</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tinklus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ir</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įvertintos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papildomai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skiriamos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lėšos</w:t>
                  </w:r>
                  <w:proofErr w:type="spellEnd"/>
                  <w:r w:rsidRPr="00113D2B">
                    <w:rPr>
                      <w:rFonts w:ascii="Times New Roman" w:eastAsia="Times New Roman" w:hAnsi="Times New Roman" w:cs="Times New Roman"/>
                      <w:sz w:val="18"/>
                      <w:szCs w:val="18"/>
                      <w:lang w:val="en-GB"/>
                    </w:rPr>
                    <w:t xml:space="preserve"> (15 </w:t>
                  </w:r>
                  <w:proofErr w:type="spellStart"/>
                  <w:r w:rsidRPr="00113D2B">
                    <w:rPr>
                      <w:rFonts w:ascii="Times New Roman" w:eastAsia="Times New Roman" w:hAnsi="Times New Roman" w:cs="Times New Roman"/>
                      <w:sz w:val="18"/>
                      <w:szCs w:val="18"/>
                      <w:lang w:val="en-GB"/>
                    </w:rPr>
                    <w:t>mln</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eurų</w:t>
                  </w:r>
                  <w:proofErr w:type="spellEnd"/>
                  <w:r w:rsidRPr="00113D2B">
                    <w:rPr>
                      <w:rFonts w:ascii="Times New Roman" w:eastAsia="Times New Roman" w:hAnsi="Times New Roman" w:cs="Times New Roman"/>
                      <w:sz w:val="18"/>
                      <w:szCs w:val="18"/>
                      <w:lang w:val="en-GB"/>
                    </w:rPr>
                    <w:t xml:space="preserve"> </w:t>
                  </w:r>
                  <w:r w:rsidRPr="00113D2B">
                    <w:rPr>
                      <w:rFonts w:ascii="Times New Roman" w:eastAsia="Times New Roman" w:hAnsi="Times New Roman" w:cs="Times New Roman"/>
                      <w:sz w:val="18"/>
                      <w:szCs w:val="18"/>
                    </w:rPr>
                    <w:t>elektros skirstomųjų tinklų modernizavimui ir plėtrai bei pažangiųjų tinklų technologijų diegimui).</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
              <w:gridCol w:w="2937"/>
              <w:gridCol w:w="1184"/>
              <w:gridCol w:w="796"/>
              <w:gridCol w:w="955"/>
              <w:gridCol w:w="1239"/>
              <w:gridCol w:w="992"/>
              <w:gridCol w:w="1134"/>
              <w:gridCol w:w="4143"/>
            </w:tblGrid>
            <w:tr w:rsidR="00F424BE" w:rsidRPr="00113D2B" w:rsidTr="00F424BE">
              <w:trPr>
                <w:trHeight w:hRule="exact" w:val="287"/>
              </w:trPr>
              <w:tc>
                <w:tcPr>
                  <w:tcW w:w="13929" w:type="dxa"/>
                  <w:gridSpan w:val="9"/>
                  <w:shd w:val="clear" w:color="auto" w:fill="DBE5F1" w:themeFill="accent1" w:themeFillTint="33"/>
                </w:tcPr>
                <w:p w:rsidR="00F424BE" w:rsidRPr="00113D2B" w:rsidRDefault="00F424BE" w:rsidP="00F424BE">
                  <w:pPr>
                    <w:widowControl w:val="0"/>
                    <w:spacing w:after="0" w:line="240" w:lineRule="auto"/>
                    <w:ind w:left="127"/>
                    <w:rPr>
                      <w:rFonts w:ascii="Times New Roman" w:hAnsi="Times New Roman" w:cs="Times New Roman"/>
                      <w:b/>
                      <w:bCs/>
                      <w:i/>
                      <w:iCs/>
                      <w:sz w:val="18"/>
                      <w:szCs w:val="18"/>
                    </w:rPr>
                  </w:pPr>
                  <w:r w:rsidRPr="00113D2B">
                    <w:rPr>
                      <w:rFonts w:ascii="Times New Roman" w:hAnsi="Times New Roman" w:cs="Times New Roman"/>
                      <w:b/>
                      <w:bCs/>
                      <w:i/>
                      <w:iCs/>
                      <w:sz w:val="18"/>
                      <w:szCs w:val="18"/>
                    </w:rPr>
                    <w:t>SaF bendrieji ir specialieji programos produkto rodikliai</w:t>
                  </w:r>
                </w:p>
              </w:tc>
            </w:tr>
            <w:tr w:rsidR="00F424BE" w:rsidRPr="00113D2B" w:rsidTr="00F424BE">
              <w:trPr>
                <w:trHeight w:hRule="exact" w:val="632"/>
              </w:trPr>
              <w:tc>
                <w:tcPr>
                  <w:tcW w:w="549" w:type="dxa"/>
                  <w:shd w:val="clear" w:color="auto" w:fill="DBE5F1" w:themeFill="accent1" w:themeFillTint="33"/>
                  <w:vAlign w:val="center"/>
                </w:tcPr>
                <w:p w:rsidR="00F424BE" w:rsidRPr="00113D2B" w:rsidRDefault="00F424BE" w:rsidP="00F424BE">
                  <w:pPr>
                    <w:widowControl w:val="0"/>
                    <w:spacing w:after="0" w:line="240" w:lineRule="auto"/>
                    <w:ind w:left="130" w:right="130"/>
                    <w:jc w:val="center"/>
                    <w:rPr>
                      <w:rFonts w:ascii="Times New Roman" w:hAnsi="Times New Roman" w:cs="Times New Roman"/>
                      <w:b/>
                      <w:bCs/>
                      <w:sz w:val="18"/>
                      <w:szCs w:val="18"/>
                    </w:rPr>
                  </w:pPr>
                  <w:r w:rsidRPr="00113D2B">
                    <w:rPr>
                      <w:rFonts w:ascii="Times New Roman" w:hAnsi="Times New Roman" w:cs="Times New Roman"/>
                      <w:b/>
                      <w:bCs/>
                      <w:sz w:val="18"/>
                      <w:szCs w:val="18"/>
                    </w:rPr>
                    <w:t>Nr.</w:t>
                  </w:r>
                </w:p>
              </w:tc>
              <w:tc>
                <w:tcPr>
                  <w:tcW w:w="2937" w:type="dxa"/>
                  <w:shd w:val="clear" w:color="auto" w:fill="DBE5F1" w:themeFill="accent1" w:themeFillTint="33"/>
                  <w:vAlign w:val="center"/>
                </w:tcPr>
                <w:p w:rsidR="00F424BE" w:rsidRPr="00113D2B" w:rsidRDefault="00F424BE" w:rsidP="00F424BE">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Rodiklio pavadinimas</w:t>
                  </w:r>
                </w:p>
              </w:tc>
              <w:tc>
                <w:tcPr>
                  <w:tcW w:w="1184" w:type="dxa"/>
                  <w:shd w:val="clear" w:color="auto" w:fill="DBE5F1" w:themeFill="accent1" w:themeFillTint="33"/>
                  <w:vAlign w:val="center"/>
                </w:tcPr>
                <w:p w:rsidR="00F424BE" w:rsidRPr="00113D2B" w:rsidRDefault="00F424BE" w:rsidP="00F424BE">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Matavimo vienetas</w:t>
                  </w:r>
                </w:p>
              </w:tc>
              <w:tc>
                <w:tcPr>
                  <w:tcW w:w="796" w:type="dxa"/>
                  <w:shd w:val="clear" w:color="auto" w:fill="DBE5F1" w:themeFill="accent1" w:themeFillTint="33"/>
                  <w:vAlign w:val="center"/>
                </w:tcPr>
                <w:p w:rsidR="00F424BE" w:rsidRPr="00113D2B" w:rsidRDefault="00F424BE" w:rsidP="00F424BE">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Fondas</w:t>
                  </w:r>
                </w:p>
              </w:tc>
              <w:tc>
                <w:tcPr>
                  <w:tcW w:w="955" w:type="dxa"/>
                  <w:shd w:val="clear" w:color="auto" w:fill="DBE5F1" w:themeFill="accent1" w:themeFillTint="33"/>
                  <w:vAlign w:val="center"/>
                </w:tcPr>
                <w:p w:rsidR="00F424BE" w:rsidRPr="00113D2B" w:rsidRDefault="00F424BE" w:rsidP="00F424BE">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Regiono kategorija</w:t>
                  </w:r>
                </w:p>
              </w:tc>
              <w:tc>
                <w:tcPr>
                  <w:tcW w:w="1239" w:type="dxa"/>
                  <w:shd w:val="clear" w:color="auto" w:fill="DBE5F1" w:themeFill="accent1" w:themeFillTint="33"/>
                  <w:vAlign w:val="center"/>
                </w:tcPr>
                <w:p w:rsidR="00F424BE" w:rsidRPr="00113D2B" w:rsidRDefault="00F424BE" w:rsidP="00F424BE">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Siektina reikšmė (2023)</w:t>
                  </w:r>
                </w:p>
              </w:tc>
              <w:tc>
                <w:tcPr>
                  <w:tcW w:w="992" w:type="dxa"/>
                  <w:shd w:val="clear" w:color="auto" w:fill="DBE5F1" w:themeFill="accent1" w:themeFillTint="33"/>
                  <w:vAlign w:val="center"/>
                </w:tcPr>
                <w:p w:rsidR="00F424BE" w:rsidRPr="00113D2B" w:rsidRDefault="00F424BE" w:rsidP="00F424BE">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Duomenų šaltinis</w:t>
                  </w:r>
                </w:p>
              </w:tc>
              <w:tc>
                <w:tcPr>
                  <w:tcW w:w="1134" w:type="dxa"/>
                  <w:shd w:val="clear" w:color="auto" w:fill="DBE5F1" w:themeFill="accent1" w:themeFillTint="33"/>
                  <w:vAlign w:val="center"/>
                </w:tcPr>
                <w:p w:rsidR="00F424BE" w:rsidRPr="00113D2B" w:rsidRDefault="00F424BE" w:rsidP="00F424BE">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Atsiskaitymo dažnumas</w:t>
                  </w:r>
                </w:p>
              </w:tc>
              <w:tc>
                <w:tcPr>
                  <w:tcW w:w="4143" w:type="dxa"/>
                  <w:shd w:val="clear" w:color="auto" w:fill="DBE5F1" w:themeFill="accent1" w:themeFillTint="33"/>
                  <w:vAlign w:val="center"/>
                </w:tcPr>
                <w:p w:rsidR="00F424BE" w:rsidRPr="00113D2B" w:rsidRDefault="00F424BE" w:rsidP="00F424BE">
                  <w:pPr>
                    <w:widowControl w:val="0"/>
                    <w:spacing w:after="0" w:line="240" w:lineRule="auto"/>
                    <w:jc w:val="center"/>
                    <w:rPr>
                      <w:rFonts w:ascii="Times New Roman" w:hAnsi="Times New Roman" w:cs="Times New Roman"/>
                      <w:b/>
                      <w:bCs/>
                      <w:sz w:val="18"/>
                      <w:szCs w:val="18"/>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rPr>
                <w:trHeight w:hRule="exact" w:val="1303"/>
              </w:trPr>
              <w:tc>
                <w:tcPr>
                  <w:tcW w:w="549" w:type="dxa"/>
                  <w:vAlign w:val="center"/>
                </w:tcPr>
                <w:p w:rsidR="00F424BE" w:rsidRPr="00113D2B" w:rsidRDefault="00F424BE" w:rsidP="00F424BE">
                  <w:pPr>
                    <w:widowControl w:val="0"/>
                    <w:spacing w:after="0" w:line="240" w:lineRule="auto"/>
                    <w:ind w:left="130" w:right="127"/>
                    <w:jc w:val="center"/>
                    <w:rPr>
                      <w:rFonts w:ascii="Times New Roman" w:hAnsi="Times New Roman" w:cs="Times New Roman"/>
                      <w:sz w:val="18"/>
                      <w:szCs w:val="18"/>
                    </w:rPr>
                  </w:pPr>
                  <w:r w:rsidRPr="00113D2B">
                    <w:rPr>
                      <w:rFonts w:ascii="Times New Roman" w:hAnsi="Times New Roman" w:cs="Times New Roman"/>
                      <w:sz w:val="18"/>
                      <w:szCs w:val="18"/>
                    </w:rPr>
                    <w:t>1.</w:t>
                  </w:r>
                </w:p>
              </w:tc>
              <w:tc>
                <w:tcPr>
                  <w:tcW w:w="2937" w:type="dxa"/>
                  <w:vAlign w:val="center"/>
                </w:tcPr>
                <w:p w:rsidR="00F424BE" w:rsidRPr="00113D2B" w:rsidRDefault="00F424BE" w:rsidP="00F424BE">
                  <w:pPr>
                    <w:widowControl w:val="0"/>
                    <w:spacing w:after="0" w:line="240" w:lineRule="auto"/>
                    <w:rPr>
                      <w:rFonts w:ascii="Times New Roman" w:hAnsi="Times New Roman" w:cs="Times New Roman"/>
                      <w:sz w:val="18"/>
                      <w:szCs w:val="18"/>
                    </w:rPr>
                  </w:pPr>
                  <w:r w:rsidRPr="00113D2B">
                    <w:rPr>
                      <w:rFonts w:ascii="Times New Roman" w:hAnsi="Times New Roman" w:cs="Times New Roman"/>
                      <w:sz w:val="18"/>
                      <w:szCs w:val="18"/>
                    </w:rPr>
                    <w:t>Papildomai prie pažangiųjų tinklų prijungtų vartotojų skaičius</w:t>
                  </w:r>
                </w:p>
              </w:tc>
              <w:tc>
                <w:tcPr>
                  <w:tcW w:w="1184" w:type="dxa"/>
                  <w:vAlign w:val="center"/>
                </w:tcPr>
                <w:p w:rsidR="00F424BE" w:rsidRPr="00113D2B" w:rsidRDefault="00F424BE" w:rsidP="00F424BE">
                  <w:pPr>
                    <w:widowControl w:val="0"/>
                    <w:spacing w:after="0" w:line="240" w:lineRule="auto"/>
                    <w:jc w:val="center"/>
                    <w:rPr>
                      <w:rFonts w:ascii="Times New Roman" w:hAnsi="Times New Roman" w:cs="Times New Roman"/>
                      <w:sz w:val="18"/>
                      <w:szCs w:val="18"/>
                    </w:rPr>
                  </w:pPr>
                  <w:r w:rsidRPr="00113D2B">
                    <w:rPr>
                      <w:rFonts w:ascii="Times New Roman" w:hAnsi="Times New Roman" w:cs="Times New Roman"/>
                      <w:w w:val="95"/>
                      <w:sz w:val="18"/>
                      <w:szCs w:val="18"/>
                    </w:rPr>
                    <w:t>Vartotojai</w:t>
                  </w:r>
                </w:p>
              </w:tc>
              <w:tc>
                <w:tcPr>
                  <w:tcW w:w="796" w:type="dxa"/>
                  <w:vAlign w:val="center"/>
                </w:tcPr>
                <w:p w:rsidR="00F424BE" w:rsidRPr="00113D2B" w:rsidRDefault="00F424BE" w:rsidP="00F424BE">
                  <w:pPr>
                    <w:widowControl w:val="0"/>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SaF</w:t>
                  </w:r>
                </w:p>
              </w:tc>
              <w:tc>
                <w:tcPr>
                  <w:tcW w:w="955" w:type="dxa"/>
                  <w:vAlign w:val="center"/>
                </w:tcPr>
                <w:p w:rsidR="00F424BE" w:rsidRPr="00113D2B" w:rsidRDefault="00F424BE" w:rsidP="00F424BE">
                  <w:pPr>
                    <w:widowControl w:val="0"/>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w:t>
                  </w:r>
                </w:p>
              </w:tc>
              <w:tc>
                <w:tcPr>
                  <w:tcW w:w="1239" w:type="dxa"/>
                  <w:shd w:val="clear" w:color="auto" w:fill="auto"/>
                  <w:vAlign w:val="center"/>
                </w:tcPr>
                <w:p w:rsidR="00F424BE" w:rsidRPr="00113D2B" w:rsidRDefault="00F424BE" w:rsidP="00F424BE">
                  <w:pPr>
                    <w:widowControl w:val="0"/>
                    <w:spacing w:after="0" w:line="240" w:lineRule="auto"/>
                    <w:jc w:val="center"/>
                    <w:rPr>
                      <w:rFonts w:ascii="Times New Roman" w:hAnsi="Times New Roman" w:cs="Times New Roman"/>
                      <w:b/>
                      <w:sz w:val="18"/>
                      <w:szCs w:val="18"/>
                      <w:lang w:val="en-US"/>
                    </w:rPr>
                  </w:pPr>
                  <w:r w:rsidRPr="00113D2B">
                    <w:rPr>
                      <w:rFonts w:ascii="Times New Roman" w:hAnsi="Times New Roman" w:cs="Times New Roman"/>
                      <w:b/>
                      <w:sz w:val="18"/>
                      <w:szCs w:val="18"/>
                      <w:lang w:val="en-US"/>
                    </w:rPr>
                    <w:t>215.000</w:t>
                  </w:r>
                </w:p>
                <w:p w:rsidR="00F424BE" w:rsidRPr="00113D2B" w:rsidRDefault="00F424BE" w:rsidP="00F424BE">
                  <w:pPr>
                    <w:widowControl w:val="0"/>
                    <w:spacing w:after="0" w:line="240" w:lineRule="auto"/>
                    <w:jc w:val="center"/>
                    <w:rPr>
                      <w:rFonts w:ascii="Times New Roman" w:hAnsi="Times New Roman" w:cs="Times New Roman"/>
                      <w:strike/>
                      <w:sz w:val="18"/>
                      <w:szCs w:val="18"/>
                      <w:shd w:val="clear" w:color="auto" w:fill="FFC000"/>
                    </w:rPr>
                  </w:pPr>
                  <w:r w:rsidRPr="00113D2B">
                    <w:rPr>
                      <w:rFonts w:ascii="Times New Roman" w:hAnsi="Times New Roman" w:cs="Times New Roman"/>
                      <w:strike/>
                      <w:sz w:val="18"/>
                      <w:szCs w:val="18"/>
                    </w:rPr>
                    <w:t>10.000</w:t>
                  </w:r>
                </w:p>
              </w:tc>
              <w:tc>
                <w:tcPr>
                  <w:tcW w:w="992" w:type="dxa"/>
                  <w:vAlign w:val="center"/>
                </w:tcPr>
                <w:p w:rsidR="00F424BE" w:rsidRPr="00113D2B" w:rsidRDefault="00F424BE" w:rsidP="00F424BE">
                  <w:pPr>
                    <w:widowControl w:val="0"/>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Duomenys iš projektų</w:t>
                  </w:r>
                </w:p>
              </w:tc>
              <w:tc>
                <w:tcPr>
                  <w:tcW w:w="1134" w:type="dxa"/>
                  <w:vAlign w:val="center"/>
                </w:tcPr>
                <w:p w:rsidR="00F424BE" w:rsidRPr="00113D2B" w:rsidRDefault="00F424BE" w:rsidP="00F424BE">
                  <w:pPr>
                    <w:widowControl w:val="0"/>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Kartą per metus</w:t>
                  </w:r>
                </w:p>
              </w:tc>
              <w:tc>
                <w:tcPr>
                  <w:tcW w:w="4143" w:type="dxa"/>
                </w:tcPr>
                <w:p w:rsidR="00F424BE" w:rsidRPr="00113D2B" w:rsidRDefault="00F424BE" w:rsidP="00F424BE">
                  <w:pPr>
                    <w:widowControl w:val="0"/>
                    <w:spacing w:after="0" w:line="240" w:lineRule="auto"/>
                    <w:ind w:left="24" w:right="150" w:firstLine="284"/>
                    <w:jc w:val="both"/>
                    <w:rPr>
                      <w:rFonts w:ascii="Times New Roman" w:hAnsi="Times New Roman" w:cs="Times New Roman"/>
                      <w:sz w:val="18"/>
                      <w:szCs w:val="18"/>
                    </w:rPr>
                  </w:pPr>
                  <w:r w:rsidRPr="00113D2B">
                    <w:rPr>
                      <w:rFonts w:ascii="Times New Roman" w:hAnsi="Times New Roman" w:cs="Times New Roman"/>
                      <w:sz w:val="18"/>
                      <w:szCs w:val="18"/>
                    </w:rPr>
                    <w:t xml:space="preserve">Atsižvelgiant į tai, kad pagal šiuo metu sudarytas sutartis planuojama pasiekti rodiklio reikšmė yra 108.110, siūloma didinti siektiną rodiklio reikšmę. Taip pat įvertintos papildomai skiriamos lėšos (15 mln. eurų elektros skirstomųjų tinklų modernizavimui ir plėtrai bei pažangiųjų tinklų technologijų diegimui). </w:t>
                  </w:r>
                </w:p>
              </w:tc>
            </w:tr>
            <w:tr w:rsidR="00F424BE" w:rsidRPr="00113D2B" w:rsidTr="00F424BE">
              <w:trPr>
                <w:trHeight w:hRule="exact" w:val="3120"/>
              </w:trPr>
              <w:tc>
                <w:tcPr>
                  <w:tcW w:w="549" w:type="dxa"/>
                  <w:vAlign w:val="center"/>
                </w:tcPr>
                <w:p w:rsidR="00F424BE" w:rsidRPr="00113D2B" w:rsidRDefault="00F424BE" w:rsidP="00F424BE">
                  <w:pPr>
                    <w:widowControl w:val="0"/>
                    <w:spacing w:after="0" w:line="240" w:lineRule="auto"/>
                    <w:ind w:left="130" w:right="127"/>
                    <w:jc w:val="center"/>
                    <w:rPr>
                      <w:rFonts w:ascii="Times New Roman" w:hAnsi="Times New Roman" w:cs="Times New Roman"/>
                      <w:sz w:val="18"/>
                      <w:szCs w:val="18"/>
                    </w:rPr>
                  </w:pPr>
                  <w:r w:rsidRPr="00113D2B">
                    <w:rPr>
                      <w:rFonts w:ascii="Times New Roman" w:eastAsia="AngsanaUPC" w:hAnsi="Times New Roman" w:cs="Times New Roman"/>
                      <w:bCs/>
                      <w:iCs/>
                      <w:sz w:val="18"/>
                      <w:szCs w:val="18"/>
                      <w:lang w:val="en-US" w:eastAsia="lt-LT"/>
                    </w:rPr>
                    <w:t>2.</w:t>
                  </w:r>
                </w:p>
              </w:tc>
              <w:tc>
                <w:tcPr>
                  <w:tcW w:w="2937" w:type="dxa"/>
                  <w:vAlign w:val="center"/>
                </w:tcPr>
                <w:p w:rsidR="00F424BE" w:rsidRPr="00113D2B" w:rsidRDefault="00F424BE" w:rsidP="00F424BE">
                  <w:pPr>
                    <w:widowControl w:val="0"/>
                    <w:spacing w:after="0" w:line="240" w:lineRule="auto"/>
                    <w:rPr>
                      <w:rFonts w:ascii="Times New Roman" w:hAnsi="Times New Roman" w:cs="Times New Roman"/>
                      <w:sz w:val="18"/>
                      <w:szCs w:val="18"/>
                    </w:rPr>
                  </w:pPr>
                  <w:r w:rsidRPr="00113D2B">
                    <w:rPr>
                      <w:rFonts w:ascii="Times New Roman" w:eastAsia="AngsanaUPC" w:hAnsi="Times New Roman" w:cs="Times New Roman"/>
                      <w:bCs/>
                      <w:iCs/>
                      <w:sz w:val="18"/>
                      <w:szCs w:val="18"/>
                      <w:lang w:eastAsia="lt-LT"/>
                    </w:rPr>
                    <w:t xml:space="preserve">Įrengtos naujos ir (arba) atnaujintos transformatorių pastotės, </w:t>
                  </w:r>
                  <w:r w:rsidRPr="00113D2B">
                    <w:rPr>
                      <w:rFonts w:ascii="Times New Roman" w:eastAsia="AngsanaUPC" w:hAnsi="Times New Roman" w:cs="Times New Roman"/>
                      <w:b/>
                      <w:bCs/>
                      <w:iCs/>
                      <w:sz w:val="18"/>
                      <w:szCs w:val="18"/>
                      <w:lang w:eastAsia="lt-LT"/>
                    </w:rPr>
                    <w:t>skirstomieji punktai</w:t>
                  </w:r>
                  <w:r w:rsidRPr="00113D2B">
                    <w:rPr>
                      <w:rFonts w:ascii="Times New Roman" w:eastAsia="AngsanaUPC" w:hAnsi="Times New Roman" w:cs="Times New Roman"/>
                      <w:bCs/>
                      <w:iCs/>
                      <w:sz w:val="18"/>
                      <w:szCs w:val="18"/>
                      <w:lang w:eastAsia="lt-LT"/>
                    </w:rPr>
                    <w:t xml:space="preserve"> ir (arba) </w:t>
                  </w:r>
                  <w:proofErr w:type="spellStart"/>
                  <w:r w:rsidRPr="00113D2B">
                    <w:rPr>
                      <w:rFonts w:ascii="Times New Roman" w:eastAsia="AngsanaUPC" w:hAnsi="Times New Roman" w:cs="Times New Roman"/>
                      <w:bCs/>
                      <w:iCs/>
                      <w:sz w:val="18"/>
                      <w:szCs w:val="18"/>
                      <w:lang w:eastAsia="lt-LT"/>
                    </w:rPr>
                    <w:t>skirstyklos</w:t>
                  </w:r>
                  <w:proofErr w:type="spellEnd"/>
                  <w:r w:rsidRPr="00113D2B">
                    <w:rPr>
                      <w:rFonts w:ascii="Times New Roman" w:eastAsia="AngsanaUPC" w:hAnsi="Times New Roman" w:cs="Times New Roman"/>
                      <w:bCs/>
                      <w:iCs/>
                      <w:sz w:val="18"/>
                      <w:szCs w:val="18"/>
                      <w:lang w:eastAsia="lt-LT"/>
                    </w:rPr>
                    <w:t>, sukuriant bent 3 naujas pažangiojo elektros tinklo technines</w:t>
                  </w:r>
                  <w:proofErr w:type="gramStart"/>
                  <w:r w:rsidRPr="00113D2B">
                    <w:rPr>
                      <w:rFonts w:ascii="Times New Roman" w:eastAsia="AngsanaUPC" w:hAnsi="Times New Roman" w:cs="Times New Roman"/>
                      <w:bCs/>
                      <w:iCs/>
                      <w:sz w:val="18"/>
                      <w:szCs w:val="18"/>
                      <w:lang w:eastAsia="lt-LT"/>
                    </w:rPr>
                    <w:t>-</w:t>
                  </w:r>
                  <w:proofErr w:type="gramEnd"/>
                  <w:r w:rsidRPr="00113D2B">
                    <w:rPr>
                      <w:rFonts w:ascii="Times New Roman" w:eastAsia="AngsanaUPC" w:hAnsi="Times New Roman" w:cs="Times New Roman"/>
                      <w:bCs/>
                      <w:iCs/>
                      <w:sz w:val="18"/>
                      <w:szCs w:val="18"/>
                      <w:lang w:eastAsia="lt-LT"/>
                    </w:rPr>
                    <w:t>funkcines savybes</w:t>
                  </w:r>
                </w:p>
              </w:tc>
              <w:tc>
                <w:tcPr>
                  <w:tcW w:w="1184" w:type="dxa"/>
                  <w:vAlign w:val="center"/>
                </w:tcPr>
                <w:p w:rsidR="00F424BE" w:rsidRPr="00113D2B" w:rsidRDefault="00F424BE" w:rsidP="00F424BE">
                  <w:pPr>
                    <w:widowControl w:val="0"/>
                    <w:spacing w:after="0" w:line="240" w:lineRule="auto"/>
                    <w:jc w:val="center"/>
                    <w:rPr>
                      <w:rFonts w:ascii="Times New Roman" w:hAnsi="Times New Roman" w:cs="Times New Roman"/>
                      <w:w w:val="95"/>
                      <w:sz w:val="18"/>
                      <w:szCs w:val="18"/>
                    </w:rPr>
                  </w:pPr>
                  <w:r w:rsidRPr="00113D2B">
                    <w:rPr>
                      <w:rFonts w:ascii="Times New Roman" w:eastAsia="AngsanaUPC" w:hAnsi="Times New Roman" w:cs="Times New Roman"/>
                      <w:bCs/>
                      <w:iCs/>
                      <w:sz w:val="18"/>
                      <w:szCs w:val="18"/>
                      <w:lang w:eastAsia="lt-LT"/>
                    </w:rPr>
                    <w:t xml:space="preserve">Skaičius </w:t>
                  </w:r>
                </w:p>
              </w:tc>
              <w:tc>
                <w:tcPr>
                  <w:tcW w:w="796" w:type="dxa"/>
                  <w:vAlign w:val="center"/>
                </w:tcPr>
                <w:p w:rsidR="00F424BE" w:rsidRPr="00113D2B" w:rsidRDefault="00F424BE" w:rsidP="00F424BE">
                  <w:pPr>
                    <w:widowControl w:val="0"/>
                    <w:spacing w:after="0" w:line="240" w:lineRule="auto"/>
                    <w:jc w:val="center"/>
                    <w:rPr>
                      <w:rFonts w:ascii="Times New Roman" w:hAnsi="Times New Roman" w:cs="Times New Roman"/>
                      <w:sz w:val="18"/>
                      <w:szCs w:val="18"/>
                    </w:rPr>
                  </w:pPr>
                  <w:r w:rsidRPr="00113D2B">
                    <w:rPr>
                      <w:rFonts w:ascii="Times New Roman" w:eastAsia="AngsanaUPC" w:hAnsi="Times New Roman" w:cs="Times New Roman"/>
                      <w:bCs/>
                      <w:iCs/>
                      <w:sz w:val="18"/>
                      <w:szCs w:val="18"/>
                      <w:lang w:eastAsia="lt-LT"/>
                    </w:rPr>
                    <w:t>SaF</w:t>
                  </w:r>
                </w:p>
              </w:tc>
              <w:tc>
                <w:tcPr>
                  <w:tcW w:w="955" w:type="dxa"/>
                  <w:vAlign w:val="center"/>
                </w:tcPr>
                <w:p w:rsidR="00F424BE" w:rsidRPr="00113D2B" w:rsidRDefault="00F424BE" w:rsidP="00F424BE">
                  <w:pPr>
                    <w:widowControl w:val="0"/>
                    <w:spacing w:after="0" w:line="240" w:lineRule="auto"/>
                    <w:jc w:val="center"/>
                    <w:rPr>
                      <w:rFonts w:ascii="Times New Roman" w:hAnsi="Times New Roman" w:cs="Times New Roman"/>
                      <w:sz w:val="18"/>
                      <w:szCs w:val="18"/>
                    </w:rPr>
                  </w:pPr>
                  <w:r w:rsidRPr="00113D2B">
                    <w:rPr>
                      <w:rFonts w:ascii="Times New Roman" w:eastAsia="AngsanaUPC" w:hAnsi="Times New Roman" w:cs="Times New Roman"/>
                      <w:bCs/>
                      <w:sz w:val="18"/>
                      <w:szCs w:val="18"/>
                      <w:lang w:eastAsia="lt-LT"/>
                    </w:rPr>
                    <w:t>–</w:t>
                  </w:r>
                </w:p>
              </w:tc>
              <w:tc>
                <w:tcPr>
                  <w:tcW w:w="1239" w:type="dxa"/>
                  <w:shd w:val="clear" w:color="auto" w:fill="auto"/>
                  <w:vAlign w:val="center"/>
                </w:tcPr>
                <w:p w:rsidR="00F424BE" w:rsidRPr="00113D2B" w:rsidRDefault="00F424BE" w:rsidP="00F424BE">
                  <w:pPr>
                    <w:widowControl w:val="0"/>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56</w:t>
                  </w:r>
                </w:p>
                <w:p w:rsidR="00F424BE" w:rsidRPr="00113D2B" w:rsidRDefault="00F424BE" w:rsidP="00F424BE">
                  <w:pPr>
                    <w:widowControl w:val="0"/>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15</w:t>
                  </w:r>
                </w:p>
              </w:tc>
              <w:tc>
                <w:tcPr>
                  <w:tcW w:w="992" w:type="dxa"/>
                  <w:vAlign w:val="center"/>
                </w:tcPr>
                <w:p w:rsidR="00F424BE" w:rsidRPr="00113D2B" w:rsidRDefault="00F424BE" w:rsidP="00F424BE">
                  <w:pPr>
                    <w:widowControl w:val="0"/>
                    <w:spacing w:after="0" w:line="240" w:lineRule="auto"/>
                    <w:jc w:val="center"/>
                    <w:rPr>
                      <w:rFonts w:ascii="Times New Roman" w:hAnsi="Times New Roman" w:cs="Times New Roman"/>
                      <w:sz w:val="18"/>
                      <w:szCs w:val="18"/>
                    </w:rPr>
                  </w:pPr>
                  <w:r w:rsidRPr="00113D2B">
                    <w:rPr>
                      <w:rFonts w:ascii="Times New Roman" w:eastAsia="AngsanaUPC" w:hAnsi="Times New Roman" w:cs="Times New Roman"/>
                      <w:bCs/>
                      <w:iCs/>
                      <w:sz w:val="18"/>
                      <w:szCs w:val="18"/>
                      <w:lang w:eastAsia="lt-LT"/>
                    </w:rPr>
                    <w:t>Duomenys iš projektų</w:t>
                  </w:r>
                </w:p>
              </w:tc>
              <w:tc>
                <w:tcPr>
                  <w:tcW w:w="1134" w:type="dxa"/>
                  <w:vAlign w:val="center"/>
                </w:tcPr>
                <w:p w:rsidR="00F424BE" w:rsidRPr="00113D2B" w:rsidRDefault="00F424BE" w:rsidP="00F424BE">
                  <w:pPr>
                    <w:widowControl w:val="0"/>
                    <w:spacing w:after="0" w:line="240" w:lineRule="auto"/>
                    <w:jc w:val="center"/>
                    <w:rPr>
                      <w:rFonts w:ascii="Times New Roman" w:hAnsi="Times New Roman" w:cs="Times New Roman"/>
                      <w:sz w:val="18"/>
                      <w:szCs w:val="18"/>
                    </w:rPr>
                  </w:pPr>
                  <w:r w:rsidRPr="00113D2B">
                    <w:rPr>
                      <w:rFonts w:ascii="Times New Roman" w:eastAsia="AngsanaUPC" w:hAnsi="Times New Roman" w:cs="Times New Roman"/>
                      <w:bCs/>
                      <w:iCs/>
                      <w:sz w:val="18"/>
                      <w:szCs w:val="18"/>
                      <w:lang w:eastAsia="lt-LT"/>
                    </w:rPr>
                    <w:t>Kartą per metus</w:t>
                  </w:r>
                </w:p>
              </w:tc>
              <w:tc>
                <w:tcPr>
                  <w:tcW w:w="4143" w:type="dxa"/>
                </w:tcPr>
                <w:p w:rsidR="00F424BE" w:rsidRPr="00113D2B" w:rsidRDefault="00F424BE" w:rsidP="00F424BE">
                  <w:pPr>
                    <w:widowControl w:val="0"/>
                    <w:tabs>
                      <w:tab w:val="left" w:pos="1027"/>
                    </w:tabs>
                    <w:spacing w:after="0" w:line="240" w:lineRule="auto"/>
                    <w:ind w:left="24" w:right="150" w:firstLine="284"/>
                    <w:contextualSpacing/>
                    <w:jc w:val="both"/>
                    <w:textAlignment w:val="baseline"/>
                    <w:rPr>
                      <w:rFonts w:ascii="Times New Roman" w:eastAsia="Times New Roman" w:hAnsi="Times New Roman" w:cs="Times New Roman"/>
                      <w:color w:val="FF0000"/>
                      <w:sz w:val="18"/>
                      <w:szCs w:val="18"/>
                      <w:lang w:val="en-GB"/>
                    </w:rPr>
                  </w:pPr>
                  <w:r w:rsidRPr="00113D2B">
                    <w:rPr>
                      <w:rFonts w:ascii="Times New Roman" w:eastAsia="Times New Roman" w:hAnsi="Times New Roman" w:cs="Times New Roman"/>
                      <w:sz w:val="18"/>
                      <w:szCs w:val="18"/>
                    </w:rPr>
                    <w:t xml:space="preserve">Siūloma didinti rodiklį atsižvelgiant į tai, kad pagal šiuo metu sudarytas sutartis numatyta modernizuoti 27 objektus. Taip pat siūloma praplėsti rodiklio pavadinimą įtraukiant „skirstomuosius punktus“, kaip neatsiejamą elektros skirstymo sistemos grandį, būtiną integruojant atsinaujinančių išteklių energiją į elektros energijos sistemą. Taip pat atsižvelgiama į Nacionalinėje energetinės nepriklausomybės strategijoje numatytą spartų didelio kiekio AIE integravimą į žemos ir vidutinės įtampos elektros skirstymo tinklus, </w:t>
                  </w:r>
                  <w:proofErr w:type="spellStart"/>
                  <w:r w:rsidRPr="00113D2B">
                    <w:rPr>
                      <w:rFonts w:ascii="Times New Roman" w:eastAsia="Times New Roman" w:hAnsi="Times New Roman" w:cs="Times New Roman"/>
                      <w:sz w:val="18"/>
                      <w:szCs w:val="18"/>
                      <w:lang w:val="en-GB"/>
                    </w:rPr>
                    <w:t>įvertintos</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papildomai</w:t>
                  </w:r>
                  <w:proofErr w:type="spellEnd"/>
                  <w:r w:rsidRPr="00113D2B">
                    <w:rPr>
                      <w:rFonts w:ascii="Times New Roman" w:eastAsia="Times New Roman" w:hAnsi="Times New Roman" w:cs="Times New Roman"/>
                      <w:sz w:val="18"/>
                      <w:szCs w:val="18"/>
                      <w:lang w:val="en-GB"/>
                    </w:rPr>
                    <w:t xml:space="preserve"> </w:t>
                  </w:r>
                  <w:proofErr w:type="spellStart"/>
                  <w:r w:rsidRPr="00113D2B">
                    <w:rPr>
                      <w:rFonts w:ascii="Times New Roman" w:eastAsia="Times New Roman" w:hAnsi="Times New Roman" w:cs="Times New Roman"/>
                      <w:sz w:val="18"/>
                      <w:szCs w:val="18"/>
                      <w:lang w:val="en-GB"/>
                    </w:rPr>
                    <w:t>skiriamos</w:t>
                  </w:r>
                  <w:proofErr w:type="spellEnd"/>
                  <w:r w:rsidRPr="00113D2B">
                    <w:rPr>
                      <w:rFonts w:ascii="Times New Roman" w:eastAsia="Times New Roman" w:hAnsi="Times New Roman" w:cs="Times New Roman"/>
                      <w:sz w:val="18"/>
                      <w:szCs w:val="18"/>
                      <w:lang w:val="en-GB"/>
                    </w:rPr>
                    <w:t xml:space="preserve"> </w:t>
                  </w:r>
                  <w:r w:rsidRPr="00113D2B">
                    <w:rPr>
                      <w:rFonts w:ascii="Times New Roman" w:eastAsia="Times New Roman" w:hAnsi="Times New Roman" w:cs="Times New Roman"/>
                      <w:sz w:val="18"/>
                      <w:szCs w:val="18"/>
                    </w:rPr>
                    <w:t>lėšos (15 mln. eurų elektros skirstomųjų tinklų modernizavimui ir plėtrai bei pažangiųjų tinklų technologijų diegimui) ir vieno įrenginio vidutinė kaina (apie 1 mln. eurų).</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52"/>
              <w:gridCol w:w="1219"/>
              <w:gridCol w:w="1008"/>
              <w:gridCol w:w="1064"/>
              <w:gridCol w:w="1176"/>
              <w:gridCol w:w="937"/>
              <w:gridCol w:w="1162"/>
              <w:gridCol w:w="1302"/>
              <w:gridCol w:w="1330"/>
              <w:gridCol w:w="4171"/>
            </w:tblGrid>
            <w:tr w:rsidR="00F424BE" w:rsidRPr="00113D2B" w:rsidTr="00F424BE">
              <w:tc>
                <w:tcPr>
                  <w:tcW w:w="13821" w:type="dxa"/>
                  <w:gridSpan w:val="10"/>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ERPF ir SaF specifiniai programos rezultato rodikliai</w:t>
                  </w:r>
                </w:p>
              </w:tc>
            </w:tr>
            <w:tr w:rsidR="00F424BE" w:rsidRPr="00113D2B" w:rsidTr="00F424BE">
              <w:tblPrEx>
                <w:shd w:val="clear" w:color="auto" w:fill="auto"/>
              </w:tblPrEx>
              <w:trPr>
                <w:cantSplit/>
                <w:trHeight w:val="893"/>
              </w:trPr>
              <w:tc>
                <w:tcPr>
                  <w:tcW w:w="45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6"/>
                      <w:szCs w:val="16"/>
                      <w:lang w:eastAsia="lt-LT"/>
                    </w:rPr>
                  </w:pPr>
                  <w:r w:rsidRPr="00113D2B">
                    <w:rPr>
                      <w:rFonts w:ascii="Times New Roman" w:eastAsia="AngsanaUPC" w:hAnsi="Times New Roman" w:cs="Times New Roman"/>
                      <w:b/>
                      <w:bCs/>
                      <w:iCs/>
                      <w:sz w:val="16"/>
                      <w:szCs w:val="16"/>
                      <w:lang w:eastAsia="lt-LT"/>
                    </w:rPr>
                    <w:lastRenderedPageBreak/>
                    <w:t>Nr.</w:t>
                  </w:r>
                </w:p>
              </w:tc>
              <w:tc>
                <w:tcPr>
                  <w:tcW w:w="1219"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008"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106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17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 reikšmė</w:t>
                  </w:r>
                </w:p>
              </w:tc>
              <w:tc>
                <w:tcPr>
                  <w:tcW w:w="937"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Pradinės reikšmės metai</w:t>
                  </w:r>
                </w:p>
              </w:tc>
              <w:tc>
                <w:tcPr>
                  <w:tcW w:w="116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30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33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171"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45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1219"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 xml:space="preserve">Anglies dioksido (išskyrus išsiskiriantį iš biomasės) kiekis, namų ūkių išmestas į atmosferą iš transporto veiklos </w:t>
                  </w:r>
                </w:p>
              </w:tc>
              <w:tc>
                <w:tcPr>
                  <w:tcW w:w="100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Tūkst. tonų</w:t>
                  </w:r>
                </w:p>
              </w:tc>
              <w:tc>
                <w:tcPr>
                  <w:tcW w:w="106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1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2703,3</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564,5</w:t>
                  </w:r>
                </w:p>
              </w:tc>
              <w:tc>
                <w:tcPr>
                  <w:tcW w:w="93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2011</w:t>
                  </w:r>
                </w:p>
              </w:tc>
              <w:tc>
                <w:tcPr>
                  <w:tcW w:w="116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bCs/>
                      <w:sz w:val="18"/>
                      <w:szCs w:val="18"/>
                      <w:lang w:eastAsia="lt-LT"/>
                    </w:rPr>
                  </w:pPr>
                  <w:r w:rsidRPr="00113D2B">
                    <w:rPr>
                      <w:rFonts w:ascii="Times New Roman" w:hAnsi="Times New Roman" w:cs="Times New Roman"/>
                      <w:b/>
                      <w:bCs/>
                      <w:sz w:val="18"/>
                      <w:szCs w:val="18"/>
                      <w:lang w:eastAsia="lt-LT"/>
                    </w:rPr>
                    <w:t>2428,0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507</w:t>
                  </w:r>
                </w:p>
              </w:tc>
              <w:tc>
                <w:tcPr>
                  <w:tcW w:w="130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Lietuvos statistikos departamentas</w:t>
                  </w:r>
                </w:p>
              </w:tc>
              <w:tc>
                <w:tcPr>
                  <w:tcW w:w="133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171" w:type="dxa"/>
                </w:tcPr>
                <w:p w:rsidR="00F424BE" w:rsidRPr="00113D2B" w:rsidRDefault="00F424BE" w:rsidP="00F424BE">
                  <w:pPr>
                    <w:widowControl w:val="0"/>
                    <w:tabs>
                      <w:tab w:val="left" w:pos="993"/>
                    </w:tabs>
                    <w:spacing w:after="0" w:line="240" w:lineRule="auto"/>
                    <w:ind w:firstLine="228"/>
                    <w:jc w:val="both"/>
                    <w:rPr>
                      <w:rFonts w:ascii="Times New Roman" w:hAnsi="Times New Roman"/>
                      <w:bCs/>
                      <w:sz w:val="18"/>
                      <w:szCs w:val="18"/>
                      <w:lang w:eastAsia="lt-LT"/>
                    </w:rPr>
                  </w:pPr>
                  <w:r w:rsidRPr="00113D2B">
                    <w:rPr>
                      <w:rFonts w:ascii="Times New Roman" w:hAnsi="Times New Roman"/>
                      <w:bCs/>
                      <w:sz w:val="18"/>
                      <w:szCs w:val="18"/>
                      <w:lang w:eastAsia="lt-LT"/>
                    </w:rPr>
                    <w:t>Rodiklio</w:t>
                  </w:r>
                  <w:r w:rsidRPr="00113D2B">
                    <w:rPr>
                      <w:rFonts w:ascii="Times New Roman" w:eastAsia="AngsanaUPC" w:hAnsi="Times New Roman"/>
                      <w:bCs/>
                      <w:sz w:val="18"/>
                      <w:szCs w:val="18"/>
                      <w:lang w:eastAsia="lt-LT"/>
                    </w:rPr>
                    <w:t xml:space="preserve"> </w:t>
                  </w:r>
                  <w:r w:rsidRPr="00113D2B">
                    <w:rPr>
                      <w:rFonts w:ascii="Times New Roman" w:hAnsi="Times New Roman"/>
                      <w:bCs/>
                      <w:sz w:val="18"/>
                      <w:szCs w:val="18"/>
                      <w:lang w:eastAsia="lt-LT"/>
                    </w:rPr>
                    <w:t>pradinė reikšmė (2011), nustatyta Veiksmų programoje, dėl patikslintos rodiklio skaičiavimo metodikos nesutampa (beveik 5 kartus mažesnė) su joje nurodyto duomenų šaltinio (Lietuvos statistikos departamento) skelbiama informacija (https://osp.stat.gov.lt/statistiniu</w:t>
                  </w:r>
                  <w:proofErr w:type="gramStart"/>
                  <w:r w:rsidRPr="00113D2B">
                    <w:rPr>
                      <w:rFonts w:ascii="Times New Roman" w:hAnsi="Times New Roman"/>
                      <w:bCs/>
                      <w:sz w:val="18"/>
                      <w:szCs w:val="18"/>
                      <w:lang w:eastAsia="lt-LT"/>
                    </w:rPr>
                    <w:t>-</w:t>
                  </w:r>
                  <w:proofErr w:type="gramEnd"/>
                  <w:r w:rsidRPr="00113D2B">
                    <w:rPr>
                      <w:rFonts w:ascii="Times New Roman" w:hAnsi="Times New Roman"/>
                      <w:bCs/>
                      <w:sz w:val="18"/>
                      <w:szCs w:val="18"/>
                      <w:lang w:eastAsia="lt-LT"/>
                    </w:rPr>
                    <w:t xml:space="preserve">rodikliu-analize#/). Siūloma ją atitinkamai patikslinti ir didinti iki 2703,3 tūkst. tonų. Taip pat siūloma atitinkamai didinti rodiklio siektiną reikšmę (2023) iki 2428 tūkst. tonų. </w:t>
                  </w:r>
                </w:p>
                <w:p w:rsidR="00F424BE" w:rsidRPr="00113D2B" w:rsidRDefault="00F424BE" w:rsidP="00F424BE">
                  <w:pPr>
                    <w:widowControl w:val="0"/>
                    <w:tabs>
                      <w:tab w:val="left" w:pos="993"/>
                    </w:tabs>
                    <w:spacing w:after="0" w:line="240" w:lineRule="auto"/>
                    <w:ind w:firstLine="228"/>
                    <w:jc w:val="both"/>
                    <w:rPr>
                      <w:rFonts w:ascii="Times New Roman" w:hAnsi="Times New Roman"/>
                      <w:bCs/>
                      <w:sz w:val="18"/>
                      <w:szCs w:val="18"/>
                      <w:lang w:eastAsia="lt-LT"/>
                    </w:rPr>
                  </w:pPr>
                  <w:r w:rsidRPr="00113D2B">
                    <w:rPr>
                      <w:rFonts w:ascii="Times New Roman" w:hAnsi="Times New Roman"/>
                      <w:bCs/>
                      <w:iCs/>
                      <w:sz w:val="18"/>
                      <w:szCs w:val="18"/>
                      <w:lang w:eastAsia="lt-LT"/>
                    </w:rPr>
                    <w:t>Pakeitus Veiksmų programą ir nustačius naują rodiklio</w:t>
                  </w:r>
                  <w:r w:rsidRPr="00113D2B">
                    <w:rPr>
                      <w:rFonts w:ascii="Times New Roman" w:hAnsi="Times New Roman"/>
                      <w:iCs/>
                      <w:sz w:val="18"/>
                      <w:szCs w:val="18"/>
                      <w:lang w:eastAsia="lt-LT"/>
                    </w:rPr>
                    <w:t xml:space="preserve"> pradinę ir siektiną reikšmes, bus galima objektyviai įvertinti transporto poveikio aplinkai situacijos Lietuvoje pasikeitimą per ataskaitinį laikotarpį. </w:t>
                  </w:r>
                </w:p>
              </w:tc>
            </w:tr>
            <w:tr w:rsidR="00F424BE" w:rsidRPr="00113D2B" w:rsidTr="00F424BE">
              <w:tblPrEx>
                <w:shd w:val="clear" w:color="auto" w:fill="auto"/>
              </w:tblPrEx>
              <w:tc>
                <w:tcPr>
                  <w:tcW w:w="45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w:t>
                  </w:r>
                </w:p>
              </w:tc>
              <w:tc>
                <w:tcPr>
                  <w:tcW w:w="1219"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Viešuoju miesto transportu vežamų keleivių skaičius</w:t>
                  </w:r>
                </w:p>
              </w:tc>
              <w:tc>
                <w:tcPr>
                  <w:tcW w:w="100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Skaičius</w:t>
                  </w:r>
                </w:p>
              </w:tc>
              <w:tc>
                <w:tcPr>
                  <w:tcW w:w="106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1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bCs/>
                      <w:sz w:val="18"/>
                      <w:szCs w:val="18"/>
                      <w:lang w:eastAsia="lt-LT"/>
                    </w:rPr>
                  </w:pPr>
                  <w:r w:rsidRPr="00113D2B">
                    <w:rPr>
                      <w:rFonts w:ascii="Times New Roman" w:hAnsi="Times New Roman" w:cs="Times New Roman"/>
                      <w:b/>
                      <w:bCs/>
                      <w:sz w:val="18"/>
                      <w:szCs w:val="18"/>
                      <w:lang w:eastAsia="lt-LT"/>
                    </w:rPr>
                    <w:t>389 421 800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234 900 000</w:t>
                  </w:r>
                </w:p>
              </w:tc>
              <w:tc>
                <w:tcPr>
                  <w:tcW w:w="93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2013</w:t>
                  </w:r>
                </w:p>
              </w:tc>
              <w:tc>
                <w:tcPr>
                  <w:tcW w:w="116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bCs/>
                      <w:sz w:val="18"/>
                      <w:szCs w:val="18"/>
                      <w:lang w:eastAsia="lt-LT"/>
                    </w:rPr>
                  </w:pPr>
                  <w:r w:rsidRPr="00113D2B">
                    <w:rPr>
                      <w:rFonts w:ascii="Times New Roman" w:hAnsi="Times New Roman" w:cs="Times New Roman"/>
                      <w:b/>
                      <w:bCs/>
                      <w:sz w:val="18"/>
                      <w:szCs w:val="18"/>
                      <w:lang w:eastAsia="lt-LT"/>
                    </w:rPr>
                    <w:t>389 500 000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244 000 000</w:t>
                  </w:r>
                </w:p>
              </w:tc>
              <w:tc>
                <w:tcPr>
                  <w:tcW w:w="130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Lietuvos statistikos departamentas</w:t>
                  </w:r>
                </w:p>
              </w:tc>
              <w:tc>
                <w:tcPr>
                  <w:tcW w:w="133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171" w:type="dxa"/>
                </w:tcPr>
                <w:p w:rsidR="00F424BE" w:rsidRPr="00113D2B" w:rsidRDefault="00F424BE" w:rsidP="00F424BE">
                  <w:pPr>
                    <w:widowControl w:val="0"/>
                    <w:tabs>
                      <w:tab w:val="left" w:pos="993"/>
                    </w:tabs>
                    <w:spacing w:after="0" w:line="240" w:lineRule="auto"/>
                    <w:ind w:firstLine="369"/>
                    <w:jc w:val="both"/>
                    <w:rPr>
                      <w:rFonts w:ascii="Times New Roman" w:hAnsi="Times New Roman"/>
                      <w:bCs/>
                      <w:sz w:val="18"/>
                      <w:szCs w:val="18"/>
                      <w:lang w:eastAsia="lt-LT"/>
                    </w:rPr>
                  </w:pPr>
                  <w:r w:rsidRPr="00113D2B">
                    <w:rPr>
                      <w:rFonts w:ascii="Times New Roman" w:hAnsi="Times New Roman"/>
                      <w:bCs/>
                      <w:sz w:val="18"/>
                      <w:szCs w:val="18"/>
                      <w:lang w:eastAsia="lt-LT"/>
                    </w:rPr>
                    <w:t>Rodiklio pradinė reikšmė, nustatyta Veiksmų programoje, neatitinka nurodyto duomenų šaltinio (Lietuvos statistikos departamentas) skelbiamos informacijos (https://osp.stat.gov.lt/statistiniu</w:t>
                  </w:r>
                  <w:proofErr w:type="gramStart"/>
                  <w:r w:rsidRPr="00113D2B">
                    <w:rPr>
                      <w:rFonts w:ascii="Times New Roman" w:hAnsi="Times New Roman"/>
                      <w:bCs/>
                      <w:sz w:val="18"/>
                      <w:szCs w:val="18"/>
                      <w:lang w:eastAsia="lt-LT"/>
                    </w:rPr>
                    <w:t>-</w:t>
                  </w:r>
                  <w:proofErr w:type="gramEnd"/>
                  <w:r w:rsidRPr="00113D2B">
                    <w:rPr>
                      <w:rFonts w:ascii="Times New Roman" w:hAnsi="Times New Roman"/>
                      <w:bCs/>
                      <w:sz w:val="18"/>
                      <w:szCs w:val="18"/>
                      <w:lang w:eastAsia="lt-LT"/>
                    </w:rPr>
                    <w:t xml:space="preserve">rodikliu-analize#/). Be to, atsižvelgiant į Veiksmų programos remiamas veiklas, į šio rodiklio reikšmę tikslinga įtraukti ne tik miesto autobusais, bet ir troleibusais bei priemiestiniais autobusais vežamų keleivių skaičių. Tokiu būdu (susumavus 2013 metais autobusais vietinio (miesto) susisiekimo maršrutais pervežtų keleivių skaičių – 258 071,1 tūkst., troleibusais pervežtų keleivių skaičių – 105 406,9 tūkst. ir autobusais vietinio (priemiestinio) susisiekimo maršrutais pervežtų keleivių skaičių – 25 943,8 tūkst.) siūloma rodiklio pradinę reikšmę </w:t>
                  </w:r>
                  <w:r w:rsidRPr="00113D2B">
                    <w:rPr>
                      <w:rFonts w:ascii="Times New Roman" w:hAnsi="Times New Roman"/>
                      <w:iCs/>
                      <w:color w:val="000000"/>
                      <w:sz w:val="18"/>
                      <w:szCs w:val="18"/>
                      <w:lang w:eastAsia="lt-LT"/>
                    </w:rPr>
                    <w:t>nustatyti ,,389 421 800“</w:t>
                  </w:r>
                  <w:r w:rsidRPr="00113D2B">
                    <w:rPr>
                      <w:rFonts w:ascii="Times New Roman" w:hAnsi="Times New Roman"/>
                      <w:bCs/>
                      <w:sz w:val="18"/>
                      <w:szCs w:val="18"/>
                      <w:lang w:eastAsia="lt-LT"/>
                    </w:rPr>
                    <w:t xml:space="preserve">. Taip pat, tikslinant </w:t>
                  </w:r>
                  <w:r w:rsidRPr="00113D2B">
                    <w:rPr>
                      <w:rFonts w:ascii="Times New Roman" w:hAnsi="Times New Roman"/>
                      <w:sz w:val="18"/>
                      <w:szCs w:val="18"/>
                    </w:rPr>
                    <w:t xml:space="preserve">rodiklio </w:t>
                  </w:r>
                  <w:r w:rsidRPr="00113D2B">
                    <w:rPr>
                      <w:rFonts w:ascii="Times New Roman" w:hAnsi="Times New Roman"/>
                      <w:bCs/>
                      <w:sz w:val="18"/>
                      <w:szCs w:val="18"/>
                      <w:lang w:eastAsia="lt-LT"/>
                    </w:rPr>
                    <w:t>siektiną reikšmę siūloma atsižvelgti į pastarųjų trijų praėjusių metų (2014–2016 m.) nuosekliai mažėjusius keleivių vežimo statistinius duomenis (2014 m. pervežta 404 573,4 tūkst. keleivių; 2015 m. – 379 394,8 tūkst. keleivių; 2016 m. – 364 275,1 tūkst. keleivių), kuriems galėjo turėti įtakos Lietuvoje vyraujančios neigiamos demografinės tendencijos, ir ją nustatyti ,,389 500 000“.</w:t>
                  </w:r>
                </w:p>
                <w:p w:rsidR="00F424BE" w:rsidRPr="00113D2B" w:rsidRDefault="00F424BE" w:rsidP="00F424BE">
                  <w:pPr>
                    <w:widowControl w:val="0"/>
                    <w:spacing w:after="0" w:line="240" w:lineRule="auto"/>
                    <w:ind w:firstLine="369"/>
                    <w:jc w:val="both"/>
                    <w:rPr>
                      <w:rFonts w:ascii="Times New Roman" w:hAnsi="Times New Roman"/>
                      <w:i/>
                      <w:sz w:val="18"/>
                      <w:szCs w:val="18"/>
                    </w:rPr>
                  </w:pPr>
                  <w:r w:rsidRPr="00113D2B">
                    <w:rPr>
                      <w:rFonts w:ascii="Times New Roman" w:eastAsia="Times New Roman" w:hAnsi="Times New Roman" w:cs="Times New Roman"/>
                      <w:bCs/>
                      <w:sz w:val="18"/>
                      <w:szCs w:val="18"/>
                      <w:lang w:eastAsia="lt-LT"/>
                    </w:rPr>
                    <w:t>Patikslinus rodiklio</w:t>
                  </w:r>
                  <w:r w:rsidRPr="00113D2B">
                    <w:rPr>
                      <w:rFonts w:ascii="Times New Roman" w:eastAsia="Times New Roman" w:hAnsi="Times New Roman" w:cs="Times New Roman"/>
                      <w:iCs/>
                      <w:color w:val="000000"/>
                      <w:sz w:val="18"/>
                      <w:szCs w:val="18"/>
                      <w:lang w:eastAsia="lt-LT"/>
                    </w:rPr>
                    <w:t xml:space="preserve"> </w:t>
                  </w:r>
                  <w:r w:rsidRPr="00113D2B">
                    <w:rPr>
                      <w:rFonts w:ascii="Times New Roman" w:eastAsia="Times New Roman" w:hAnsi="Times New Roman" w:cs="Times New Roman"/>
                      <w:iCs/>
                      <w:sz w:val="18"/>
                      <w:szCs w:val="18"/>
                      <w:lang w:eastAsia="lt-LT"/>
                    </w:rPr>
                    <w:t xml:space="preserve">reikšmes, bus galima objektyviai įvertinti ES fondų lėšomis pagerintų naudojimosi viešojo transporto teikiamomis </w:t>
                  </w:r>
                  <w:r w:rsidRPr="00113D2B">
                    <w:rPr>
                      <w:rFonts w:ascii="Times New Roman" w:eastAsia="Times New Roman" w:hAnsi="Times New Roman" w:cs="Times New Roman"/>
                      <w:iCs/>
                      <w:sz w:val="18"/>
                      <w:szCs w:val="18"/>
                      <w:lang w:eastAsia="lt-LT"/>
                    </w:rPr>
                    <w:lastRenderedPageBreak/>
                    <w:t>paslaugomis apimčių Lietuvoje pokyčius per ataskaitinį laikotarpį.</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835"/>
              <w:gridCol w:w="1134"/>
              <w:gridCol w:w="851"/>
              <w:gridCol w:w="1134"/>
              <w:gridCol w:w="850"/>
              <w:gridCol w:w="1134"/>
              <w:gridCol w:w="1241"/>
              <w:gridCol w:w="4075"/>
            </w:tblGrid>
            <w:tr w:rsidR="00F424BE" w:rsidRPr="00113D2B" w:rsidTr="00F424BE">
              <w:trPr>
                <w:tblHeader/>
              </w:trPr>
              <w:tc>
                <w:tcPr>
                  <w:tcW w:w="13821" w:type="dxa"/>
                  <w:gridSpan w:val="9"/>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ERPF ir SaF bendrieji ir specialieji programos produkto rodikliai </w:t>
                  </w:r>
                </w:p>
              </w:tc>
            </w:tr>
            <w:tr w:rsidR="00F424BE" w:rsidRPr="00113D2B" w:rsidTr="00F424BE">
              <w:tblPrEx>
                <w:shd w:val="clear" w:color="auto" w:fill="auto"/>
              </w:tblPrEx>
              <w:trPr>
                <w:tblHeader/>
              </w:trPr>
              <w:tc>
                <w:tcPr>
                  <w:tcW w:w="567"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83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51"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85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41"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07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6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w:t>
                  </w:r>
                </w:p>
              </w:tc>
              <w:tc>
                <w:tcPr>
                  <w:tcW w:w="2835"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Įrengtų naujų dviračių ir / ar pėsčiųjų takų ir / ar trasų ilgis</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Km</w:t>
                  </w:r>
                </w:p>
              </w:tc>
              <w:tc>
                <w:tcPr>
                  <w:tcW w:w="85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shd w:val="clear" w:color="auto" w:fill="auto"/>
                  <w:vAlign w:val="center"/>
                </w:tcPr>
                <w:p w:rsidR="00F424BE" w:rsidRPr="00113D2B" w:rsidRDefault="00F424BE" w:rsidP="00F424BE">
                  <w:pPr>
                    <w:spacing w:after="0" w:line="240" w:lineRule="auto"/>
                    <w:jc w:val="center"/>
                    <w:rPr>
                      <w:rFonts w:ascii="Times New Roman" w:hAnsi="Times New Roman" w:cs="Times New Roman"/>
                      <w:sz w:val="18"/>
                      <w:szCs w:val="18"/>
                    </w:rPr>
                  </w:pPr>
                  <w:r w:rsidRPr="00113D2B">
                    <w:rPr>
                      <w:rFonts w:ascii="Times New Roman" w:eastAsia="AngsanaUPC" w:hAnsi="Times New Roman" w:cs="Times New Roman"/>
                      <w:bCs/>
                      <w:iCs/>
                      <w:sz w:val="18"/>
                      <w:szCs w:val="18"/>
                      <w:lang w:eastAsia="lt-LT"/>
                    </w:rPr>
                    <w:t>Mažiau išsivystęs</w:t>
                  </w:r>
                </w:p>
              </w:tc>
              <w:tc>
                <w:tcPr>
                  <w:tcW w:w="850" w:type="dxa"/>
                  <w:shd w:val="clear" w:color="auto" w:fill="auto"/>
                  <w:vAlign w:val="center"/>
                </w:tcPr>
                <w:p w:rsidR="00F424BE" w:rsidRPr="00113D2B" w:rsidRDefault="00F424BE" w:rsidP="00F424BE">
                  <w:pPr>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50</w:t>
                  </w:r>
                </w:p>
                <w:p w:rsidR="00F424BE" w:rsidRPr="00113D2B" w:rsidRDefault="00F424BE" w:rsidP="00F424BE">
                  <w:pPr>
                    <w:spacing w:after="0" w:line="240" w:lineRule="auto"/>
                    <w:jc w:val="center"/>
                    <w:rPr>
                      <w:rFonts w:ascii="Times New Roman" w:hAnsi="Times New Roman" w:cs="Times New Roman"/>
                      <w:strike/>
                      <w:sz w:val="18"/>
                      <w:szCs w:val="18"/>
                    </w:rPr>
                  </w:pPr>
                  <w:r w:rsidRPr="00113D2B">
                    <w:rPr>
                      <w:rFonts w:ascii="Times New Roman" w:hAnsi="Times New Roman" w:cs="Times New Roman"/>
                      <w:strike/>
                      <w:sz w:val="18"/>
                      <w:szCs w:val="18"/>
                    </w:rPr>
                    <w:t>5</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4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075" w:type="dxa"/>
                </w:tcPr>
                <w:p w:rsidR="00F424BE" w:rsidRPr="00113D2B" w:rsidRDefault="00F424BE" w:rsidP="00F424BE">
                  <w:pPr>
                    <w:widowControl w:val="0"/>
                    <w:tabs>
                      <w:tab w:val="left" w:pos="993"/>
                    </w:tabs>
                    <w:spacing w:after="0" w:line="240" w:lineRule="auto"/>
                    <w:ind w:firstLine="273"/>
                    <w:jc w:val="both"/>
                    <w:rPr>
                      <w:rFonts w:ascii="Times New Roman" w:hAnsi="Times New Roman"/>
                      <w:sz w:val="18"/>
                      <w:szCs w:val="18"/>
                    </w:rPr>
                  </w:pPr>
                  <w:r w:rsidRPr="00113D2B">
                    <w:rPr>
                      <w:rFonts w:ascii="Times New Roman" w:hAnsi="Times New Roman"/>
                      <w:sz w:val="18"/>
                      <w:szCs w:val="18"/>
                    </w:rPr>
                    <w:t xml:space="preserve">Regionų plėtros taryboms 2017–2018 metais sudarius projektų, kuriais įgyvendinama Veiksmų programos remiama naujų dviračių ir / ar pėsčiųjų takų ir / ar trasų statybos veikla, sąrašus paaiškėjo, kad planuojama pasiekti rodiklio reikšmė (2023) yra gerokai didesnė nei buvo planuota ir nustatyta Veiksmų programoje. </w:t>
                  </w:r>
                </w:p>
                <w:p w:rsidR="00F424BE" w:rsidRPr="00113D2B" w:rsidRDefault="00F424BE" w:rsidP="00F424BE">
                  <w:pPr>
                    <w:widowControl w:val="0"/>
                    <w:tabs>
                      <w:tab w:val="left" w:pos="993"/>
                    </w:tabs>
                    <w:spacing w:after="0" w:line="240" w:lineRule="auto"/>
                    <w:ind w:firstLine="273"/>
                    <w:jc w:val="both"/>
                    <w:rPr>
                      <w:rFonts w:ascii="Times New Roman" w:hAnsi="Times New Roman"/>
                      <w:sz w:val="18"/>
                      <w:szCs w:val="18"/>
                    </w:rPr>
                  </w:pPr>
                  <w:r w:rsidRPr="00113D2B">
                    <w:rPr>
                      <w:rFonts w:ascii="Times New Roman" w:hAnsi="Times New Roman"/>
                      <w:sz w:val="18"/>
                      <w:szCs w:val="18"/>
                    </w:rPr>
                    <w:t>Savivaldybėms pradėjus rengti darnaus judumo planus ir joms kompleksiškai įvertinus teikiamą darnaus judumo priemonių naudą padidėjo šios priemonės aktualumas. Taip pat rinkoje buvo jaučiamas kelių asfaltavimo darbų kainos sumažėjimas, kuris savivaldybėms sudaro galimybę nutiesti daugiau dviračių ir / ar pėsčiųjų takų. Planuojama, kad savivaldybės prisidės prie projektų įgyvendinimo dvigubai didesne nuosavų lėšų dalimi (30,7 proc.). Atsižvelgiant į tai, siūloma rodiklio reikšmę padidinti.</w:t>
                  </w:r>
                </w:p>
              </w:tc>
            </w:tr>
            <w:tr w:rsidR="00F424BE" w:rsidRPr="00113D2B" w:rsidTr="00F424BE">
              <w:tblPrEx>
                <w:shd w:val="clear" w:color="auto" w:fill="auto"/>
              </w:tblPrEx>
              <w:tc>
                <w:tcPr>
                  <w:tcW w:w="56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3.</w:t>
                  </w:r>
                </w:p>
              </w:tc>
              <w:tc>
                <w:tcPr>
                  <w:tcW w:w="2835"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Rekonstruotų dviračių ir / ar pėsčiųjų takų ir / ar trasų ilgis</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Km</w:t>
                  </w:r>
                </w:p>
              </w:tc>
              <w:tc>
                <w:tcPr>
                  <w:tcW w:w="85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shd w:val="clear" w:color="auto" w:fill="auto"/>
                  <w:vAlign w:val="center"/>
                </w:tcPr>
                <w:p w:rsidR="00F424BE" w:rsidRPr="00113D2B" w:rsidRDefault="00F424BE" w:rsidP="00F424BE">
                  <w:pPr>
                    <w:spacing w:after="0" w:line="240" w:lineRule="auto"/>
                    <w:jc w:val="center"/>
                    <w:rPr>
                      <w:rFonts w:ascii="Times New Roman" w:hAnsi="Times New Roman" w:cs="Times New Roman"/>
                      <w:sz w:val="18"/>
                      <w:szCs w:val="18"/>
                    </w:rPr>
                  </w:pPr>
                  <w:r w:rsidRPr="00113D2B">
                    <w:rPr>
                      <w:rFonts w:ascii="Times New Roman" w:eastAsia="AngsanaUPC" w:hAnsi="Times New Roman" w:cs="Times New Roman"/>
                      <w:bCs/>
                      <w:iCs/>
                      <w:sz w:val="18"/>
                      <w:szCs w:val="18"/>
                      <w:lang w:eastAsia="lt-LT"/>
                    </w:rPr>
                    <w:t>Mažiau išsivystęs</w:t>
                  </w:r>
                </w:p>
              </w:tc>
              <w:tc>
                <w:tcPr>
                  <w:tcW w:w="850" w:type="dxa"/>
                  <w:shd w:val="clear" w:color="auto" w:fill="auto"/>
                  <w:vAlign w:val="center"/>
                </w:tcPr>
                <w:p w:rsidR="00F424BE" w:rsidRPr="00113D2B" w:rsidRDefault="00F424BE" w:rsidP="00F424BE">
                  <w:pPr>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20</w:t>
                  </w:r>
                </w:p>
                <w:p w:rsidR="00F424BE" w:rsidRPr="00113D2B" w:rsidRDefault="00F424BE" w:rsidP="00F424BE">
                  <w:pPr>
                    <w:spacing w:after="0" w:line="240" w:lineRule="auto"/>
                    <w:jc w:val="center"/>
                    <w:rPr>
                      <w:rFonts w:ascii="Times New Roman" w:hAnsi="Times New Roman" w:cs="Times New Roman"/>
                      <w:strike/>
                      <w:sz w:val="18"/>
                      <w:szCs w:val="18"/>
                    </w:rPr>
                  </w:pPr>
                  <w:r w:rsidRPr="00113D2B">
                    <w:rPr>
                      <w:rFonts w:ascii="Times New Roman" w:hAnsi="Times New Roman" w:cs="Times New Roman"/>
                      <w:strike/>
                      <w:sz w:val="18"/>
                      <w:szCs w:val="18"/>
                    </w:rPr>
                    <w:t>10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4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075" w:type="dxa"/>
                </w:tcPr>
                <w:p w:rsidR="00F424BE" w:rsidRPr="00113D2B" w:rsidRDefault="00F424BE" w:rsidP="00F424BE">
                  <w:pPr>
                    <w:widowControl w:val="0"/>
                    <w:tabs>
                      <w:tab w:val="left" w:pos="567"/>
                      <w:tab w:val="left" w:pos="993"/>
                    </w:tabs>
                    <w:spacing w:after="0" w:line="240" w:lineRule="auto"/>
                    <w:ind w:firstLine="273"/>
                    <w:jc w:val="both"/>
                    <w:rPr>
                      <w:rFonts w:ascii="Times New Roman" w:hAnsi="Times New Roman"/>
                      <w:color w:val="000000"/>
                      <w:sz w:val="18"/>
                      <w:szCs w:val="18"/>
                    </w:rPr>
                  </w:pPr>
                  <w:r w:rsidRPr="00113D2B">
                    <w:rPr>
                      <w:rFonts w:ascii="Times New Roman" w:hAnsi="Times New Roman"/>
                      <w:color w:val="000000"/>
                      <w:sz w:val="18"/>
                      <w:szCs w:val="18"/>
                    </w:rPr>
                    <w:t>Sudarius projektų, kuriais įgyvendinama Veiksmų programos remiama esamų dviračių ir / ar pėsčiųjų takų ir / ar trasų rekonstrukcijos veikla, projektų sąrašus paaiškėjo, kad planuojama pasiekti rodiklio</w:t>
                  </w:r>
                  <w:r w:rsidRPr="00113D2B">
                    <w:rPr>
                      <w:rFonts w:ascii="Times New Roman" w:hAnsi="Times New Roman"/>
                      <w:sz w:val="18"/>
                      <w:szCs w:val="18"/>
                      <w:lang w:eastAsia="lt-LT"/>
                    </w:rPr>
                    <w:t xml:space="preserve"> </w:t>
                  </w:r>
                  <w:r w:rsidRPr="00113D2B">
                    <w:rPr>
                      <w:rFonts w:ascii="Times New Roman" w:hAnsi="Times New Roman"/>
                      <w:color w:val="000000"/>
                      <w:sz w:val="18"/>
                      <w:szCs w:val="18"/>
                    </w:rPr>
                    <w:t xml:space="preserve">(2023) yra didesnė nei buvo planuota ir nustatyta Veiksmų programoje. Savivaldybėms pradėjus rengti darnaus judumo planus ir joms kompleksiškai įvertinus teikiamą darnaus judumo priemonių naudą padidėjo šios priemonės aktualumas. Taip pat rinkoje buvo jaučiamas kelių asfaltavimo darbų kainos sumažėjimas, kuris savivaldybėms sudaro galimybę nutiesti kiek daugiau dviračių ir / ar pėsčiųjų takų. Planuojama, kad savivaldybės prisidės prie projektų įgyvendinimo dvigubai didesne nuosavų lėšų dalimi (30,7 proc.). Atsižvelgiant į tai, siūloma rodiklio reikšmę didinti iki 20. </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F424BE" w:rsidRPr="00113D2B" w:rsidRDefault="00F424BE" w:rsidP="00F424BE">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5 prioritetas</w:t>
            </w:r>
          </w:p>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90"/>
              <w:gridCol w:w="1400"/>
              <w:gridCol w:w="1064"/>
              <w:gridCol w:w="826"/>
              <w:gridCol w:w="1008"/>
              <w:gridCol w:w="1119"/>
              <w:gridCol w:w="1456"/>
              <w:gridCol w:w="1820"/>
              <w:gridCol w:w="4633"/>
            </w:tblGrid>
            <w:tr w:rsidR="00F424BE" w:rsidRPr="00113D2B" w:rsidTr="00F424BE">
              <w:tc>
                <w:tcPr>
                  <w:tcW w:w="13816" w:type="dxa"/>
                  <w:gridSpan w:val="9"/>
                  <w:tcBorders>
                    <w:top w:val="single" w:sz="4" w:space="0" w:color="auto"/>
                    <w:left w:val="single" w:sz="4" w:space="0" w:color="auto"/>
                    <w:bottom w:val="single" w:sz="4" w:space="0" w:color="auto"/>
                    <w:right w:val="single" w:sz="4" w:space="0" w:color="auto"/>
                  </w:tcBorders>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ERPF ir SaF bendrieji ir specialieji programos produkto rodikliai </w:t>
                  </w:r>
                </w:p>
              </w:tc>
            </w:tr>
            <w:tr w:rsidR="00F424BE" w:rsidRPr="00113D2B" w:rsidTr="00F424BE">
              <w:tblPrEx>
                <w:shd w:val="clear" w:color="auto" w:fill="auto"/>
              </w:tblPrEx>
              <w:tc>
                <w:tcPr>
                  <w:tcW w:w="49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140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06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2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008"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119"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45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82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633"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49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140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Įrengtos arba atnaujintos aplinkos oro monitoringo ir ankstyvojo perspėjimo, hidrologinių ir meteorologinių stebėjimų stotys</w:t>
                  </w:r>
                </w:p>
              </w:tc>
              <w:tc>
                <w:tcPr>
                  <w:tcW w:w="106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Vienetai*</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Skaičius</w:t>
                  </w:r>
                </w:p>
              </w:tc>
              <w:tc>
                <w:tcPr>
                  <w:tcW w:w="826"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00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w:t>
                  </w:r>
                </w:p>
              </w:tc>
              <w:tc>
                <w:tcPr>
                  <w:tcW w:w="111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199</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hAnsi="Times New Roman" w:cs="Times New Roman"/>
                      <w:strike/>
                      <w:sz w:val="18"/>
                      <w:szCs w:val="18"/>
                    </w:rPr>
                    <w:t>140</w:t>
                  </w:r>
                </w:p>
              </w:tc>
              <w:tc>
                <w:tcPr>
                  <w:tcW w:w="145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82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633" w:type="dxa"/>
                  <w:vAlign w:val="center"/>
                </w:tcPr>
                <w:p w:rsidR="00F424BE" w:rsidRPr="00113D2B" w:rsidRDefault="00F424BE" w:rsidP="00F424BE">
                  <w:pPr>
                    <w:widowControl w:val="0"/>
                    <w:tabs>
                      <w:tab w:val="left" w:pos="567"/>
                      <w:tab w:val="left" w:pos="993"/>
                    </w:tabs>
                    <w:spacing w:after="0" w:line="240" w:lineRule="auto"/>
                    <w:ind w:firstLine="264"/>
                    <w:jc w:val="both"/>
                    <w:rPr>
                      <w:rFonts w:ascii="Times New Roman" w:hAnsi="Times New Roman"/>
                      <w:sz w:val="18"/>
                      <w:szCs w:val="18"/>
                    </w:rPr>
                  </w:pPr>
                  <w:r w:rsidRPr="00113D2B">
                    <w:rPr>
                      <w:rFonts w:ascii="Times New Roman" w:hAnsi="Times New Roman"/>
                      <w:sz w:val="18"/>
                      <w:szCs w:val="18"/>
                    </w:rPr>
                    <w:t>Rodiklis didinamas atsižvelgiant pasirašytose sutartyse pateiktus duomenis.</w:t>
                  </w:r>
                </w:p>
              </w:tc>
            </w:tr>
            <w:tr w:rsidR="00F424BE" w:rsidRPr="00113D2B" w:rsidTr="00F424BE">
              <w:tblPrEx>
                <w:shd w:val="clear" w:color="auto" w:fill="auto"/>
              </w:tblPrEx>
              <w:tc>
                <w:tcPr>
                  <w:tcW w:w="49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3.</w:t>
                  </w:r>
                </w:p>
              </w:tc>
              <w:tc>
                <w:tcPr>
                  <w:tcW w:w="140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Gyventojai, kuriems yra naudingos apsaugos nuo potvynių priemonės</w:t>
                  </w:r>
                </w:p>
              </w:tc>
              <w:tc>
                <w:tcPr>
                  <w:tcW w:w="106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Asmenys</w:t>
                  </w:r>
                </w:p>
              </w:tc>
              <w:tc>
                <w:tcPr>
                  <w:tcW w:w="826"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00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w:t>
                  </w:r>
                </w:p>
              </w:tc>
              <w:tc>
                <w:tcPr>
                  <w:tcW w:w="111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7 000</w:t>
                  </w:r>
                </w:p>
                <w:p w:rsidR="00F424BE" w:rsidRPr="00113D2B" w:rsidRDefault="00F424BE" w:rsidP="00F424BE">
                  <w:pPr>
                    <w:widowControl w:val="0"/>
                    <w:tabs>
                      <w:tab w:val="left" w:pos="622"/>
                    </w:tabs>
                    <w:spacing w:after="0" w:line="240" w:lineRule="auto"/>
                    <w:jc w:val="center"/>
                    <w:rPr>
                      <w:rFonts w:ascii="Times New Roman" w:hAnsi="Times New Roman" w:cs="Times New Roman"/>
                      <w:b/>
                      <w:sz w:val="18"/>
                      <w:szCs w:val="18"/>
                    </w:rPr>
                  </w:pPr>
                  <w:r w:rsidRPr="00113D2B">
                    <w:rPr>
                      <w:rFonts w:ascii="Times New Roman" w:hAnsi="Times New Roman" w:cs="Times New Roman"/>
                      <w:strike/>
                      <w:sz w:val="18"/>
                      <w:szCs w:val="18"/>
                    </w:rPr>
                    <w:t>3 200</w:t>
                  </w:r>
                </w:p>
              </w:tc>
              <w:tc>
                <w:tcPr>
                  <w:tcW w:w="145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82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633" w:type="dxa"/>
                  <w:vAlign w:val="center"/>
                </w:tcPr>
                <w:p w:rsidR="00F424BE" w:rsidRPr="00113D2B" w:rsidRDefault="00F424BE" w:rsidP="00F424BE">
                  <w:pPr>
                    <w:widowControl w:val="0"/>
                    <w:tabs>
                      <w:tab w:val="left" w:pos="567"/>
                      <w:tab w:val="left" w:pos="993"/>
                    </w:tabs>
                    <w:spacing w:after="0" w:line="240" w:lineRule="auto"/>
                    <w:ind w:firstLine="264"/>
                    <w:jc w:val="both"/>
                    <w:rPr>
                      <w:rFonts w:ascii="Times New Roman" w:hAnsi="Times New Roman"/>
                      <w:sz w:val="18"/>
                      <w:szCs w:val="18"/>
                    </w:rPr>
                  </w:pPr>
                  <w:r w:rsidRPr="00113D2B">
                    <w:rPr>
                      <w:rFonts w:ascii="Times New Roman" w:hAnsi="Times New Roman"/>
                      <w:sz w:val="18"/>
                      <w:szCs w:val="18"/>
                    </w:rPr>
                    <w:t>I</w:t>
                  </w:r>
                  <w:r w:rsidRPr="00113D2B">
                    <w:rPr>
                      <w:rFonts w:ascii="Times New Roman" w:hAnsi="Times New Roman"/>
                      <w:sz w:val="18"/>
                      <w:szCs w:val="18"/>
                      <w:lang w:eastAsia="lt-LT"/>
                    </w:rPr>
                    <w:t>dentifikavus būtinybę įgyvendinti visas aukšto prioriteto apsaugos nuo potvynių priemones, numatytas Veiksmų plano 1 priede, perskirstytos lėšos tarp prioriteto uždavinių. Atitinkamai,</w:t>
                  </w:r>
                  <w:r w:rsidRPr="00113D2B">
                    <w:rPr>
                      <w:rFonts w:ascii="Times New Roman" w:hAnsi="Times New Roman"/>
                      <w:sz w:val="18"/>
                      <w:szCs w:val="18"/>
                    </w:rPr>
                    <w:t xml:space="preserve"> rodiklis didinamas atsižvelgiant į pasirašytose sutartyse ir projektiniuose pasiūlymuose pateiktus duomenis.</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23"/>
              <w:gridCol w:w="1802"/>
              <w:gridCol w:w="1134"/>
              <w:gridCol w:w="1020"/>
              <w:gridCol w:w="1390"/>
              <w:gridCol w:w="992"/>
              <w:gridCol w:w="1417"/>
              <w:gridCol w:w="1503"/>
              <w:gridCol w:w="4040"/>
            </w:tblGrid>
            <w:tr w:rsidR="00F424BE" w:rsidRPr="00113D2B" w:rsidTr="00F424BE">
              <w:tc>
                <w:tcPr>
                  <w:tcW w:w="13821" w:type="dxa"/>
                  <w:gridSpan w:val="9"/>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lang w:eastAsia="lt-LT"/>
                    </w:rPr>
                  </w:pPr>
                  <w:r w:rsidRPr="00113D2B">
                    <w:rPr>
                      <w:rFonts w:ascii="Times New Roman" w:eastAsia="AngsanaUPC" w:hAnsi="Times New Roman" w:cs="Times New Roman"/>
                      <w:b/>
                      <w:bCs/>
                      <w:i/>
                      <w:iCs/>
                      <w:lang w:eastAsia="lt-LT"/>
                    </w:rPr>
                    <w:t>SaF bendrieji ir specialieji programos produkto rodikliai</w:t>
                  </w:r>
                </w:p>
              </w:tc>
            </w:tr>
            <w:tr w:rsidR="00F424BE" w:rsidRPr="00113D2B" w:rsidTr="00F424BE">
              <w:tblPrEx>
                <w:shd w:val="clear" w:color="auto" w:fill="auto"/>
              </w:tblPrEx>
              <w:tc>
                <w:tcPr>
                  <w:tcW w:w="523" w:type="dxa"/>
                  <w:shd w:val="clear" w:color="auto" w:fill="DBE5F1"/>
                  <w:vAlign w:val="center"/>
                </w:tcPr>
                <w:p w:rsidR="00F424BE" w:rsidRPr="00113D2B" w:rsidRDefault="00F424BE" w:rsidP="00F424BE">
                  <w:pPr>
                    <w:widowControl w:val="0"/>
                    <w:tabs>
                      <w:tab w:val="left" w:pos="622"/>
                    </w:tabs>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180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102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39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99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417"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503"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04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23"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w:t>
                  </w:r>
                </w:p>
              </w:tc>
              <w:tc>
                <w:tcPr>
                  <w:tcW w:w="1802"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Sukurti / pagerinti </w:t>
                  </w:r>
                </w:p>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proofErr w:type="spellStart"/>
                  <w:r w:rsidRPr="00113D2B">
                    <w:rPr>
                      <w:rFonts w:ascii="Times New Roman" w:eastAsia="AngsanaUPC" w:hAnsi="Times New Roman" w:cs="Times New Roman"/>
                      <w:bCs/>
                      <w:iCs/>
                      <w:strike/>
                      <w:sz w:val="18"/>
                      <w:szCs w:val="18"/>
                      <w:lang w:eastAsia="lt-LT"/>
                    </w:rPr>
                    <w:t>komunalinių</w:t>
                  </w:r>
                  <w:r w:rsidRPr="00113D2B">
                    <w:rPr>
                      <w:rFonts w:ascii="Times New Roman" w:eastAsia="AngsanaUPC" w:hAnsi="Times New Roman" w:cs="Times New Roman"/>
                      <w:b/>
                      <w:bCs/>
                      <w:iCs/>
                      <w:sz w:val="18"/>
                      <w:szCs w:val="18"/>
                      <w:lang w:eastAsia="lt-LT"/>
                    </w:rPr>
                    <w:t>maisto</w:t>
                  </w:r>
                  <w:proofErr w:type="spellEnd"/>
                  <w:r w:rsidRPr="00113D2B">
                    <w:rPr>
                      <w:rFonts w:ascii="Times New Roman" w:eastAsia="AngsanaUPC" w:hAnsi="Times New Roman" w:cs="Times New Roman"/>
                      <w:b/>
                      <w:bCs/>
                      <w:iCs/>
                      <w:sz w:val="18"/>
                      <w:szCs w:val="18"/>
                      <w:lang w:eastAsia="lt-LT"/>
                    </w:rPr>
                    <w:t xml:space="preserve"> </w:t>
                  </w:r>
                  <w:r w:rsidRPr="00113D2B">
                    <w:rPr>
                      <w:rFonts w:ascii="Times New Roman" w:eastAsia="AngsanaUPC" w:hAnsi="Times New Roman" w:cs="Times New Roman"/>
                      <w:bCs/>
                      <w:iCs/>
                      <w:sz w:val="18"/>
                      <w:szCs w:val="18"/>
                      <w:lang w:eastAsia="lt-LT"/>
                    </w:rPr>
                    <w:t xml:space="preserve">/ </w:t>
                  </w:r>
                  <w:r w:rsidRPr="00113D2B">
                    <w:rPr>
                      <w:rFonts w:ascii="Times New Roman" w:eastAsia="AngsanaUPC" w:hAnsi="Times New Roman" w:cs="Times New Roman"/>
                      <w:b/>
                      <w:bCs/>
                      <w:iCs/>
                      <w:sz w:val="18"/>
                      <w:szCs w:val="18"/>
                      <w:lang w:eastAsia="lt-LT"/>
                    </w:rPr>
                    <w:t>virtuvės</w:t>
                  </w:r>
                  <w:r w:rsidRPr="00113D2B">
                    <w:rPr>
                      <w:rFonts w:ascii="Times New Roman" w:eastAsia="AngsanaUPC" w:hAnsi="Times New Roman" w:cs="Times New Roman"/>
                      <w:bCs/>
                      <w:iCs/>
                      <w:sz w:val="18"/>
                      <w:szCs w:val="18"/>
                      <w:lang w:eastAsia="lt-LT"/>
                    </w:rPr>
                    <w:t xml:space="preserve"> atliekų </w:t>
                  </w:r>
                  <w:r w:rsidRPr="00113D2B">
                    <w:rPr>
                      <w:rFonts w:ascii="Times New Roman" w:eastAsia="AngsanaUPC" w:hAnsi="Times New Roman" w:cs="Times New Roman"/>
                      <w:bCs/>
                      <w:iCs/>
                      <w:strike/>
                      <w:sz w:val="18"/>
                      <w:szCs w:val="18"/>
                      <w:lang w:eastAsia="lt-LT"/>
                    </w:rPr>
                    <w:t>paruošimo perdirbti ir /</w:t>
                  </w:r>
                  <w:r w:rsidRPr="00113D2B">
                    <w:rPr>
                      <w:rFonts w:ascii="Times New Roman" w:eastAsia="AngsanaUPC" w:hAnsi="Times New Roman" w:cs="Times New Roman"/>
                      <w:bCs/>
                      <w:iCs/>
                      <w:sz w:val="18"/>
                      <w:szCs w:val="18"/>
                      <w:lang w:eastAsia="lt-LT"/>
                    </w:rPr>
                    <w:t xml:space="preserve"> </w:t>
                  </w:r>
                  <w:r w:rsidRPr="00113D2B">
                    <w:rPr>
                      <w:rFonts w:ascii="Times New Roman" w:eastAsia="AngsanaUPC" w:hAnsi="Times New Roman" w:cs="Times New Roman"/>
                      <w:bCs/>
                      <w:iCs/>
                      <w:strike/>
                      <w:sz w:val="18"/>
                      <w:szCs w:val="18"/>
                      <w:lang w:eastAsia="lt-LT"/>
                    </w:rPr>
                    <w:t>ar kitaip naudoti</w:t>
                  </w:r>
                  <w:r w:rsidRPr="00113D2B">
                    <w:rPr>
                      <w:rFonts w:ascii="Times New Roman" w:eastAsia="AngsanaUPC" w:hAnsi="Times New Roman" w:cs="Times New Roman"/>
                      <w:bCs/>
                      <w:iCs/>
                      <w:sz w:val="18"/>
                      <w:szCs w:val="18"/>
                      <w:lang w:eastAsia="lt-LT"/>
                    </w:rPr>
                    <w:t xml:space="preserve"> </w:t>
                  </w:r>
                  <w:r w:rsidRPr="00113D2B">
                    <w:rPr>
                      <w:rFonts w:ascii="Times New Roman" w:eastAsia="AngsanaUPC" w:hAnsi="Times New Roman" w:cs="Times New Roman"/>
                      <w:b/>
                      <w:bCs/>
                      <w:iCs/>
                      <w:sz w:val="18"/>
                      <w:szCs w:val="18"/>
                      <w:lang w:eastAsia="lt-LT"/>
                    </w:rPr>
                    <w:t>apdorojimo</w:t>
                  </w:r>
                  <w:r w:rsidRPr="00113D2B">
                    <w:rPr>
                      <w:rFonts w:ascii="Times New Roman" w:eastAsia="AngsanaUPC" w:hAnsi="Times New Roman" w:cs="Times New Roman"/>
                      <w:bCs/>
                      <w:iCs/>
                      <w:sz w:val="18"/>
                      <w:szCs w:val="18"/>
                      <w:lang w:eastAsia="lt-LT"/>
                    </w:rPr>
                    <w:t xml:space="preserve"> pajėgumai</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Tonos / metai</w:t>
                  </w:r>
                </w:p>
              </w:tc>
              <w:tc>
                <w:tcPr>
                  <w:tcW w:w="1020"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39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p>
              </w:tc>
              <w:tc>
                <w:tcPr>
                  <w:tcW w:w="99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sz w:val="18"/>
                    </w:rPr>
                  </w:pPr>
                  <w:r w:rsidRPr="00113D2B">
                    <w:rPr>
                      <w:rFonts w:ascii="Times New Roman" w:hAnsi="Times New Roman" w:cs="Times New Roman"/>
                      <w:b/>
                      <w:sz w:val="18"/>
                    </w:rPr>
                    <w:t>20 000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hAnsi="Times New Roman" w:cs="Times New Roman"/>
                      <w:strike/>
                      <w:sz w:val="18"/>
                    </w:rPr>
                    <w:t>100 000</w:t>
                  </w:r>
                </w:p>
              </w:tc>
              <w:tc>
                <w:tcPr>
                  <w:tcW w:w="141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50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040" w:type="dxa"/>
                </w:tcPr>
                <w:p w:rsidR="00F424BE" w:rsidRPr="00113D2B" w:rsidRDefault="00F424BE" w:rsidP="00F424BE">
                  <w:pPr>
                    <w:widowControl w:val="0"/>
                    <w:tabs>
                      <w:tab w:val="left" w:pos="452"/>
                      <w:tab w:val="left" w:pos="567"/>
                      <w:tab w:val="left" w:pos="993"/>
                    </w:tabs>
                    <w:spacing w:after="0" w:line="240" w:lineRule="auto"/>
                    <w:ind w:firstLine="238"/>
                    <w:jc w:val="both"/>
                    <w:rPr>
                      <w:rFonts w:ascii="Times New Roman" w:hAnsi="Times New Roman"/>
                      <w:strike/>
                      <w:sz w:val="18"/>
                      <w:szCs w:val="18"/>
                    </w:rPr>
                  </w:pPr>
                  <w:r w:rsidRPr="00113D2B">
                    <w:rPr>
                      <w:rFonts w:ascii="Times New Roman" w:hAnsi="Times New Roman"/>
                      <w:sz w:val="18"/>
                      <w:szCs w:val="18"/>
                    </w:rPr>
                    <w:t xml:space="preserve">Siūloma tikslinti produkto rodiklį, vietoj „Sukurti / pagerinti komunalinių atliekų paruošimo perdirbti ir / ar kitaip naudoti pajėgumai” į </w:t>
                  </w:r>
                  <w:r w:rsidRPr="00113D2B">
                    <w:rPr>
                      <w:rFonts w:ascii="Times New Roman" w:hAnsi="Times New Roman"/>
                      <w:bCs/>
                      <w:iCs/>
                      <w:sz w:val="18"/>
                      <w:szCs w:val="18"/>
                    </w:rPr>
                    <w:t xml:space="preserve">„Sukurti / pagerinti maisto / virtuvės atliekų apdorojimo pajėgumai“, kadangi </w:t>
                  </w:r>
                  <w:r w:rsidRPr="00113D2B">
                    <w:rPr>
                      <w:rFonts w:ascii="Times New Roman" w:hAnsi="Times New Roman"/>
                      <w:sz w:val="18"/>
                      <w:szCs w:val="18"/>
                    </w:rPr>
                    <w:t xml:space="preserve">nebeplanuojama finansuoti komunalinių atliekų paruošimo perdirbti ir /ar kitaip naudoti pajėgumų kūrimo veiklos, o planuojama investicijas nukreipti į rūšiuojamojo komunalinio atliekų surinkimo sistemos plėtrą, prioritetą teikiant atskiram maisto / virtuvės atliekų surinkimui ir šių atliekų apdorojimo pajėgumams sukurti. </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83"/>
              <w:gridCol w:w="1950"/>
              <w:gridCol w:w="1134"/>
              <w:gridCol w:w="1020"/>
              <w:gridCol w:w="1390"/>
              <w:gridCol w:w="992"/>
              <w:gridCol w:w="1417"/>
              <w:gridCol w:w="1288"/>
              <w:gridCol w:w="4255"/>
            </w:tblGrid>
            <w:tr w:rsidR="00F424BE" w:rsidRPr="00113D2B" w:rsidTr="00F424BE">
              <w:tc>
                <w:tcPr>
                  <w:tcW w:w="13929" w:type="dxa"/>
                  <w:gridSpan w:val="9"/>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SaF bendrieji ir specialieji programos produkto rodikliai </w:t>
                  </w:r>
                </w:p>
              </w:tc>
            </w:tr>
            <w:tr w:rsidR="00F424BE" w:rsidRPr="00113D2B" w:rsidTr="00F424BE">
              <w:tblPrEx>
                <w:shd w:val="clear" w:color="auto" w:fill="auto"/>
              </w:tblPrEx>
              <w:tc>
                <w:tcPr>
                  <w:tcW w:w="483"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195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102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39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99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417"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88"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25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48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195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Vandens telkiniai, kuriems taikytos būklės gerinimo priemonės</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Vienetai*</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Skaičius</w:t>
                  </w:r>
                </w:p>
              </w:tc>
              <w:tc>
                <w:tcPr>
                  <w:tcW w:w="1020"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39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w:t>
                  </w:r>
                </w:p>
              </w:tc>
              <w:tc>
                <w:tcPr>
                  <w:tcW w:w="99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81</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hAnsi="Times New Roman" w:cs="Times New Roman"/>
                      <w:strike/>
                      <w:sz w:val="18"/>
                      <w:szCs w:val="18"/>
                    </w:rPr>
                    <w:t>20</w:t>
                  </w:r>
                </w:p>
              </w:tc>
              <w:tc>
                <w:tcPr>
                  <w:tcW w:w="141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8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255" w:type="dxa"/>
                </w:tcPr>
                <w:p w:rsidR="00F424BE" w:rsidRPr="00113D2B" w:rsidRDefault="00F424BE" w:rsidP="00F424BE">
                  <w:pPr>
                    <w:widowControl w:val="0"/>
                    <w:tabs>
                      <w:tab w:val="left" w:pos="311"/>
                      <w:tab w:val="left" w:pos="452"/>
                      <w:tab w:val="left" w:pos="993"/>
                    </w:tabs>
                    <w:spacing w:after="0" w:line="240" w:lineRule="auto"/>
                    <w:ind w:firstLine="312"/>
                    <w:jc w:val="both"/>
                    <w:rPr>
                      <w:rFonts w:ascii="Times New Roman" w:hAnsi="Times New Roman"/>
                      <w:sz w:val="18"/>
                      <w:szCs w:val="18"/>
                    </w:rPr>
                  </w:pPr>
                  <w:r w:rsidRPr="00113D2B">
                    <w:rPr>
                      <w:rFonts w:ascii="Times New Roman" w:hAnsi="Times New Roman"/>
                      <w:sz w:val="18"/>
                      <w:szCs w:val="18"/>
                    </w:rPr>
                    <w:t>Rodiklis didinamas atsižvelgiant į pasirašytose sutartyse ir projektiniuose pasiūlymuose pateiktus duomenis.</w:t>
                  </w:r>
                </w:p>
              </w:tc>
            </w:tr>
            <w:tr w:rsidR="00F424BE" w:rsidRPr="00113D2B" w:rsidTr="00F424BE">
              <w:tblPrEx>
                <w:shd w:val="clear" w:color="auto" w:fill="auto"/>
              </w:tblPrEx>
              <w:tc>
                <w:tcPr>
                  <w:tcW w:w="48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2.</w:t>
                  </w:r>
                </w:p>
              </w:tc>
              <w:tc>
                <w:tcPr>
                  <w:tcW w:w="195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Papildomi gyventojai, kuriems teikiamos pagerintos vandens tiekimo paslaugos</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Asmenys</w:t>
                  </w:r>
                </w:p>
              </w:tc>
              <w:tc>
                <w:tcPr>
                  <w:tcW w:w="1020"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39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w:t>
                  </w:r>
                </w:p>
              </w:tc>
              <w:tc>
                <w:tcPr>
                  <w:tcW w:w="99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290 000</w:t>
                  </w:r>
                </w:p>
                <w:p w:rsidR="00F424BE" w:rsidRPr="00113D2B" w:rsidRDefault="00F424BE" w:rsidP="00F424BE">
                  <w:pPr>
                    <w:widowControl w:val="0"/>
                    <w:tabs>
                      <w:tab w:val="left" w:pos="622"/>
                    </w:tabs>
                    <w:spacing w:after="0" w:line="240" w:lineRule="auto"/>
                    <w:jc w:val="center"/>
                    <w:rPr>
                      <w:rFonts w:ascii="Times New Roman" w:hAnsi="Times New Roman" w:cs="Times New Roman"/>
                      <w:b/>
                      <w:sz w:val="18"/>
                      <w:szCs w:val="18"/>
                    </w:rPr>
                  </w:pPr>
                  <w:r w:rsidRPr="00113D2B">
                    <w:rPr>
                      <w:rFonts w:ascii="Times New Roman" w:hAnsi="Times New Roman" w:cs="Times New Roman"/>
                      <w:strike/>
                      <w:sz w:val="18"/>
                      <w:szCs w:val="18"/>
                    </w:rPr>
                    <w:t>60 000</w:t>
                  </w:r>
                </w:p>
              </w:tc>
              <w:tc>
                <w:tcPr>
                  <w:tcW w:w="141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8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255" w:type="dxa"/>
                  <w:vAlign w:val="center"/>
                </w:tcPr>
                <w:p w:rsidR="00F424BE" w:rsidRPr="00113D2B" w:rsidRDefault="00F424BE" w:rsidP="00F424BE">
                  <w:pPr>
                    <w:widowControl w:val="0"/>
                    <w:tabs>
                      <w:tab w:val="left" w:pos="311"/>
                      <w:tab w:val="left" w:pos="452"/>
                      <w:tab w:val="left" w:pos="993"/>
                    </w:tabs>
                    <w:spacing w:after="0" w:line="240" w:lineRule="auto"/>
                    <w:ind w:firstLine="312"/>
                    <w:jc w:val="both"/>
                    <w:rPr>
                      <w:rFonts w:ascii="Times New Roman" w:hAnsi="Times New Roman"/>
                      <w:sz w:val="18"/>
                      <w:szCs w:val="18"/>
                    </w:rPr>
                  </w:pPr>
                  <w:r w:rsidRPr="00113D2B">
                    <w:rPr>
                      <w:rFonts w:ascii="Times New Roman" w:hAnsi="Times New Roman"/>
                      <w:sz w:val="18"/>
                      <w:szCs w:val="18"/>
                    </w:rPr>
                    <w:t xml:space="preserve">Rodiklis didinamas atsižvelgiant į pasirašytose sutartyse pateiktus duomenis (290 000 asm.) </w:t>
                  </w:r>
                </w:p>
                <w:p w:rsidR="00F424BE" w:rsidRPr="00113D2B" w:rsidRDefault="00F424BE" w:rsidP="00F424BE">
                  <w:pPr>
                    <w:widowControl w:val="0"/>
                    <w:tabs>
                      <w:tab w:val="left" w:pos="311"/>
                      <w:tab w:val="left" w:pos="452"/>
                      <w:tab w:val="left" w:pos="993"/>
                    </w:tabs>
                    <w:spacing w:after="0" w:line="240" w:lineRule="auto"/>
                    <w:ind w:firstLine="312"/>
                    <w:jc w:val="both"/>
                    <w:rPr>
                      <w:rFonts w:ascii="Times New Roman" w:hAnsi="Times New Roman"/>
                      <w:sz w:val="18"/>
                      <w:szCs w:val="18"/>
                    </w:rPr>
                  </w:pPr>
                  <w:r w:rsidRPr="00113D2B">
                    <w:rPr>
                      <w:rFonts w:ascii="Times New Roman" w:hAnsi="Times New Roman"/>
                      <w:sz w:val="18"/>
                      <w:szCs w:val="18"/>
                    </w:rPr>
                    <w:t>Atitinkamai siūloma didinti šio rodiklio reikšmę ir Prioriteto veiklos rezultatų peržiūros plane. Jame patikslintos rodiklių tinkamumo pagrindimo grafoje visų rodiklių pasiekimui skirtų dalių procentais reikšmės, nes papildomai skyrus SaF lėšų ir sumažinus ERPF lėšų, keičiasi prioritetui skirtų lėšų suma, nuo kurios ir skaičiuojama procentinė išraiška.</w:t>
                  </w:r>
                </w:p>
              </w:tc>
            </w:tr>
            <w:tr w:rsidR="00F424BE" w:rsidRPr="00113D2B" w:rsidTr="00F424BE">
              <w:tblPrEx>
                <w:shd w:val="clear" w:color="auto" w:fill="auto"/>
              </w:tblPrEx>
              <w:tc>
                <w:tcPr>
                  <w:tcW w:w="48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3.</w:t>
                  </w:r>
                </w:p>
              </w:tc>
              <w:tc>
                <w:tcPr>
                  <w:tcW w:w="195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hAnsi="Times New Roman"/>
                      <w:sz w:val="18"/>
                      <w:szCs w:val="18"/>
                    </w:rPr>
                    <w:t>Papildomi gyventojai, kuriems teikiamos pagerintos nuotekų tvarkymo paslaugos</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Gyventojų ekvivalentas</w:t>
                  </w:r>
                </w:p>
              </w:tc>
              <w:tc>
                <w:tcPr>
                  <w:tcW w:w="1020"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39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w:t>
                  </w:r>
                </w:p>
              </w:tc>
              <w:tc>
                <w:tcPr>
                  <w:tcW w:w="99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1.023.000</w:t>
                  </w:r>
                </w:p>
                <w:p w:rsidR="00F424BE" w:rsidRPr="00113D2B" w:rsidRDefault="00F424BE" w:rsidP="00F424BE">
                  <w:pPr>
                    <w:widowControl w:val="0"/>
                    <w:tabs>
                      <w:tab w:val="left" w:pos="622"/>
                    </w:tabs>
                    <w:spacing w:after="0" w:line="240" w:lineRule="auto"/>
                    <w:jc w:val="center"/>
                    <w:rPr>
                      <w:rFonts w:ascii="Times New Roman" w:hAnsi="Times New Roman" w:cs="Times New Roman"/>
                      <w:strike/>
                      <w:sz w:val="18"/>
                      <w:szCs w:val="18"/>
                    </w:rPr>
                  </w:pPr>
                  <w:r w:rsidRPr="00113D2B">
                    <w:rPr>
                      <w:rFonts w:ascii="Times New Roman" w:hAnsi="Times New Roman" w:cs="Times New Roman"/>
                      <w:strike/>
                      <w:sz w:val="18"/>
                      <w:szCs w:val="18"/>
                    </w:rPr>
                    <w:t>1.020.000</w:t>
                  </w:r>
                </w:p>
              </w:tc>
              <w:tc>
                <w:tcPr>
                  <w:tcW w:w="141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8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255" w:type="dxa"/>
                  <w:vAlign w:val="center"/>
                </w:tcPr>
                <w:p w:rsidR="00F424BE" w:rsidRPr="00113D2B" w:rsidRDefault="00F424BE" w:rsidP="00F424BE">
                  <w:pPr>
                    <w:widowControl w:val="0"/>
                    <w:tabs>
                      <w:tab w:val="left" w:pos="311"/>
                      <w:tab w:val="left" w:pos="452"/>
                      <w:tab w:val="left" w:pos="993"/>
                    </w:tabs>
                    <w:spacing w:after="0" w:line="240" w:lineRule="auto"/>
                    <w:ind w:firstLine="312"/>
                    <w:jc w:val="both"/>
                    <w:rPr>
                      <w:rFonts w:ascii="Times New Roman" w:hAnsi="Times New Roman"/>
                      <w:sz w:val="18"/>
                      <w:szCs w:val="18"/>
                    </w:rPr>
                  </w:pPr>
                  <w:r w:rsidRPr="00113D2B">
                    <w:rPr>
                      <w:rFonts w:ascii="Times New Roman" w:hAnsi="Times New Roman"/>
                      <w:sz w:val="18"/>
                      <w:szCs w:val="18"/>
                    </w:rPr>
                    <w:t xml:space="preserve">Vandentvarkos fondo lėšomis (70 mln. eurų) buvo planuota pasiekti reikšmę 17 500 </w:t>
                  </w:r>
                  <w:proofErr w:type="spellStart"/>
                  <w:r w:rsidRPr="00113D2B">
                    <w:rPr>
                      <w:rFonts w:ascii="Times New Roman" w:hAnsi="Times New Roman"/>
                      <w:sz w:val="18"/>
                      <w:szCs w:val="18"/>
                    </w:rPr>
                    <w:t>ge</w:t>
                  </w:r>
                  <w:proofErr w:type="spellEnd"/>
                  <w:r w:rsidRPr="00113D2B">
                    <w:rPr>
                      <w:rFonts w:ascii="Times New Roman" w:hAnsi="Times New Roman"/>
                      <w:sz w:val="18"/>
                      <w:szCs w:val="18"/>
                    </w:rPr>
                    <w:t xml:space="preserve">. Sumažinus fondo dydį iki 30 mln. eurų, paskolomis planuojama finansuoti 7.000 </w:t>
                  </w:r>
                  <w:proofErr w:type="spellStart"/>
                  <w:r w:rsidRPr="00113D2B">
                    <w:rPr>
                      <w:rFonts w:ascii="Times New Roman" w:hAnsi="Times New Roman"/>
                      <w:sz w:val="18"/>
                      <w:szCs w:val="18"/>
                    </w:rPr>
                    <w:t>ge</w:t>
                  </w:r>
                  <w:proofErr w:type="spellEnd"/>
                  <w:r w:rsidRPr="00113D2B">
                    <w:rPr>
                      <w:rFonts w:ascii="Times New Roman" w:hAnsi="Times New Roman"/>
                      <w:sz w:val="18"/>
                      <w:szCs w:val="18"/>
                    </w:rPr>
                    <w:t xml:space="preserve"> projektus. Taip pat planuojama finansuoti Kėdainių miesto nuotekų valyklos rekonstrukcijos projektą (20 000 </w:t>
                  </w:r>
                  <w:proofErr w:type="spellStart"/>
                  <w:r w:rsidRPr="00113D2B">
                    <w:rPr>
                      <w:rFonts w:ascii="Times New Roman" w:hAnsi="Times New Roman"/>
                      <w:sz w:val="18"/>
                      <w:szCs w:val="18"/>
                    </w:rPr>
                    <w:t>ge</w:t>
                  </w:r>
                  <w:proofErr w:type="spellEnd"/>
                  <w:r w:rsidRPr="00113D2B">
                    <w:rPr>
                      <w:rFonts w:ascii="Times New Roman" w:hAnsi="Times New Roman"/>
                      <w:sz w:val="18"/>
                      <w:szCs w:val="18"/>
                    </w:rPr>
                    <w:t xml:space="preserve">). Šiuo metu sutartyse numatyta iš viso 996 000 </w:t>
                  </w:r>
                  <w:proofErr w:type="spellStart"/>
                  <w:r w:rsidRPr="00113D2B">
                    <w:rPr>
                      <w:rFonts w:ascii="Times New Roman" w:hAnsi="Times New Roman"/>
                      <w:sz w:val="18"/>
                      <w:szCs w:val="18"/>
                    </w:rPr>
                    <w:t>ge</w:t>
                  </w:r>
                  <w:proofErr w:type="spellEnd"/>
                  <w:r w:rsidRPr="00113D2B">
                    <w:rPr>
                      <w:rFonts w:ascii="Times New Roman" w:hAnsi="Times New Roman"/>
                      <w:sz w:val="18"/>
                      <w:szCs w:val="18"/>
                    </w:rPr>
                    <w:t xml:space="preserve">. Todėl rodiklį siūloma didinti iki 1.023.000 </w:t>
                  </w:r>
                  <w:proofErr w:type="spellStart"/>
                  <w:r w:rsidRPr="00113D2B">
                    <w:rPr>
                      <w:rFonts w:ascii="Times New Roman" w:hAnsi="Times New Roman"/>
                      <w:sz w:val="18"/>
                      <w:szCs w:val="18"/>
                    </w:rPr>
                    <w:t>ge</w:t>
                  </w:r>
                  <w:proofErr w:type="spellEnd"/>
                  <w:r w:rsidRPr="00113D2B">
                    <w:rPr>
                      <w:rFonts w:ascii="Times New Roman" w:hAnsi="Times New Roman"/>
                      <w:sz w:val="18"/>
                      <w:szCs w:val="18"/>
                    </w:rPr>
                    <w:t>.</w:t>
                  </w:r>
                </w:p>
                <w:p w:rsidR="00F424BE" w:rsidRPr="00113D2B" w:rsidRDefault="00F424BE" w:rsidP="00F424BE">
                  <w:pPr>
                    <w:widowControl w:val="0"/>
                    <w:tabs>
                      <w:tab w:val="left" w:pos="311"/>
                      <w:tab w:val="left" w:pos="452"/>
                      <w:tab w:val="left" w:pos="993"/>
                    </w:tabs>
                    <w:spacing w:after="0" w:line="240" w:lineRule="auto"/>
                    <w:ind w:firstLine="312"/>
                    <w:jc w:val="both"/>
                    <w:rPr>
                      <w:rFonts w:ascii="Times New Roman" w:hAnsi="Times New Roman"/>
                      <w:sz w:val="18"/>
                      <w:szCs w:val="18"/>
                    </w:rPr>
                  </w:pPr>
                  <w:r w:rsidRPr="00113D2B">
                    <w:rPr>
                      <w:rFonts w:ascii="Times New Roman" w:hAnsi="Times New Roman"/>
                      <w:sz w:val="18"/>
                      <w:szCs w:val="18"/>
                    </w:rPr>
                    <w:t xml:space="preserve">Atitinkamai siūloma didinti šio rodiklio reikšmę ir Prioriteto veiklos rezultatų peržiūros plane. </w:t>
                  </w:r>
                </w:p>
                <w:p w:rsidR="00F424BE" w:rsidRPr="00113D2B" w:rsidRDefault="00F424BE" w:rsidP="00F424BE">
                  <w:pPr>
                    <w:widowControl w:val="0"/>
                    <w:tabs>
                      <w:tab w:val="left" w:pos="311"/>
                      <w:tab w:val="left" w:pos="452"/>
                      <w:tab w:val="left" w:pos="993"/>
                    </w:tabs>
                    <w:spacing w:after="0" w:line="240" w:lineRule="auto"/>
                    <w:ind w:firstLine="312"/>
                    <w:jc w:val="both"/>
                    <w:rPr>
                      <w:rFonts w:ascii="Times New Roman" w:hAnsi="Times New Roman"/>
                      <w:sz w:val="18"/>
                      <w:szCs w:val="18"/>
                    </w:rPr>
                  </w:pPr>
                </w:p>
              </w:tc>
            </w:tr>
            <w:tr w:rsidR="00F424BE" w:rsidRPr="00113D2B" w:rsidTr="00F424BE">
              <w:tblPrEx>
                <w:shd w:val="clear" w:color="auto" w:fill="auto"/>
              </w:tblPrEx>
              <w:tc>
                <w:tcPr>
                  <w:tcW w:w="48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5.</w:t>
                  </w:r>
                </w:p>
              </w:tc>
              <w:tc>
                <w:tcPr>
                  <w:tcW w:w="195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
                      <w:bCs/>
                      <w:iCs/>
                      <w:sz w:val="18"/>
                      <w:szCs w:val="18"/>
                      <w:lang w:eastAsia="lt-LT"/>
                    </w:rPr>
                    <w:t xml:space="preserve">Parengtas </w:t>
                  </w:r>
                  <w:proofErr w:type="spellStart"/>
                  <w:r w:rsidRPr="00113D2B">
                    <w:rPr>
                      <w:rFonts w:ascii="Times New Roman" w:eastAsia="AngsanaUPC" w:hAnsi="Times New Roman" w:cs="Times New Roman"/>
                      <w:bCs/>
                      <w:iCs/>
                      <w:strike/>
                      <w:sz w:val="18"/>
                      <w:szCs w:val="18"/>
                      <w:lang w:eastAsia="lt-LT"/>
                    </w:rPr>
                    <w:t>V</w:t>
                  </w:r>
                  <w:r w:rsidRPr="00113D2B">
                    <w:rPr>
                      <w:rFonts w:ascii="Times New Roman" w:eastAsia="AngsanaUPC" w:hAnsi="Times New Roman" w:cs="Times New Roman"/>
                      <w:b/>
                      <w:bCs/>
                      <w:iCs/>
                      <w:sz w:val="18"/>
                      <w:szCs w:val="18"/>
                      <w:lang w:eastAsia="lt-LT"/>
                    </w:rPr>
                    <w:t>v</w:t>
                  </w:r>
                  <w:r w:rsidRPr="00113D2B">
                    <w:rPr>
                      <w:rFonts w:ascii="Times New Roman" w:eastAsia="AngsanaUPC" w:hAnsi="Times New Roman" w:cs="Times New Roman"/>
                      <w:bCs/>
                      <w:iCs/>
                      <w:sz w:val="18"/>
                      <w:szCs w:val="18"/>
                      <w:lang w:eastAsia="lt-LT"/>
                    </w:rPr>
                    <w:t>andens</w:t>
                  </w:r>
                  <w:proofErr w:type="spellEnd"/>
                  <w:r w:rsidRPr="00113D2B">
                    <w:rPr>
                      <w:rFonts w:ascii="Times New Roman" w:eastAsia="AngsanaUPC" w:hAnsi="Times New Roman" w:cs="Times New Roman"/>
                      <w:bCs/>
                      <w:iCs/>
                      <w:sz w:val="18"/>
                      <w:szCs w:val="18"/>
                      <w:lang w:eastAsia="lt-LT"/>
                    </w:rPr>
                    <w:t xml:space="preserve"> tiekimo ir nuotekų tvarkymo </w:t>
                  </w:r>
                  <w:proofErr w:type="spellStart"/>
                  <w:r w:rsidRPr="00113D2B">
                    <w:rPr>
                      <w:rFonts w:ascii="Times New Roman" w:eastAsia="AngsanaUPC" w:hAnsi="Times New Roman" w:cs="Times New Roman"/>
                      <w:bCs/>
                      <w:iCs/>
                      <w:sz w:val="18"/>
                      <w:szCs w:val="18"/>
                      <w:lang w:eastAsia="lt-LT"/>
                    </w:rPr>
                    <w:t>įmon</w:t>
                  </w:r>
                  <w:r w:rsidRPr="00113D2B">
                    <w:rPr>
                      <w:rFonts w:ascii="Times New Roman" w:eastAsia="AngsanaUPC" w:hAnsi="Times New Roman" w:cs="Times New Roman"/>
                      <w:bCs/>
                      <w:iCs/>
                      <w:strike/>
                      <w:sz w:val="18"/>
                      <w:szCs w:val="18"/>
                      <w:lang w:eastAsia="lt-LT"/>
                    </w:rPr>
                    <w:t>ės</w:t>
                  </w:r>
                  <w:r w:rsidRPr="00113D2B">
                    <w:rPr>
                      <w:rFonts w:ascii="Times New Roman" w:eastAsia="AngsanaUPC" w:hAnsi="Times New Roman" w:cs="Times New Roman"/>
                      <w:b/>
                      <w:bCs/>
                      <w:iCs/>
                      <w:sz w:val="18"/>
                      <w:szCs w:val="18"/>
                      <w:lang w:eastAsia="lt-LT"/>
                    </w:rPr>
                    <w:t>ių</w:t>
                  </w:r>
                  <w:proofErr w:type="spellEnd"/>
                  <w:r w:rsidRPr="00113D2B">
                    <w:rPr>
                      <w:rFonts w:ascii="Times New Roman" w:eastAsia="AngsanaUPC" w:hAnsi="Times New Roman" w:cs="Times New Roman"/>
                      <w:bCs/>
                      <w:iCs/>
                      <w:strike/>
                      <w:sz w:val="18"/>
                      <w:szCs w:val="18"/>
                      <w:lang w:eastAsia="lt-LT"/>
                    </w:rPr>
                    <w:t xml:space="preserve">, kurių </w:t>
                  </w:r>
                  <w:r w:rsidRPr="00113D2B">
                    <w:rPr>
                      <w:rFonts w:ascii="Times New Roman" w:eastAsia="AngsanaUPC" w:hAnsi="Times New Roman" w:cs="Times New Roman"/>
                      <w:bCs/>
                      <w:iCs/>
                      <w:sz w:val="18"/>
                      <w:szCs w:val="18"/>
                      <w:lang w:eastAsia="lt-LT"/>
                    </w:rPr>
                    <w:t xml:space="preserve">veiklos </w:t>
                  </w:r>
                  <w:proofErr w:type="spellStart"/>
                  <w:r w:rsidRPr="00113D2B">
                    <w:rPr>
                      <w:rFonts w:ascii="Times New Roman" w:eastAsia="AngsanaUPC" w:hAnsi="Times New Roman" w:cs="Times New Roman"/>
                      <w:bCs/>
                      <w:iCs/>
                      <w:sz w:val="18"/>
                      <w:szCs w:val="18"/>
                      <w:lang w:eastAsia="lt-LT"/>
                    </w:rPr>
                    <w:t>tobulinim</w:t>
                  </w:r>
                  <w:r w:rsidRPr="00113D2B">
                    <w:rPr>
                      <w:rFonts w:ascii="Times New Roman" w:eastAsia="AngsanaUPC" w:hAnsi="Times New Roman" w:cs="Times New Roman"/>
                      <w:bCs/>
                      <w:iCs/>
                      <w:strike/>
                      <w:sz w:val="18"/>
                      <w:szCs w:val="18"/>
                      <w:lang w:eastAsia="lt-LT"/>
                    </w:rPr>
                    <w:t>ui</w:t>
                  </w:r>
                  <w:r w:rsidRPr="00113D2B">
                    <w:rPr>
                      <w:rFonts w:ascii="Times New Roman" w:eastAsia="AngsanaUPC" w:hAnsi="Times New Roman" w:cs="Times New Roman"/>
                      <w:b/>
                      <w:bCs/>
                      <w:iCs/>
                      <w:sz w:val="18"/>
                      <w:szCs w:val="18"/>
                      <w:lang w:eastAsia="lt-LT"/>
                    </w:rPr>
                    <w:t>o</w:t>
                  </w:r>
                  <w:proofErr w:type="spellEnd"/>
                  <w:r w:rsidRPr="00113D2B">
                    <w:rPr>
                      <w:rFonts w:ascii="Times New Roman" w:eastAsia="AngsanaUPC" w:hAnsi="Times New Roman" w:cs="Times New Roman"/>
                      <w:bCs/>
                      <w:iCs/>
                      <w:strike/>
                      <w:sz w:val="18"/>
                      <w:szCs w:val="18"/>
                      <w:lang w:eastAsia="lt-LT"/>
                    </w:rPr>
                    <w:t xml:space="preserve"> parengti </w:t>
                  </w:r>
                  <w:r w:rsidRPr="00113D2B">
                    <w:rPr>
                      <w:rFonts w:ascii="Times New Roman" w:eastAsia="AngsanaUPC" w:hAnsi="Times New Roman" w:cs="Times New Roman"/>
                      <w:bCs/>
                      <w:iCs/>
                      <w:sz w:val="18"/>
                      <w:szCs w:val="18"/>
                      <w:lang w:eastAsia="lt-LT"/>
                    </w:rPr>
                    <w:t>plana</w:t>
                  </w:r>
                  <w:r w:rsidRPr="00113D2B">
                    <w:rPr>
                      <w:rFonts w:ascii="Times New Roman" w:eastAsia="AngsanaUPC" w:hAnsi="Times New Roman" w:cs="Times New Roman"/>
                      <w:bCs/>
                      <w:iCs/>
                      <w:strike/>
                      <w:sz w:val="18"/>
                      <w:szCs w:val="18"/>
                      <w:lang w:eastAsia="lt-LT"/>
                    </w:rPr>
                    <w:t>i</w:t>
                  </w:r>
                  <w:r w:rsidRPr="00113D2B">
                    <w:rPr>
                      <w:rFonts w:ascii="Times New Roman" w:eastAsia="AngsanaUPC" w:hAnsi="Times New Roman" w:cs="Times New Roman"/>
                      <w:b/>
                      <w:bCs/>
                      <w:iCs/>
                      <w:sz w:val="18"/>
                      <w:szCs w:val="18"/>
                      <w:lang w:eastAsia="lt-LT"/>
                    </w:rPr>
                    <w:t>s</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Vienetai</w:t>
                  </w:r>
                </w:p>
              </w:tc>
              <w:tc>
                <w:tcPr>
                  <w:tcW w:w="1020"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39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w:t>
                  </w:r>
                </w:p>
              </w:tc>
              <w:tc>
                <w:tcPr>
                  <w:tcW w:w="99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1</w:t>
                  </w:r>
                </w:p>
                <w:p w:rsidR="00F424BE" w:rsidRPr="00113D2B" w:rsidRDefault="00F424BE" w:rsidP="00F424BE">
                  <w:pPr>
                    <w:widowControl w:val="0"/>
                    <w:tabs>
                      <w:tab w:val="left" w:pos="622"/>
                    </w:tabs>
                    <w:spacing w:after="0" w:line="240" w:lineRule="auto"/>
                    <w:jc w:val="center"/>
                    <w:rPr>
                      <w:rFonts w:ascii="Times New Roman" w:hAnsi="Times New Roman" w:cs="Times New Roman"/>
                      <w:b/>
                      <w:strike/>
                      <w:sz w:val="18"/>
                      <w:szCs w:val="18"/>
                    </w:rPr>
                  </w:pPr>
                  <w:r w:rsidRPr="00113D2B">
                    <w:rPr>
                      <w:rFonts w:ascii="Times New Roman" w:hAnsi="Times New Roman" w:cs="Times New Roman"/>
                      <w:strike/>
                      <w:sz w:val="18"/>
                      <w:szCs w:val="18"/>
                    </w:rPr>
                    <w:t>48</w:t>
                  </w:r>
                </w:p>
              </w:tc>
              <w:tc>
                <w:tcPr>
                  <w:tcW w:w="141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8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255" w:type="dxa"/>
                </w:tcPr>
                <w:p w:rsidR="00F424BE" w:rsidRPr="00113D2B" w:rsidRDefault="00F424BE" w:rsidP="00F424BE">
                  <w:pPr>
                    <w:widowControl w:val="0"/>
                    <w:tabs>
                      <w:tab w:val="left" w:pos="311"/>
                      <w:tab w:val="left" w:pos="452"/>
                      <w:tab w:val="left" w:pos="993"/>
                    </w:tabs>
                    <w:spacing w:after="0" w:line="240" w:lineRule="auto"/>
                    <w:ind w:firstLine="312"/>
                    <w:jc w:val="both"/>
                    <w:rPr>
                      <w:rFonts w:ascii="Times New Roman" w:hAnsi="Times New Roman"/>
                      <w:bCs/>
                      <w:iCs/>
                      <w:sz w:val="18"/>
                      <w:szCs w:val="18"/>
                    </w:rPr>
                  </w:pPr>
                  <w:r w:rsidRPr="00113D2B">
                    <w:rPr>
                      <w:rFonts w:ascii="Times New Roman" w:hAnsi="Times New Roman"/>
                      <w:sz w:val="18"/>
                      <w:szCs w:val="18"/>
                    </w:rPr>
                    <w:t>Siūloma</w:t>
                  </w:r>
                  <w:r w:rsidRPr="00113D2B">
                    <w:rPr>
                      <w:rFonts w:ascii="Times New Roman" w:hAnsi="Times New Roman"/>
                      <w:bCs/>
                      <w:iCs/>
                      <w:sz w:val="18"/>
                      <w:szCs w:val="18"/>
                    </w:rPr>
                    <w:t xml:space="preserve"> tikslinti rodiklio „V</w:t>
                  </w:r>
                  <w:r w:rsidRPr="00113D2B">
                    <w:rPr>
                      <w:rFonts w:ascii="Times New Roman" w:eastAsia="AngsanaUPC" w:hAnsi="Times New Roman"/>
                      <w:bCs/>
                      <w:iCs/>
                      <w:sz w:val="18"/>
                      <w:szCs w:val="18"/>
                      <w:lang w:eastAsia="lt-LT"/>
                    </w:rPr>
                    <w:t>andens tiekimo ir nuotekų tvarkymo įmonės, kurių veiklos tobulinimui parengti planai</w:t>
                  </w:r>
                  <w:r w:rsidRPr="00113D2B">
                    <w:rPr>
                      <w:rFonts w:ascii="Times New Roman" w:hAnsi="Times New Roman"/>
                      <w:bCs/>
                      <w:iCs/>
                      <w:sz w:val="18"/>
                      <w:szCs w:val="18"/>
                    </w:rPr>
                    <w:t>“ pavadinimą į „</w:t>
                  </w:r>
                  <w:r w:rsidRPr="00113D2B">
                    <w:rPr>
                      <w:rFonts w:ascii="Times New Roman" w:eastAsia="AngsanaUPC" w:hAnsi="Times New Roman"/>
                      <w:bCs/>
                      <w:iCs/>
                      <w:sz w:val="18"/>
                      <w:szCs w:val="18"/>
                      <w:lang w:eastAsia="lt-LT"/>
                    </w:rPr>
                    <w:t>Parengtas vandens tiekimo ir nuotekų tvarkymo įmonių veiklos tobulinimo planas</w:t>
                  </w:r>
                  <w:r w:rsidRPr="00113D2B">
                    <w:rPr>
                      <w:rFonts w:ascii="Times New Roman" w:hAnsi="Times New Roman"/>
                      <w:bCs/>
                      <w:iCs/>
                      <w:sz w:val="18"/>
                      <w:szCs w:val="18"/>
                    </w:rPr>
                    <w:t>“.</w:t>
                  </w:r>
                </w:p>
                <w:p w:rsidR="00F424BE" w:rsidRPr="00113D2B" w:rsidRDefault="00F424BE" w:rsidP="00F424BE">
                  <w:pPr>
                    <w:pStyle w:val="Komentarotekstas"/>
                    <w:ind w:firstLine="312"/>
                    <w:jc w:val="both"/>
                    <w:rPr>
                      <w:sz w:val="18"/>
                      <w:szCs w:val="18"/>
                    </w:rPr>
                  </w:pPr>
                  <w:r w:rsidRPr="00113D2B">
                    <w:rPr>
                      <w:sz w:val="18"/>
                      <w:szCs w:val="18"/>
                    </w:rPr>
                    <w:t>Atlikus vandentvarkos įmonių pertvarkos galimybių analizę, kurios alternatyvos detaliau aprašytos 1.6 skyriuje</w:t>
                  </w:r>
                  <w:proofErr w:type="gramStart"/>
                  <w:r w:rsidRPr="00113D2B">
                    <w:rPr>
                      <w:sz w:val="18"/>
                      <w:szCs w:val="18"/>
                    </w:rPr>
                    <w:t>, bei</w:t>
                  </w:r>
                  <w:proofErr w:type="gramEnd"/>
                  <w:r w:rsidRPr="00113D2B">
                    <w:rPr>
                      <w:sz w:val="18"/>
                      <w:szCs w:val="18"/>
                    </w:rPr>
                    <w:t xml:space="preserve"> išrinkus tinkamiausią alternatyvą, stambinamoms vandentvarkos įmonėms bus rengiamas vienas bendras įmonių veiklos pertvarkos įgyvendinimo planas.</w:t>
                  </w:r>
                </w:p>
              </w:tc>
            </w:tr>
            <w:tr w:rsidR="00F424BE" w:rsidRPr="00113D2B" w:rsidTr="00F424BE">
              <w:tblPrEx>
                <w:shd w:val="clear" w:color="auto" w:fill="auto"/>
              </w:tblPrEx>
              <w:tc>
                <w:tcPr>
                  <w:tcW w:w="48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6.</w:t>
                  </w:r>
                </w:p>
              </w:tc>
              <w:tc>
                <w:tcPr>
                  <w:tcW w:w="195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Įsigytos priemonės (laivas) taršos incidentams Baltijos jūroje likviduoti</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Vienetai</w:t>
                  </w:r>
                </w:p>
              </w:tc>
              <w:tc>
                <w:tcPr>
                  <w:tcW w:w="1020"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SaF</w:t>
                  </w:r>
                </w:p>
              </w:tc>
              <w:tc>
                <w:tcPr>
                  <w:tcW w:w="139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w:t>
                  </w:r>
                </w:p>
              </w:tc>
              <w:tc>
                <w:tcPr>
                  <w:tcW w:w="99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1</w:t>
                  </w:r>
                </w:p>
              </w:tc>
              <w:tc>
                <w:tcPr>
                  <w:tcW w:w="141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Duomenys iš projektų</w:t>
                  </w:r>
                </w:p>
              </w:tc>
              <w:tc>
                <w:tcPr>
                  <w:tcW w:w="128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Kartą per metus</w:t>
                  </w:r>
                </w:p>
              </w:tc>
              <w:tc>
                <w:tcPr>
                  <w:tcW w:w="4255" w:type="dxa"/>
                </w:tcPr>
                <w:p w:rsidR="00F424BE" w:rsidRPr="00113D2B" w:rsidRDefault="00F424BE" w:rsidP="00F424BE">
                  <w:pPr>
                    <w:widowControl w:val="0"/>
                    <w:tabs>
                      <w:tab w:val="left" w:pos="567"/>
                      <w:tab w:val="left" w:pos="993"/>
                    </w:tabs>
                    <w:spacing w:after="0" w:line="240" w:lineRule="auto"/>
                    <w:ind w:firstLine="312"/>
                    <w:jc w:val="both"/>
                    <w:rPr>
                      <w:rFonts w:ascii="Times New Roman" w:eastAsia="Times New Roman" w:hAnsi="Times New Roman" w:cs="Times New Roman"/>
                      <w:sz w:val="18"/>
                      <w:szCs w:val="18"/>
                    </w:rPr>
                  </w:pPr>
                  <w:r w:rsidRPr="00113D2B">
                    <w:rPr>
                      <w:rFonts w:ascii="Times New Roman" w:hAnsi="Times New Roman"/>
                      <w:sz w:val="18"/>
                      <w:szCs w:val="18"/>
                    </w:rPr>
                    <w:t xml:space="preserve">Siūloma įtraukti naują rodiklį, nes vienintelis Lietuvos Respublikoje turimas ir Karinių jūrų pajėgų naudojamas nacionalinis pajėgumas, skirtas teršimo incidentų likvidavimo darbams jūros rajone – gelbėjimo ir teršalų likvidavimo (toliau – GTL) laivas „Šakiai“, pastatytas 1986 metais. Laivo techninės charakteristikos ir speciali įranga yra pasenusios, todėl jis nepajėgus efektyviai vykdyti numatytų užduočių. Planuojama finansuoti minėto laivo įsigijimą, siekiant užtikrinti nacionaliniuose ir tarptautiniuose teisės aktuose nustatytus Lietuvos įsipareigojimus: paieškos ir gelbėjimo darbams 24/7 ir teršimo incidentų likvidavimo darbams 24/7 atlikti, avariniam gaisrų gesinimui, avariniam laivų vilkimui, cheminių medžiagų neutralizavimui, narų darbams užtikrinti. </w:t>
                  </w:r>
                  <w:r w:rsidRPr="00113D2B">
                    <w:rPr>
                      <w:rFonts w:ascii="Times New Roman" w:hAnsi="Times New Roman"/>
                      <w:sz w:val="18"/>
                      <w:szCs w:val="18"/>
                    </w:rPr>
                    <w:lastRenderedPageBreak/>
                    <w:t xml:space="preserve">Šiam projektui finansuoti 40 mln. eurų yra perkeliama iš Vandentvarkos fondui numatytų lėšų </w:t>
                  </w:r>
                  <w:proofErr w:type="gramStart"/>
                  <w:r w:rsidRPr="00113D2B">
                    <w:rPr>
                      <w:rFonts w:ascii="Times New Roman" w:hAnsi="Times New Roman"/>
                      <w:sz w:val="18"/>
                      <w:szCs w:val="18"/>
                    </w:rPr>
                    <w:t>(</w:t>
                  </w:r>
                  <w:proofErr w:type="gramEnd"/>
                  <w:r w:rsidRPr="00113D2B">
                    <w:rPr>
                      <w:rFonts w:ascii="Times New Roman" w:hAnsi="Times New Roman"/>
                      <w:sz w:val="18"/>
                      <w:szCs w:val="18"/>
                    </w:rPr>
                    <w:t>70 mln. eurų), nes neprasidėjus vandentvarkos sektoriaus reformai vandens tiekimo ir nuotekų tvarkymo įmonių finansiniai pajėgumai naudotis finansine priemone yra riboti.</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5"/>
              <w:gridCol w:w="1982"/>
              <w:gridCol w:w="995"/>
              <w:gridCol w:w="996"/>
              <w:gridCol w:w="1124"/>
              <w:gridCol w:w="1078"/>
              <w:gridCol w:w="946"/>
              <w:gridCol w:w="1105"/>
              <w:gridCol w:w="1276"/>
              <w:gridCol w:w="3754"/>
            </w:tblGrid>
            <w:tr w:rsidR="00F424BE" w:rsidRPr="00113D2B" w:rsidTr="00F424BE">
              <w:tc>
                <w:tcPr>
                  <w:tcW w:w="13821" w:type="dxa"/>
                  <w:gridSpan w:val="10"/>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ERPF specialieji programos rezultato rodikliai</w:t>
                  </w:r>
                </w:p>
              </w:tc>
            </w:tr>
            <w:tr w:rsidR="00F424BE" w:rsidRPr="00113D2B" w:rsidTr="00F424BE">
              <w:tblPrEx>
                <w:shd w:val="clear" w:color="auto" w:fill="auto"/>
              </w:tblPrEx>
              <w:trPr>
                <w:cantSplit/>
                <w:trHeight w:val="741"/>
              </w:trPr>
              <w:tc>
                <w:tcPr>
                  <w:tcW w:w="56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198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99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99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12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 reikšmė</w:t>
                  </w:r>
                </w:p>
              </w:tc>
              <w:tc>
                <w:tcPr>
                  <w:tcW w:w="1078"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Pradinės reikšmės metai</w:t>
                  </w:r>
                </w:p>
              </w:tc>
              <w:tc>
                <w:tcPr>
                  <w:tcW w:w="94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0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7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75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6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198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Calibri" w:hAnsi="Times New Roman" w:cs="Times New Roman"/>
                      <w:color w:val="000000"/>
                      <w:sz w:val="18"/>
                      <w:szCs w:val="18"/>
                      <w:lang w:eastAsia="lt-LT"/>
                    </w:rPr>
                    <w:t>Gerai informuotų apie aplinkos išteklius šalies gyventojų dalis</w:t>
                  </w:r>
                </w:p>
              </w:tc>
              <w:tc>
                <w:tcPr>
                  <w:tcW w:w="99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Proc.</w:t>
                  </w:r>
                </w:p>
              </w:tc>
              <w:tc>
                <w:tcPr>
                  <w:tcW w:w="99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112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55</w:t>
                  </w:r>
                </w:p>
              </w:tc>
              <w:tc>
                <w:tcPr>
                  <w:tcW w:w="107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2011</w:t>
                  </w:r>
                </w:p>
              </w:tc>
              <w:tc>
                <w:tcPr>
                  <w:tcW w:w="94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65</w:t>
                  </w:r>
                </w:p>
              </w:tc>
              <w:tc>
                <w:tcPr>
                  <w:tcW w:w="110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Aplinkos ministerija</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proofErr w:type="spellStart"/>
                  <w:r w:rsidRPr="00113D2B">
                    <w:rPr>
                      <w:rFonts w:ascii="Times New Roman" w:eastAsia="AngsanaUPC" w:hAnsi="Times New Roman" w:cs="Times New Roman"/>
                      <w:bCs/>
                      <w:iCs/>
                      <w:strike/>
                      <w:sz w:val="18"/>
                      <w:szCs w:val="18"/>
                      <w:lang w:eastAsia="lt-LT"/>
                    </w:rPr>
                    <w:t>Eurobaro</w:t>
                  </w:r>
                  <w:proofErr w:type="gramStart"/>
                  <w:r w:rsidRPr="00113D2B">
                    <w:rPr>
                      <w:rFonts w:ascii="Times New Roman" w:eastAsia="AngsanaUPC" w:hAnsi="Times New Roman" w:cs="Times New Roman"/>
                      <w:bCs/>
                      <w:iCs/>
                      <w:strike/>
                      <w:sz w:val="18"/>
                      <w:szCs w:val="18"/>
                      <w:lang w:eastAsia="lt-LT"/>
                    </w:rPr>
                    <w:t>-</w:t>
                  </w:r>
                  <w:proofErr w:type="gramEnd"/>
                  <w:r w:rsidRPr="00113D2B">
                    <w:rPr>
                      <w:rFonts w:ascii="Times New Roman" w:eastAsia="AngsanaUPC" w:hAnsi="Times New Roman" w:cs="Times New Roman"/>
                      <w:bCs/>
                      <w:iCs/>
                      <w:strike/>
                      <w:sz w:val="18"/>
                      <w:szCs w:val="18"/>
                      <w:lang w:eastAsia="lt-LT"/>
                    </w:rPr>
                    <w:t>metras</w:t>
                  </w:r>
                  <w:proofErr w:type="spellEnd"/>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Kartą per 2 metus</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Du kartus per laikotarpį</w:t>
                  </w:r>
                </w:p>
              </w:tc>
              <w:tc>
                <w:tcPr>
                  <w:tcW w:w="3754" w:type="dxa"/>
                </w:tcPr>
                <w:p w:rsidR="00F424BE" w:rsidRPr="00113D2B" w:rsidRDefault="00F424BE" w:rsidP="00F424BE">
                  <w:pPr>
                    <w:widowControl w:val="0"/>
                    <w:tabs>
                      <w:tab w:val="left" w:pos="567"/>
                      <w:tab w:val="left" w:pos="993"/>
                    </w:tabs>
                    <w:spacing w:after="0" w:line="240" w:lineRule="auto"/>
                    <w:ind w:firstLine="378"/>
                    <w:jc w:val="both"/>
                    <w:rPr>
                      <w:rFonts w:ascii="Times New Roman" w:hAnsi="Times New Roman"/>
                      <w:sz w:val="18"/>
                      <w:szCs w:val="18"/>
                    </w:rPr>
                  </w:pPr>
                  <w:r w:rsidRPr="00113D2B">
                    <w:rPr>
                      <w:rFonts w:ascii="Times New Roman" w:hAnsi="Times New Roman"/>
                      <w:sz w:val="18"/>
                      <w:szCs w:val="18"/>
                    </w:rPr>
                    <w:t>Siūlome tikslinti rodiklio duomenų šaltinį (vietoj „</w:t>
                  </w:r>
                  <w:proofErr w:type="spellStart"/>
                  <w:r w:rsidRPr="00113D2B">
                    <w:rPr>
                      <w:rFonts w:ascii="Times New Roman" w:hAnsi="Times New Roman"/>
                      <w:sz w:val="18"/>
                      <w:szCs w:val="18"/>
                    </w:rPr>
                    <w:t>Eurobarometras</w:t>
                  </w:r>
                  <w:proofErr w:type="spellEnd"/>
                  <w:r w:rsidRPr="00113D2B">
                    <w:rPr>
                      <w:rFonts w:ascii="Times New Roman" w:hAnsi="Times New Roman"/>
                      <w:sz w:val="18"/>
                      <w:szCs w:val="18"/>
                    </w:rPr>
                    <w:t xml:space="preserve">“ įrašant „Aplinkos ministerija“) ir atsiskaitymo dažnumą (vietoj „du kartus per laikotarpį“ įrašant „kartą per 2 metus“), kadangi 2017 m. </w:t>
                  </w:r>
                  <w:proofErr w:type="spellStart"/>
                  <w:r w:rsidRPr="00113D2B">
                    <w:rPr>
                      <w:rFonts w:ascii="Times New Roman" w:hAnsi="Times New Roman"/>
                      <w:sz w:val="18"/>
                      <w:szCs w:val="18"/>
                    </w:rPr>
                    <w:t>Eurobarometro</w:t>
                  </w:r>
                  <w:proofErr w:type="spellEnd"/>
                  <w:r w:rsidRPr="00113D2B">
                    <w:rPr>
                      <w:rFonts w:ascii="Times New Roman" w:hAnsi="Times New Roman"/>
                      <w:sz w:val="18"/>
                      <w:szCs w:val="18"/>
                    </w:rPr>
                    <w:t xml:space="preserve"> atliktoje apklausoje šis rodiklis nevertintas, o nuo 2018 m. gyventojų apklausą vykdys Aplinkos ministerija.</w:t>
                  </w:r>
                </w:p>
              </w:tc>
            </w:tr>
            <w:tr w:rsidR="00F424BE" w:rsidRPr="00113D2B" w:rsidTr="00F424BE">
              <w:tblPrEx>
                <w:shd w:val="clear" w:color="auto" w:fill="auto"/>
              </w:tblPrEx>
              <w:tc>
                <w:tcPr>
                  <w:tcW w:w="56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3.</w:t>
                  </w:r>
                </w:p>
              </w:tc>
              <w:tc>
                <w:tcPr>
                  <w:tcW w:w="1982"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Calibri" w:hAnsi="Times New Roman" w:cs="Times New Roman"/>
                      <w:color w:val="000000"/>
                      <w:sz w:val="18"/>
                      <w:szCs w:val="18"/>
                      <w:lang w:eastAsia="lt-LT"/>
                    </w:rPr>
                  </w:pPr>
                  <w:r w:rsidRPr="00113D2B">
                    <w:rPr>
                      <w:rFonts w:ascii="Times New Roman" w:eastAsia="Calibri" w:hAnsi="Times New Roman" w:cs="Times New Roman"/>
                      <w:color w:val="000000"/>
                      <w:sz w:val="18"/>
                      <w:szCs w:val="18"/>
                      <w:lang w:eastAsia="lt-LT"/>
                    </w:rPr>
                    <w:t xml:space="preserve">Turistų (užsienio ir vietos) </w:t>
                  </w:r>
                  <w:r w:rsidRPr="00113D2B">
                    <w:rPr>
                      <w:rFonts w:ascii="Times New Roman" w:eastAsia="Calibri" w:hAnsi="Times New Roman" w:cs="Times New Roman"/>
                      <w:strike/>
                      <w:color w:val="000000"/>
                      <w:sz w:val="18"/>
                      <w:szCs w:val="18"/>
                      <w:lang w:eastAsia="lt-LT"/>
                    </w:rPr>
                    <w:t>kelionių</w:t>
                  </w:r>
                  <w:r w:rsidRPr="00113D2B">
                    <w:rPr>
                      <w:rFonts w:ascii="Times New Roman" w:eastAsia="Calibri" w:hAnsi="Times New Roman" w:cs="Times New Roman"/>
                      <w:color w:val="000000"/>
                      <w:sz w:val="18"/>
                      <w:szCs w:val="18"/>
                      <w:lang w:eastAsia="lt-LT"/>
                    </w:rPr>
                    <w:t xml:space="preserve"> skaičius prioritetiniuose turizmo plėtros regionuose</w:t>
                  </w:r>
                </w:p>
              </w:tc>
              <w:tc>
                <w:tcPr>
                  <w:tcW w:w="99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Skaičius</w:t>
                  </w:r>
                </w:p>
              </w:tc>
              <w:tc>
                <w:tcPr>
                  <w:tcW w:w="99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112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1 818 584</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4 420 000</w:t>
                  </w:r>
                </w:p>
              </w:tc>
              <w:tc>
                <w:tcPr>
                  <w:tcW w:w="1078"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2012</w:t>
                  </w:r>
                </w:p>
              </w:tc>
              <w:tc>
                <w:tcPr>
                  <w:tcW w:w="94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
                      <w:bCs/>
                      <w:iCs/>
                      <w:sz w:val="18"/>
                      <w:szCs w:val="18"/>
                      <w:lang w:eastAsia="lt-LT"/>
                    </w:rPr>
                    <w:t>3 716 859</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4 862 000</w:t>
                  </w:r>
                </w:p>
              </w:tc>
              <w:tc>
                <w:tcPr>
                  <w:tcW w:w="1105"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Lietuvos statistikos departamentas</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754" w:type="dxa"/>
                </w:tcPr>
                <w:p w:rsidR="00F424BE" w:rsidRPr="00113D2B" w:rsidRDefault="00F424BE" w:rsidP="00F424BE">
                  <w:pPr>
                    <w:tabs>
                      <w:tab w:val="left" w:pos="993"/>
                    </w:tabs>
                    <w:overflowPunct w:val="0"/>
                    <w:autoSpaceDE w:val="0"/>
                    <w:autoSpaceDN w:val="0"/>
                    <w:adjustRightInd w:val="0"/>
                    <w:spacing w:after="0" w:line="240" w:lineRule="auto"/>
                    <w:ind w:firstLine="378"/>
                    <w:contextualSpacing/>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Siūloma tikslinti rodiklio formuluotę, nes Lietuvos statistikos departamentas pakeitė šio rodiklio skaičiavimo metodiką ir dabar skaičiuoja ne keliones, o turistus, kurių skaičius bus vertinamas pagal apgyvendinimo įmonių statistiką. Lietuvos statistikos departamentas neberenka duomenų apie turistų kelionių skaičių pagal savivaldybes (šie duomenys apima tik specifines teritorijas, pvz., didžiuosius miestus). Į konkrečias savivaldybes atvykstančių turistų skaičių galima įvertinti tik pagal apgyvendinimo įstaigų statistiką. Pasikeitus Lietuvos statistikos departamento taikomai metodologijai, mažinama rodiklio reikšmė, nes apgyvendinimo įmonių statistika viso turistų srauto neatspindi, kadangi dalis jų apsistoja ne apgyvendinimo įstaigose. Atkreiptinas dėmesys, kad keičiamo rodiklio pradinė reikšmė buvo skaičiuota, įvertinus tai, kad vienas turistas toje pačioje vietoje gali apsilankyti ne vieną, o du, tris ir daugiau kartų.</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552"/>
              <w:gridCol w:w="1276"/>
              <w:gridCol w:w="850"/>
              <w:gridCol w:w="1134"/>
              <w:gridCol w:w="1276"/>
              <w:gridCol w:w="1134"/>
              <w:gridCol w:w="1276"/>
              <w:gridCol w:w="3756"/>
            </w:tblGrid>
            <w:tr w:rsidR="00F424BE" w:rsidRPr="00113D2B" w:rsidTr="00F424BE">
              <w:tc>
                <w:tcPr>
                  <w:tcW w:w="13821" w:type="dxa"/>
                  <w:gridSpan w:val="9"/>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ERPF bendrieji ir specialieji programos produkto rodikliai </w:t>
                  </w:r>
                </w:p>
              </w:tc>
            </w:tr>
            <w:tr w:rsidR="00F424BE" w:rsidRPr="00113D2B" w:rsidTr="00F424BE">
              <w:tblPrEx>
                <w:shd w:val="clear" w:color="auto" w:fill="auto"/>
              </w:tblPrEx>
              <w:tc>
                <w:tcPr>
                  <w:tcW w:w="567" w:type="dxa"/>
                  <w:shd w:val="clear" w:color="auto" w:fill="DBE5F1"/>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
                      <w:bCs/>
                      <w:iCs/>
                      <w:sz w:val="18"/>
                      <w:szCs w:val="18"/>
                      <w:lang w:eastAsia="lt-LT"/>
                    </w:rPr>
                    <w:t>Nr.</w:t>
                  </w:r>
                </w:p>
              </w:tc>
              <w:tc>
                <w:tcPr>
                  <w:tcW w:w="255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27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5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27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7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75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567" w:type="dxa"/>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1.</w:t>
                  </w:r>
                </w:p>
              </w:tc>
              <w:tc>
                <w:tcPr>
                  <w:tcW w:w="2552"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Numatomo apsilankymų remiamuose kultūros ir gamtos paveldo objektuose bei turistų traukos vietose skaičiaus padidėjimas</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Apsilankymai per metus </w:t>
                  </w:r>
                </w:p>
              </w:tc>
              <w:tc>
                <w:tcPr>
                  <w:tcW w:w="85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1 150 000</w:t>
                  </w:r>
                </w:p>
                <w:p w:rsidR="00F424BE" w:rsidRPr="00113D2B" w:rsidRDefault="00F424BE" w:rsidP="00B059C0">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 xml:space="preserve">250 </w:t>
                  </w:r>
                  <w:r w:rsidR="00B059C0" w:rsidRPr="00113D2B">
                    <w:rPr>
                      <w:rFonts w:ascii="Times New Roman" w:eastAsia="AngsanaUPC" w:hAnsi="Times New Roman" w:cs="Times New Roman"/>
                      <w:bCs/>
                      <w:iCs/>
                      <w:strike/>
                      <w:sz w:val="18"/>
                      <w:szCs w:val="18"/>
                      <w:lang w:eastAsia="lt-LT"/>
                    </w:rPr>
                    <w:t>000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lang w:eastAsia="lt-LT"/>
                    </w:rPr>
                    <w:t>Duomenys iš projektų</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756" w:type="dxa"/>
                </w:tcPr>
                <w:p w:rsidR="00F424BE" w:rsidRPr="00113D2B" w:rsidRDefault="00F424BE" w:rsidP="00F424BE">
                  <w:pPr>
                    <w:widowControl w:val="0"/>
                    <w:tabs>
                      <w:tab w:val="left" w:pos="567"/>
                      <w:tab w:val="left" w:pos="993"/>
                    </w:tabs>
                    <w:spacing w:after="0" w:line="240" w:lineRule="auto"/>
                    <w:ind w:firstLine="380"/>
                    <w:jc w:val="both"/>
                    <w:rPr>
                      <w:rFonts w:ascii="Times New Roman" w:hAnsi="Times New Roman"/>
                      <w:sz w:val="18"/>
                      <w:szCs w:val="18"/>
                    </w:rPr>
                  </w:pPr>
                  <w:r w:rsidRPr="00113D2B">
                    <w:rPr>
                      <w:rFonts w:ascii="Times New Roman" w:hAnsi="Times New Roman"/>
                      <w:sz w:val="18"/>
                      <w:szCs w:val="18"/>
                    </w:rPr>
                    <w:t xml:space="preserve">Siūlome didinti rodiklį, atsižvelgiant </w:t>
                  </w:r>
                  <w:r w:rsidRPr="00113D2B">
                    <w:rPr>
                      <w:rFonts w:ascii="Times New Roman" w:hAnsi="Times New Roman" w:hint="eastAsia"/>
                      <w:sz w:val="18"/>
                      <w:szCs w:val="18"/>
                    </w:rPr>
                    <w:t>į</w:t>
                  </w:r>
                  <w:r w:rsidRPr="00113D2B">
                    <w:rPr>
                      <w:rFonts w:ascii="Times New Roman" w:hAnsi="Times New Roman"/>
                      <w:sz w:val="18"/>
                      <w:szCs w:val="18"/>
                    </w:rPr>
                    <w:t xml:space="preserve"> sutartyse suplanuotus rodiklius ir į planuojamų įgyvendinti projektų rodiklius, kurie viršija Veiksmų programoje numatytas rodikli</w:t>
                  </w:r>
                  <w:r w:rsidRPr="00113D2B">
                    <w:rPr>
                      <w:rFonts w:ascii="Times New Roman" w:hAnsi="Times New Roman" w:hint="eastAsia"/>
                      <w:sz w:val="18"/>
                      <w:szCs w:val="18"/>
                    </w:rPr>
                    <w:t>ų</w:t>
                  </w:r>
                  <w:r w:rsidRPr="00113D2B">
                    <w:rPr>
                      <w:rFonts w:ascii="Times New Roman" w:hAnsi="Times New Roman"/>
                      <w:sz w:val="18"/>
                      <w:szCs w:val="18"/>
                    </w:rPr>
                    <w:t xml:space="preserve"> reikšmes. </w:t>
                  </w:r>
                </w:p>
              </w:tc>
            </w:tr>
            <w:tr w:rsidR="00F424BE" w:rsidRPr="00113D2B" w:rsidTr="00F424BE">
              <w:tblPrEx>
                <w:shd w:val="clear" w:color="auto" w:fill="auto"/>
              </w:tblPrEx>
              <w:tc>
                <w:tcPr>
                  <w:tcW w:w="567" w:type="dxa"/>
                  <w:vAlign w:val="center"/>
                </w:tcPr>
                <w:p w:rsidR="00F424BE" w:rsidRPr="00113D2B" w:rsidRDefault="00F424BE" w:rsidP="00F424BE">
                  <w:pPr>
                    <w:widowControl w:val="0"/>
                    <w:tabs>
                      <w:tab w:val="left" w:pos="622"/>
                    </w:tabs>
                    <w:spacing w:after="0" w:line="240" w:lineRule="auto"/>
                    <w:rPr>
                      <w:rFonts w:ascii="Times New Roman" w:hAnsi="Times New Roman" w:cs="Times New Roman"/>
                      <w:sz w:val="18"/>
                      <w:szCs w:val="18"/>
                    </w:rPr>
                  </w:pPr>
                  <w:r w:rsidRPr="00113D2B">
                    <w:rPr>
                      <w:rFonts w:ascii="Times New Roman" w:hAnsi="Times New Roman" w:cs="Times New Roman"/>
                      <w:sz w:val="18"/>
                      <w:szCs w:val="18"/>
                    </w:rPr>
                    <w:t>2.</w:t>
                  </w:r>
                </w:p>
              </w:tc>
              <w:tc>
                <w:tcPr>
                  <w:tcW w:w="2552"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hAnsi="Times New Roman" w:cs="Times New Roman"/>
                      <w:sz w:val="18"/>
                      <w:szCs w:val="18"/>
                    </w:rPr>
                    <w:t xml:space="preserve">Sutvarkyti, įrengti ir pritaikyti lankymui gamtos ir kultūros paveldo objektai ir teritorijos </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Vienetai*</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Skaičius</w:t>
                  </w:r>
                </w:p>
              </w:tc>
              <w:tc>
                <w:tcPr>
                  <w:tcW w:w="85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177</w:t>
                  </w:r>
                </w:p>
                <w:p w:rsidR="00F424BE" w:rsidRPr="00113D2B" w:rsidRDefault="00B059C0" w:rsidP="00B059C0">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77</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lang w:eastAsia="lt-LT"/>
                    </w:rPr>
                  </w:pPr>
                  <w:r w:rsidRPr="00113D2B">
                    <w:rPr>
                      <w:rFonts w:ascii="Times New Roman" w:eastAsia="AngsanaUPC" w:hAnsi="Times New Roman" w:cs="Times New Roman"/>
                      <w:bCs/>
                      <w:iCs/>
                      <w:sz w:val="18"/>
                      <w:lang w:eastAsia="lt-LT"/>
                    </w:rPr>
                    <w:t>Duomenys iš projektų</w:t>
                  </w:r>
                </w:p>
              </w:tc>
              <w:tc>
                <w:tcPr>
                  <w:tcW w:w="127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756" w:type="dxa"/>
                </w:tcPr>
                <w:p w:rsidR="00F424BE" w:rsidRPr="00113D2B" w:rsidRDefault="00F424BE" w:rsidP="00F424BE">
                  <w:pPr>
                    <w:widowControl w:val="0"/>
                    <w:tabs>
                      <w:tab w:val="left" w:pos="567"/>
                      <w:tab w:val="left" w:pos="993"/>
                    </w:tabs>
                    <w:spacing w:after="0" w:line="240" w:lineRule="auto"/>
                    <w:ind w:firstLine="380"/>
                    <w:jc w:val="both"/>
                    <w:rPr>
                      <w:rFonts w:ascii="Times New Roman" w:hAnsi="Times New Roman"/>
                      <w:sz w:val="18"/>
                      <w:szCs w:val="18"/>
                    </w:rPr>
                  </w:pPr>
                  <w:r w:rsidRPr="00113D2B">
                    <w:rPr>
                      <w:rFonts w:ascii="Times New Roman" w:hAnsi="Times New Roman"/>
                      <w:sz w:val="18"/>
                      <w:szCs w:val="18"/>
                    </w:rPr>
                    <w:t xml:space="preserve">Siūlome didinti rodiklį, atsižvelgiant </w:t>
                  </w:r>
                  <w:r w:rsidRPr="00113D2B">
                    <w:rPr>
                      <w:rFonts w:ascii="Times New Roman" w:hAnsi="Times New Roman" w:hint="eastAsia"/>
                      <w:sz w:val="18"/>
                      <w:szCs w:val="18"/>
                    </w:rPr>
                    <w:t>į</w:t>
                  </w:r>
                  <w:r w:rsidRPr="00113D2B">
                    <w:rPr>
                      <w:rFonts w:ascii="Times New Roman" w:hAnsi="Times New Roman"/>
                      <w:sz w:val="18"/>
                      <w:szCs w:val="18"/>
                    </w:rPr>
                    <w:t xml:space="preserve"> sutartyse suplanuotus rodiklius ir į planuojamų įgyvendinti projektų rodiklius, kurie viršija Veiksmų programoje numatytas rodikli</w:t>
                  </w:r>
                  <w:r w:rsidRPr="00113D2B">
                    <w:rPr>
                      <w:rFonts w:ascii="Times New Roman" w:hAnsi="Times New Roman" w:hint="eastAsia"/>
                      <w:sz w:val="18"/>
                      <w:szCs w:val="18"/>
                    </w:rPr>
                    <w:t>ų</w:t>
                  </w:r>
                  <w:r w:rsidRPr="00113D2B">
                    <w:rPr>
                      <w:rFonts w:ascii="Times New Roman" w:hAnsi="Times New Roman"/>
                      <w:sz w:val="18"/>
                      <w:szCs w:val="18"/>
                    </w:rPr>
                    <w:t xml:space="preserve"> reikšmes.</w:t>
                  </w:r>
                </w:p>
                <w:p w:rsidR="00F424BE" w:rsidRPr="00113D2B" w:rsidRDefault="00F424BE" w:rsidP="00F424BE">
                  <w:pPr>
                    <w:widowControl w:val="0"/>
                    <w:tabs>
                      <w:tab w:val="left" w:pos="567"/>
                      <w:tab w:val="left" w:pos="993"/>
                    </w:tabs>
                    <w:spacing w:after="0" w:line="240" w:lineRule="auto"/>
                    <w:ind w:firstLine="380"/>
                    <w:jc w:val="both"/>
                    <w:rPr>
                      <w:rFonts w:ascii="Times New Roman" w:hAnsi="Times New Roman"/>
                      <w:sz w:val="18"/>
                      <w:szCs w:val="18"/>
                    </w:rPr>
                  </w:pPr>
                  <w:r w:rsidRPr="00113D2B">
                    <w:rPr>
                      <w:rFonts w:ascii="Times New Roman" w:hAnsi="Times New Roman"/>
                      <w:sz w:val="18"/>
                      <w:szCs w:val="18"/>
                    </w:rPr>
                    <w:t>Atitinkamai siūloma didinti šio rodiklio reikšmę ir Prioriteto veiklos rezultatų peržiūros plane. Jame patikslintos rodiklių tinkamumo pagrindimo grafoje visų rodiklių pasiekimui skirtų dalių procentais reikšmės, nes papildomai skyrus SaF lėšų ir sumažinus ERPF lėšų, keičiasi prioritetui skirtų lėšų suma, nuo kurios ir skaičiuojama procentinė išraiška.</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83"/>
              <w:gridCol w:w="2117"/>
              <w:gridCol w:w="1232"/>
              <w:gridCol w:w="1078"/>
              <w:gridCol w:w="1301"/>
              <w:gridCol w:w="1022"/>
              <w:gridCol w:w="1386"/>
              <w:gridCol w:w="1330"/>
              <w:gridCol w:w="3980"/>
            </w:tblGrid>
            <w:tr w:rsidR="00F424BE" w:rsidRPr="00113D2B" w:rsidTr="00F424BE">
              <w:tc>
                <w:tcPr>
                  <w:tcW w:w="13929" w:type="dxa"/>
                  <w:gridSpan w:val="9"/>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SaF bendrieji ir specialieji programos produkto rodikliai </w:t>
                  </w:r>
                </w:p>
              </w:tc>
            </w:tr>
            <w:tr w:rsidR="00F424BE" w:rsidRPr="00113D2B" w:rsidTr="00F424BE">
              <w:tblPrEx>
                <w:shd w:val="clear" w:color="auto" w:fill="auto"/>
              </w:tblPrEx>
              <w:tc>
                <w:tcPr>
                  <w:tcW w:w="483"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117"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23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1078"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301"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02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38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33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98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48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w:t>
                  </w:r>
                </w:p>
              </w:tc>
              <w:tc>
                <w:tcPr>
                  <w:tcW w:w="2117"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Išsaugoti, sutvarkyti ar atkurti įvairaus teritorinio lygmens kraštovaizdžio arealai</w:t>
                  </w:r>
                </w:p>
              </w:tc>
              <w:tc>
                <w:tcPr>
                  <w:tcW w:w="123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Vienetai*</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Skaičius</w:t>
                  </w:r>
                </w:p>
              </w:tc>
              <w:tc>
                <w:tcPr>
                  <w:tcW w:w="1078"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301"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w:t>
                  </w:r>
                </w:p>
              </w:tc>
              <w:tc>
                <w:tcPr>
                  <w:tcW w:w="102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50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hAnsi="Times New Roman" w:cs="Times New Roman"/>
                      <w:strike/>
                      <w:sz w:val="18"/>
                      <w:szCs w:val="18"/>
                    </w:rPr>
                    <w:t>35</w:t>
                  </w:r>
                </w:p>
              </w:tc>
              <w:tc>
                <w:tcPr>
                  <w:tcW w:w="138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33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980" w:type="dxa"/>
                </w:tcPr>
                <w:p w:rsidR="00F424BE" w:rsidRPr="00113D2B" w:rsidRDefault="00F424BE" w:rsidP="00F424BE">
                  <w:pPr>
                    <w:widowControl w:val="0"/>
                    <w:tabs>
                      <w:tab w:val="left" w:pos="452"/>
                      <w:tab w:val="left" w:pos="993"/>
                    </w:tabs>
                    <w:spacing w:after="0" w:line="240" w:lineRule="auto"/>
                    <w:ind w:firstLine="320"/>
                    <w:jc w:val="both"/>
                    <w:rPr>
                      <w:rFonts w:ascii="Times New Roman" w:hAnsi="Times New Roman"/>
                      <w:sz w:val="18"/>
                      <w:szCs w:val="18"/>
                    </w:rPr>
                  </w:pPr>
                  <w:r w:rsidRPr="00113D2B">
                    <w:rPr>
                      <w:rFonts w:ascii="Times New Roman" w:hAnsi="Times New Roman"/>
                      <w:sz w:val="18"/>
                      <w:szCs w:val="18"/>
                    </w:rPr>
                    <w:t xml:space="preserve">Siūlome didinti rodiklį, atsižvelgiant </w:t>
                  </w:r>
                  <w:r w:rsidRPr="00113D2B">
                    <w:rPr>
                      <w:rFonts w:ascii="Times New Roman" w:hAnsi="Times New Roman" w:hint="eastAsia"/>
                      <w:sz w:val="18"/>
                      <w:szCs w:val="18"/>
                    </w:rPr>
                    <w:t>į</w:t>
                  </w:r>
                  <w:r w:rsidRPr="00113D2B">
                    <w:rPr>
                      <w:rFonts w:ascii="Times New Roman" w:hAnsi="Times New Roman"/>
                      <w:sz w:val="18"/>
                      <w:szCs w:val="18"/>
                    </w:rPr>
                    <w:t xml:space="preserve"> sutartyse suplanuotus rodiklius ir į planuojamų įgyvendinti projektų rodiklius, kurie viršija Veiksmų programoje numatytas rodikli</w:t>
                  </w:r>
                  <w:r w:rsidRPr="00113D2B">
                    <w:rPr>
                      <w:rFonts w:ascii="Times New Roman" w:hAnsi="Times New Roman" w:hint="eastAsia"/>
                      <w:sz w:val="18"/>
                      <w:szCs w:val="18"/>
                    </w:rPr>
                    <w:t>ų</w:t>
                  </w:r>
                  <w:r w:rsidRPr="00113D2B">
                    <w:rPr>
                      <w:rFonts w:ascii="Times New Roman" w:hAnsi="Times New Roman"/>
                      <w:sz w:val="18"/>
                      <w:szCs w:val="18"/>
                    </w:rPr>
                    <w:t xml:space="preserve"> reikšmes.</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83"/>
              <w:gridCol w:w="1950"/>
              <w:gridCol w:w="1134"/>
              <w:gridCol w:w="1020"/>
              <w:gridCol w:w="935"/>
              <w:gridCol w:w="992"/>
              <w:gridCol w:w="992"/>
              <w:gridCol w:w="1164"/>
              <w:gridCol w:w="1283"/>
              <w:gridCol w:w="3976"/>
            </w:tblGrid>
            <w:tr w:rsidR="00F424BE" w:rsidRPr="00113D2B" w:rsidTr="00F424BE">
              <w:tc>
                <w:tcPr>
                  <w:tcW w:w="13929" w:type="dxa"/>
                  <w:gridSpan w:val="10"/>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SaF specialieji programos rezultato rodikliai </w:t>
                  </w:r>
                </w:p>
              </w:tc>
            </w:tr>
            <w:tr w:rsidR="00F424BE" w:rsidRPr="00113D2B" w:rsidTr="00F424BE">
              <w:tblPrEx>
                <w:shd w:val="clear" w:color="auto" w:fill="auto"/>
              </w:tblPrEx>
              <w:tc>
                <w:tcPr>
                  <w:tcW w:w="483" w:type="dxa"/>
                  <w:shd w:val="clear" w:color="auto" w:fill="DBE5F1"/>
                  <w:vAlign w:val="center"/>
                </w:tcPr>
                <w:p w:rsidR="00F424BE" w:rsidRPr="00113D2B" w:rsidRDefault="00F424BE" w:rsidP="00F424BE">
                  <w:pPr>
                    <w:widowControl w:val="0"/>
                    <w:tabs>
                      <w:tab w:val="left" w:pos="622"/>
                    </w:tabs>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195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102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93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 reikšmė</w:t>
                  </w:r>
                </w:p>
              </w:tc>
              <w:tc>
                <w:tcPr>
                  <w:tcW w:w="992" w:type="dxa"/>
                  <w:shd w:val="clear" w:color="auto" w:fill="DBE5F1"/>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Pradinės reikšmės metai</w:t>
                  </w:r>
                </w:p>
              </w:tc>
              <w:tc>
                <w:tcPr>
                  <w:tcW w:w="992"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6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83"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97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483" w:type="dxa"/>
                  <w:shd w:val="clear" w:color="auto" w:fill="auto"/>
                  <w:vAlign w:val="center"/>
                </w:tcPr>
                <w:p w:rsidR="00F424BE" w:rsidRPr="00113D2B" w:rsidRDefault="00F424BE" w:rsidP="00F424BE">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w:t>
                  </w:r>
                </w:p>
              </w:tc>
              <w:tc>
                <w:tcPr>
                  <w:tcW w:w="195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Ypatingai didelio pavojaus potencialūs taršos židiniai</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Vienetai*</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Skaičius</w:t>
                  </w:r>
                </w:p>
              </w:tc>
              <w:tc>
                <w:tcPr>
                  <w:tcW w:w="102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w:t>
                  </w:r>
                </w:p>
              </w:tc>
              <w:tc>
                <w:tcPr>
                  <w:tcW w:w="935" w:type="dxa"/>
                  <w:shd w:val="clear" w:color="auto" w:fill="auto"/>
                  <w:vAlign w:val="center"/>
                </w:tcPr>
                <w:p w:rsidR="00F424BE" w:rsidRPr="00113D2B" w:rsidRDefault="00F424BE" w:rsidP="00F424BE">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1 191</w:t>
                  </w:r>
                </w:p>
              </w:tc>
              <w:tc>
                <w:tcPr>
                  <w:tcW w:w="992"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2012</w:t>
                  </w:r>
                </w:p>
              </w:tc>
              <w:tc>
                <w:tcPr>
                  <w:tcW w:w="992"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1 250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hAnsi="Times New Roman" w:cs="Times New Roman"/>
                      <w:strike/>
                      <w:sz w:val="18"/>
                      <w:szCs w:val="18"/>
                    </w:rPr>
                    <w:t>1 170</w:t>
                  </w:r>
                </w:p>
              </w:tc>
              <w:tc>
                <w:tcPr>
                  <w:tcW w:w="116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Lietuvos geologijos tarnyba</w:t>
                  </w:r>
                </w:p>
              </w:tc>
              <w:tc>
                <w:tcPr>
                  <w:tcW w:w="128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976" w:type="dxa"/>
                </w:tcPr>
                <w:p w:rsidR="00F424BE" w:rsidRPr="00113D2B" w:rsidRDefault="00F424BE" w:rsidP="00F424BE">
                  <w:pPr>
                    <w:widowControl w:val="0"/>
                    <w:tabs>
                      <w:tab w:val="left" w:pos="452"/>
                      <w:tab w:val="left" w:pos="993"/>
                    </w:tabs>
                    <w:spacing w:after="0" w:line="240" w:lineRule="auto"/>
                    <w:ind w:firstLine="316"/>
                    <w:jc w:val="both"/>
                    <w:rPr>
                      <w:rFonts w:ascii="Times New Roman" w:hAnsi="Times New Roman"/>
                      <w:sz w:val="18"/>
                      <w:szCs w:val="18"/>
                    </w:rPr>
                  </w:pPr>
                  <w:r w:rsidRPr="00113D2B">
                    <w:rPr>
                      <w:rFonts w:ascii="Times New Roman" w:hAnsi="Times New Roman"/>
                      <w:sz w:val="18"/>
                      <w:szCs w:val="18"/>
                    </w:rPr>
                    <w:t xml:space="preserve">Rodiklio reikšmė didinama, kadangi kasmet identifikuojami ir įregistruojami vis nauji potencialūs taršos židiniai. ES fondų lėšomis planuojama pasiekti Veiksmų programoje numatytą rodiklį. </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83"/>
              <w:gridCol w:w="1950"/>
              <w:gridCol w:w="1134"/>
              <w:gridCol w:w="1020"/>
              <w:gridCol w:w="1390"/>
              <w:gridCol w:w="1256"/>
              <w:gridCol w:w="1097"/>
              <w:gridCol w:w="1619"/>
              <w:gridCol w:w="3980"/>
            </w:tblGrid>
            <w:tr w:rsidR="00F424BE" w:rsidRPr="00113D2B" w:rsidTr="00F424BE">
              <w:tc>
                <w:tcPr>
                  <w:tcW w:w="13929" w:type="dxa"/>
                  <w:gridSpan w:val="9"/>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SaF bendrieji ir specialieji programos produkto rodikliai </w:t>
                  </w:r>
                </w:p>
              </w:tc>
            </w:tr>
            <w:tr w:rsidR="00F424BE" w:rsidRPr="00113D2B" w:rsidTr="00F424BE">
              <w:tblPrEx>
                <w:shd w:val="clear" w:color="auto" w:fill="auto"/>
              </w:tblPrEx>
              <w:tc>
                <w:tcPr>
                  <w:tcW w:w="483"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195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102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39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25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097"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619"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98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blPrEx>
                <w:shd w:val="clear" w:color="auto" w:fill="auto"/>
              </w:tblPrEx>
              <w:tc>
                <w:tcPr>
                  <w:tcW w:w="483"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1950" w:type="dxa"/>
                  <w:shd w:val="clear" w:color="auto" w:fill="auto"/>
                  <w:vAlign w:val="center"/>
                </w:tcPr>
                <w:p w:rsidR="00F424BE" w:rsidRPr="00113D2B" w:rsidRDefault="00F424BE" w:rsidP="00F424BE">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Įsigyti gatvių valymo įrenginiai</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Vienetai*</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Skaičius</w:t>
                  </w:r>
                </w:p>
              </w:tc>
              <w:tc>
                <w:tcPr>
                  <w:tcW w:w="1020" w:type="dxa"/>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390"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w:t>
                  </w:r>
                </w:p>
              </w:tc>
              <w:tc>
                <w:tcPr>
                  <w:tcW w:w="1256"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hAnsi="Times New Roman" w:cs="Times New Roman"/>
                      <w:b/>
                      <w:sz w:val="18"/>
                    </w:rPr>
                  </w:pPr>
                  <w:r w:rsidRPr="00113D2B">
                    <w:rPr>
                      <w:rFonts w:ascii="Times New Roman" w:hAnsi="Times New Roman" w:cs="Times New Roman"/>
                      <w:b/>
                      <w:sz w:val="18"/>
                    </w:rPr>
                    <w:t>30</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hAnsi="Times New Roman" w:cs="Times New Roman"/>
                      <w:strike/>
                      <w:sz w:val="18"/>
                    </w:rPr>
                    <w:t>50</w:t>
                  </w:r>
                </w:p>
              </w:tc>
              <w:tc>
                <w:tcPr>
                  <w:tcW w:w="1097"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619"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980" w:type="dxa"/>
                </w:tcPr>
                <w:p w:rsidR="00F424BE" w:rsidRPr="00113D2B" w:rsidRDefault="00F424BE" w:rsidP="00F424BE">
                  <w:pPr>
                    <w:widowControl w:val="0"/>
                    <w:tabs>
                      <w:tab w:val="left" w:pos="452"/>
                      <w:tab w:val="left" w:pos="993"/>
                    </w:tabs>
                    <w:spacing w:after="0" w:line="240" w:lineRule="auto"/>
                    <w:ind w:firstLine="320"/>
                    <w:jc w:val="both"/>
                    <w:rPr>
                      <w:rFonts w:ascii="Times New Roman" w:hAnsi="Times New Roman"/>
                      <w:sz w:val="18"/>
                      <w:szCs w:val="18"/>
                    </w:rPr>
                  </w:pPr>
                  <w:r w:rsidRPr="00113D2B">
                    <w:rPr>
                      <w:rFonts w:ascii="Times New Roman" w:hAnsi="Times New Roman"/>
                      <w:sz w:val="18"/>
                      <w:szCs w:val="18"/>
                    </w:rPr>
                    <w:t xml:space="preserve">Siūloma siektiną reikšmę mažinti, atsižvelgiant į pasirašytose projektų sutartyse nurodytus </w:t>
                  </w:r>
                  <w:r w:rsidRPr="00113D2B">
                    <w:rPr>
                      <w:rFonts w:ascii="Times New Roman" w:hAnsi="Times New Roman"/>
                      <w:sz w:val="18"/>
                      <w:szCs w:val="18"/>
                    </w:rPr>
                    <w:lastRenderedPageBreak/>
                    <w:t>duomenis. Planuojant buvo numatyti mažesnio galingumo gatvių valymo įrenginiai už mažesnę vertę, tačiau investiciniuose projektuose suplanuoti platesnio funkcionalumo ir įvairaus galingumo gatvių valymo įrenginiai. Poreikio įsigyti daugiau įrenginių nėra.</w:t>
                  </w: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1156"/>
              <w:gridCol w:w="1275"/>
              <w:gridCol w:w="969"/>
              <w:gridCol w:w="738"/>
              <w:gridCol w:w="965"/>
              <w:gridCol w:w="1134"/>
              <w:gridCol w:w="1134"/>
              <w:gridCol w:w="1134"/>
              <w:gridCol w:w="1830"/>
              <w:gridCol w:w="3486"/>
            </w:tblGrid>
            <w:tr w:rsidR="00F424BE" w:rsidRPr="00113D2B" w:rsidTr="00F424BE">
              <w:trPr>
                <w:tblHeader/>
              </w:trPr>
              <w:tc>
                <w:tcPr>
                  <w:tcW w:w="13821" w:type="dxa"/>
                  <w:gridSpan w:val="10"/>
                  <w:tcBorders>
                    <w:top w:val="single" w:sz="4" w:space="0" w:color="auto"/>
                    <w:left w:val="single" w:sz="4" w:space="0" w:color="auto"/>
                    <w:bottom w:val="single" w:sz="4" w:space="0" w:color="auto"/>
                    <w:right w:val="single" w:sz="4" w:space="0" w:color="auto"/>
                  </w:tcBorders>
                  <w:shd w:val="clear" w:color="auto" w:fill="DBE5F1"/>
                </w:tcPr>
                <w:p w:rsidR="00F424BE" w:rsidRPr="00113D2B" w:rsidRDefault="00F424BE" w:rsidP="00F424BE">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Prioriteto veiklos rezultatų peržiūros planas</w:t>
                  </w:r>
                </w:p>
              </w:tc>
            </w:tr>
            <w:tr w:rsidR="00F424BE" w:rsidRPr="00113D2B" w:rsidTr="00F424BE">
              <w:trPr>
                <w:cantSplit/>
                <w:trHeight w:val="1134"/>
                <w:tblHeader/>
              </w:trPr>
              <w:tc>
                <w:tcPr>
                  <w:tcW w:w="115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rūšis</w:t>
                  </w:r>
                </w:p>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(įgyvendinimo žingsniai, finansinis, produkto ir rezultato rodiklis)</w:t>
                  </w:r>
                </w:p>
              </w:tc>
              <w:tc>
                <w:tcPr>
                  <w:tcW w:w="127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apibrėžimas arba įgyvendinimo žingsnis</w:t>
                  </w:r>
                </w:p>
              </w:tc>
              <w:tc>
                <w:tcPr>
                  <w:tcW w:w="969"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738"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965"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134" w:type="dxa"/>
                  <w:tcBorders>
                    <w:bottom w:val="single" w:sz="4" w:space="0" w:color="auto"/>
                  </w:tcBorders>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Tarpinė reikšmė (2018)</w:t>
                  </w:r>
                </w:p>
              </w:tc>
              <w:tc>
                <w:tcPr>
                  <w:tcW w:w="1134" w:type="dxa"/>
                  <w:tcBorders>
                    <w:bottom w:val="single" w:sz="4" w:space="0" w:color="auto"/>
                  </w:tcBorders>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34"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830"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Rodiklių tinkamumo pagrindimas</w:t>
                  </w:r>
                </w:p>
              </w:tc>
              <w:tc>
                <w:tcPr>
                  <w:tcW w:w="3486" w:type="dxa"/>
                  <w:shd w:val="clear" w:color="auto" w:fill="DBE5F1"/>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F424BE" w:rsidRPr="00113D2B" w:rsidTr="00F424BE">
              <w:tc>
                <w:tcPr>
                  <w:tcW w:w="1156" w:type="dxa"/>
                  <w:shd w:val="clear" w:color="auto" w:fill="auto"/>
                  <w:vAlign w:val="center"/>
                </w:tcPr>
                <w:p w:rsidR="00F424BE" w:rsidRPr="00113D2B" w:rsidRDefault="00F424BE" w:rsidP="00F424BE">
                  <w:pPr>
                    <w:spacing w:after="0" w:line="240" w:lineRule="auto"/>
                    <w:rPr>
                      <w:rFonts w:ascii="Times New Roman" w:hAnsi="Times New Roman" w:cs="Times New Roman"/>
                      <w:b/>
                      <w:sz w:val="18"/>
                      <w:szCs w:val="18"/>
                    </w:rPr>
                  </w:pPr>
                  <w:r w:rsidRPr="00113D2B">
                    <w:rPr>
                      <w:rFonts w:ascii="Times New Roman" w:hAnsi="Times New Roman" w:cs="Times New Roman"/>
                      <w:b/>
                      <w:sz w:val="18"/>
                      <w:szCs w:val="18"/>
                    </w:rPr>
                    <w:t>Produkto rodiklis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4BE" w:rsidRPr="00113D2B" w:rsidRDefault="00F424BE" w:rsidP="00F424BE">
                  <w:pPr>
                    <w:spacing w:after="0" w:line="240" w:lineRule="auto"/>
                    <w:rPr>
                      <w:rFonts w:ascii="Times New Roman" w:hAnsi="Times New Roman" w:cs="Times New Roman"/>
                      <w:b/>
                      <w:sz w:val="18"/>
                      <w:szCs w:val="18"/>
                    </w:rPr>
                  </w:pPr>
                  <w:r w:rsidRPr="00113D2B">
                    <w:rPr>
                      <w:rFonts w:ascii="Times New Roman" w:hAnsi="Times New Roman" w:cs="Times New Roman"/>
                      <w:b/>
                      <w:sz w:val="18"/>
                      <w:szCs w:val="18"/>
                    </w:rPr>
                    <w:t xml:space="preserve">Lietaus nuotėkio plotas, iš kurio surenkamam paviršiniam (lietaus) vandeniui tvarkyti, įrengta ir (ar) rekonstruota infrastruktūra </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4BE" w:rsidRPr="00113D2B" w:rsidRDefault="00F424BE" w:rsidP="00F424BE">
                  <w:pPr>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Hektarai</w:t>
                  </w:r>
                </w:p>
              </w:tc>
              <w:tc>
                <w:tcPr>
                  <w:tcW w:w="738" w:type="dxa"/>
                  <w:shd w:val="clear" w:color="auto" w:fill="auto"/>
                  <w:vAlign w:val="center"/>
                </w:tcPr>
                <w:p w:rsidR="00F424BE" w:rsidRPr="00113D2B" w:rsidRDefault="00F424BE" w:rsidP="00F424BE">
                  <w:pPr>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SaF</w:t>
                  </w:r>
                </w:p>
              </w:tc>
              <w:tc>
                <w:tcPr>
                  <w:tcW w:w="965" w:type="dxa"/>
                  <w:shd w:val="clear" w:color="auto" w:fill="auto"/>
                  <w:vAlign w:val="center"/>
                </w:tcPr>
                <w:p w:rsidR="00F424BE" w:rsidRPr="00113D2B" w:rsidRDefault="00F424BE" w:rsidP="00F424BE">
                  <w:pPr>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50</w:t>
                  </w:r>
                </w:p>
              </w:tc>
              <w:tc>
                <w:tcPr>
                  <w:tcW w:w="1134" w:type="dxa"/>
                  <w:shd w:val="clear" w:color="auto" w:fill="auto"/>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5.000</w:t>
                  </w:r>
                </w:p>
              </w:tc>
              <w:tc>
                <w:tcPr>
                  <w:tcW w:w="1134" w:type="dxa"/>
                  <w:shd w:val="clear" w:color="auto" w:fill="auto"/>
                  <w:vAlign w:val="center"/>
                </w:tcPr>
                <w:p w:rsidR="00F424BE" w:rsidRPr="00113D2B" w:rsidRDefault="00F424BE" w:rsidP="00F424BE">
                  <w:pPr>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Duomenys iš projektų</w:t>
                  </w:r>
                </w:p>
              </w:tc>
              <w:tc>
                <w:tcPr>
                  <w:tcW w:w="1830" w:type="dxa"/>
                  <w:shd w:val="clear" w:color="auto" w:fill="auto"/>
                  <w:vAlign w:val="center"/>
                </w:tcPr>
                <w:p w:rsidR="00F424BE" w:rsidRPr="00113D2B" w:rsidRDefault="00F424BE" w:rsidP="00F424BE">
                  <w:pPr>
                    <w:spacing w:after="0" w:line="240" w:lineRule="auto"/>
                    <w:rPr>
                      <w:rFonts w:ascii="Times New Roman" w:hAnsi="Times New Roman" w:cs="Times New Roman"/>
                      <w:b/>
                      <w:sz w:val="18"/>
                      <w:szCs w:val="18"/>
                    </w:rPr>
                  </w:pPr>
                  <w:r w:rsidRPr="00113D2B">
                    <w:rPr>
                      <w:rFonts w:ascii="Times New Roman" w:hAnsi="Times New Roman" w:cs="Times New Roman"/>
                      <w:b/>
                      <w:sz w:val="18"/>
                      <w:szCs w:val="18"/>
                    </w:rPr>
                    <w:t>Rodiklis atspindi prioriteto įgyvendinimo eigą, nes jo pasiekimui skirta 10 proc. šio prioriteto įgyvendinimui skirtų SaF lėšų.</w:t>
                  </w:r>
                </w:p>
              </w:tc>
              <w:tc>
                <w:tcPr>
                  <w:tcW w:w="3486" w:type="dxa"/>
                  <w:vAlign w:val="center"/>
                </w:tcPr>
                <w:p w:rsidR="00F424BE" w:rsidRPr="00113D2B" w:rsidRDefault="00F424BE" w:rsidP="00F424BE">
                  <w:pPr>
                    <w:widowControl w:val="0"/>
                    <w:tabs>
                      <w:tab w:val="left" w:pos="993"/>
                    </w:tabs>
                    <w:spacing w:after="0" w:line="240" w:lineRule="auto"/>
                    <w:ind w:firstLine="249"/>
                    <w:jc w:val="both"/>
                    <w:rPr>
                      <w:rFonts w:ascii="Times New Roman" w:hAnsi="Times New Roman"/>
                      <w:sz w:val="18"/>
                      <w:szCs w:val="18"/>
                    </w:rPr>
                  </w:pPr>
                  <w:r w:rsidRPr="00113D2B">
                    <w:rPr>
                      <w:rFonts w:ascii="Times New Roman" w:hAnsi="Times New Roman"/>
                      <w:sz w:val="18"/>
                      <w:szCs w:val="18"/>
                    </w:rPr>
                    <w:t xml:space="preserve">Siūloma įtraukti šį naują rodiklį, kadangi jo įgyvendinimui yra skiriama </w:t>
                  </w:r>
                  <w:proofErr w:type="spellStart"/>
                  <w:r w:rsidRPr="00113D2B">
                    <w:rPr>
                      <w:rFonts w:ascii="Times New Roman" w:hAnsi="Times New Roman"/>
                      <w:sz w:val="18"/>
                      <w:szCs w:val="18"/>
                    </w:rPr>
                    <w:t>dauygiau</w:t>
                  </w:r>
                  <w:proofErr w:type="spellEnd"/>
                  <w:r w:rsidRPr="00113D2B">
                    <w:rPr>
                      <w:rFonts w:ascii="Times New Roman" w:hAnsi="Times New Roman"/>
                      <w:sz w:val="18"/>
                      <w:szCs w:val="18"/>
                    </w:rPr>
                    <w:t xml:space="preserve"> nei 10 proc. prioriteto įgyvendinimui skirtų SaF lėšų.</w:t>
                  </w:r>
                </w:p>
              </w:tc>
            </w:tr>
            <w:tr w:rsidR="00F424BE" w:rsidRPr="00113D2B" w:rsidTr="00F424BE">
              <w:trPr>
                <w:trHeight w:val="1431"/>
              </w:trPr>
              <w:tc>
                <w:tcPr>
                  <w:tcW w:w="1156" w:type="dxa"/>
                  <w:shd w:val="clear" w:color="auto" w:fill="FFFFFF"/>
                  <w:vAlign w:val="center"/>
                </w:tcPr>
                <w:p w:rsidR="00F424BE" w:rsidRPr="00113D2B" w:rsidRDefault="00F424BE" w:rsidP="00F424BE">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Produkto rodiklis</w:t>
                  </w:r>
                </w:p>
              </w:tc>
              <w:tc>
                <w:tcPr>
                  <w:tcW w:w="1275" w:type="dxa"/>
                  <w:shd w:val="clear" w:color="auto" w:fill="FFFFFF"/>
                  <w:vAlign w:val="center"/>
                </w:tcPr>
                <w:p w:rsidR="00F424BE" w:rsidRPr="00113D2B" w:rsidRDefault="00F424BE" w:rsidP="00F424BE">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Sukurti komunalinių atliekų panaudojimo energijai gauti pajėgumai</w:t>
                  </w:r>
                </w:p>
              </w:tc>
              <w:tc>
                <w:tcPr>
                  <w:tcW w:w="969" w:type="dxa"/>
                  <w:shd w:val="clear" w:color="auto" w:fill="FFFFFF"/>
                  <w:vAlign w:val="center"/>
                </w:tcPr>
                <w:p w:rsidR="00F424BE" w:rsidRPr="00113D2B" w:rsidRDefault="00F424BE" w:rsidP="00F424BE">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Tonos per metus</w:t>
                  </w:r>
                </w:p>
              </w:tc>
              <w:tc>
                <w:tcPr>
                  <w:tcW w:w="738" w:type="dxa"/>
                  <w:shd w:val="clear" w:color="auto" w:fill="FFFFFF"/>
                  <w:vAlign w:val="center"/>
                </w:tcPr>
                <w:p w:rsidR="00F424BE" w:rsidRPr="00113D2B" w:rsidRDefault="00F424BE" w:rsidP="00F424BE">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SaF</w:t>
                  </w:r>
                </w:p>
              </w:tc>
              <w:tc>
                <w:tcPr>
                  <w:tcW w:w="965" w:type="dxa"/>
                  <w:shd w:val="clear" w:color="auto" w:fill="FFFFFF"/>
                  <w:vAlign w:val="center"/>
                </w:tcPr>
                <w:p w:rsidR="00F424BE" w:rsidRPr="00113D2B" w:rsidRDefault="00F424BE" w:rsidP="00F424BE">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w:t>
                  </w:r>
                </w:p>
              </w:tc>
              <w:tc>
                <w:tcPr>
                  <w:tcW w:w="1134" w:type="dxa"/>
                  <w:shd w:val="clear" w:color="auto" w:fill="FFFFFF"/>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w:t>
                  </w:r>
                </w:p>
              </w:tc>
              <w:tc>
                <w:tcPr>
                  <w:tcW w:w="1134" w:type="dxa"/>
                  <w:shd w:val="clear" w:color="auto" w:fill="FFFFFF"/>
                  <w:vAlign w:val="center"/>
                </w:tcPr>
                <w:p w:rsidR="00F424BE" w:rsidRPr="00113D2B" w:rsidRDefault="00F424BE" w:rsidP="00F424BE">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160.000</w:t>
                  </w:r>
                </w:p>
              </w:tc>
              <w:tc>
                <w:tcPr>
                  <w:tcW w:w="1134" w:type="dxa"/>
                  <w:shd w:val="clear" w:color="auto" w:fill="FFFFFF"/>
                  <w:vAlign w:val="center"/>
                </w:tcPr>
                <w:p w:rsidR="00F424BE" w:rsidRPr="00113D2B" w:rsidRDefault="00F424BE" w:rsidP="00F424BE">
                  <w:pPr>
                    <w:spacing w:after="0" w:line="240" w:lineRule="auto"/>
                    <w:jc w:val="center"/>
                    <w:rPr>
                      <w:rFonts w:ascii="Times New Roman" w:hAnsi="Times New Roman" w:cs="Times New Roman"/>
                      <w:sz w:val="18"/>
                      <w:szCs w:val="18"/>
                    </w:rPr>
                  </w:pPr>
                  <w:r w:rsidRPr="00113D2B">
                    <w:rPr>
                      <w:rFonts w:ascii="Times New Roman" w:hAnsi="Times New Roman" w:cs="Times New Roman"/>
                      <w:sz w:val="18"/>
                      <w:szCs w:val="18"/>
                    </w:rPr>
                    <w:t>Duomenys iš projektų</w:t>
                  </w:r>
                </w:p>
              </w:tc>
              <w:tc>
                <w:tcPr>
                  <w:tcW w:w="1830" w:type="dxa"/>
                  <w:shd w:val="clear" w:color="auto" w:fill="FFFFFF"/>
                </w:tcPr>
                <w:p w:rsidR="00F424BE" w:rsidRPr="00113D2B" w:rsidRDefault="00F424BE" w:rsidP="00F424BE">
                  <w:pPr>
                    <w:spacing w:after="0" w:line="240" w:lineRule="auto"/>
                    <w:rPr>
                      <w:rFonts w:ascii="Times New Roman" w:hAnsi="Times New Roman" w:cs="Times New Roman"/>
                      <w:sz w:val="18"/>
                      <w:szCs w:val="18"/>
                    </w:rPr>
                  </w:pPr>
                  <w:r w:rsidRPr="00113D2B">
                    <w:rPr>
                      <w:rFonts w:ascii="Times New Roman" w:hAnsi="Times New Roman" w:cs="Times New Roman"/>
                      <w:sz w:val="18"/>
                      <w:szCs w:val="18"/>
                    </w:rPr>
                    <w:t xml:space="preserve">Rodiklis atspindi prioriteto įgyvendinimo eigą, nes jo pasiekimui skirta </w:t>
                  </w:r>
                  <w:r w:rsidRPr="00113D2B">
                    <w:rPr>
                      <w:rFonts w:ascii="Times New Roman" w:hAnsi="Times New Roman" w:cs="Times New Roman"/>
                      <w:strike/>
                      <w:sz w:val="18"/>
                      <w:szCs w:val="18"/>
                    </w:rPr>
                    <w:t>9</w:t>
                  </w:r>
                  <w:r w:rsidRPr="00113D2B">
                    <w:rPr>
                      <w:rFonts w:ascii="Times New Roman" w:hAnsi="Times New Roman" w:cs="Times New Roman"/>
                      <w:b/>
                      <w:sz w:val="18"/>
                      <w:szCs w:val="18"/>
                    </w:rPr>
                    <w:t>7</w:t>
                  </w:r>
                  <w:r w:rsidRPr="00113D2B">
                    <w:rPr>
                      <w:rFonts w:ascii="Times New Roman" w:hAnsi="Times New Roman" w:cs="Times New Roman"/>
                      <w:sz w:val="18"/>
                      <w:szCs w:val="18"/>
                    </w:rPr>
                    <w:t xml:space="preserve"> proc. šio prioriteto įgyvendinimui skirtų SaF lėšų.</w:t>
                  </w:r>
                </w:p>
              </w:tc>
              <w:tc>
                <w:tcPr>
                  <w:tcW w:w="3486" w:type="dxa"/>
                  <w:shd w:val="clear" w:color="auto" w:fill="FFFFFF"/>
                  <w:vAlign w:val="center"/>
                </w:tcPr>
                <w:p w:rsidR="00F424BE" w:rsidRPr="00113D2B" w:rsidRDefault="00F424BE" w:rsidP="00F424BE">
                  <w:pPr>
                    <w:spacing w:after="0" w:line="240" w:lineRule="auto"/>
                    <w:ind w:firstLine="251"/>
                    <w:jc w:val="both"/>
                    <w:rPr>
                      <w:rFonts w:ascii="Times New Roman" w:hAnsi="Times New Roman" w:cs="Times New Roman"/>
                      <w:sz w:val="18"/>
                      <w:szCs w:val="18"/>
                    </w:rPr>
                  </w:pPr>
                  <w:r w:rsidRPr="00113D2B">
                    <w:rPr>
                      <w:rFonts w:ascii="Times New Roman" w:hAnsi="Times New Roman"/>
                      <w:sz w:val="18"/>
                      <w:szCs w:val="18"/>
                    </w:rPr>
                    <w:t>Veiklos peržiūros plane patikslintos rodiklių tinkamumo pagrindimo grafoje visų rodiklių pasiekimui skirtų dalių procentais reikšmės, nes papildomai skyrus SaF lėšų ir sumažinus ERPF lėšų, keičiasi prioritetui skirtų lėšų suma.</w:t>
                  </w:r>
                </w:p>
              </w:tc>
            </w:tr>
          </w:tbl>
          <w:p w:rsidR="00F424BE" w:rsidRPr="00113D2B" w:rsidRDefault="00F424BE" w:rsidP="00F424BE">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rPr>
            </w:pPr>
            <w:r w:rsidRPr="00113D2B">
              <w:rPr>
                <w:rFonts w:ascii="Times New Roman" w:eastAsia="Times New Roman" w:hAnsi="Times New Roman" w:cs="Times New Roman"/>
                <w:color w:val="000000"/>
                <w:sz w:val="20"/>
                <w:szCs w:val="20"/>
              </w:rPr>
              <w:t>* Veiksmų programos 5 prioritete kaip matavimo vienetas dalyje rodiklių nustatyta reikšmė „Skaičius“, dalyje – „Vienetai“. Siekiant užtikrinti visų prioriteto minėtų matavimo reikšmių vientisumą, siūloma nustatyti reikšmę „Vienetai“.</w:t>
            </w:r>
          </w:p>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18097C" w:rsidRPr="00113D2B" w:rsidRDefault="0018097C" w:rsidP="0018097C">
            <w:pPr>
              <w:widowControl w:val="0"/>
              <w:tabs>
                <w:tab w:val="left" w:pos="567"/>
              </w:tabs>
              <w:spacing w:after="0" w:line="240" w:lineRule="auto"/>
              <w:ind w:firstLine="601"/>
              <w:jc w:val="both"/>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Veiksmų programos 6 prioritetas</w:t>
            </w:r>
          </w:p>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04"/>
              <w:gridCol w:w="1862"/>
              <w:gridCol w:w="1162"/>
              <w:gridCol w:w="1022"/>
              <w:gridCol w:w="837"/>
              <w:gridCol w:w="912"/>
              <w:gridCol w:w="1064"/>
              <w:gridCol w:w="1288"/>
              <w:gridCol w:w="1330"/>
              <w:gridCol w:w="3840"/>
            </w:tblGrid>
            <w:tr w:rsidR="0018097C" w:rsidRPr="00113D2B" w:rsidTr="002860E4">
              <w:trPr>
                <w:trHeight w:val="236"/>
              </w:trPr>
              <w:tc>
                <w:tcPr>
                  <w:tcW w:w="13821" w:type="dxa"/>
                  <w:gridSpan w:val="10"/>
                  <w:shd w:val="clear" w:color="auto" w:fill="DBE5F1"/>
                </w:tcPr>
                <w:p w:rsidR="0018097C" w:rsidRPr="00113D2B" w:rsidRDefault="0018097C" w:rsidP="002860E4">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lastRenderedPageBreak/>
                    <w:t>SaF specifiniai programos rezultato rodikliai</w:t>
                  </w:r>
                </w:p>
              </w:tc>
            </w:tr>
            <w:tr w:rsidR="0018097C" w:rsidRPr="00113D2B" w:rsidTr="002860E4">
              <w:tblPrEx>
                <w:shd w:val="clear" w:color="auto" w:fill="auto"/>
              </w:tblPrEx>
              <w:trPr>
                <w:cantSplit/>
                <w:trHeight w:val="551"/>
              </w:trPr>
              <w:tc>
                <w:tcPr>
                  <w:tcW w:w="504" w:type="dxa"/>
                  <w:shd w:val="clear" w:color="auto" w:fill="DBE5F1"/>
                  <w:vAlign w:val="center"/>
                </w:tcPr>
                <w:p w:rsidR="0018097C" w:rsidRPr="00113D2B" w:rsidRDefault="0018097C" w:rsidP="002860E4">
                  <w:pPr>
                    <w:widowControl w:val="0"/>
                    <w:tabs>
                      <w:tab w:val="left" w:pos="622"/>
                    </w:tabs>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1862"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62"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1022"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837"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 reikšmė</w:t>
                  </w:r>
                </w:p>
              </w:tc>
              <w:tc>
                <w:tcPr>
                  <w:tcW w:w="912"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Pradinės reikšmės metai</w:t>
                  </w:r>
                </w:p>
              </w:tc>
              <w:tc>
                <w:tcPr>
                  <w:tcW w:w="1064"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288"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330"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840"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18097C" w:rsidRPr="00113D2B" w:rsidTr="002860E4">
              <w:tblPrEx>
                <w:shd w:val="clear" w:color="auto" w:fill="auto"/>
              </w:tblPrEx>
              <w:trPr>
                <w:trHeight w:val="874"/>
              </w:trPr>
              <w:tc>
                <w:tcPr>
                  <w:tcW w:w="504" w:type="dxa"/>
                  <w:shd w:val="clear" w:color="auto" w:fill="auto"/>
                  <w:vAlign w:val="center"/>
                </w:tcPr>
                <w:p w:rsidR="0018097C" w:rsidRPr="00113D2B" w:rsidRDefault="0018097C" w:rsidP="002860E4">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3.</w:t>
                  </w:r>
                </w:p>
              </w:tc>
              <w:tc>
                <w:tcPr>
                  <w:tcW w:w="1862" w:type="dxa"/>
                  <w:shd w:val="clear" w:color="auto" w:fill="auto"/>
                  <w:vAlign w:val="center"/>
                </w:tcPr>
                <w:p w:rsidR="0018097C" w:rsidRPr="00113D2B" w:rsidRDefault="0018097C" w:rsidP="002860E4">
                  <w:pPr>
                    <w:widowControl w:val="0"/>
                    <w:tabs>
                      <w:tab w:val="left" w:pos="622"/>
                    </w:tabs>
                    <w:spacing w:after="0" w:line="240" w:lineRule="auto"/>
                    <w:rPr>
                      <w:rFonts w:ascii="Times New Roman" w:hAnsi="Times New Roman" w:cs="Times New Roman"/>
                      <w:iCs/>
                      <w:color w:val="000000"/>
                      <w:lang w:eastAsia="lt-LT"/>
                    </w:rPr>
                  </w:pPr>
                  <w:r w:rsidRPr="00113D2B">
                    <w:rPr>
                      <w:rFonts w:ascii="Times New Roman" w:eastAsia="AngsanaUPC" w:hAnsi="Times New Roman" w:cs="Times New Roman"/>
                      <w:bCs/>
                      <w:sz w:val="18"/>
                      <w:szCs w:val="18"/>
                      <w:lang w:eastAsia="lt-LT"/>
                    </w:rPr>
                    <w:t>Žuvusiųjų TEN</w:t>
                  </w:r>
                  <w:proofErr w:type="gramStart"/>
                  <w:r w:rsidRPr="00113D2B">
                    <w:rPr>
                      <w:rFonts w:ascii="Times New Roman" w:eastAsia="AngsanaUPC" w:hAnsi="Times New Roman" w:cs="Times New Roman"/>
                      <w:bCs/>
                      <w:sz w:val="18"/>
                      <w:szCs w:val="18"/>
                      <w:lang w:eastAsia="lt-LT"/>
                    </w:rPr>
                    <w:t>-</w:t>
                  </w:r>
                  <w:proofErr w:type="gramEnd"/>
                  <w:r w:rsidRPr="00113D2B">
                    <w:rPr>
                      <w:rFonts w:ascii="Times New Roman" w:eastAsia="AngsanaUPC" w:hAnsi="Times New Roman" w:cs="Times New Roman"/>
                      <w:bCs/>
                      <w:sz w:val="18"/>
                      <w:szCs w:val="18"/>
                      <w:lang w:eastAsia="lt-LT"/>
                    </w:rPr>
                    <w:t xml:space="preserve">T tinklo keliuose skaičius </w:t>
                  </w:r>
                </w:p>
              </w:tc>
              <w:tc>
                <w:tcPr>
                  <w:tcW w:w="1162"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Asmenys per metus</w:t>
                  </w:r>
                </w:p>
              </w:tc>
              <w:tc>
                <w:tcPr>
                  <w:tcW w:w="1022"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w:t>
                  </w:r>
                </w:p>
              </w:tc>
              <w:tc>
                <w:tcPr>
                  <w:tcW w:w="837"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59</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44</w:t>
                  </w:r>
                </w:p>
              </w:tc>
              <w:tc>
                <w:tcPr>
                  <w:tcW w:w="912"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2013</w:t>
                  </w:r>
                </w:p>
              </w:tc>
              <w:tc>
                <w:tcPr>
                  <w:tcW w:w="106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37</w:t>
                  </w:r>
                </w:p>
              </w:tc>
              <w:tc>
                <w:tcPr>
                  <w:tcW w:w="1288"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
                      <w:bCs/>
                      <w:iCs/>
                      <w:sz w:val="18"/>
                      <w:szCs w:val="18"/>
                      <w:lang w:eastAsia="lt-LT"/>
                    </w:rPr>
                    <w:t>Lietuvos automobilių kelių direkcijos prie Susisiekimo ministerijos duomenys</w:t>
                  </w:r>
                  <w:r w:rsidRPr="00113D2B">
                    <w:rPr>
                      <w:rFonts w:ascii="Times New Roman" w:eastAsia="AngsanaUPC" w:hAnsi="Times New Roman" w:cs="Times New Roman"/>
                      <w:bCs/>
                      <w:iCs/>
                      <w:strike/>
                      <w:sz w:val="18"/>
                      <w:szCs w:val="18"/>
                      <w:lang w:eastAsia="lt-LT"/>
                    </w:rPr>
                    <w:t xml:space="preserve"> </w:t>
                  </w:r>
                  <w:proofErr w:type="spellStart"/>
                  <w:r w:rsidRPr="00113D2B">
                    <w:rPr>
                      <w:rFonts w:ascii="Times New Roman" w:eastAsia="AngsanaUPC" w:hAnsi="Times New Roman" w:cs="Times New Roman"/>
                      <w:bCs/>
                      <w:iCs/>
                      <w:strike/>
                      <w:sz w:val="18"/>
                      <w:szCs w:val="18"/>
                      <w:lang w:eastAsia="lt-LT"/>
                    </w:rPr>
                    <w:t>Duomenys</w:t>
                  </w:r>
                  <w:proofErr w:type="spellEnd"/>
                  <w:r w:rsidRPr="00113D2B">
                    <w:rPr>
                      <w:rFonts w:ascii="Times New Roman" w:eastAsia="AngsanaUPC" w:hAnsi="Times New Roman" w:cs="Times New Roman"/>
                      <w:bCs/>
                      <w:iCs/>
                      <w:strike/>
                      <w:sz w:val="18"/>
                      <w:szCs w:val="18"/>
                      <w:lang w:eastAsia="lt-LT"/>
                    </w:rPr>
                    <w:t xml:space="preserve"> iš projektų</w:t>
                  </w:r>
                </w:p>
              </w:tc>
              <w:tc>
                <w:tcPr>
                  <w:tcW w:w="1330"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40" w:type="dxa"/>
                </w:tcPr>
                <w:p w:rsidR="0018097C" w:rsidRPr="00113D2B" w:rsidRDefault="0018097C" w:rsidP="002860E4">
                  <w:pPr>
                    <w:widowControl w:val="0"/>
                    <w:tabs>
                      <w:tab w:val="left" w:pos="452"/>
                      <w:tab w:val="left" w:pos="993"/>
                    </w:tabs>
                    <w:spacing w:after="0" w:line="240" w:lineRule="auto"/>
                    <w:ind w:firstLine="322"/>
                    <w:jc w:val="both"/>
                    <w:rPr>
                      <w:rFonts w:ascii="Times New Roman" w:hAnsi="Times New Roman"/>
                      <w:sz w:val="18"/>
                      <w:szCs w:val="18"/>
                    </w:rPr>
                  </w:pPr>
                  <w:r w:rsidRPr="00113D2B">
                    <w:rPr>
                      <w:rFonts w:ascii="Times New Roman" w:hAnsi="Times New Roman"/>
                      <w:iCs/>
                      <w:color w:val="000000"/>
                      <w:sz w:val="18"/>
                      <w:szCs w:val="18"/>
                      <w:lang w:eastAsia="lt-LT"/>
                    </w:rPr>
                    <w:t>E</w:t>
                  </w:r>
                  <w:r w:rsidRPr="00113D2B">
                    <w:rPr>
                      <w:rFonts w:ascii="Times New Roman" w:hAnsi="Times New Roman"/>
                      <w:sz w:val="18"/>
                      <w:szCs w:val="18"/>
                      <w:lang w:eastAsia="lt-LT"/>
                    </w:rPr>
                    <w:t>ismo saugos gerinimo priemones tikslinga diegti ne tik tose vietose, kuriose buvo eismo įvykių ir žuvo žmonių, bet ir potencialiai pavojinguose kelių ruožuose. Dėl to Veiksmų programos investicijų efektyvumą eismo saugos požiūriu</w:t>
                  </w:r>
                  <w:r w:rsidRPr="00113D2B">
                    <w:rPr>
                      <w:rFonts w:ascii="Times New Roman" w:hAnsi="Times New Roman"/>
                      <w:sz w:val="18"/>
                      <w:szCs w:val="18"/>
                    </w:rPr>
                    <w:t xml:space="preserve"> (</w:t>
                  </w:r>
                  <w:r w:rsidRPr="00113D2B">
                    <w:rPr>
                      <w:rFonts w:ascii="Times New Roman" w:hAnsi="Times New Roman"/>
                      <w:sz w:val="18"/>
                      <w:szCs w:val="18"/>
                      <w:lang w:eastAsia="lt-LT"/>
                    </w:rPr>
                    <w:t>rodiklis ,,</w:t>
                  </w:r>
                  <w:r w:rsidRPr="00113D2B">
                    <w:rPr>
                      <w:rFonts w:ascii="Times New Roman" w:eastAsia="AngsanaUPC" w:hAnsi="Times New Roman"/>
                      <w:bCs/>
                      <w:sz w:val="18"/>
                      <w:szCs w:val="18"/>
                      <w:lang w:eastAsia="lt-LT"/>
                    </w:rPr>
                    <w:t>Žuvusiųjų TEN</w:t>
                  </w:r>
                  <w:proofErr w:type="gramStart"/>
                  <w:r w:rsidRPr="00113D2B">
                    <w:rPr>
                      <w:rFonts w:ascii="Times New Roman" w:eastAsia="AngsanaUPC" w:hAnsi="Times New Roman"/>
                      <w:bCs/>
                      <w:sz w:val="18"/>
                      <w:szCs w:val="18"/>
                      <w:lang w:eastAsia="lt-LT"/>
                    </w:rPr>
                    <w:t>-</w:t>
                  </w:r>
                  <w:proofErr w:type="gramEnd"/>
                  <w:r w:rsidRPr="00113D2B">
                    <w:rPr>
                      <w:rFonts w:ascii="Times New Roman" w:eastAsia="AngsanaUPC" w:hAnsi="Times New Roman"/>
                      <w:bCs/>
                      <w:sz w:val="18"/>
                      <w:szCs w:val="18"/>
                      <w:lang w:eastAsia="lt-LT"/>
                    </w:rPr>
                    <w:t xml:space="preserve">T tinklo keliuose skaičius“, </w:t>
                  </w:r>
                  <w:r w:rsidRPr="00113D2B">
                    <w:rPr>
                      <w:rFonts w:ascii="Times New Roman" w:hAnsi="Times New Roman"/>
                      <w:iCs/>
                      <w:color w:val="000000"/>
                      <w:sz w:val="18"/>
                      <w:szCs w:val="18"/>
                      <w:lang w:eastAsia="lt-LT"/>
                    </w:rPr>
                    <w:t xml:space="preserve">toliau – rodiklis) </w:t>
                  </w:r>
                  <w:r w:rsidRPr="00113D2B">
                    <w:rPr>
                      <w:rFonts w:ascii="Times New Roman" w:hAnsi="Times New Roman"/>
                      <w:sz w:val="18"/>
                      <w:szCs w:val="18"/>
                      <w:lang w:eastAsia="lt-LT"/>
                    </w:rPr>
                    <w:t>teisingiau matuoti ne duomenimis iš projektų</w:t>
                  </w:r>
                  <w:r w:rsidRPr="00113D2B">
                    <w:rPr>
                      <w:rFonts w:ascii="Times New Roman" w:hAnsi="Times New Roman"/>
                      <w:iCs/>
                      <w:color w:val="000000"/>
                      <w:sz w:val="18"/>
                      <w:szCs w:val="18"/>
                      <w:lang w:eastAsia="lt-LT"/>
                    </w:rPr>
                    <w:t xml:space="preserve">, </w:t>
                  </w:r>
                  <w:r w:rsidRPr="00113D2B">
                    <w:rPr>
                      <w:rFonts w:ascii="Times New Roman" w:hAnsi="Times New Roman"/>
                      <w:sz w:val="18"/>
                      <w:szCs w:val="18"/>
                      <w:lang w:eastAsia="lt-LT"/>
                    </w:rPr>
                    <w:t xml:space="preserve">o statistiniais rodikliais. </w:t>
                  </w:r>
                </w:p>
                <w:p w:rsidR="0018097C" w:rsidRPr="00113D2B" w:rsidRDefault="0018097C" w:rsidP="002860E4">
                  <w:pPr>
                    <w:widowControl w:val="0"/>
                    <w:tabs>
                      <w:tab w:val="left" w:pos="567"/>
                    </w:tabs>
                    <w:spacing w:after="0" w:line="240" w:lineRule="auto"/>
                    <w:ind w:firstLine="322"/>
                    <w:jc w:val="both"/>
                    <w:textAlignment w:val="baseline"/>
                    <w:rPr>
                      <w:rFonts w:ascii="Times New Roman" w:eastAsia="Times New Roman" w:hAnsi="Times New Roman" w:cs="Times New Roman"/>
                      <w:iCs/>
                      <w:sz w:val="18"/>
                      <w:szCs w:val="18"/>
                      <w:lang w:eastAsia="lt-LT"/>
                    </w:rPr>
                  </w:pPr>
                  <w:r w:rsidRPr="00113D2B">
                    <w:rPr>
                      <w:rFonts w:ascii="Times New Roman" w:eastAsia="Times New Roman" w:hAnsi="Times New Roman" w:cs="Times New Roman"/>
                      <w:iCs/>
                      <w:sz w:val="18"/>
                      <w:szCs w:val="18"/>
                      <w:lang w:eastAsia="lt-LT"/>
                    </w:rPr>
                    <w:t xml:space="preserve">Siūlome tikslinti pradinę </w:t>
                  </w:r>
                  <w:r w:rsidRPr="00113D2B">
                    <w:rPr>
                      <w:rFonts w:ascii="Times New Roman" w:eastAsia="Times New Roman" w:hAnsi="Times New Roman" w:cs="Times New Roman"/>
                      <w:iCs/>
                      <w:color w:val="000000"/>
                      <w:sz w:val="18"/>
                      <w:szCs w:val="18"/>
                      <w:lang w:eastAsia="lt-LT"/>
                    </w:rPr>
                    <w:t xml:space="preserve">rodiklio </w:t>
                  </w:r>
                  <w:r w:rsidRPr="00113D2B">
                    <w:rPr>
                      <w:rFonts w:ascii="Times New Roman" w:eastAsia="Times New Roman" w:hAnsi="Times New Roman" w:cs="Times New Roman"/>
                      <w:iCs/>
                      <w:sz w:val="18"/>
                      <w:szCs w:val="18"/>
                      <w:lang w:eastAsia="lt-LT"/>
                    </w:rPr>
                    <w:t>reikšmę, atsižvelgiant į LAKD leidinyje ,,Įskaitinių eismo įvykių statistika Lietuvoje, 2013–2016 m.“ pateiktą informaciją</w:t>
                  </w:r>
                  <w:r w:rsidRPr="00113D2B">
                    <w:rPr>
                      <w:rFonts w:ascii="Times New Roman" w:eastAsia="Times New Roman" w:hAnsi="Times New Roman" w:cs="Times New Roman"/>
                      <w:bCs/>
                      <w:sz w:val="18"/>
                      <w:szCs w:val="18"/>
                      <w:lang w:eastAsia="lt-LT"/>
                    </w:rPr>
                    <w:t>. Nustačius tikslesnę rodiklio</w:t>
                  </w:r>
                  <w:r w:rsidRPr="00113D2B">
                    <w:rPr>
                      <w:rFonts w:ascii="Times New Roman" w:eastAsia="Times New Roman" w:hAnsi="Times New Roman" w:cs="Times New Roman"/>
                      <w:iCs/>
                      <w:color w:val="000000"/>
                      <w:sz w:val="18"/>
                      <w:szCs w:val="18"/>
                      <w:lang w:eastAsia="lt-LT"/>
                    </w:rPr>
                    <w:t xml:space="preserve"> </w:t>
                  </w:r>
                  <w:r w:rsidRPr="00113D2B">
                    <w:rPr>
                      <w:rFonts w:ascii="Times New Roman" w:eastAsia="Times New Roman" w:hAnsi="Times New Roman" w:cs="Times New Roman"/>
                      <w:iCs/>
                      <w:sz w:val="18"/>
                      <w:szCs w:val="18"/>
                      <w:lang w:eastAsia="lt-LT"/>
                    </w:rPr>
                    <w:t xml:space="preserve">pradinę reikšmę ir jo duomenų šaltinį, bus galima objektyviai įvertinti ES fondų lėšomis pagerintą eismo saugos situacijos Lietuvoje pasikeitimą per ataskaitinį laikotarpį. </w:t>
                  </w:r>
                </w:p>
                <w:p w:rsidR="0018097C" w:rsidRPr="00113D2B" w:rsidRDefault="0018097C" w:rsidP="002860E4">
                  <w:pPr>
                    <w:widowControl w:val="0"/>
                    <w:tabs>
                      <w:tab w:val="left" w:pos="567"/>
                    </w:tabs>
                    <w:spacing w:after="0" w:line="240" w:lineRule="auto"/>
                    <w:ind w:firstLine="323"/>
                    <w:jc w:val="both"/>
                    <w:textAlignment w:val="baseline"/>
                    <w:rPr>
                      <w:rFonts w:ascii="Times New Roman" w:eastAsia="Times New Roman" w:hAnsi="Times New Roman" w:cs="Times New Roman"/>
                      <w:iCs/>
                      <w:sz w:val="18"/>
                      <w:szCs w:val="18"/>
                      <w:lang w:eastAsia="lt-LT"/>
                    </w:rPr>
                  </w:pPr>
                </w:p>
              </w:tc>
            </w:tr>
          </w:tbl>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57"/>
              <w:gridCol w:w="2845"/>
              <w:gridCol w:w="1134"/>
              <w:gridCol w:w="783"/>
              <w:gridCol w:w="1204"/>
              <w:gridCol w:w="966"/>
              <w:gridCol w:w="1204"/>
              <w:gridCol w:w="1288"/>
              <w:gridCol w:w="3840"/>
            </w:tblGrid>
            <w:tr w:rsidR="0018097C" w:rsidRPr="00113D2B" w:rsidTr="002860E4">
              <w:tc>
                <w:tcPr>
                  <w:tcW w:w="13821" w:type="dxa"/>
                  <w:gridSpan w:val="9"/>
                  <w:shd w:val="clear" w:color="auto" w:fill="DBE5F1"/>
                </w:tcPr>
                <w:p w:rsidR="0018097C" w:rsidRPr="00113D2B" w:rsidRDefault="0018097C" w:rsidP="002860E4">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SaF bendrieji ir specialieji programos produkto rodikliai </w:t>
                  </w:r>
                </w:p>
              </w:tc>
            </w:tr>
            <w:tr w:rsidR="0018097C" w:rsidRPr="00113D2B" w:rsidTr="002860E4">
              <w:tblPrEx>
                <w:shd w:val="clear" w:color="auto" w:fill="auto"/>
              </w:tblPrEx>
              <w:tc>
                <w:tcPr>
                  <w:tcW w:w="557"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845"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783"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204"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966"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204"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88"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840"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18097C" w:rsidRPr="00113D2B" w:rsidTr="002860E4">
              <w:tblPrEx>
                <w:shd w:val="clear" w:color="auto" w:fill="auto"/>
              </w:tblPrEx>
              <w:tc>
                <w:tcPr>
                  <w:tcW w:w="557"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2845" w:type="dxa"/>
                  <w:shd w:val="clear" w:color="auto" w:fill="auto"/>
                  <w:vAlign w:val="center"/>
                </w:tcPr>
                <w:p w:rsidR="0018097C" w:rsidRPr="00113D2B" w:rsidRDefault="0018097C" w:rsidP="002860E4">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Bendras rekonstruotų arba atnaujintų geležinkelio TEN</w:t>
                  </w:r>
                  <w:proofErr w:type="gramStart"/>
                  <w:r w:rsidRPr="00113D2B">
                    <w:rPr>
                      <w:rFonts w:ascii="Times New Roman" w:eastAsia="AngsanaUPC" w:hAnsi="Times New Roman" w:cs="Times New Roman"/>
                      <w:bCs/>
                      <w:iCs/>
                      <w:sz w:val="18"/>
                      <w:szCs w:val="18"/>
                      <w:lang w:eastAsia="lt-LT"/>
                    </w:rPr>
                    <w:t>-</w:t>
                  </w:r>
                  <w:proofErr w:type="gramEnd"/>
                  <w:r w:rsidRPr="00113D2B">
                    <w:rPr>
                      <w:rFonts w:ascii="Times New Roman" w:eastAsia="AngsanaUPC" w:hAnsi="Times New Roman" w:cs="Times New Roman"/>
                      <w:bCs/>
                      <w:iCs/>
                      <w:sz w:val="18"/>
                      <w:szCs w:val="18"/>
                      <w:lang w:eastAsia="lt-LT"/>
                    </w:rPr>
                    <w:t>T tinkle linijų ilgis</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Km</w:t>
                  </w:r>
                </w:p>
              </w:tc>
              <w:tc>
                <w:tcPr>
                  <w:tcW w:w="783"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204" w:type="dxa"/>
                  <w:shd w:val="clear" w:color="auto" w:fill="auto"/>
                  <w:vAlign w:val="center"/>
                </w:tcPr>
                <w:p w:rsidR="0018097C" w:rsidRPr="00113D2B" w:rsidRDefault="0018097C" w:rsidP="002860E4">
                  <w:pPr>
                    <w:spacing w:after="0" w:line="240" w:lineRule="auto"/>
                    <w:jc w:val="center"/>
                    <w:rPr>
                      <w:rFonts w:ascii="Times New Roman" w:hAnsi="Times New Roman" w:cs="Times New Roman"/>
                      <w:sz w:val="18"/>
                      <w:szCs w:val="18"/>
                    </w:rPr>
                  </w:pPr>
                  <w:r w:rsidRPr="00113D2B">
                    <w:rPr>
                      <w:rFonts w:ascii="Times New Roman" w:eastAsia="AngsanaUPC" w:hAnsi="Times New Roman" w:cs="Times New Roman"/>
                      <w:bCs/>
                      <w:iCs/>
                      <w:sz w:val="18"/>
                      <w:szCs w:val="18"/>
                      <w:lang w:eastAsia="lt-LT"/>
                    </w:rPr>
                    <w:t>-</w:t>
                  </w:r>
                </w:p>
              </w:tc>
              <w:tc>
                <w:tcPr>
                  <w:tcW w:w="96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339</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220</w:t>
                  </w:r>
                </w:p>
              </w:tc>
              <w:tc>
                <w:tcPr>
                  <w:tcW w:w="120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88"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40" w:type="dxa"/>
                </w:tcPr>
                <w:p w:rsidR="0018097C" w:rsidRPr="00113D2B" w:rsidRDefault="0018097C" w:rsidP="002860E4">
                  <w:pPr>
                    <w:widowControl w:val="0"/>
                    <w:tabs>
                      <w:tab w:val="left" w:pos="993"/>
                    </w:tabs>
                    <w:spacing w:after="0" w:line="240" w:lineRule="auto"/>
                    <w:ind w:firstLine="322"/>
                    <w:jc w:val="both"/>
                    <w:rPr>
                      <w:rFonts w:ascii="Times New Roman" w:hAnsi="Times New Roman"/>
                      <w:sz w:val="18"/>
                      <w:szCs w:val="18"/>
                    </w:rPr>
                  </w:pPr>
                  <w:r w:rsidRPr="00113D2B">
                    <w:rPr>
                      <w:rFonts w:ascii="Times New Roman" w:hAnsi="Times New Roman"/>
                      <w:iCs/>
                      <w:sz w:val="18"/>
                      <w:szCs w:val="18"/>
                      <w:lang w:eastAsia="lt-LT"/>
                    </w:rPr>
                    <w:t xml:space="preserve">Rengiant Veiksmų programą buvo planuota, kad geležinkelių nuo Kaišiadorių iki Šiaulių elektrifikavimo projektai bus finansuojami iš </w:t>
                  </w:r>
                  <w:r w:rsidRPr="00113D2B">
                    <w:rPr>
                      <w:rFonts w:ascii="Times New Roman" w:hAnsi="Times New Roman"/>
                      <w:sz w:val="18"/>
                      <w:szCs w:val="18"/>
                    </w:rPr>
                    <w:t xml:space="preserve">Europos infrastruktūros tinklų priemonės (toliau – EITP) lėšų. Netekus galimybių teikti paraiškas dėl elektrifikavimo projektų finansavimo iš EITP lėšų ir įvertinus geležinkelių infrastruktūros plėtros prioritetus, nuspręsta vietoje anksčiau planuotų geležinkelių antrųjų kelių statybos projektų Veiksmų programos finansavimą skirti geležinkelių ruožų elektrifikavimui. </w:t>
                  </w:r>
                </w:p>
                <w:p w:rsidR="0018097C" w:rsidRPr="00113D2B" w:rsidRDefault="0018097C" w:rsidP="002860E4">
                  <w:pPr>
                    <w:widowControl w:val="0"/>
                    <w:spacing w:after="0" w:line="240" w:lineRule="auto"/>
                    <w:ind w:firstLine="322"/>
                    <w:jc w:val="both"/>
                    <w:textAlignment w:val="baseline"/>
                    <w:rPr>
                      <w:rFonts w:ascii="Times New Roman" w:eastAsia="Times New Roman" w:hAnsi="Times New Roman" w:cs="Times New Roman"/>
                      <w:iCs/>
                      <w:sz w:val="18"/>
                      <w:szCs w:val="18"/>
                      <w:lang w:eastAsia="lt-LT"/>
                    </w:rPr>
                  </w:pPr>
                  <w:r w:rsidRPr="00113D2B">
                    <w:rPr>
                      <w:rFonts w:ascii="Times New Roman" w:hAnsi="Times New Roman"/>
                      <w:sz w:val="18"/>
                      <w:szCs w:val="18"/>
                    </w:rPr>
                    <w:t xml:space="preserve">Įgyvendinus geležinkelių ruožų elektrifikavimo nuo Radviliškio iki Klaipėdos </w:t>
                  </w:r>
                  <w:r w:rsidRPr="00113D2B">
                    <w:rPr>
                      <w:rFonts w:ascii="Times New Roman" w:hAnsi="Times New Roman"/>
                      <w:iCs/>
                      <w:sz w:val="18"/>
                      <w:szCs w:val="18"/>
                      <w:lang w:eastAsia="lt-LT"/>
                    </w:rPr>
                    <w:t>projektus,</w:t>
                  </w:r>
                  <w:r w:rsidRPr="00113D2B">
                    <w:rPr>
                      <w:rFonts w:ascii="Times New Roman" w:hAnsi="Times New Roman"/>
                      <w:sz w:val="18"/>
                      <w:szCs w:val="18"/>
                    </w:rPr>
                    <w:t xml:space="preserve"> 2023 metais planuojama pasiekti r</w:t>
                  </w:r>
                  <w:r w:rsidRPr="00113D2B">
                    <w:rPr>
                      <w:rFonts w:ascii="Times New Roman" w:hAnsi="Times New Roman"/>
                      <w:iCs/>
                      <w:color w:val="000000"/>
                      <w:sz w:val="18"/>
                      <w:szCs w:val="18"/>
                      <w:lang w:eastAsia="lt-LT"/>
                    </w:rPr>
                    <w:t xml:space="preserve">odiklio </w:t>
                  </w:r>
                  <w:r w:rsidRPr="00113D2B">
                    <w:rPr>
                      <w:rFonts w:ascii="Times New Roman" w:hAnsi="Times New Roman"/>
                      <w:sz w:val="18"/>
                      <w:szCs w:val="18"/>
                      <w:lang w:eastAsia="lt-LT"/>
                    </w:rPr>
                    <w:t>,,</w:t>
                  </w:r>
                  <w:r w:rsidRPr="00113D2B">
                    <w:rPr>
                      <w:rFonts w:ascii="Times New Roman" w:eastAsia="AngsanaUPC" w:hAnsi="Times New Roman"/>
                      <w:bCs/>
                      <w:iCs/>
                      <w:sz w:val="18"/>
                      <w:szCs w:val="18"/>
                      <w:lang w:eastAsia="lt-LT"/>
                    </w:rPr>
                    <w:t>Bendras rekonstruotų arba atnaujintų geležinkelio TEN</w:t>
                  </w:r>
                  <w:proofErr w:type="gramStart"/>
                  <w:r w:rsidRPr="00113D2B">
                    <w:rPr>
                      <w:rFonts w:ascii="Times New Roman" w:eastAsia="AngsanaUPC" w:hAnsi="Times New Roman"/>
                      <w:bCs/>
                      <w:iCs/>
                      <w:sz w:val="18"/>
                      <w:szCs w:val="18"/>
                      <w:lang w:eastAsia="lt-LT"/>
                    </w:rPr>
                    <w:t>-</w:t>
                  </w:r>
                  <w:proofErr w:type="gramEnd"/>
                  <w:r w:rsidRPr="00113D2B">
                    <w:rPr>
                      <w:rFonts w:ascii="Times New Roman" w:eastAsia="AngsanaUPC" w:hAnsi="Times New Roman"/>
                      <w:bCs/>
                      <w:iCs/>
                      <w:sz w:val="18"/>
                      <w:szCs w:val="18"/>
                      <w:lang w:eastAsia="lt-LT"/>
                    </w:rPr>
                    <w:t xml:space="preserve">T tinkle linijų ilgis“ </w:t>
                  </w:r>
                  <w:r w:rsidRPr="00113D2B">
                    <w:rPr>
                      <w:rFonts w:ascii="Times New Roman" w:hAnsi="Times New Roman"/>
                      <w:iCs/>
                      <w:color w:val="000000"/>
                      <w:sz w:val="18"/>
                      <w:szCs w:val="18"/>
                      <w:lang w:eastAsia="lt-LT"/>
                    </w:rPr>
                    <w:t xml:space="preserve">(toliau – rodiklis) reikšmė padidės 119 km, todėl siūloma didinti </w:t>
                  </w:r>
                  <w:r w:rsidRPr="00113D2B">
                    <w:rPr>
                      <w:rFonts w:ascii="Times New Roman" w:hAnsi="Times New Roman"/>
                      <w:bCs/>
                      <w:sz w:val="18"/>
                      <w:szCs w:val="18"/>
                      <w:lang w:eastAsia="lt-LT"/>
                    </w:rPr>
                    <w:t>rodiklio</w:t>
                  </w:r>
                  <w:r w:rsidRPr="00113D2B">
                    <w:rPr>
                      <w:rFonts w:ascii="Times New Roman" w:hAnsi="Times New Roman"/>
                      <w:iCs/>
                      <w:color w:val="000000"/>
                      <w:sz w:val="18"/>
                      <w:szCs w:val="18"/>
                      <w:lang w:eastAsia="lt-LT"/>
                    </w:rPr>
                    <w:t xml:space="preserve"> siektiną reikšmę. </w:t>
                  </w:r>
                </w:p>
                <w:p w:rsidR="0018097C" w:rsidRPr="00113D2B" w:rsidRDefault="0018097C" w:rsidP="002860E4">
                  <w:pPr>
                    <w:widowControl w:val="0"/>
                    <w:spacing w:after="0" w:line="240" w:lineRule="auto"/>
                    <w:ind w:firstLine="322"/>
                    <w:jc w:val="both"/>
                    <w:textAlignment w:val="baseline"/>
                    <w:rPr>
                      <w:rFonts w:ascii="Times New Roman" w:eastAsia="Times New Roman" w:hAnsi="Times New Roman" w:cs="Times New Roman"/>
                      <w:iCs/>
                      <w:sz w:val="18"/>
                      <w:szCs w:val="18"/>
                      <w:lang w:eastAsia="lt-LT"/>
                    </w:rPr>
                  </w:pPr>
                  <w:r w:rsidRPr="00113D2B">
                    <w:rPr>
                      <w:rFonts w:ascii="Times New Roman" w:hAnsi="Times New Roman"/>
                      <w:sz w:val="18"/>
                      <w:szCs w:val="18"/>
                    </w:rPr>
                    <w:lastRenderedPageBreak/>
                    <w:t>Atitinkamai siūloma didinti šio rodiklio reikšmę ir Prioriteto veiklos rezultatų peržiūros plane.</w:t>
                  </w:r>
                </w:p>
              </w:tc>
            </w:tr>
            <w:tr w:rsidR="0018097C" w:rsidRPr="00113D2B" w:rsidTr="002860E4">
              <w:tblPrEx>
                <w:shd w:val="clear" w:color="auto" w:fill="auto"/>
              </w:tblPrEx>
              <w:tc>
                <w:tcPr>
                  <w:tcW w:w="557"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2.</w:t>
                  </w:r>
                </w:p>
              </w:tc>
              <w:tc>
                <w:tcPr>
                  <w:tcW w:w="2845" w:type="dxa"/>
                  <w:shd w:val="clear" w:color="auto" w:fill="auto"/>
                  <w:vAlign w:val="center"/>
                </w:tcPr>
                <w:p w:rsidR="0018097C" w:rsidRPr="00113D2B" w:rsidRDefault="0018097C" w:rsidP="002860E4">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Bendras naujai nutiestų kelių TEN</w:t>
                  </w:r>
                  <w:proofErr w:type="gramStart"/>
                  <w:r w:rsidRPr="00113D2B">
                    <w:rPr>
                      <w:rFonts w:ascii="Times New Roman" w:eastAsia="AngsanaUPC" w:hAnsi="Times New Roman" w:cs="Times New Roman"/>
                      <w:bCs/>
                      <w:iCs/>
                      <w:sz w:val="18"/>
                      <w:szCs w:val="18"/>
                      <w:lang w:eastAsia="lt-LT"/>
                    </w:rPr>
                    <w:t>-</w:t>
                  </w:r>
                  <w:proofErr w:type="gramEnd"/>
                  <w:r w:rsidRPr="00113D2B">
                    <w:rPr>
                      <w:rFonts w:ascii="Times New Roman" w:eastAsia="AngsanaUPC" w:hAnsi="Times New Roman" w:cs="Times New Roman"/>
                      <w:bCs/>
                      <w:iCs/>
                      <w:sz w:val="18"/>
                      <w:szCs w:val="18"/>
                      <w:lang w:eastAsia="lt-LT"/>
                    </w:rPr>
                    <w:t>T tinkle ilgis</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Km</w:t>
                  </w:r>
                </w:p>
              </w:tc>
              <w:tc>
                <w:tcPr>
                  <w:tcW w:w="783"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204" w:type="dxa"/>
                  <w:shd w:val="clear" w:color="auto" w:fill="auto"/>
                  <w:vAlign w:val="center"/>
                </w:tcPr>
                <w:p w:rsidR="0018097C" w:rsidRPr="00113D2B" w:rsidRDefault="0018097C" w:rsidP="002860E4">
                  <w:pPr>
                    <w:spacing w:after="0" w:line="240" w:lineRule="auto"/>
                    <w:jc w:val="center"/>
                    <w:rPr>
                      <w:rFonts w:ascii="Times New Roman" w:hAnsi="Times New Roman" w:cs="Times New Roman"/>
                      <w:sz w:val="18"/>
                      <w:szCs w:val="18"/>
                    </w:rPr>
                  </w:pPr>
                  <w:r w:rsidRPr="00113D2B">
                    <w:rPr>
                      <w:rFonts w:ascii="Times New Roman" w:eastAsia="AngsanaUPC" w:hAnsi="Times New Roman" w:cs="Times New Roman"/>
                      <w:bCs/>
                      <w:iCs/>
                      <w:sz w:val="18"/>
                      <w:szCs w:val="18"/>
                      <w:lang w:eastAsia="lt-LT"/>
                    </w:rPr>
                    <w:t>-</w:t>
                  </w:r>
                </w:p>
              </w:tc>
              <w:tc>
                <w:tcPr>
                  <w:tcW w:w="96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
                      <w:bCs/>
                      <w:iCs/>
                      <w:sz w:val="18"/>
                      <w:szCs w:val="18"/>
                      <w:lang w:eastAsia="lt-LT"/>
                    </w:rPr>
                    <w:t>7</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11</w:t>
                  </w:r>
                </w:p>
              </w:tc>
              <w:tc>
                <w:tcPr>
                  <w:tcW w:w="120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88"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40" w:type="dxa"/>
                </w:tcPr>
                <w:p w:rsidR="0018097C" w:rsidRPr="00113D2B" w:rsidRDefault="0018097C" w:rsidP="002860E4">
                  <w:pPr>
                    <w:widowControl w:val="0"/>
                    <w:tabs>
                      <w:tab w:val="left" w:pos="993"/>
                    </w:tabs>
                    <w:spacing w:after="0" w:line="240" w:lineRule="auto"/>
                    <w:ind w:firstLine="322"/>
                    <w:jc w:val="both"/>
                    <w:rPr>
                      <w:rFonts w:ascii="Times New Roman" w:hAnsi="Times New Roman"/>
                      <w:iCs/>
                      <w:sz w:val="18"/>
                      <w:szCs w:val="18"/>
                      <w:lang w:eastAsia="lt-LT"/>
                    </w:rPr>
                  </w:pPr>
                  <w:r w:rsidRPr="00113D2B">
                    <w:rPr>
                      <w:rFonts w:ascii="Times New Roman" w:hAnsi="Times New Roman"/>
                      <w:iCs/>
                      <w:color w:val="000000"/>
                      <w:sz w:val="18"/>
                      <w:szCs w:val="18"/>
                      <w:lang w:eastAsia="lt-LT"/>
                    </w:rPr>
                    <w:t>Rodiklio siektina reikšmė</w:t>
                  </w:r>
                  <w:r w:rsidRPr="00113D2B">
                    <w:rPr>
                      <w:rFonts w:ascii="Times New Roman" w:hAnsi="Times New Roman"/>
                      <w:iCs/>
                      <w:sz w:val="18"/>
                      <w:szCs w:val="18"/>
                      <w:lang w:eastAsia="lt-LT"/>
                    </w:rPr>
                    <w:t xml:space="preserve"> nustatyta atsižvelgiant į su Europos Komisija suderintą preliminarų kelių transporto infrastruktūros plėtros projektų, kurie prisidėtų prie 6.1.1. konkretaus uždavinio ,,Padidinti šalies susisiekimo sistemos ir </w:t>
                  </w:r>
                  <w:proofErr w:type="spellStart"/>
                  <w:r w:rsidRPr="00113D2B">
                    <w:rPr>
                      <w:rFonts w:ascii="Times New Roman" w:hAnsi="Times New Roman"/>
                      <w:iCs/>
                      <w:sz w:val="18"/>
                      <w:szCs w:val="18"/>
                      <w:lang w:eastAsia="lt-LT"/>
                    </w:rPr>
                    <w:t>transeuropinių</w:t>
                  </w:r>
                  <w:proofErr w:type="spellEnd"/>
                  <w:r w:rsidRPr="00113D2B">
                    <w:rPr>
                      <w:rFonts w:ascii="Times New Roman" w:hAnsi="Times New Roman"/>
                      <w:iCs/>
                      <w:sz w:val="18"/>
                      <w:szCs w:val="18"/>
                      <w:lang w:eastAsia="lt-LT"/>
                    </w:rPr>
                    <w:t xml:space="preserve"> transporto tinklų sąveiką“ įgyvendinimo, sąrašą. </w:t>
                  </w:r>
                </w:p>
                <w:p w:rsidR="0018097C" w:rsidRPr="00113D2B" w:rsidRDefault="0018097C" w:rsidP="002860E4">
                  <w:pPr>
                    <w:widowControl w:val="0"/>
                    <w:tabs>
                      <w:tab w:val="left" w:pos="993"/>
                    </w:tabs>
                    <w:spacing w:after="0" w:line="240" w:lineRule="auto"/>
                    <w:ind w:firstLine="322"/>
                    <w:jc w:val="both"/>
                    <w:rPr>
                      <w:rFonts w:ascii="Times New Roman" w:eastAsia="AngsanaUPC" w:hAnsi="Times New Roman"/>
                      <w:bCs/>
                      <w:iCs/>
                      <w:sz w:val="18"/>
                      <w:szCs w:val="18"/>
                      <w:lang w:eastAsia="lt-LT"/>
                    </w:rPr>
                  </w:pPr>
                  <w:r w:rsidRPr="00113D2B">
                    <w:rPr>
                      <w:rFonts w:ascii="Times New Roman" w:hAnsi="Times New Roman"/>
                      <w:iCs/>
                      <w:sz w:val="18"/>
                      <w:szCs w:val="18"/>
                      <w:lang w:eastAsia="lt-LT"/>
                    </w:rPr>
                    <w:t>Pakartotinai įvertinus investicijų prioritetus buvo atsisakyta iš Veiksmų programos finansuoti Jonavos aplinkkelio tiesimo projektus, jiems planuotas investicijas skiriant VIA BALTICA infrastruktūros plėtros projektams.</w:t>
                  </w:r>
                  <w:r w:rsidRPr="00113D2B">
                    <w:rPr>
                      <w:rFonts w:ascii="Times New Roman" w:eastAsia="AngsanaUPC" w:hAnsi="Times New Roman"/>
                      <w:bCs/>
                      <w:iCs/>
                      <w:sz w:val="18"/>
                      <w:szCs w:val="18"/>
                      <w:lang w:eastAsia="lt-LT"/>
                    </w:rPr>
                    <w:t xml:space="preserve"> </w:t>
                  </w:r>
                </w:p>
                <w:p w:rsidR="0018097C" w:rsidRPr="00113D2B" w:rsidRDefault="0018097C" w:rsidP="00B059C0">
                  <w:pPr>
                    <w:widowControl w:val="0"/>
                    <w:tabs>
                      <w:tab w:val="left" w:pos="993"/>
                    </w:tabs>
                    <w:spacing w:after="0" w:line="240" w:lineRule="auto"/>
                    <w:ind w:firstLine="322"/>
                    <w:jc w:val="both"/>
                    <w:rPr>
                      <w:rFonts w:ascii="Times New Roman" w:hAnsi="Times New Roman"/>
                      <w:iCs/>
                      <w:sz w:val="18"/>
                      <w:szCs w:val="18"/>
                      <w:lang w:eastAsia="lt-LT"/>
                    </w:rPr>
                  </w:pPr>
                  <w:r w:rsidRPr="00113D2B">
                    <w:rPr>
                      <w:rFonts w:ascii="Times New Roman" w:eastAsia="AngsanaUPC" w:hAnsi="Times New Roman"/>
                      <w:bCs/>
                      <w:iCs/>
                      <w:sz w:val="18"/>
                      <w:szCs w:val="18"/>
                      <w:lang w:eastAsia="lt-LT"/>
                    </w:rPr>
                    <w:t>Pastaraisiais metais įgyvendinant kelių plėtros projektus, stebint situaciją TEN</w:t>
                  </w:r>
                  <w:proofErr w:type="gramStart"/>
                  <w:r w:rsidRPr="00113D2B">
                    <w:rPr>
                      <w:rFonts w:ascii="Times New Roman" w:eastAsia="AngsanaUPC" w:hAnsi="Times New Roman"/>
                      <w:bCs/>
                      <w:iCs/>
                      <w:sz w:val="18"/>
                      <w:szCs w:val="18"/>
                      <w:lang w:eastAsia="lt-LT"/>
                    </w:rPr>
                    <w:t>-</w:t>
                  </w:r>
                  <w:proofErr w:type="gramEnd"/>
                  <w:r w:rsidRPr="00113D2B">
                    <w:rPr>
                      <w:rFonts w:ascii="Times New Roman" w:eastAsia="AngsanaUPC" w:hAnsi="Times New Roman"/>
                      <w:bCs/>
                      <w:iCs/>
                      <w:sz w:val="18"/>
                      <w:szCs w:val="18"/>
                      <w:lang w:eastAsia="lt-LT"/>
                    </w:rPr>
                    <w:t xml:space="preserve">T tinklo Lietuvos keliuose ir siekiant sparčiau mažinti žuvusiųjų TEN-T tinklo keliuose skaičių, buvo nutarta didesnį prioritetą skirti daugiausiai problemų keliančiam TEN-T kelio ruožo </w:t>
                  </w:r>
                  <w:r w:rsidRPr="00113D2B">
                    <w:rPr>
                      <w:rFonts w:ascii="Times New Roman" w:hAnsi="Times New Roman"/>
                      <w:iCs/>
                      <w:sz w:val="18"/>
                      <w:szCs w:val="18"/>
                      <w:lang w:eastAsia="lt-LT"/>
                    </w:rPr>
                    <w:t>VIA BALTICA</w:t>
                  </w:r>
                  <w:r w:rsidRPr="00113D2B">
                    <w:rPr>
                      <w:rFonts w:ascii="Times New Roman" w:eastAsia="AngsanaUPC" w:hAnsi="Times New Roman"/>
                      <w:bCs/>
                      <w:iCs/>
                      <w:sz w:val="18"/>
                      <w:szCs w:val="18"/>
                      <w:lang w:eastAsia="lt-LT"/>
                    </w:rPr>
                    <w:t xml:space="preserve"> rekonstrukcijos projektams.</w:t>
                  </w:r>
                </w:p>
              </w:tc>
            </w:tr>
            <w:tr w:rsidR="0018097C" w:rsidRPr="00113D2B" w:rsidTr="002860E4">
              <w:tblPrEx>
                <w:shd w:val="clear" w:color="auto" w:fill="auto"/>
              </w:tblPrEx>
              <w:tc>
                <w:tcPr>
                  <w:tcW w:w="557"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3.</w:t>
                  </w:r>
                </w:p>
              </w:tc>
              <w:tc>
                <w:tcPr>
                  <w:tcW w:w="2845" w:type="dxa"/>
                  <w:shd w:val="clear" w:color="auto" w:fill="auto"/>
                  <w:vAlign w:val="center"/>
                </w:tcPr>
                <w:p w:rsidR="0018097C" w:rsidRPr="00113D2B" w:rsidRDefault="0018097C" w:rsidP="002860E4">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Bendras rekonstruotų arba atnaujintų kelių TEN</w:t>
                  </w:r>
                  <w:proofErr w:type="gramStart"/>
                  <w:r w:rsidRPr="00113D2B">
                    <w:rPr>
                      <w:rFonts w:ascii="Times New Roman" w:eastAsia="AngsanaUPC" w:hAnsi="Times New Roman" w:cs="Times New Roman"/>
                      <w:bCs/>
                      <w:iCs/>
                      <w:sz w:val="18"/>
                      <w:szCs w:val="18"/>
                      <w:lang w:eastAsia="lt-LT"/>
                    </w:rPr>
                    <w:t>-</w:t>
                  </w:r>
                  <w:proofErr w:type="gramEnd"/>
                  <w:r w:rsidRPr="00113D2B">
                    <w:rPr>
                      <w:rFonts w:ascii="Times New Roman" w:eastAsia="AngsanaUPC" w:hAnsi="Times New Roman" w:cs="Times New Roman"/>
                      <w:bCs/>
                      <w:iCs/>
                      <w:sz w:val="18"/>
                      <w:szCs w:val="18"/>
                      <w:lang w:eastAsia="lt-LT"/>
                    </w:rPr>
                    <w:t>T tinkle ilgis</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Km</w:t>
                  </w:r>
                </w:p>
              </w:tc>
              <w:tc>
                <w:tcPr>
                  <w:tcW w:w="783"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204" w:type="dxa"/>
                  <w:shd w:val="clear" w:color="auto" w:fill="auto"/>
                  <w:vAlign w:val="center"/>
                </w:tcPr>
                <w:p w:rsidR="0018097C" w:rsidRPr="00113D2B" w:rsidRDefault="0018097C" w:rsidP="002860E4">
                  <w:pPr>
                    <w:spacing w:after="0" w:line="240" w:lineRule="auto"/>
                    <w:jc w:val="center"/>
                    <w:rPr>
                      <w:rFonts w:ascii="Times New Roman" w:hAnsi="Times New Roman" w:cs="Times New Roman"/>
                      <w:sz w:val="18"/>
                      <w:szCs w:val="18"/>
                    </w:rPr>
                  </w:pPr>
                  <w:r w:rsidRPr="00113D2B">
                    <w:rPr>
                      <w:rFonts w:ascii="Times New Roman" w:eastAsia="AngsanaUPC" w:hAnsi="Times New Roman" w:cs="Times New Roman"/>
                      <w:bCs/>
                      <w:iCs/>
                      <w:sz w:val="18"/>
                      <w:szCs w:val="18"/>
                      <w:lang w:eastAsia="lt-LT"/>
                    </w:rPr>
                    <w:t>-</w:t>
                  </w:r>
                </w:p>
              </w:tc>
              <w:tc>
                <w:tcPr>
                  <w:tcW w:w="96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99</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157</w:t>
                  </w:r>
                </w:p>
              </w:tc>
              <w:tc>
                <w:tcPr>
                  <w:tcW w:w="120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88"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40" w:type="dxa"/>
                </w:tcPr>
                <w:p w:rsidR="0018097C" w:rsidRPr="00113D2B" w:rsidRDefault="0018097C" w:rsidP="002860E4">
                  <w:pPr>
                    <w:widowControl w:val="0"/>
                    <w:tabs>
                      <w:tab w:val="left" w:pos="993"/>
                    </w:tabs>
                    <w:spacing w:after="0" w:line="240" w:lineRule="auto"/>
                    <w:ind w:firstLine="323"/>
                    <w:jc w:val="both"/>
                    <w:rPr>
                      <w:rFonts w:ascii="Times New Roman" w:hAnsi="Times New Roman"/>
                      <w:iCs/>
                      <w:strike/>
                      <w:sz w:val="18"/>
                      <w:szCs w:val="18"/>
                      <w:lang w:eastAsia="lt-LT"/>
                    </w:rPr>
                  </w:pPr>
                  <w:r w:rsidRPr="00113D2B">
                    <w:rPr>
                      <w:rFonts w:ascii="Times New Roman" w:hAnsi="Times New Roman"/>
                      <w:bCs/>
                      <w:sz w:val="18"/>
                      <w:szCs w:val="18"/>
                      <w:lang w:eastAsia="lt-LT"/>
                    </w:rPr>
                    <w:t xml:space="preserve">Siūlome rodiklio reikšmę sumažinti, nes </w:t>
                  </w:r>
                  <w:r w:rsidRPr="00113D2B">
                    <w:rPr>
                      <w:rFonts w:ascii="Times New Roman" w:hAnsi="Times New Roman"/>
                      <w:iCs/>
                      <w:sz w:val="18"/>
                      <w:szCs w:val="18"/>
                      <w:lang w:eastAsia="lt-LT"/>
                    </w:rPr>
                    <w:t xml:space="preserve">patvirtinus veiksmų programą, su Europos Komisija buvo suderintas transporto sektoriaus </w:t>
                  </w:r>
                  <w:proofErr w:type="spellStart"/>
                  <w:r w:rsidRPr="00113D2B">
                    <w:rPr>
                      <w:rFonts w:ascii="Times New Roman" w:hAnsi="Times New Roman"/>
                      <w:i/>
                      <w:iCs/>
                      <w:sz w:val="18"/>
                      <w:szCs w:val="18"/>
                      <w:lang w:eastAsia="lt-LT"/>
                    </w:rPr>
                    <w:t>ex-ante</w:t>
                  </w:r>
                  <w:proofErr w:type="spellEnd"/>
                  <w:r w:rsidRPr="00113D2B">
                    <w:rPr>
                      <w:rFonts w:ascii="Times New Roman" w:hAnsi="Times New Roman"/>
                      <w:iCs/>
                      <w:sz w:val="18"/>
                      <w:szCs w:val="18"/>
                      <w:lang w:eastAsia="lt-LT"/>
                    </w:rPr>
                    <w:t xml:space="preserve"> sąlygų išpildymas (Europos Komisijos 2015 m. liepos 20 d. raštas Nr. REGIO DDG2.H4/LBS(2015)3389765 (</w:t>
                  </w:r>
                  <w:proofErr w:type="spellStart"/>
                  <w:r w:rsidRPr="00113D2B">
                    <w:rPr>
                      <w:rFonts w:ascii="Times New Roman" w:hAnsi="Times New Roman"/>
                      <w:iCs/>
                      <w:sz w:val="18"/>
                      <w:szCs w:val="18"/>
                      <w:lang w:eastAsia="lt-LT"/>
                    </w:rPr>
                    <w:t>ref</w:t>
                  </w:r>
                  <w:proofErr w:type="spellEnd"/>
                  <w:r w:rsidRPr="00113D2B">
                    <w:rPr>
                      <w:rFonts w:ascii="Times New Roman" w:hAnsi="Times New Roman"/>
                      <w:iCs/>
                      <w:sz w:val="18"/>
                      <w:szCs w:val="18"/>
                      <w:lang w:eastAsia="lt-LT"/>
                    </w:rPr>
                    <w:t xml:space="preserve"> Ares(2015)3042641) kartu su preliminariu transporto sektoriaus sąrašu. Įgyvendinus šiame sąraše 1–8 punktuose numatytus kelių transporto infrastruktūros plėtros projektus, kurie prisidėtų prie 6.1.1 konkretaus uždavinio ,,Padidinti šalies susisiekimo sistemos ir </w:t>
                  </w:r>
                  <w:proofErr w:type="spellStart"/>
                  <w:r w:rsidRPr="00113D2B">
                    <w:rPr>
                      <w:rFonts w:ascii="Times New Roman" w:hAnsi="Times New Roman"/>
                      <w:iCs/>
                      <w:sz w:val="18"/>
                      <w:szCs w:val="18"/>
                      <w:lang w:eastAsia="lt-LT"/>
                    </w:rPr>
                    <w:t>transeuropinių</w:t>
                  </w:r>
                  <w:proofErr w:type="spellEnd"/>
                  <w:r w:rsidRPr="00113D2B">
                    <w:rPr>
                      <w:rFonts w:ascii="Times New Roman" w:hAnsi="Times New Roman"/>
                      <w:iCs/>
                      <w:sz w:val="18"/>
                      <w:szCs w:val="18"/>
                      <w:lang w:eastAsia="lt-LT"/>
                    </w:rPr>
                    <w:t xml:space="preserve"> transporto tinklų sąveiką“ įgyvendinimo, bus rekonstruota ar atnaujinta 89 km TEN-T kelių tinklo. Tačiau d</w:t>
                  </w:r>
                  <w:r w:rsidRPr="00113D2B">
                    <w:rPr>
                      <w:rFonts w:ascii="Times New Roman" w:eastAsia="AngsanaUPC" w:hAnsi="Times New Roman" w:cs="Times New Roman"/>
                      <w:bCs/>
                      <w:iCs/>
                      <w:sz w:val="18"/>
                      <w:szCs w:val="18"/>
                      <w:lang w:eastAsia="lt-LT"/>
                    </w:rPr>
                    <w:t xml:space="preserve">ėl lėšų perskirstymo, siūlome rodiklio reikšmę padidinti 10 km. </w:t>
                  </w:r>
                </w:p>
                <w:p w:rsidR="0018097C" w:rsidRPr="00113D2B" w:rsidRDefault="0018097C" w:rsidP="002860E4">
                  <w:pPr>
                    <w:spacing w:after="0" w:line="240" w:lineRule="auto"/>
                    <w:ind w:firstLine="323"/>
                    <w:jc w:val="both"/>
                    <w:rPr>
                      <w:rFonts w:ascii="Times New Roman" w:eastAsia="Times New Roman" w:hAnsi="Times New Roman" w:cs="Times New Roman"/>
                      <w:iCs/>
                      <w:sz w:val="18"/>
                      <w:szCs w:val="18"/>
                      <w:lang w:eastAsia="lt-LT"/>
                    </w:rPr>
                  </w:pPr>
                  <w:r w:rsidRPr="00113D2B">
                    <w:rPr>
                      <w:rFonts w:ascii="Times New Roman" w:hAnsi="Times New Roman"/>
                      <w:sz w:val="18"/>
                      <w:szCs w:val="18"/>
                    </w:rPr>
                    <w:t>Atitinkamai siūloma mažinti šio rodiklio reikšmę ir Prioriteto veiklos rezultatų peržiūros plane.</w:t>
                  </w:r>
                </w:p>
              </w:tc>
            </w:tr>
            <w:tr w:rsidR="0018097C" w:rsidRPr="00113D2B" w:rsidTr="002860E4">
              <w:tblPrEx>
                <w:shd w:val="clear" w:color="auto" w:fill="auto"/>
              </w:tblPrEx>
              <w:tc>
                <w:tcPr>
                  <w:tcW w:w="557"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val="en-US" w:eastAsia="lt-LT"/>
                    </w:rPr>
                    <w:t xml:space="preserve">5. </w:t>
                  </w:r>
                </w:p>
              </w:tc>
              <w:tc>
                <w:tcPr>
                  <w:tcW w:w="2845" w:type="dxa"/>
                  <w:shd w:val="clear" w:color="auto" w:fill="auto"/>
                  <w:vAlign w:val="center"/>
                </w:tcPr>
                <w:p w:rsidR="0018097C" w:rsidRPr="00113D2B" w:rsidRDefault="0018097C" w:rsidP="002860E4">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Įrengtų ICAO reikalavimus atitinkančių oro uosto kietųjų dangų plotas</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Kvadratiniai metrai</w:t>
                  </w:r>
                </w:p>
              </w:tc>
              <w:tc>
                <w:tcPr>
                  <w:tcW w:w="783"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SaF</w:t>
                  </w:r>
                </w:p>
              </w:tc>
              <w:tc>
                <w:tcPr>
                  <w:tcW w:w="1204" w:type="dxa"/>
                  <w:shd w:val="clear" w:color="auto" w:fill="auto"/>
                  <w:vAlign w:val="center"/>
                </w:tcPr>
                <w:p w:rsidR="0018097C" w:rsidRPr="00113D2B" w:rsidRDefault="0018097C" w:rsidP="002860E4">
                  <w:pPr>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w:t>
                  </w:r>
                </w:p>
              </w:tc>
              <w:tc>
                <w:tcPr>
                  <w:tcW w:w="96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176 167</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Cs/>
                      <w:iCs/>
                      <w:strike/>
                      <w:sz w:val="18"/>
                      <w:szCs w:val="18"/>
                      <w:lang w:eastAsia="lt-LT"/>
                    </w:rPr>
                    <w:t>424 000</w:t>
                  </w:r>
                </w:p>
              </w:tc>
              <w:tc>
                <w:tcPr>
                  <w:tcW w:w="120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88"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40" w:type="dxa"/>
                </w:tcPr>
                <w:p w:rsidR="0018097C" w:rsidRPr="00113D2B" w:rsidRDefault="0018097C" w:rsidP="002860E4">
                  <w:pPr>
                    <w:widowControl w:val="0"/>
                    <w:tabs>
                      <w:tab w:val="left" w:pos="567"/>
                      <w:tab w:val="left" w:pos="993"/>
                    </w:tabs>
                    <w:spacing w:after="0" w:line="240" w:lineRule="auto"/>
                    <w:ind w:firstLine="289"/>
                    <w:jc w:val="both"/>
                    <w:rPr>
                      <w:rFonts w:ascii="Times New Roman" w:hAnsi="Times New Roman"/>
                      <w:bCs/>
                      <w:sz w:val="18"/>
                      <w:szCs w:val="18"/>
                      <w:lang w:eastAsia="lt-LT"/>
                    </w:rPr>
                  </w:pPr>
                  <w:r w:rsidRPr="00113D2B">
                    <w:rPr>
                      <w:rFonts w:ascii="Times New Roman" w:hAnsi="Times New Roman"/>
                      <w:bCs/>
                      <w:sz w:val="18"/>
                      <w:szCs w:val="18"/>
                      <w:lang w:eastAsia="lt-LT"/>
                    </w:rPr>
                    <w:t xml:space="preserve">Rengiant </w:t>
                  </w:r>
                  <w:r w:rsidRPr="00113D2B">
                    <w:rPr>
                      <w:rFonts w:ascii="Times New Roman" w:hAnsi="Times New Roman"/>
                      <w:iCs/>
                      <w:sz w:val="18"/>
                      <w:szCs w:val="18"/>
                      <w:lang w:eastAsia="lt-LT"/>
                    </w:rPr>
                    <w:t xml:space="preserve">Veiksmų programą buvo planuota, kad bus įgyvendinami 11 oro uostų projektų. Tačiau paaiškėjus, kad tik 7 projektai prisideda prie neigiamo oro uostų poveikio aplinkai švelninimo ar mažinamo, nuspręsta mažinti </w:t>
                  </w:r>
                  <w:r w:rsidRPr="00113D2B">
                    <w:rPr>
                      <w:rFonts w:ascii="Times New Roman" w:hAnsi="Times New Roman"/>
                      <w:iCs/>
                      <w:sz w:val="18"/>
                      <w:szCs w:val="18"/>
                      <w:lang w:eastAsia="lt-LT"/>
                    </w:rPr>
                    <w:lastRenderedPageBreak/>
                    <w:t>finansavimą ir atitinkamai patikslinti šio rodiklio siektiną reikšmę.</w:t>
                  </w:r>
                </w:p>
              </w:tc>
            </w:tr>
          </w:tbl>
          <w:p w:rsidR="0018097C" w:rsidRPr="00113D2B" w:rsidRDefault="0018097C"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818"/>
              <w:gridCol w:w="1078"/>
              <w:gridCol w:w="1008"/>
              <w:gridCol w:w="966"/>
              <w:gridCol w:w="1044"/>
              <w:gridCol w:w="1032"/>
              <w:gridCol w:w="1404"/>
              <w:gridCol w:w="966"/>
              <w:gridCol w:w="3924"/>
            </w:tblGrid>
            <w:tr w:rsidR="0018097C" w:rsidRPr="00113D2B" w:rsidTr="002860E4">
              <w:tc>
                <w:tcPr>
                  <w:tcW w:w="13807" w:type="dxa"/>
                  <w:gridSpan w:val="10"/>
                  <w:shd w:val="clear" w:color="auto" w:fill="DBE5F1"/>
                </w:tcPr>
                <w:p w:rsidR="0018097C" w:rsidRPr="00113D2B" w:rsidRDefault="0018097C" w:rsidP="002860E4">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ERPF specifiniai programos rezultato rodikliai</w:t>
                  </w:r>
                </w:p>
              </w:tc>
            </w:tr>
            <w:tr w:rsidR="0018097C" w:rsidRPr="00113D2B" w:rsidTr="002860E4">
              <w:tblPrEx>
                <w:shd w:val="clear" w:color="auto" w:fill="auto"/>
              </w:tblPrEx>
              <w:trPr>
                <w:cantSplit/>
                <w:trHeight w:val="765"/>
              </w:trPr>
              <w:tc>
                <w:tcPr>
                  <w:tcW w:w="567"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1818"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078"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1008"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966"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 reikšmė</w:t>
                  </w:r>
                </w:p>
              </w:tc>
              <w:tc>
                <w:tcPr>
                  <w:tcW w:w="1044"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Pradinės reikšmės metai</w:t>
                  </w:r>
                </w:p>
              </w:tc>
              <w:tc>
                <w:tcPr>
                  <w:tcW w:w="1032"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404"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966"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924"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18097C" w:rsidRPr="00113D2B" w:rsidTr="002860E4">
              <w:tblPrEx>
                <w:shd w:val="clear" w:color="auto" w:fill="auto"/>
              </w:tblPrEx>
              <w:tc>
                <w:tcPr>
                  <w:tcW w:w="567"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w:t>
                  </w:r>
                </w:p>
              </w:tc>
              <w:tc>
                <w:tcPr>
                  <w:tcW w:w="1818" w:type="dxa"/>
                  <w:shd w:val="clear" w:color="auto" w:fill="auto"/>
                  <w:vAlign w:val="center"/>
                </w:tcPr>
                <w:p w:rsidR="0018097C" w:rsidRPr="00113D2B" w:rsidRDefault="0018097C" w:rsidP="002860E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Žuvusiųjų ne TEN</w:t>
                  </w:r>
                  <w:proofErr w:type="gramStart"/>
                  <w:r w:rsidRPr="00113D2B">
                    <w:rPr>
                      <w:rFonts w:ascii="Times New Roman" w:eastAsia="AngsanaUPC" w:hAnsi="Times New Roman" w:cs="Times New Roman"/>
                      <w:bCs/>
                      <w:sz w:val="18"/>
                      <w:szCs w:val="18"/>
                      <w:lang w:eastAsia="lt-LT"/>
                    </w:rPr>
                    <w:t>-</w:t>
                  </w:r>
                  <w:proofErr w:type="gramEnd"/>
                  <w:r w:rsidRPr="00113D2B">
                    <w:rPr>
                      <w:rFonts w:ascii="Times New Roman" w:eastAsia="AngsanaUPC" w:hAnsi="Times New Roman" w:cs="Times New Roman"/>
                      <w:bCs/>
                      <w:sz w:val="18"/>
                      <w:szCs w:val="18"/>
                      <w:lang w:eastAsia="lt-LT"/>
                    </w:rPr>
                    <w:t xml:space="preserve">T tinklo keliuose skaičius </w:t>
                  </w:r>
                </w:p>
              </w:tc>
              <w:tc>
                <w:tcPr>
                  <w:tcW w:w="1078"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Asmenys per metus</w:t>
                  </w:r>
                </w:p>
              </w:tc>
              <w:tc>
                <w:tcPr>
                  <w:tcW w:w="1008"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96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197</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131</w:t>
                  </w:r>
                </w:p>
              </w:tc>
              <w:tc>
                <w:tcPr>
                  <w:tcW w:w="104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2013</w:t>
                  </w:r>
                </w:p>
              </w:tc>
              <w:tc>
                <w:tcPr>
                  <w:tcW w:w="1032"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113</w:t>
                  </w:r>
                </w:p>
              </w:tc>
              <w:tc>
                <w:tcPr>
                  <w:tcW w:w="140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
                      <w:bCs/>
                      <w:iCs/>
                      <w:sz w:val="18"/>
                      <w:szCs w:val="18"/>
                      <w:lang w:eastAsia="lt-LT"/>
                    </w:rPr>
                    <w:t>Lietuvos automobilių kelių direkcijos prie Susisiekimo ministerijos duomenys</w:t>
                  </w:r>
                  <w:r w:rsidRPr="00113D2B">
                    <w:rPr>
                      <w:rFonts w:ascii="Times New Roman" w:eastAsia="AngsanaUPC" w:hAnsi="Times New Roman" w:cs="Times New Roman"/>
                      <w:bCs/>
                      <w:iCs/>
                      <w:strike/>
                      <w:sz w:val="18"/>
                      <w:szCs w:val="18"/>
                      <w:lang w:eastAsia="lt-LT"/>
                    </w:rPr>
                    <w:t xml:space="preserve"> </w:t>
                  </w:r>
                  <w:proofErr w:type="spellStart"/>
                  <w:r w:rsidRPr="00113D2B">
                    <w:rPr>
                      <w:rFonts w:ascii="Times New Roman" w:eastAsia="AngsanaUPC" w:hAnsi="Times New Roman" w:cs="Times New Roman"/>
                      <w:bCs/>
                      <w:iCs/>
                      <w:strike/>
                      <w:sz w:val="18"/>
                      <w:szCs w:val="18"/>
                      <w:lang w:eastAsia="lt-LT"/>
                    </w:rPr>
                    <w:t>Duomenys</w:t>
                  </w:r>
                  <w:proofErr w:type="spellEnd"/>
                  <w:r w:rsidRPr="00113D2B">
                    <w:rPr>
                      <w:rFonts w:ascii="Times New Roman" w:eastAsia="AngsanaUPC" w:hAnsi="Times New Roman" w:cs="Times New Roman"/>
                      <w:bCs/>
                      <w:iCs/>
                      <w:strike/>
                      <w:sz w:val="18"/>
                      <w:szCs w:val="18"/>
                      <w:lang w:eastAsia="lt-LT"/>
                    </w:rPr>
                    <w:t xml:space="preserve"> iš projektų</w:t>
                  </w:r>
                </w:p>
              </w:tc>
              <w:tc>
                <w:tcPr>
                  <w:tcW w:w="96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924" w:type="dxa"/>
                </w:tcPr>
                <w:p w:rsidR="0018097C" w:rsidRPr="00113D2B" w:rsidRDefault="0018097C" w:rsidP="002860E4">
                  <w:pPr>
                    <w:widowControl w:val="0"/>
                    <w:tabs>
                      <w:tab w:val="left" w:pos="567"/>
                      <w:tab w:val="left" w:pos="993"/>
                    </w:tabs>
                    <w:spacing w:after="0" w:line="240" w:lineRule="auto"/>
                    <w:ind w:firstLine="289"/>
                    <w:jc w:val="both"/>
                    <w:rPr>
                      <w:rFonts w:ascii="Times New Roman" w:hAnsi="Times New Roman"/>
                      <w:iCs/>
                      <w:sz w:val="18"/>
                      <w:szCs w:val="18"/>
                      <w:lang w:eastAsia="lt-LT"/>
                    </w:rPr>
                  </w:pPr>
                  <w:r w:rsidRPr="00113D2B">
                    <w:rPr>
                      <w:rFonts w:ascii="Times New Roman" w:hAnsi="Times New Roman"/>
                      <w:iCs/>
                      <w:sz w:val="18"/>
                      <w:szCs w:val="18"/>
                      <w:lang w:eastAsia="lt-LT"/>
                    </w:rPr>
                    <w:t xml:space="preserve">Pradinė </w:t>
                  </w:r>
                  <w:r w:rsidRPr="00113D2B">
                    <w:rPr>
                      <w:rFonts w:ascii="Times New Roman" w:hAnsi="Times New Roman"/>
                      <w:iCs/>
                      <w:color w:val="000000"/>
                      <w:sz w:val="18"/>
                      <w:szCs w:val="18"/>
                      <w:lang w:eastAsia="lt-LT"/>
                    </w:rPr>
                    <w:t xml:space="preserve">rodiklio </w:t>
                  </w:r>
                  <w:r w:rsidRPr="00113D2B">
                    <w:rPr>
                      <w:rFonts w:ascii="Times New Roman" w:hAnsi="Times New Roman"/>
                      <w:iCs/>
                      <w:sz w:val="18"/>
                      <w:szCs w:val="18"/>
                      <w:lang w:eastAsia="lt-LT"/>
                    </w:rPr>
                    <w:t xml:space="preserve">reikšmė koreguojama pagal LAKD leidinyje ,,Įskaitinių eismo įvykių statistika Lietuvoje, 2013–2016 m.“ pateiktą informaciją. </w:t>
                  </w:r>
                </w:p>
                <w:p w:rsidR="0018097C" w:rsidRPr="00113D2B" w:rsidRDefault="0018097C" w:rsidP="002860E4">
                  <w:pPr>
                    <w:widowControl w:val="0"/>
                    <w:tabs>
                      <w:tab w:val="left" w:pos="567"/>
                      <w:tab w:val="left" w:pos="993"/>
                    </w:tabs>
                    <w:spacing w:after="0" w:line="240" w:lineRule="auto"/>
                    <w:ind w:firstLine="289"/>
                    <w:jc w:val="both"/>
                    <w:rPr>
                      <w:rFonts w:ascii="Times New Roman" w:hAnsi="Times New Roman"/>
                      <w:bCs/>
                      <w:sz w:val="18"/>
                      <w:szCs w:val="18"/>
                      <w:lang w:eastAsia="lt-LT"/>
                    </w:rPr>
                  </w:pPr>
                  <w:r w:rsidRPr="00113D2B">
                    <w:rPr>
                      <w:rFonts w:ascii="Times New Roman" w:hAnsi="Times New Roman"/>
                      <w:iCs/>
                      <w:color w:val="000000"/>
                      <w:sz w:val="18"/>
                      <w:szCs w:val="18"/>
                      <w:lang w:eastAsia="lt-LT"/>
                    </w:rPr>
                    <w:t xml:space="preserve">Rodiklio </w:t>
                  </w:r>
                  <w:r w:rsidRPr="00113D2B">
                    <w:rPr>
                      <w:rFonts w:ascii="Times New Roman" w:hAnsi="Times New Roman"/>
                      <w:iCs/>
                      <w:sz w:val="18"/>
                      <w:szCs w:val="18"/>
                      <w:lang w:eastAsia="lt-LT"/>
                    </w:rPr>
                    <w:t xml:space="preserve">reikšmė nustatoma iš bendro Lietuvos keliuose per metus žuvusiųjų skaičiaus atėmus </w:t>
                  </w:r>
                  <w:r w:rsidRPr="00113D2B">
                    <w:rPr>
                      <w:rFonts w:ascii="Times New Roman" w:eastAsia="AngsanaUPC" w:hAnsi="Times New Roman"/>
                      <w:bCs/>
                      <w:sz w:val="18"/>
                      <w:szCs w:val="18"/>
                      <w:lang w:eastAsia="lt-LT"/>
                    </w:rPr>
                    <w:t>TEN</w:t>
                  </w:r>
                  <w:proofErr w:type="gramStart"/>
                  <w:r w:rsidRPr="00113D2B">
                    <w:rPr>
                      <w:rFonts w:ascii="Times New Roman" w:eastAsia="AngsanaUPC" w:hAnsi="Times New Roman"/>
                      <w:bCs/>
                      <w:sz w:val="18"/>
                      <w:szCs w:val="18"/>
                      <w:lang w:eastAsia="lt-LT"/>
                    </w:rPr>
                    <w:t>-</w:t>
                  </w:r>
                  <w:proofErr w:type="gramEnd"/>
                  <w:r w:rsidRPr="00113D2B">
                    <w:rPr>
                      <w:rFonts w:ascii="Times New Roman" w:eastAsia="AngsanaUPC" w:hAnsi="Times New Roman"/>
                      <w:bCs/>
                      <w:sz w:val="18"/>
                      <w:szCs w:val="18"/>
                      <w:lang w:eastAsia="lt-LT"/>
                    </w:rPr>
                    <w:t>T tinklo keliuose žuvusiųjų skaičių</w:t>
                  </w:r>
                  <w:r w:rsidRPr="00113D2B">
                    <w:rPr>
                      <w:rFonts w:ascii="Times New Roman" w:hAnsi="Times New Roman"/>
                      <w:iCs/>
                      <w:color w:val="000000"/>
                      <w:sz w:val="18"/>
                      <w:szCs w:val="18"/>
                      <w:lang w:eastAsia="lt-LT"/>
                    </w:rPr>
                    <w:t>.</w:t>
                  </w:r>
                  <w:r w:rsidRPr="00113D2B">
                    <w:rPr>
                      <w:rFonts w:ascii="Times New Roman" w:hAnsi="Times New Roman"/>
                      <w:iCs/>
                      <w:sz w:val="18"/>
                      <w:szCs w:val="18"/>
                      <w:lang w:eastAsia="lt-LT"/>
                    </w:rPr>
                    <w:t xml:space="preserve"> Kadangi 2013 metais Lietuvoje iš viso buvo 256 žuvusieji, o </w:t>
                  </w:r>
                  <w:r w:rsidRPr="00113D2B">
                    <w:rPr>
                      <w:rFonts w:ascii="Times New Roman" w:hAnsi="Times New Roman"/>
                      <w:iCs/>
                      <w:color w:val="000000"/>
                      <w:sz w:val="18"/>
                      <w:szCs w:val="18"/>
                      <w:lang w:eastAsia="lt-LT"/>
                    </w:rPr>
                    <w:t xml:space="preserve">rodiklio </w:t>
                  </w:r>
                  <w:r w:rsidRPr="00113D2B">
                    <w:rPr>
                      <w:rFonts w:ascii="Times New Roman" w:hAnsi="Times New Roman"/>
                      <w:iCs/>
                      <w:sz w:val="18"/>
                      <w:szCs w:val="18"/>
                      <w:lang w:eastAsia="lt-LT"/>
                    </w:rPr>
                    <w:t xml:space="preserve">„Žuvusių TNT tinklo keliuose skaičius“ </w:t>
                  </w:r>
                  <w:r w:rsidRPr="00113D2B">
                    <w:rPr>
                      <w:rFonts w:ascii="Times New Roman" w:hAnsi="Times New Roman"/>
                      <w:iCs/>
                      <w:color w:val="000000"/>
                      <w:sz w:val="18"/>
                      <w:szCs w:val="18"/>
                      <w:lang w:eastAsia="lt-LT"/>
                    </w:rPr>
                    <w:t xml:space="preserve">reikšmė – ,,59“ </w:t>
                  </w:r>
                  <w:r w:rsidRPr="00113D2B">
                    <w:rPr>
                      <w:rFonts w:ascii="Times New Roman" w:eastAsia="AngsanaUPC" w:hAnsi="Times New Roman"/>
                      <w:bCs/>
                      <w:sz w:val="18"/>
                      <w:szCs w:val="18"/>
                      <w:lang w:eastAsia="lt-LT"/>
                    </w:rPr>
                    <w:t>(</w:t>
                  </w:r>
                  <w:r w:rsidRPr="00113D2B">
                    <w:rPr>
                      <w:rFonts w:ascii="Times New Roman" w:hAnsi="Times New Roman"/>
                      <w:bCs/>
                      <w:sz w:val="18"/>
                      <w:szCs w:val="18"/>
                      <w:lang w:eastAsia="lt-LT"/>
                    </w:rPr>
                    <w:t xml:space="preserve">magistraliniai keliai A1–A21, krašto keliai 117, 122, 128, 131 ir dalis 141 krašto kelio (nuo Klaipėdos iki kelio A12), tai </w:t>
                  </w:r>
                  <w:r w:rsidRPr="00113D2B">
                    <w:rPr>
                      <w:rFonts w:ascii="Times New Roman" w:hAnsi="Times New Roman"/>
                      <w:iCs/>
                      <w:sz w:val="18"/>
                      <w:szCs w:val="18"/>
                      <w:lang w:eastAsia="lt-LT"/>
                    </w:rPr>
                    <w:t xml:space="preserve">pradinę </w:t>
                  </w:r>
                  <w:r w:rsidRPr="00113D2B">
                    <w:rPr>
                      <w:rFonts w:ascii="Times New Roman" w:hAnsi="Times New Roman"/>
                      <w:iCs/>
                      <w:color w:val="000000"/>
                      <w:sz w:val="18"/>
                      <w:szCs w:val="18"/>
                      <w:lang w:eastAsia="lt-LT"/>
                    </w:rPr>
                    <w:t xml:space="preserve">rodiklio </w:t>
                  </w:r>
                  <w:r w:rsidRPr="00113D2B">
                    <w:rPr>
                      <w:rFonts w:ascii="Times New Roman" w:hAnsi="Times New Roman"/>
                      <w:iCs/>
                      <w:sz w:val="18"/>
                      <w:szCs w:val="18"/>
                      <w:lang w:eastAsia="lt-LT"/>
                    </w:rPr>
                    <w:t xml:space="preserve">reikšmę </w:t>
                  </w:r>
                  <w:r w:rsidRPr="00113D2B">
                    <w:rPr>
                      <w:rFonts w:ascii="Times New Roman" w:hAnsi="Times New Roman"/>
                      <w:bCs/>
                      <w:sz w:val="18"/>
                      <w:szCs w:val="18"/>
                      <w:lang w:eastAsia="lt-LT"/>
                    </w:rPr>
                    <w:t>(2013 m.) siūloma nustatyti ,,197“.</w:t>
                  </w:r>
                </w:p>
                <w:p w:rsidR="0018097C" w:rsidRPr="00113D2B" w:rsidRDefault="0018097C" w:rsidP="002860E4">
                  <w:pPr>
                    <w:widowControl w:val="0"/>
                    <w:spacing w:after="0" w:line="240" w:lineRule="auto"/>
                    <w:ind w:firstLine="278"/>
                    <w:jc w:val="both"/>
                    <w:rPr>
                      <w:rFonts w:ascii="Times New Roman" w:hAnsi="Times New Roman"/>
                      <w:i/>
                      <w:sz w:val="18"/>
                      <w:szCs w:val="18"/>
                    </w:rPr>
                  </w:pPr>
                  <w:r w:rsidRPr="00113D2B">
                    <w:rPr>
                      <w:rFonts w:ascii="Times New Roman" w:hAnsi="Times New Roman"/>
                      <w:iCs/>
                      <w:color w:val="000000"/>
                      <w:sz w:val="18"/>
                      <w:szCs w:val="18"/>
                      <w:lang w:eastAsia="lt-LT"/>
                    </w:rPr>
                    <w:t>Rodiklio nustatymo būdas ir jo pradinė skaitinė reikšmė keičiama, kadangi e</w:t>
                  </w:r>
                  <w:r w:rsidRPr="00113D2B">
                    <w:rPr>
                      <w:rFonts w:ascii="Times New Roman" w:hAnsi="Times New Roman"/>
                      <w:sz w:val="18"/>
                      <w:szCs w:val="18"/>
                      <w:lang w:eastAsia="lt-LT"/>
                    </w:rPr>
                    <w:t>ismo saugos gerinimo priemones tikslinga diegti ne tik tose vietose, kuriose buvo eismo įvykių ir žuvo žmonių, bet ir potencialiai pavojinguose kelių ruožuose. Dėl to Veiksmų programos investicijų efektyvumą eismo saugos požiūriu</w:t>
                  </w:r>
                  <w:r w:rsidRPr="00113D2B">
                    <w:rPr>
                      <w:rFonts w:ascii="Times New Roman" w:hAnsi="Times New Roman"/>
                      <w:sz w:val="18"/>
                      <w:szCs w:val="18"/>
                    </w:rPr>
                    <w:t xml:space="preserve"> žuvusiųjų kelyje skaičių</w:t>
                  </w:r>
                  <w:r w:rsidRPr="00113D2B">
                    <w:rPr>
                      <w:rFonts w:ascii="Times New Roman" w:hAnsi="Times New Roman"/>
                      <w:iCs/>
                      <w:color w:val="000000"/>
                      <w:sz w:val="18"/>
                      <w:szCs w:val="18"/>
                      <w:lang w:eastAsia="lt-LT"/>
                    </w:rPr>
                    <w:t xml:space="preserve"> </w:t>
                  </w:r>
                  <w:r w:rsidRPr="00113D2B">
                    <w:rPr>
                      <w:rFonts w:ascii="Times New Roman" w:hAnsi="Times New Roman"/>
                      <w:sz w:val="18"/>
                      <w:szCs w:val="18"/>
                      <w:lang w:eastAsia="lt-LT"/>
                    </w:rPr>
                    <w:t>teisingiau matuoti ne duomenimis iš projektų</w:t>
                  </w:r>
                  <w:r w:rsidRPr="00113D2B">
                    <w:rPr>
                      <w:rFonts w:ascii="Times New Roman" w:hAnsi="Times New Roman"/>
                      <w:iCs/>
                      <w:color w:val="000000"/>
                      <w:sz w:val="18"/>
                      <w:szCs w:val="18"/>
                      <w:lang w:eastAsia="lt-LT"/>
                    </w:rPr>
                    <w:t xml:space="preserve">, </w:t>
                  </w:r>
                  <w:r w:rsidRPr="00113D2B">
                    <w:rPr>
                      <w:rFonts w:ascii="Times New Roman" w:hAnsi="Times New Roman"/>
                      <w:sz w:val="18"/>
                      <w:szCs w:val="18"/>
                      <w:lang w:eastAsia="lt-LT"/>
                    </w:rPr>
                    <w:t xml:space="preserve">o statistiniais rodikliais. </w:t>
                  </w:r>
                </w:p>
              </w:tc>
            </w:tr>
            <w:tr w:rsidR="0018097C" w:rsidRPr="00113D2B" w:rsidTr="002860E4">
              <w:tblPrEx>
                <w:shd w:val="clear" w:color="auto" w:fill="auto"/>
              </w:tblPrEx>
              <w:tc>
                <w:tcPr>
                  <w:tcW w:w="567"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3.</w:t>
                  </w:r>
                </w:p>
              </w:tc>
              <w:tc>
                <w:tcPr>
                  <w:tcW w:w="1818" w:type="dxa"/>
                  <w:shd w:val="clear" w:color="auto" w:fill="auto"/>
                  <w:vAlign w:val="center"/>
                </w:tcPr>
                <w:p w:rsidR="0018097C" w:rsidRPr="00113D2B" w:rsidRDefault="0018097C" w:rsidP="002860E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Sugaištas kelionės automobilių keliais (išskyrus TEN</w:t>
                  </w:r>
                  <w:proofErr w:type="gramStart"/>
                  <w:r w:rsidRPr="00113D2B">
                    <w:rPr>
                      <w:rFonts w:ascii="Times New Roman" w:eastAsia="AngsanaUPC" w:hAnsi="Times New Roman" w:cs="Times New Roman"/>
                      <w:bCs/>
                      <w:sz w:val="18"/>
                      <w:szCs w:val="18"/>
                      <w:lang w:eastAsia="lt-LT"/>
                    </w:rPr>
                    <w:t>-</w:t>
                  </w:r>
                  <w:proofErr w:type="gramEnd"/>
                  <w:r w:rsidRPr="00113D2B">
                    <w:rPr>
                      <w:rFonts w:ascii="Times New Roman" w:eastAsia="AngsanaUPC" w:hAnsi="Times New Roman" w:cs="Times New Roman"/>
                      <w:bCs/>
                      <w:sz w:val="18"/>
                      <w:szCs w:val="18"/>
                      <w:lang w:eastAsia="lt-LT"/>
                    </w:rPr>
                    <w:t>T kelius) laikas</w:t>
                  </w:r>
                </w:p>
              </w:tc>
              <w:tc>
                <w:tcPr>
                  <w:tcW w:w="1078"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
                      <w:bCs/>
                      <w:sz w:val="18"/>
                      <w:szCs w:val="18"/>
                      <w:lang w:eastAsia="lt-LT"/>
                    </w:rPr>
                    <w:t>Tūkst</w:t>
                  </w:r>
                  <w:r w:rsidRPr="00113D2B">
                    <w:rPr>
                      <w:rFonts w:ascii="Times New Roman" w:eastAsia="AngsanaUPC" w:hAnsi="Times New Roman" w:cs="Times New Roman"/>
                      <w:bCs/>
                      <w:sz w:val="18"/>
                      <w:szCs w:val="18"/>
                      <w:lang w:eastAsia="lt-LT"/>
                    </w:rPr>
                    <w:t>.</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trike/>
                      <w:sz w:val="18"/>
                      <w:szCs w:val="18"/>
                      <w:lang w:eastAsia="lt-LT"/>
                    </w:rPr>
                    <w:t>Mln.</w:t>
                  </w:r>
                  <w:r w:rsidRPr="00113D2B">
                    <w:rPr>
                      <w:rFonts w:ascii="Times New Roman" w:eastAsia="AngsanaUPC" w:hAnsi="Times New Roman" w:cs="Times New Roman"/>
                      <w:bCs/>
                      <w:sz w:val="18"/>
                      <w:szCs w:val="18"/>
                      <w:lang w:eastAsia="lt-LT"/>
                    </w:rPr>
                    <w:t xml:space="preserve"> val.</w:t>
                  </w:r>
                </w:p>
              </w:tc>
              <w:tc>
                <w:tcPr>
                  <w:tcW w:w="1008"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96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1 610</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1,61</w:t>
                  </w:r>
                </w:p>
              </w:tc>
              <w:tc>
                <w:tcPr>
                  <w:tcW w:w="104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2013</w:t>
                  </w:r>
                </w:p>
              </w:tc>
              <w:tc>
                <w:tcPr>
                  <w:tcW w:w="1032"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1 550</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1,55</w:t>
                  </w:r>
                </w:p>
              </w:tc>
              <w:tc>
                <w:tcPr>
                  <w:tcW w:w="140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96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924" w:type="dxa"/>
                </w:tcPr>
                <w:p w:rsidR="0018097C" w:rsidRPr="00113D2B" w:rsidRDefault="0018097C" w:rsidP="002860E4">
                  <w:pPr>
                    <w:widowControl w:val="0"/>
                    <w:tabs>
                      <w:tab w:val="left" w:pos="567"/>
                      <w:tab w:val="left" w:pos="993"/>
                    </w:tabs>
                    <w:spacing w:after="0" w:line="240" w:lineRule="auto"/>
                    <w:ind w:firstLine="289"/>
                    <w:jc w:val="both"/>
                    <w:rPr>
                      <w:rFonts w:ascii="Times New Roman" w:hAnsi="Times New Roman"/>
                      <w:iCs/>
                      <w:sz w:val="18"/>
                      <w:szCs w:val="18"/>
                      <w:lang w:eastAsia="lt-LT"/>
                    </w:rPr>
                  </w:pPr>
                  <w:r w:rsidRPr="00113D2B">
                    <w:rPr>
                      <w:rFonts w:ascii="Times New Roman" w:hAnsi="Times New Roman"/>
                      <w:iCs/>
                      <w:sz w:val="18"/>
                      <w:szCs w:val="18"/>
                      <w:lang w:eastAsia="lt-LT"/>
                    </w:rPr>
                    <w:t>Siekiant tiksliau atspindėti projektų rezultatus, siūloma patikslinti rodiklio matavimo vienetą iš „Mln. val.“ į „Tūkst. val.“, nes</w:t>
                  </w:r>
                  <w:r w:rsidRPr="00113D2B">
                    <w:rPr>
                      <w:rFonts w:ascii="Times New Roman" w:hAnsi="Times New Roman"/>
                      <w:sz w:val="18"/>
                      <w:szCs w:val="18"/>
                    </w:rPr>
                    <w:t xml:space="preserve"> r</w:t>
                  </w:r>
                  <w:r w:rsidRPr="00113D2B">
                    <w:rPr>
                      <w:rFonts w:ascii="Times New Roman" w:hAnsi="Times New Roman"/>
                      <w:iCs/>
                      <w:sz w:val="18"/>
                      <w:szCs w:val="18"/>
                      <w:lang w:eastAsia="lt-LT"/>
                    </w:rPr>
                    <w:t xml:space="preserve">egioninėse priemonėse, kur rekonstruojami trumpi ruožai, pvz., keli šimtai metrų gatvės, kelionės laikas išreiškiamas minutėmis (gali net ir minutės nesiekti kai kuriais atvejais), o rodiklio matavimo vienetas – mln. automobilių / valandą, todėl rodikliai gaunami su daug skaičių po kablelio, o į SFMIS2014 galima suvesti tik su dviem skaičiais po kablelio, todėl vedama 0,00 arba reikšme didinama šimtus / tūkstančius kartų ir įvedama 0,01, kas yra neteisinga. </w:t>
                  </w:r>
                </w:p>
                <w:p w:rsidR="0018097C" w:rsidRPr="00113D2B" w:rsidRDefault="0018097C" w:rsidP="002860E4">
                  <w:pPr>
                    <w:widowControl w:val="0"/>
                    <w:tabs>
                      <w:tab w:val="left" w:pos="567"/>
                      <w:tab w:val="left" w:pos="993"/>
                    </w:tabs>
                    <w:spacing w:after="0" w:line="240" w:lineRule="auto"/>
                    <w:ind w:firstLine="289"/>
                    <w:jc w:val="both"/>
                    <w:rPr>
                      <w:rFonts w:ascii="Times New Roman" w:hAnsi="Times New Roman"/>
                      <w:iCs/>
                      <w:sz w:val="18"/>
                      <w:szCs w:val="18"/>
                      <w:lang w:eastAsia="lt-LT"/>
                    </w:rPr>
                  </w:pPr>
                  <w:r w:rsidRPr="00113D2B">
                    <w:rPr>
                      <w:rFonts w:ascii="Times New Roman" w:hAnsi="Times New Roman"/>
                      <w:iCs/>
                      <w:sz w:val="18"/>
                      <w:szCs w:val="18"/>
                      <w:lang w:eastAsia="lt-LT"/>
                    </w:rPr>
                    <w:t xml:space="preserve">Atsižvelgiant į tai, siūloma patikslinti rodiklio pradinę ir siektiną reikšmes. Tokiu atveju rodiklio </w:t>
                  </w:r>
                  <w:r w:rsidRPr="00113D2B">
                    <w:rPr>
                      <w:rFonts w:ascii="Times New Roman" w:hAnsi="Times New Roman"/>
                      <w:iCs/>
                      <w:sz w:val="18"/>
                      <w:szCs w:val="18"/>
                      <w:lang w:eastAsia="lt-LT"/>
                    </w:rPr>
                    <w:lastRenderedPageBreak/>
                    <w:t>reikšmė bus tikslesnė ir į SFMIS2014 sistemą bus galima suvesti teisingas pasiektas reikšmes.</w:t>
                  </w:r>
                </w:p>
              </w:tc>
            </w:tr>
            <w:tr w:rsidR="0018097C" w:rsidRPr="00113D2B" w:rsidTr="002860E4">
              <w:tblPrEx>
                <w:shd w:val="clear" w:color="auto" w:fill="auto"/>
              </w:tblPrEx>
              <w:tc>
                <w:tcPr>
                  <w:tcW w:w="567"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4.</w:t>
                  </w:r>
                </w:p>
              </w:tc>
              <w:tc>
                <w:tcPr>
                  <w:tcW w:w="1818" w:type="dxa"/>
                  <w:shd w:val="clear" w:color="auto" w:fill="auto"/>
                  <w:vAlign w:val="center"/>
                </w:tcPr>
                <w:p w:rsidR="0018097C" w:rsidRPr="00113D2B" w:rsidRDefault="0018097C" w:rsidP="002860E4">
                  <w:pPr>
                    <w:widowControl w:val="0"/>
                    <w:tabs>
                      <w:tab w:val="left" w:pos="622"/>
                    </w:tabs>
                    <w:spacing w:after="0" w:line="240" w:lineRule="auto"/>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Vidaus vandenų transportu vežtų krovinių kiekis</w:t>
                  </w:r>
                </w:p>
              </w:tc>
              <w:tc>
                <w:tcPr>
                  <w:tcW w:w="1078"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Tonos per metus</w:t>
                  </w:r>
                </w:p>
              </w:tc>
              <w:tc>
                <w:tcPr>
                  <w:tcW w:w="1008"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96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1 076 700</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70 000</w:t>
                  </w:r>
                </w:p>
              </w:tc>
              <w:tc>
                <w:tcPr>
                  <w:tcW w:w="104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2013</w:t>
                  </w:r>
                </w:p>
              </w:tc>
              <w:tc>
                <w:tcPr>
                  <w:tcW w:w="1032"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1 106 700</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100 000</w:t>
                  </w:r>
                </w:p>
              </w:tc>
              <w:tc>
                <w:tcPr>
                  <w:tcW w:w="140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
                      <w:bCs/>
                      <w:iCs/>
                      <w:sz w:val="18"/>
                      <w:szCs w:val="18"/>
                      <w:lang w:eastAsia="lt-LT"/>
                    </w:rPr>
                    <w:t>Lietuvos statistikos departamentas</w:t>
                  </w:r>
                  <w:r w:rsidRPr="00113D2B">
                    <w:rPr>
                      <w:rFonts w:ascii="Times New Roman" w:eastAsia="AngsanaUPC" w:hAnsi="Times New Roman" w:cs="Times New Roman"/>
                      <w:bCs/>
                      <w:iCs/>
                      <w:strike/>
                      <w:sz w:val="18"/>
                      <w:szCs w:val="18"/>
                      <w:lang w:eastAsia="lt-LT"/>
                    </w:rPr>
                    <w:t xml:space="preserve"> Duomenys iš projektų</w:t>
                  </w:r>
                </w:p>
              </w:tc>
              <w:tc>
                <w:tcPr>
                  <w:tcW w:w="96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924" w:type="dxa"/>
                </w:tcPr>
                <w:p w:rsidR="0018097C" w:rsidRPr="00113D2B" w:rsidRDefault="0018097C" w:rsidP="002860E4">
                  <w:pPr>
                    <w:widowControl w:val="0"/>
                    <w:tabs>
                      <w:tab w:val="left" w:pos="567"/>
                      <w:tab w:val="left" w:pos="993"/>
                    </w:tabs>
                    <w:spacing w:after="0" w:line="240" w:lineRule="auto"/>
                    <w:ind w:firstLine="278"/>
                    <w:jc w:val="both"/>
                    <w:rPr>
                      <w:rFonts w:ascii="Times New Roman" w:hAnsi="Times New Roman"/>
                      <w:bCs/>
                      <w:sz w:val="18"/>
                      <w:szCs w:val="18"/>
                      <w:lang w:eastAsia="lt-LT"/>
                    </w:rPr>
                  </w:pPr>
                  <w:r w:rsidRPr="00113D2B">
                    <w:rPr>
                      <w:rFonts w:ascii="Times New Roman" w:hAnsi="Times New Roman"/>
                      <w:bCs/>
                      <w:sz w:val="18"/>
                      <w:szCs w:val="18"/>
                      <w:lang w:eastAsia="lt-LT"/>
                    </w:rPr>
                    <w:t xml:space="preserve">Rengiant Veiksmų programą buvo pasiūlyta matuoti konkrečių projektų daromą intervencijų poveikį jų įgyvendinimo vietose, tačiau įgyvendinant priemones pastebėta, kad norint įvertinti sukuriamą naudą, rodiklio pasiekimą teisingiau matuoti ne duomenimis iš projektų, o statistiniais rodikliais. Atsižvelgiant į tai, siūloma patikslinti rodiklio reikšmes ir duomenų šaltinį. </w:t>
                  </w:r>
                </w:p>
              </w:tc>
            </w:tr>
          </w:tbl>
          <w:p w:rsidR="0018097C" w:rsidRPr="00113D2B" w:rsidRDefault="0018097C"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55"/>
              <w:gridCol w:w="2847"/>
              <w:gridCol w:w="1276"/>
              <w:gridCol w:w="837"/>
              <w:gridCol w:w="1006"/>
              <w:gridCol w:w="892"/>
              <w:gridCol w:w="1094"/>
              <w:gridCol w:w="1239"/>
              <w:gridCol w:w="4061"/>
            </w:tblGrid>
            <w:tr w:rsidR="0018097C" w:rsidRPr="00113D2B" w:rsidTr="002860E4">
              <w:tc>
                <w:tcPr>
                  <w:tcW w:w="13807" w:type="dxa"/>
                  <w:gridSpan w:val="9"/>
                  <w:shd w:val="clear" w:color="auto" w:fill="DBE5F1"/>
                </w:tcPr>
                <w:p w:rsidR="0018097C" w:rsidRPr="00113D2B" w:rsidRDefault="0018097C" w:rsidP="002860E4">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 xml:space="preserve">ERPF bendrieji ir specifiniai produkto rodikliai </w:t>
                  </w:r>
                </w:p>
              </w:tc>
            </w:tr>
            <w:tr w:rsidR="0018097C" w:rsidRPr="00113D2B" w:rsidTr="002860E4">
              <w:tblPrEx>
                <w:shd w:val="clear" w:color="auto" w:fill="auto"/>
              </w:tblPrEx>
              <w:tc>
                <w:tcPr>
                  <w:tcW w:w="555"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847"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276"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37"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006"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892"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094"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39"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061"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18097C" w:rsidRPr="00113D2B" w:rsidTr="002860E4">
              <w:tblPrEx>
                <w:shd w:val="clear" w:color="auto" w:fill="auto"/>
              </w:tblPrEx>
              <w:tc>
                <w:tcPr>
                  <w:tcW w:w="555"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2847" w:type="dxa"/>
                  <w:shd w:val="clear" w:color="auto" w:fill="auto"/>
                  <w:vAlign w:val="center"/>
                </w:tcPr>
                <w:p w:rsidR="0018097C" w:rsidRPr="00113D2B" w:rsidRDefault="0018097C" w:rsidP="002860E4">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Bendras rekonstruotų arba atnaujintų kelių ilgis</w:t>
                  </w:r>
                </w:p>
              </w:tc>
              <w:tc>
                <w:tcPr>
                  <w:tcW w:w="127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Km</w:t>
                  </w:r>
                </w:p>
              </w:tc>
              <w:tc>
                <w:tcPr>
                  <w:tcW w:w="837"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006" w:type="dxa"/>
                  <w:shd w:val="clear" w:color="auto" w:fill="auto"/>
                  <w:vAlign w:val="center"/>
                </w:tcPr>
                <w:p w:rsidR="0018097C" w:rsidRPr="00113D2B" w:rsidRDefault="0018097C" w:rsidP="002860E4">
                  <w:pPr>
                    <w:spacing w:after="0" w:line="240" w:lineRule="auto"/>
                    <w:jc w:val="center"/>
                    <w:rPr>
                      <w:rFonts w:ascii="Times New Roman" w:hAnsi="Times New Roman" w:cs="Times New Roman"/>
                      <w:sz w:val="18"/>
                      <w:szCs w:val="18"/>
                    </w:rPr>
                  </w:pPr>
                  <w:r w:rsidRPr="00113D2B">
                    <w:rPr>
                      <w:rFonts w:ascii="Times New Roman" w:eastAsia="AngsanaUPC" w:hAnsi="Times New Roman" w:cs="Times New Roman"/>
                      <w:bCs/>
                      <w:iCs/>
                      <w:sz w:val="18"/>
                      <w:szCs w:val="18"/>
                      <w:lang w:eastAsia="lt-LT"/>
                    </w:rPr>
                    <w:t>Mažiau išsivystęs</w:t>
                  </w:r>
                </w:p>
              </w:tc>
              <w:tc>
                <w:tcPr>
                  <w:tcW w:w="892" w:type="dxa"/>
                  <w:shd w:val="clear" w:color="auto" w:fill="auto"/>
                  <w:vAlign w:val="center"/>
                </w:tcPr>
                <w:p w:rsidR="0018097C" w:rsidRPr="00113D2B" w:rsidRDefault="0018097C" w:rsidP="002860E4">
                  <w:pPr>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204</w:t>
                  </w:r>
                </w:p>
                <w:p w:rsidR="0018097C" w:rsidRPr="00113D2B" w:rsidRDefault="0018097C" w:rsidP="002860E4">
                  <w:pPr>
                    <w:spacing w:after="0" w:line="240" w:lineRule="auto"/>
                    <w:jc w:val="center"/>
                    <w:rPr>
                      <w:rFonts w:ascii="Times New Roman" w:hAnsi="Times New Roman" w:cs="Times New Roman"/>
                      <w:strike/>
                      <w:sz w:val="18"/>
                      <w:szCs w:val="18"/>
                    </w:rPr>
                  </w:pPr>
                  <w:r w:rsidRPr="00113D2B">
                    <w:rPr>
                      <w:rFonts w:ascii="Times New Roman" w:hAnsi="Times New Roman" w:cs="Times New Roman"/>
                      <w:strike/>
                      <w:sz w:val="18"/>
                      <w:szCs w:val="18"/>
                    </w:rPr>
                    <w:t>116</w:t>
                  </w:r>
                </w:p>
              </w:tc>
              <w:tc>
                <w:tcPr>
                  <w:tcW w:w="109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39"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061" w:type="dxa"/>
                </w:tcPr>
                <w:p w:rsidR="0018097C" w:rsidRPr="00113D2B" w:rsidRDefault="0018097C" w:rsidP="002860E4">
                  <w:pPr>
                    <w:widowControl w:val="0"/>
                    <w:tabs>
                      <w:tab w:val="left" w:pos="993"/>
                    </w:tabs>
                    <w:spacing w:after="0" w:line="240" w:lineRule="auto"/>
                    <w:ind w:firstLine="286"/>
                    <w:jc w:val="both"/>
                    <w:rPr>
                      <w:rFonts w:ascii="Times New Roman" w:hAnsi="Times New Roman"/>
                      <w:sz w:val="18"/>
                      <w:szCs w:val="18"/>
                    </w:rPr>
                  </w:pPr>
                  <w:r w:rsidRPr="00113D2B">
                    <w:rPr>
                      <w:rFonts w:ascii="Times New Roman" w:hAnsi="Times New Roman"/>
                      <w:sz w:val="18"/>
                      <w:szCs w:val="18"/>
                    </w:rPr>
                    <w:t>Siūloma rodiklį didinti dėl šių priežasčių:</w:t>
                  </w:r>
                </w:p>
                <w:p w:rsidR="0018097C" w:rsidRPr="00113D2B" w:rsidRDefault="0018097C" w:rsidP="002860E4">
                  <w:pPr>
                    <w:widowControl w:val="0"/>
                    <w:tabs>
                      <w:tab w:val="left" w:pos="993"/>
                    </w:tabs>
                    <w:spacing w:after="0" w:line="240" w:lineRule="auto"/>
                    <w:ind w:firstLine="286"/>
                    <w:jc w:val="both"/>
                    <w:rPr>
                      <w:rFonts w:ascii="Times New Roman" w:hAnsi="Times New Roman"/>
                      <w:sz w:val="18"/>
                      <w:szCs w:val="18"/>
                    </w:rPr>
                  </w:pPr>
                  <w:r w:rsidRPr="00113D2B">
                    <w:rPr>
                      <w:rFonts w:ascii="Times New Roman" w:hAnsi="Times New Roman"/>
                      <w:sz w:val="18"/>
                      <w:szCs w:val="18"/>
                    </w:rPr>
                    <w:t>1) Sudarius projektų, kuriais įgyvendinamos šios Veiksmų programos remiamos veiklos, sąrašus paaiškėjo, kad rodiklio reikšmė (2023) gali siekti ,,194“ (107 km rekonstruotų valstybinės reikšmės kelių, nepriklausančių TEN</w:t>
                  </w:r>
                  <w:proofErr w:type="gramStart"/>
                  <w:r w:rsidRPr="00113D2B">
                    <w:rPr>
                      <w:rFonts w:ascii="Times New Roman" w:hAnsi="Times New Roman"/>
                      <w:sz w:val="18"/>
                      <w:szCs w:val="18"/>
                    </w:rPr>
                    <w:t>-</w:t>
                  </w:r>
                  <w:proofErr w:type="gramEnd"/>
                  <w:r w:rsidRPr="00113D2B">
                    <w:rPr>
                      <w:rFonts w:ascii="Times New Roman" w:hAnsi="Times New Roman"/>
                      <w:sz w:val="18"/>
                      <w:szCs w:val="18"/>
                    </w:rPr>
                    <w:t>T, ir 87 km vietinės reikšmės kelių).</w:t>
                  </w:r>
                </w:p>
                <w:p w:rsidR="0018097C" w:rsidRPr="00113D2B" w:rsidRDefault="0018097C" w:rsidP="002860E4">
                  <w:pPr>
                    <w:widowControl w:val="0"/>
                    <w:spacing w:after="0" w:line="240" w:lineRule="auto"/>
                    <w:ind w:firstLine="286"/>
                    <w:jc w:val="both"/>
                    <w:textAlignment w:val="baseline"/>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2) Rodiklio reikšmę siūloma didinti iki 204, kadangi nuo 142 215 359 iki 156 696 360 eurų didinamos lėšos remiamoms veikloms (rekonstruotas ar pagerintas kitas kelias (greitkelis, nacionalinis ar vietos kelias</w:t>
                  </w:r>
                  <w:proofErr w:type="gramStart"/>
                  <w:r w:rsidRPr="00113D2B">
                    <w:rPr>
                      <w:rFonts w:ascii="Times New Roman" w:eastAsia="Times New Roman" w:hAnsi="Times New Roman" w:cs="Times New Roman"/>
                      <w:sz w:val="18"/>
                      <w:szCs w:val="18"/>
                    </w:rPr>
                    <w:t>))</w:t>
                  </w:r>
                  <w:proofErr w:type="gramEnd"/>
                  <w:r w:rsidRPr="00113D2B">
                    <w:rPr>
                      <w:rFonts w:ascii="Times New Roman" w:eastAsia="Times New Roman" w:hAnsi="Times New Roman" w:cs="Times New Roman"/>
                      <w:sz w:val="18"/>
                      <w:szCs w:val="18"/>
                    </w:rPr>
                    <w:t>. Atsižvelgiant į LRV sprendimą</w:t>
                  </w:r>
                  <w:r w:rsidRPr="00113D2B">
                    <w:rPr>
                      <w:rFonts w:ascii="Times New Roman" w:eastAsia="Times New Roman" w:hAnsi="Times New Roman" w:cs="Times New Roman"/>
                      <w:sz w:val="18"/>
                      <w:szCs w:val="18"/>
                      <w:vertAlign w:val="superscript"/>
                    </w:rPr>
                    <w:footnoteReference w:id="6"/>
                  </w:r>
                  <w:r w:rsidRPr="00113D2B">
                    <w:rPr>
                      <w:rFonts w:ascii="Times New Roman" w:eastAsia="Times New Roman" w:hAnsi="Times New Roman" w:cs="Times New Roman"/>
                      <w:sz w:val="18"/>
                      <w:szCs w:val="18"/>
                    </w:rPr>
                    <w:t xml:space="preserve"> sumažinti finansavimą elektros energijos kaupimo ir perdavimo veikloms ir padidinti 14 481 001 </w:t>
                  </w:r>
                  <w:proofErr w:type="gramStart"/>
                  <w:r w:rsidRPr="00113D2B">
                    <w:rPr>
                      <w:rFonts w:ascii="Times New Roman" w:eastAsia="Times New Roman" w:hAnsi="Times New Roman" w:cs="Times New Roman"/>
                      <w:sz w:val="18"/>
                      <w:szCs w:val="18"/>
                    </w:rPr>
                    <w:t>eurų</w:t>
                  </w:r>
                  <w:proofErr w:type="gramEnd"/>
                  <w:r w:rsidRPr="00113D2B">
                    <w:rPr>
                      <w:rFonts w:ascii="Times New Roman" w:eastAsia="Times New Roman" w:hAnsi="Times New Roman" w:cs="Times New Roman"/>
                      <w:sz w:val="18"/>
                      <w:szCs w:val="18"/>
                    </w:rPr>
                    <w:t xml:space="preserve"> finansavimą rekonstruoto ar pagerinto kitas kelio (greitkelis, nacionalinis, regioninis ar vietos kelias) veikloms, rodiklio reikšmę (2023) būtų galima padidinti 10 km.</w:t>
                  </w:r>
                </w:p>
                <w:p w:rsidR="0018097C" w:rsidRPr="00113D2B" w:rsidRDefault="0018097C" w:rsidP="002860E4">
                  <w:pPr>
                    <w:widowControl w:val="0"/>
                    <w:spacing w:after="0" w:line="240" w:lineRule="auto"/>
                    <w:ind w:firstLine="286"/>
                    <w:jc w:val="both"/>
                    <w:textAlignment w:val="baseline"/>
                    <w:rPr>
                      <w:rFonts w:ascii="Times New Roman" w:eastAsia="Times New Roman" w:hAnsi="Times New Roman" w:cs="Times New Roman"/>
                      <w:sz w:val="18"/>
                      <w:szCs w:val="18"/>
                    </w:rPr>
                  </w:pPr>
                  <w:r w:rsidRPr="00113D2B">
                    <w:rPr>
                      <w:rFonts w:ascii="Times New Roman" w:hAnsi="Times New Roman"/>
                      <w:sz w:val="18"/>
                      <w:szCs w:val="18"/>
                    </w:rPr>
                    <w:t>Atitinkamai siūloma didinti šio rodiklio reikšmę ir Prioriteto veiklos rezultatų peržiūros plane.</w:t>
                  </w:r>
                </w:p>
              </w:tc>
            </w:tr>
            <w:tr w:rsidR="0018097C" w:rsidRPr="00113D2B" w:rsidTr="002860E4">
              <w:tblPrEx>
                <w:shd w:val="clear" w:color="auto" w:fill="auto"/>
              </w:tblPrEx>
              <w:tc>
                <w:tcPr>
                  <w:tcW w:w="555"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3.</w:t>
                  </w:r>
                </w:p>
              </w:tc>
              <w:tc>
                <w:tcPr>
                  <w:tcW w:w="2847" w:type="dxa"/>
                  <w:shd w:val="clear" w:color="auto" w:fill="auto"/>
                  <w:vAlign w:val="center"/>
                </w:tcPr>
                <w:p w:rsidR="0018097C" w:rsidRPr="00113D2B" w:rsidDel="004477F4" w:rsidRDefault="0018097C" w:rsidP="002860E4">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Įdiegtos saugų eismą gerinančios ir </w:t>
                  </w:r>
                  <w:r w:rsidRPr="00113D2B">
                    <w:rPr>
                      <w:rFonts w:ascii="Times New Roman" w:hAnsi="Times New Roman" w:cs="Times New Roman"/>
                      <w:sz w:val="18"/>
                      <w:szCs w:val="18"/>
                    </w:rPr>
                    <w:t xml:space="preserve">aplinkosaugos </w:t>
                  </w:r>
                  <w:r w:rsidRPr="00113D2B">
                    <w:rPr>
                      <w:rFonts w:ascii="Times New Roman" w:eastAsia="AngsanaUPC" w:hAnsi="Times New Roman" w:cs="Times New Roman"/>
                      <w:bCs/>
                      <w:iCs/>
                      <w:sz w:val="18"/>
                      <w:szCs w:val="18"/>
                      <w:lang w:eastAsia="lt-LT"/>
                    </w:rPr>
                    <w:t>priemonės</w:t>
                  </w:r>
                </w:p>
              </w:tc>
              <w:tc>
                <w:tcPr>
                  <w:tcW w:w="127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Skaičius</w:t>
                  </w:r>
                </w:p>
              </w:tc>
              <w:tc>
                <w:tcPr>
                  <w:tcW w:w="837"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006" w:type="dxa"/>
                  <w:shd w:val="clear" w:color="auto" w:fill="auto"/>
                  <w:vAlign w:val="center"/>
                </w:tcPr>
                <w:p w:rsidR="0018097C" w:rsidRPr="00113D2B" w:rsidRDefault="0018097C" w:rsidP="002860E4">
                  <w:pPr>
                    <w:spacing w:after="0" w:line="240" w:lineRule="auto"/>
                    <w:jc w:val="center"/>
                    <w:rPr>
                      <w:rFonts w:ascii="Times New Roman" w:hAnsi="Times New Roman" w:cs="Times New Roman"/>
                      <w:sz w:val="18"/>
                      <w:szCs w:val="18"/>
                    </w:rPr>
                  </w:pPr>
                  <w:r w:rsidRPr="00113D2B">
                    <w:rPr>
                      <w:rFonts w:ascii="Times New Roman" w:eastAsia="AngsanaUPC" w:hAnsi="Times New Roman" w:cs="Times New Roman"/>
                      <w:bCs/>
                      <w:iCs/>
                      <w:sz w:val="18"/>
                      <w:szCs w:val="18"/>
                      <w:lang w:eastAsia="lt-LT"/>
                    </w:rPr>
                    <w:t>Mažiau išsivystęs</w:t>
                  </w:r>
                </w:p>
              </w:tc>
              <w:tc>
                <w:tcPr>
                  <w:tcW w:w="892" w:type="dxa"/>
                  <w:shd w:val="clear" w:color="auto" w:fill="auto"/>
                  <w:vAlign w:val="center"/>
                </w:tcPr>
                <w:p w:rsidR="0018097C" w:rsidRPr="00113D2B" w:rsidRDefault="0018097C" w:rsidP="002860E4">
                  <w:pPr>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173</w:t>
                  </w:r>
                </w:p>
                <w:p w:rsidR="0018097C" w:rsidRPr="00113D2B" w:rsidRDefault="0018097C" w:rsidP="002860E4">
                  <w:pPr>
                    <w:spacing w:after="0" w:line="240" w:lineRule="auto"/>
                    <w:jc w:val="center"/>
                    <w:rPr>
                      <w:rFonts w:ascii="Times New Roman" w:hAnsi="Times New Roman" w:cs="Times New Roman"/>
                      <w:strike/>
                      <w:sz w:val="18"/>
                      <w:szCs w:val="18"/>
                    </w:rPr>
                  </w:pPr>
                  <w:r w:rsidRPr="00113D2B">
                    <w:rPr>
                      <w:rFonts w:ascii="Times New Roman" w:hAnsi="Times New Roman" w:cs="Times New Roman"/>
                      <w:strike/>
                      <w:sz w:val="18"/>
                      <w:szCs w:val="18"/>
                    </w:rPr>
                    <w:t>10</w:t>
                  </w:r>
                </w:p>
              </w:tc>
              <w:tc>
                <w:tcPr>
                  <w:tcW w:w="109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39"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061" w:type="dxa"/>
                </w:tcPr>
                <w:p w:rsidR="0018097C" w:rsidRPr="00113D2B" w:rsidRDefault="0018097C" w:rsidP="002860E4">
                  <w:pPr>
                    <w:tabs>
                      <w:tab w:val="left" w:pos="567"/>
                      <w:tab w:val="left" w:pos="993"/>
                    </w:tabs>
                    <w:spacing w:after="0" w:line="240" w:lineRule="auto"/>
                    <w:ind w:firstLine="272"/>
                    <w:jc w:val="both"/>
                    <w:rPr>
                      <w:rFonts w:ascii="Times New Roman" w:hAnsi="Times New Roman"/>
                      <w:sz w:val="18"/>
                      <w:szCs w:val="18"/>
                    </w:rPr>
                  </w:pPr>
                  <w:proofErr w:type="spellStart"/>
                  <w:r w:rsidRPr="00113D2B">
                    <w:rPr>
                      <w:rFonts w:ascii="Times New Roman" w:hAnsi="Times New Roman"/>
                      <w:sz w:val="18"/>
                      <w:szCs w:val="18"/>
                    </w:rPr>
                    <w:t>Igyvendinant</w:t>
                  </w:r>
                  <w:proofErr w:type="spellEnd"/>
                  <w:r w:rsidRPr="00113D2B">
                    <w:rPr>
                      <w:rFonts w:ascii="Times New Roman" w:hAnsi="Times New Roman"/>
                      <w:sz w:val="18"/>
                      <w:szCs w:val="18"/>
                    </w:rPr>
                    <w:t xml:space="preserve"> Veiksmų programos 6.2. investicinio prioriteto veiklas, susijusias su valstybinės reikšmės kelių, nepriklausančių TEN</w:t>
                  </w:r>
                  <w:proofErr w:type="gramStart"/>
                  <w:r w:rsidRPr="00113D2B">
                    <w:rPr>
                      <w:rFonts w:ascii="Times New Roman" w:hAnsi="Times New Roman"/>
                      <w:sz w:val="18"/>
                      <w:szCs w:val="18"/>
                    </w:rPr>
                    <w:t>-</w:t>
                  </w:r>
                  <w:proofErr w:type="gramEnd"/>
                  <w:r w:rsidRPr="00113D2B">
                    <w:rPr>
                      <w:rFonts w:ascii="Times New Roman" w:hAnsi="Times New Roman"/>
                      <w:sz w:val="18"/>
                      <w:szCs w:val="18"/>
                    </w:rPr>
                    <w:t xml:space="preserve">T, ir vietinės reikšmės kelių rekonstrukcija, tuo pačiu sprendžiamos ir eismo saugos problemos. Planuojama, kad prie rodiklio pasiekimo taip pat </w:t>
                  </w:r>
                  <w:r w:rsidRPr="00113D2B">
                    <w:rPr>
                      <w:rFonts w:ascii="Times New Roman" w:hAnsi="Times New Roman"/>
                      <w:sz w:val="18"/>
                      <w:szCs w:val="18"/>
                    </w:rPr>
                    <w:lastRenderedPageBreak/>
                    <w:t xml:space="preserve">prisidėtų triukšmo mažinimo diegimo geležinkeliuose projektų įgyvendinimo rezultatai (planuojama įdiegti 5 triukšmo mažinimo priemones). Be to, į rodiklio pasiekimą įskaičiuojama rodiklio „Vidaus vandenų transportu vežtų krovinių kiekis“ reikšmė. Pradėjus įgyvendinti šias veiklas paaiškėjo, kad valstybinės reikšmės keliuose bus įdiegta 15, o vietinės reikšmės keliuose – 140 saugų eismą gerinančių priemonių, kurios prisidėtų prie rodiklio pasiekimo. Atsižvelgiant į tai, atitinkamai didinama 2023 m. planuojama pasiekti rodiklio reikšmė. </w:t>
                  </w:r>
                </w:p>
                <w:p w:rsidR="0018097C" w:rsidRPr="00113D2B" w:rsidRDefault="0018097C" w:rsidP="002860E4">
                  <w:pPr>
                    <w:tabs>
                      <w:tab w:val="left" w:pos="567"/>
                      <w:tab w:val="left" w:pos="993"/>
                    </w:tabs>
                    <w:spacing w:after="0" w:line="240" w:lineRule="auto"/>
                    <w:ind w:firstLine="272"/>
                    <w:jc w:val="both"/>
                    <w:rPr>
                      <w:rFonts w:ascii="Times New Roman" w:hAnsi="Times New Roman"/>
                      <w:sz w:val="18"/>
                      <w:szCs w:val="18"/>
                    </w:rPr>
                  </w:pPr>
                  <w:r w:rsidRPr="00113D2B">
                    <w:rPr>
                      <w:rFonts w:ascii="Times New Roman" w:hAnsi="Times New Roman"/>
                      <w:sz w:val="18"/>
                      <w:szCs w:val="18"/>
                    </w:rPr>
                    <w:t>Atitinkamai siūloma didinti šio rodiklio reikšmę ir Prioriteto veiklos rezultatų peržiūros plane.</w:t>
                  </w:r>
                </w:p>
              </w:tc>
            </w:tr>
            <w:tr w:rsidR="0018097C" w:rsidRPr="00113D2B" w:rsidTr="002860E4">
              <w:tblPrEx>
                <w:shd w:val="clear" w:color="auto" w:fill="auto"/>
              </w:tblPrEx>
              <w:tc>
                <w:tcPr>
                  <w:tcW w:w="555"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4.</w:t>
                  </w:r>
                </w:p>
              </w:tc>
              <w:tc>
                <w:tcPr>
                  <w:tcW w:w="2847" w:type="dxa"/>
                  <w:shd w:val="clear" w:color="auto" w:fill="auto"/>
                  <w:vAlign w:val="center"/>
                </w:tcPr>
                <w:p w:rsidR="0018097C" w:rsidRPr="00113D2B" w:rsidRDefault="0018097C" w:rsidP="002860E4">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Įdiegtos saugų eismą gerinančios ir </w:t>
                  </w:r>
                  <w:r w:rsidRPr="00113D2B">
                    <w:rPr>
                      <w:rFonts w:ascii="Times New Roman" w:hAnsi="Times New Roman" w:cs="Times New Roman"/>
                      <w:sz w:val="18"/>
                      <w:szCs w:val="18"/>
                    </w:rPr>
                    <w:t xml:space="preserve">aplinkosaugos </w:t>
                  </w:r>
                  <w:r w:rsidRPr="00113D2B">
                    <w:rPr>
                      <w:rFonts w:ascii="Times New Roman" w:eastAsia="AngsanaUPC" w:hAnsi="Times New Roman" w:cs="Times New Roman"/>
                      <w:bCs/>
                      <w:iCs/>
                      <w:sz w:val="18"/>
                      <w:szCs w:val="18"/>
                      <w:lang w:eastAsia="lt-LT"/>
                    </w:rPr>
                    <w:t>priemonės, iš kurių: geležinkelių pervažose</w:t>
                  </w:r>
                </w:p>
              </w:tc>
              <w:tc>
                <w:tcPr>
                  <w:tcW w:w="1276"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Skaičius</w:t>
                  </w:r>
                </w:p>
              </w:tc>
              <w:tc>
                <w:tcPr>
                  <w:tcW w:w="837"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006" w:type="dxa"/>
                  <w:shd w:val="clear" w:color="auto" w:fill="auto"/>
                  <w:vAlign w:val="center"/>
                </w:tcPr>
                <w:p w:rsidR="0018097C" w:rsidRPr="00113D2B" w:rsidRDefault="0018097C" w:rsidP="002860E4">
                  <w:pPr>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892" w:type="dxa"/>
                  <w:shd w:val="clear" w:color="auto" w:fill="auto"/>
                  <w:vAlign w:val="center"/>
                </w:tcPr>
                <w:p w:rsidR="0018097C" w:rsidRPr="00113D2B" w:rsidRDefault="0018097C" w:rsidP="002860E4">
                  <w:pPr>
                    <w:spacing w:after="0" w:line="240" w:lineRule="auto"/>
                    <w:jc w:val="center"/>
                    <w:rPr>
                      <w:rFonts w:ascii="Times New Roman" w:hAnsi="Times New Roman" w:cs="Times New Roman"/>
                      <w:b/>
                      <w:sz w:val="18"/>
                      <w:szCs w:val="18"/>
                    </w:rPr>
                  </w:pPr>
                  <w:r w:rsidRPr="00113D2B">
                    <w:rPr>
                      <w:rFonts w:ascii="Times New Roman" w:hAnsi="Times New Roman" w:cs="Times New Roman"/>
                      <w:b/>
                      <w:sz w:val="18"/>
                      <w:szCs w:val="18"/>
                    </w:rPr>
                    <w:t>13</w:t>
                  </w:r>
                </w:p>
                <w:p w:rsidR="0018097C" w:rsidRPr="00113D2B" w:rsidRDefault="0018097C" w:rsidP="002860E4">
                  <w:pPr>
                    <w:spacing w:after="0" w:line="240" w:lineRule="auto"/>
                    <w:jc w:val="center"/>
                    <w:rPr>
                      <w:rFonts w:ascii="Times New Roman" w:hAnsi="Times New Roman" w:cs="Times New Roman"/>
                      <w:strike/>
                      <w:sz w:val="18"/>
                      <w:szCs w:val="18"/>
                    </w:rPr>
                  </w:pPr>
                  <w:r w:rsidRPr="00113D2B">
                    <w:rPr>
                      <w:rFonts w:ascii="Times New Roman" w:hAnsi="Times New Roman" w:cs="Times New Roman"/>
                      <w:strike/>
                      <w:sz w:val="18"/>
                      <w:szCs w:val="18"/>
                    </w:rPr>
                    <w:t>5</w:t>
                  </w:r>
                </w:p>
              </w:tc>
              <w:tc>
                <w:tcPr>
                  <w:tcW w:w="109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39"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061" w:type="dxa"/>
                </w:tcPr>
                <w:p w:rsidR="0018097C" w:rsidRPr="00113D2B" w:rsidRDefault="0018097C" w:rsidP="002860E4">
                  <w:pPr>
                    <w:widowControl w:val="0"/>
                    <w:tabs>
                      <w:tab w:val="left" w:pos="993"/>
                    </w:tabs>
                    <w:spacing w:after="0" w:line="240" w:lineRule="auto"/>
                    <w:ind w:firstLine="286"/>
                    <w:jc w:val="both"/>
                    <w:rPr>
                      <w:rFonts w:ascii="Times New Roman" w:hAnsi="Times New Roman"/>
                      <w:sz w:val="18"/>
                      <w:szCs w:val="18"/>
                      <w:u w:val="single"/>
                    </w:rPr>
                  </w:pPr>
                  <w:r w:rsidRPr="00113D2B">
                    <w:rPr>
                      <w:rFonts w:ascii="Times New Roman" w:hAnsi="Times New Roman"/>
                      <w:sz w:val="18"/>
                      <w:szCs w:val="18"/>
                    </w:rPr>
                    <w:t xml:space="preserve">Įgyvendinant Veiksmų programos 6.2. Investicinio prioriteto veiklas, susijusias su eismo saugos gerinimu geležinkelio pervažose, planuojama pertvarkyti (rekonstruoti) 8 pervažas. Pasikeitus investavimo prioritetams nuspręsta nekurti naujos infrastruktūros, bet orientuotis į geležinkelio ir kelio sankirtas – rekonstruoti tas geležinkelio pervažas, kuriose eismo intensyvumas didžiausias, įrengiant eismo saugumo priemones. </w:t>
                  </w:r>
                </w:p>
                <w:p w:rsidR="0018097C" w:rsidRPr="00113D2B" w:rsidRDefault="0018097C" w:rsidP="002860E4">
                  <w:pPr>
                    <w:widowControl w:val="0"/>
                    <w:tabs>
                      <w:tab w:val="left" w:pos="993"/>
                    </w:tabs>
                    <w:spacing w:after="0" w:line="240" w:lineRule="auto"/>
                    <w:ind w:firstLine="286"/>
                    <w:jc w:val="both"/>
                    <w:rPr>
                      <w:rFonts w:ascii="Times New Roman" w:hAnsi="Times New Roman"/>
                      <w:sz w:val="18"/>
                      <w:szCs w:val="18"/>
                      <w:u w:val="single"/>
                    </w:rPr>
                  </w:pPr>
                  <w:r w:rsidRPr="00113D2B">
                    <w:rPr>
                      <w:rFonts w:ascii="Times New Roman" w:eastAsia="Times New Roman" w:hAnsi="Times New Roman" w:cs="Times New Roman"/>
                      <w:sz w:val="18"/>
                      <w:szCs w:val="18"/>
                    </w:rPr>
                    <w:t xml:space="preserve">Tokiu atveju Veiksmų programos lėšomis planuojamų finansuoti rekonstruojamų geležinkelių pervažų skaičius padidėtų 8 vnt. </w:t>
                  </w:r>
                </w:p>
              </w:tc>
            </w:tr>
          </w:tbl>
          <w:p w:rsidR="0018097C" w:rsidRPr="00113D2B" w:rsidRDefault="0018097C"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1843"/>
              <w:gridCol w:w="1134"/>
              <w:gridCol w:w="1134"/>
              <w:gridCol w:w="851"/>
              <w:gridCol w:w="992"/>
              <w:gridCol w:w="850"/>
              <w:gridCol w:w="1134"/>
              <w:gridCol w:w="1241"/>
              <w:gridCol w:w="4047"/>
            </w:tblGrid>
            <w:tr w:rsidR="0018097C" w:rsidRPr="00113D2B" w:rsidTr="002860E4">
              <w:tc>
                <w:tcPr>
                  <w:tcW w:w="13793" w:type="dxa"/>
                  <w:gridSpan w:val="10"/>
                  <w:shd w:val="clear" w:color="auto" w:fill="DBE5F1" w:themeFill="accent1" w:themeFillTint="33"/>
                </w:tcPr>
                <w:p w:rsidR="0018097C" w:rsidRPr="00113D2B" w:rsidRDefault="0018097C" w:rsidP="002860E4">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ERPF specialieji programos rezultato rodikliai</w:t>
                  </w:r>
                </w:p>
              </w:tc>
            </w:tr>
            <w:tr w:rsidR="0018097C" w:rsidRPr="00113D2B" w:rsidTr="002860E4">
              <w:tblPrEx>
                <w:shd w:val="clear" w:color="auto" w:fill="auto"/>
              </w:tblPrEx>
              <w:trPr>
                <w:cantSplit/>
                <w:trHeight w:val="631"/>
              </w:trPr>
              <w:tc>
                <w:tcPr>
                  <w:tcW w:w="567" w:type="dxa"/>
                  <w:shd w:val="clear" w:color="auto" w:fill="DBE5F1" w:themeFill="accent1" w:themeFillTint="33"/>
                  <w:vAlign w:val="center"/>
                </w:tcPr>
                <w:p w:rsidR="0018097C" w:rsidRPr="00113D2B" w:rsidRDefault="0018097C" w:rsidP="002860E4">
                  <w:pPr>
                    <w:widowControl w:val="0"/>
                    <w:tabs>
                      <w:tab w:val="left" w:pos="622"/>
                    </w:tabs>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1843" w:type="dxa"/>
                  <w:shd w:val="clear" w:color="auto" w:fill="DBE5F1" w:themeFill="accent1" w:themeFillTint="33"/>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themeFill="accent1" w:themeFillTint="33"/>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1134" w:type="dxa"/>
                  <w:shd w:val="clear" w:color="auto" w:fill="DBE5F1" w:themeFill="accent1" w:themeFillTint="33"/>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851" w:type="dxa"/>
                  <w:shd w:val="clear" w:color="auto" w:fill="DBE5F1" w:themeFill="accent1" w:themeFillTint="33"/>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 reikšmė</w:t>
                  </w:r>
                </w:p>
              </w:tc>
              <w:tc>
                <w:tcPr>
                  <w:tcW w:w="992" w:type="dxa"/>
                  <w:shd w:val="clear" w:color="auto" w:fill="DBE5F1" w:themeFill="accent1" w:themeFillTint="33"/>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Pradinės reikšmės metai</w:t>
                  </w:r>
                </w:p>
              </w:tc>
              <w:tc>
                <w:tcPr>
                  <w:tcW w:w="850" w:type="dxa"/>
                  <w:shd w:val="clear" w:color="auto" w:fill="DBE5F1" w:themeFill="accent1" w:themeFillTint="33"/>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34" w:type="dxa"/>
                  <w:shd w:val="clear" w:color="auto" w:fill="DBE5F1" w:themeFill="accent1" w:themeFillTint="33"/>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41" w:type="dxa"/>
                  <w:shd w:val="clear" w:color="auto" w:fill="DBE5F1" w:themeFill="accent1" w:themeFillTint="33"/>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047" w:type="dxa"/>
                  <w:shd w:val="clear" w:color="auto" w:fill="DBE5F1" w:themeFill="accent1" w:themeFillTint="33"/>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18097C" w:rsidRPr="00113D2B" w:rsidTr="002860E4">
              <w:tblPrEx>
                <w:shd w:val="clear" w:color="auto" w:fill="auto"/>
              </w:tblPrEx>
              <w:trPr>
                <w:trHeight w:val="1842"/>
              </w:trPr>
              <w:tc>
                <w:tcPr>
                  <w:tcW w:w="567" w:type="dxa"/>
                  <w:shd w:val="clear" w:color="auto" w:fill="auto"/>
                  <w:vAlign w:val="center"/>
                </w:tcPr>
                <w:p w:rsidR="0018097C" w:rsidRPr="00113D2B" w:rsidRDefault="0018097C" w:rsidP="002860E4">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1843" w:type="dxa"/>
                  <w:shd w:val="clear" w:color="auto" w:fill="auto"/>
                  <w:vAlign w:val="center"/>
                </w:tcPr>
                <w:p w:rsidR="0018097C" w:rsidRPr="00113D2B" w:rsidRDefault="0018097C" w:rsidP="002860E4">
                  <w:pPr>
                    <w:widowControl w:val="0"/>
                    <w:tabs>
                      <w:tab w:val="left" w:pos="622"/>
                    </w:tabs>
                    <w:spacing w:after="0" w:line="240" w:lineRule="auto"/>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
                      <w:bCs/>
                      <w:sz w:val="18"/>
                      <w:szCs w:val="18"/>
                      <w:lang w:eastAsia="lt-LT"/>
                    </w:rPr>
                    <w:t>Nuotoliniu būdu valdomų elektros įrenginių dalis</w:t>
                  </w:r>
                  <w:r w:rsidRPr="00113D2B">
                    <w:rPr>
                      <w:rFonts w:ascii="Times New Roman" w:eastAsia="AngsanaUPC" w:hAnsi="Times New Roman" w:cs="Times New Roman"/>
                      <w:bCs/>
                      <w:strike/>
                      <w:sz w:val="18"/>
                      <w:szCs w:val="18"/>
                      <w:lang w:eastAsia="lt-LT"/>
                    </w:rPr>
                    <w:t xml:space="preserve"> </w:t>
                  </w:r>
                  <w:proofErr w:type="spellStart"/>
                  <w:r w:rsidRPr="00113D2B">
                    <w:rPr>
                      <w:rFonts w:ascii="Times New Roman" w:eastAsia="AngsanaUPC" w:hAnsi="Times New Roman" w:cs="Times New Roman"/>
                      <w:bCs/>
                      <w:strike/>
                      <w:sz w:val="18"/>
                      <w:szCs w:val="18"/>
                      <w:lang w:eastAsia="lt-LT"/>
                    </w:rPr>
                    <w:t>Herfindahl</w:t>
                  </w:r>
                  <w:proofErr w:type="gramStart"/>
                  <w:r w:rsidRPr="00113D2B">
                    <w:rPr>
                      <w:rFonts w:ascii="Times New Roman" w:eastAsia="AngsanaUPC" w:hAnsi="Times New Roman" w:cs="Times New Roman"/>
                      <w:bCs/>
                      <w:strike/>
                      <w:sz w:val="18"/>
                      <w:szCs w:val="18"/>
                      <w:lang w:eastAsia="lt-LT"/>
                    </w:rPr>
                    <w:t>-</w:t>
                  </w:r>
                  <w:proofErr w:type="gramEnd"/>
                  <w:r w:rsidRPr="00113D2B">
                    <w:rPr>
                      <w:rFonts w:ascii="Times New Roman" w:eastAsia="AngsanaUPC" w:hAnsi="Times New Roman" w:cs="Times New Roman"/>
                      <w:bCs/>
                      <w:strike/>
                      <w:sz w:val="18"/>
                      <w:szCs w:val="18"/>
                      <w:lang w:eastAsia="lt-LT"/>
                    </w:rPr>
                    <w:t>Hirschman</w:t>
                  </w:r>
                  <w:proofErr w:type="spellEnd"/>
                  <w:r w:rsidRPr="00113D2B">
                    <w:rPr>
                      <w:rFonts w:ascii="Times New Roman" w:eastAsia="AngsanaUPC" w:hAnsi="Times New Roman" w:cs="Times New Roman"/>
                      <w:bCs/>
                      <w:strike/>
                      <w:sz w:val="18"/>
                      <w:szCs w:val="18"/>
                      <w:lang w:eastAsia="lt-LT"/>
                    </w:rPr>
                    <w:t xml:space="preserve"> energijos importo indeksas Lietuvos elektros energijos rinkoje</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Proc.</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HHI indeksas</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851"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47</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3.438</w:t>
                  </w:r>
                </w:p>
              </w:tc>
              <w:tc>
                <w:tcPr>
                  <w:tcW w:w="992"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2014</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2013</w:t>
                  </w:r>
                </w:p>
              </w:tc>
              <w:tc>
                <w:tcPr>
                  <w:tcW w:w="850"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80</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2.800</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
                      <w:bCs/>
                      <w:iCs/>
                      <w:sz w:val="18"/>
                      <w:szCs w:val="18"/>
                      <w:lang w:eastAsia="lt-LT"/>
                    </w:rPr>
                    <w:t>Perdavimo sistemos operatorius</w:t>
                  </w:r>
                  <w:r w:rsidRPr="00113D2B">
                    <w:rPr>
                      <w:rFonts w:ascii="Times New Roman" w:eastAsia="AngsanaUPC" w:hAnsi="Times New Roman" w:cs="Times New Roman"/>
                      <w:bCs/>
                      <w:iCs/>
                      <w:strike/>
                      <w:sz w:val="18"/>
                      <w:szCs w:val="18"/>
                      <w:lang w:eastAsia="lt-LT"/>
                    </w:rPr>
                    <w:t xml:space="preserve"> Valstybinė kainų ir energetikos kontrolės komisija</w:t>
                  </w:r>
                </w:p>
              </w:tc>
              <w:tc>
                <w:tcPr>
                  <w:tcW w:w="1241"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047" w:type="dxa"/>
                </w:tcPr>
                <w:p w:rsidR="0018097C" w:rsidRPr="00113D2B" w:rsidRDefault="0018097C" w:rsidP="002860E4">
                  <w:pPr>
                    <w:widowControl w:val="0"/>
                    <w:tabs>
                      <w:tab w:val="left" w:pos="431"/>
                    </w:tabs>
                    <w:spacing w:after="0" w:line="240" w:lineRule="auto"/>
                    <w:ind w:firstLine="286"/>
                    <w:jc w:val="both"/>
                    <w:rPr>
                      <w:rFonts w:ascii="Times New Roman" w:eastAsia="AngsanaUPC" w:hAnsi="Times New Roman"/>
                      <w:bCs/>
                      <w:iCs/>
                      <w:color w:val="FF0000"/>
                      <w:sz w:val="18"/>
                      <w:szCs w:val="18"/>
                      <w:lang w:eastAsia="lt-LT"/>
                    </w:rPr>
                  </w:pPr>
                  <w:r w:rsidRPr="00113D2B">
                    <w:rPr>
                      <w:rFonts w:ascii="Times New Roman" w:eastAsia="AngsanaUPC" w:hAnsi="Times New Roman"/>
                      <w:bCs/>
                      <w:iCs/>
                      <w:sz w:val="18"/>
                      <w:szCs w:val="18"/>
                      <w:lang w:eastAsia="lt-LT"/>
                    </w:rPr>
                    <w:t xml:space="preserve">Rodiklį siūlome keisti atsižvelgiant į tai, kad ES struktūrinių fondų lėšomis finansuojami projektai tiesiogiai neprisideda prie šio rodiklio reikšmės kitimo. </w:t>
                  </w:r>
                  <w:proofErr w:type="spellStart"/>
                  <w:r w:rsidRPr="00113D2B">
                    <w:rPr>
                      <w:rFonts w:ascii="Times New Roman" w:eastAsia="AngsanaUPC" w:hAnsi="Times New Roman"/>
                      <w:bCs/>
                      <w:iCs/>
                      <w:sz w:val="18"/>
                      <w:szCs w:val="18"/>
                      <w:lang w:eastAsia="lt-LT"/>
                    </w:rPr>
                    <w:t>Hiršmano-Herfindalio</w:t>
                  </w:r>
                  <w:proofErr w:type="spellEnd"/>
                  <w:r w:rsidRPr="00113D2B">
                    <w:rPr>
                      <w:rFonts w:ascii="Times New Roman" w:eastAsia="AngsanaUPC" w:hAnsi="Times New Roman"/>
                      <w:bCs/>
                      <w:iCs/>
                      <w:sz w:val="18"/>
                      <w:szCs w:val="18"/>
                      <w:lang w:eastAsia="lt-LT"/>
                    </w:rPr>
                    <w:t xml:space="preserve"> indeksas (HHI) yra lygus rinkos dalyvių užimamos elektros rinkoje dalies kvadratų sumai. Tai reiškia, kad tik tie projektai, kurie yra tarpvalstybiniai, daro įtaką importui / eksportui, prisideda prie rodiklio reikšmės kitimo (</w:t>
                  </w:r>
                  <w:proofErr w:type="spellStart"/>
                  <w:r w:rsidRPr="00113D2B">
                    <w:rPr>
                      <w:rFonts w:ascii="Times New Roman" w:eastAsia="AngsanaUPC" w:hAnsi="Times New Roman"/>
                      <w:bCs/>
                      <w:iCs/>
                      <w:sz w:val="18"/>
                      <w:szCs w:val="18"/>
                      <w:lang w:eastAsia="lt-LT"/>
                    </w:rPr>
                    <w:t>Litpotlink</w:t>
                  </w:r>
                  <w:proofErr w:type="spellEnd"/>
                  <w:r w:rsidRPr="00113D2B">
                    <w:rPr>
                      <w:rFonts w:ascii="Times New Roman" w:eastAsia="AngsanaUPC" w:hAnsi="Times New Roman"/>
                      <w:bCs/>
                      <w:iCs/>
                      <w:sz w:val="18"/>
                      <w:szCs w:val="18"/>
                      <w:lang w:eastAsia="lt-LT"/>
                    </w:rPr>
                    <w:t xml:space="preserve">, </w:t>
                  </w:r>
                  <w:proofErr w:type="spellStart"/>
                  <w:r w:rsidRPr="00113D2B">
                    <w:rPr>
                      <w:rFonts w:ascii="Times New Roman" w:eastAsia="AngsanaUPC" w:hAnsi="Times New Roman"/>
                      <w:bCs/>
                      <w:iCs/>
                      <w:sz w:val="18"/>
                      <w:szCs w:val="18"/>
                      <w:lang w:eastAsia="lt-LT"/>
                    </w:rPr>
                    <w:t>Nordbalt</w:t>
                  </w:r>
                  <w:proofErr w:type="spellEnd"/>
                  <w:r w:rsidRPr="00113D2B">
                    <w:rPr>
                      <w:rFonts w:ascii="Times New Roman" w:eastAsia="AngsanaUPC" w:hAnsi="Times New Roman"/>
                      <w:bCs/>
                      <w:iCs/>
                      <w:sz w:val="18"/>
                      <w:szCs w:val="18"/>
                      <w:lang w:eastAsia="lt-LT"/>
                    </w:rPr>
                    <w:t xml:space="preserve"> turi įtakos rodikliui, bet ne vietinės elektros energijos perdavimo linijos). Naujasis rodiklis parinktas atsižvelgiant į tiesioginę ES struktūrinių fondų lėšomis finansuojamų projektų įtaką rodiklio reikšmės kitimui. Perdavimo operatorius dešimties metų plane, kuris derinamas su </w:t>
                  </w:r>
                  <w:r w:rsidRPr="00113D2B">
                    <w:rPr>
                      <w:rFonts w:ascii="Times New Roman" w:eastAsia="AngsanaUPC" w:hAnsi="Times New Roman"/>
                      <w:bCs/>
                      <w:iCs/>
                      <w:sz w:val="18"/>
                      <w:szCs w:val="18"/>
                      <w:lang w:eastAsia="lt-LT"/>
                    </w:rPr>
                    <w:lastRenderedPageBreak/>
                    <w:t>Valstybine kainų ir energetikos komisija, nusimato rodiklio siekiamas reikšmes ir kasmet viešinant metinę ataskaitą paskelbia apie faktinę rodiklio reikšmę iki praėjusių kalendorinių metų pabaigos.</w:t>
                  </w:r>
                </w:p>
              </w:tc>
            </w:tr>
            <w:tr w:rsidR="0018097C" w:rsidRPr="00113D2B" w:rsidTr="002860E4">
              <w:tblPrEx>
                <w:shd w:val="clear" w:color="auto" w:fill="auto"/>
              </w:tblPrEx>
              <w:tc>
                <w:tcPr>
                  <w:tcW w:w="567" w:type="dxa"/>
                  <w:shd w:val="clear" w:color="auto" w:fill="auto"/>
                  <w:vAlign w:val="center"/>
                </w:tcPr>
                <w:p w:rsidR="0018097C" w:rsidRPr="00113D2B" w:rsidRDefault="0018097C" w:rsidP="002860E4">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2.</w:t>
                  </w:r>
                </w:p>
              </w:tc>
              <w:tc>
                <w:tcPr>
                  <w:tcW w:w="1843" w:type="dxa"/>
                  <w:shd w:val="clear" w:color="auto" w:fill="auto"/>
                  <w:vAlign w:val="center"/>
                </w:tcPr>
                <w:p w:rsidR="0018097C" w:rsidRPr="00113D2B" w:rsidRDefault="0018097C" w:rsidP="002860E4">
                  <w:pPr>
                    <w:widowControl w:val="0"/>
                    <w:tabs>
                      <w:tab w:val="left" w:pos="622"/>
                    </w:tabs>
                    <w:spacing w:after="0" w:line="240" w:lineRule="auto"/>
                    <w:rPr>
                      <w:rFonts w:ascii="Times New Roman" w:eastAsia="Calibri" w:hAnsi="Times New Roman" w:cs="Times New Roman"/>
                      <w:b/>
                      <w:bCs/>
                      <w:sz w:val="18"/>
                      <w:szCs w:val="18"/>
                      <w:lang w:eastAsia="lt-LT"/>
                    </w:rPr>
                  </w:pPr>
                  <w:r w:rsidRPr="00113D2B">
                    <w:rPr>
                      <w:rFonts w:ascii="Times New Roman" w:eastAsia="Calibri" w:hAnsi="Times New Roman" w:cs="Times New Roman"/>
                      <w:b/>
                      <w:bCs/>
                      <w:sz w:val="18"/>
                      <w:szCs w:val="18"/>
                      <w:lang w:eastAsia="lt-LT"/>
                    </w:rPr>
                    <w:t>Nuotoliniu būdu valdomų magistralinio dujotiekio uždarymo įtaisų dalis</w:t>
                  </w:r>
                </w:p>
                <w:p w:rsidR="0018097C" w:rsidRPr="00113D2B" w:rsidRDefault="0018097C" w:rsidP="002860E4">
                  <w:pPr>
                    <w:widowControl w:val="0"/>
                    <w:tabs>
                      <w:tab w:val="left" w:pos="622"/>
                    </w:tabs>
                    <w:spacing w:after="0" w:line="240" w:lineRule="auto"/>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 xml:space="preserve"> </w:t>
                  </w:r>
                  <w:proofErr w:type="spellStart"/>
                  <w:r w:rsidRPr="00113D2B">
                    <w:rPr>
                      <w:rFonts w:ascii="Times New Roman" w:eastAsia="AngsanaUPC" w:hAnsi="Times New Roman" w:cs="Times New Roman"/>
                      <w:bCs/>
                      <w:strike/>
                      <w:sz w:val="18"/>
                      <w:szCs w:val="18"/>
                      <w:lang w:eastAsia="lt-LT"/>
                    </w:rPr>
                    <w:t>Herfindahl</w:t>
                  </w:r>
                  <w:proofErr w:type="gramStart"/>
                  <w:r w:rsidRPr="00113D2B">
                    <w:rPr>
                      <w:rFonts w:ascii="Times New Roman" w:eastAsia="AngsanaUPC" w:hAnsi="Times New Roman" w:cs="Times New Roman"/>
                      <w:bCs/>
                      <w:strike/>
                      <w:sz w:val="18"/>
                      <w:szCs w:val="18"/>
                      <w:lang w:eastAsia="lt-LT"/>
                    </w:rPr>
                    <w:t>-</w:t>
                  </w:r>
                  <w:proofErr w:type="gramEnd"/>
                  <w:r w:rsidRPr="00113D2B">
                    <w:rPr>
                      <w:rFonts w:ascii="Times New Roman" w:eastAsia="AngsanaUPC" w:hAnsi="Times New Roman" w:cs="Times New Roman"/>
                      <w:bCs/>
                      <w:strike/>
                      <w:sz w:val="18"/>
                      <w:szCs w:val="18"/>
                      <w:lang w:eastAsia="lt-LT"/>
                    </w:rPr>
                    <w:t>Hirschman</w:t>
                  </w:r>
                  <w:proofErr w:type="spellEnd"/>
                  <w:r w:rsidRPr="00113D2B">
                    <w:rPr>
                      <w:rFonts w:ascii="Times New Roman" w:eastAsia="AngsanaUPC" w:hAnsi="Times New Roman" w:cs="Times New Roman"/>
                      <w:bCs/>
                      <w:strike/>
                      <w:sz w:val="18"/>
                      <w:szCs w:val="18"/>
                      <w:lang w:eastAsia="lt-LT"/>
                    </w:rPr>
                    <w:t xml:space="preserve"> energijos importo indeksas Lietuvos gamtinių dujų rinkoje</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sz w:val="18"/>
                      <w:szCs w:val="18"/>
                      <w:lang w:eastAsia="lt-LT"/>
                    </w:rPr>
                  </w:pPr>
                  <w:r w:rsidRPr="00113D2B">
                    <w:rPr>
                      <w:rFonts w:ascii="Times New Roman" w:eastAsia="AngsanaUPC" w:hAnsi="Times New Roman" w:cs="Times New Roman"/>
                      <w:b/>
                      <w:bCs/>
                      <w:sz w:val="18"/>
                      <w:szCs w:val="18"/>
                      <w:lang w:eastAsia="lt-LT"/>
                    </w:rPr>
                    <w:t>Proc.</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HHI indeksas</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851"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20</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10.000</w:t>
                  </w:r>
                </w:p>
              </w:tc>
              <w:tc>
                <w:tcPr>
                  <w:tcW w:w="992"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2013</w:t>
                  </w:r>
                </w:p>
              </w:tc>
              <w:tc>
                <w:tcPr>
                  <w:tcW w:w="850"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60</w:t>
                  </w:r>
                </w:p>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5.000</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
                      <w:bCs/>
                      <w:iCs/>
                      <w:sz w:val="18"/>
                      <w:szCs w:val="18"/>
                      <w:lang w:eastAsia="lt-LT"/>
                    </w:rPr>
                    <w:t>Perdavimo sistemos operatorius</w:t>
                  </w:r>
                  <w:r w:rsidRPr="00113D2B">
                    <w:rPr>
                      <w:rFonts w:ascii="Times New Roman" w:eastAsia="AngsanaUPC" w:hAnsi="Times New Roman" w:cs="Times New Roman"/>
                      <w:bCs/>
                      <w:iCs/>
                      <w:strike/>
                      <w:sz w:val="18"/>
                      <w:szCs w:val="18"/>
                      <w:lang w:eastAsia="lt-LT"/>
                    </w:rPr>
                    <w:t xml:space="preserve"> Valstybinė kainų ir energetikos kontrolės komisija</w:t>
                  </w:r>
                </w:p>
              </w:tc>
              <w:tc>
                <w:tcPr>
                  <w:tcW w:w="1241"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047" w:type="dxa"/>
                </w:tcPr>
                <w:p w:rsidR="0018097C" w:rsidRPr="00113D2B" w:rsidRDefault="004C4E80" w:rsidP="002860E4">
                  <w:pPr>
                    <w:widowControl w:val="0"/>
                    <w:tabs>
                      <w:tab w:val="left" w:pos="622"/>
                    </w:tabs>
                    <w:spacing w:after="0" w:line="240" w:lineRule="auto"/>
                    <w:ind w:firstLine="286"/>
                    <w:jc w:val="both"/>
                    <w:rPr>
                      <w:rFonts w:ascii="Times New Roman" w:eastAsia="AngsanaUPC" w:hAnsi="Times New Roman" w:cs="Times New Roman"/>
                      <w:bCs/>
                      <w:iCs/>
                      <w:sz w:val="18"/>
                      <w:szCs w:val="18"/>
                      <w:lang w:eastAsia="lt-LT"/>
                    </w:rPr>
                  </w:pPr>
                  <w:r>
                    <w:rPr>
                      <w:rFonts w:ascii="Times New Roman" w:eastAsia="AngsanaUPC" w:hAnsi="Times New Roman"/>
                      <w:bCs/>
                      <w:iCs/>
                      <w:sz w:val="18"/>
                      <w:szCs w:val="18"/>
                      <w:lang w:eastAsia="lt-LT"/>
                    </w:rPr>
                    <w:t xml:space="preserve">Rodiklį </w:t>
                  </w:r>
                  <w:r w:rsidR="0018097C" w:rsidRPr="00113D2B">
                    <w:rPr>
                      <w:rFonts w:ascii="Times New Roman" w:eastAsia="AngsanaUPC" w:hAnsi="Times New Roman"/>
                      <w:bCs/>
                      <w:iCs/>
                      <w:sz w:val="18"/>
                      <w:szCs w:val="18"/>
                      <w:lang w:eastAsia="lt-LT"/>
                    </w:rPr>
                    <w:t xml:space="preserve">siūlome keisti atsižvelgiant į tai, kad ES struktūrinių fondų lėšomis finansuojami projektai tiesiogiai neprisideda prie šio rodiklio reikšmės kitimo. </w:t>
                  </w:r>
                  <w:proofErr w:type="spellStart"/>
                  <w:r w:rsidR="0018097C" w:rsidRPr="00113D2B">
                    <w:rPr>
                      <w:rFonts w:ascii="Times New Roman" w:eastAsia="AngsanaUPC" w:hAnsi="Times New Roman"/>
                      <w:bCs/>
                      <w:iCs/>
                      <w:sz w:val="18"/>
                      <w:szCs w:val="18"/>
                      <w:lang w:eastAsia="lt-LT"/>
                    </w:rPr>
                    <w:t>Hiršmano-Herfindalio</w:t>
                  </w:r>
                  <w:proofErr w:type="spellEnd"/>
                  <w:r w:rsidR="0018097C" w:rsidRPr="00113D2B">
                    <w:rPr>
                      <w:rFonts w:ascii="Times New Roman" w:eastAsia="AngsanaUPC" w:hAnsi="Times New Roman"/>
                      <w:bCs/>
                      <w:iCs/>
                      <w:sz w:val="18"/>
                      <w:szCs w:val="18"/>
                      <w:lang w:eastAsia="lt-LT"/>
                    </w:rPr>
                    <w:t xml:space="preserve"> indeksas (HHI) yra lygus rinkos dalyvių užimamos gamtinių dujų rinkoje dalies kvadratų sumai. Tai reiškia, kad tik tie projektai, kurie yra tarpvalstybiniai, daro įtaką importui / eksportui, prisideda prie rodiklio reikšmės kitimo </w:t>
                  </w:r>
                  <w:proofErr w:type="gramStart"/>
                  <w:r w:rsidR="0018097C" w:rsidRPr="00113D2B">
                    <w:rPr>
                      <w:rFonts w:ascii="Times New Roman" w:eastAsia="AngsanaUPC" w:hAnsi="Times New Roman"/>
                      <w:bCs/>
                      <w:iCs/>
                      <w:sz w:val="18"/>
                      <w:szCs w:val="18"/>
                      <w:lang w:eastAsia="lt-LT"/>
                    </w:rPr>
                    <w:t>(</w:t>
                  </w:r>
                  <w:proofErr w:type="gramEnd"/>
                  <w:r w:rsidR="0018097C" w:rsidRPr="00113D2B">
                    <w:rPr>
                      <w:rFonts w:ascii="Times New Roman" w:eastAsia="AngsanaUPC" w:hAnsi="Times New Roman"/>
                      <w:bCs/>
                      <w:iCs/>
                      <w:sz w:val="18"/>
                      <w:szCs w:val="18"/>
                      <w:lang w:eastAsia="lt-LT"/>
                    </w:rPr>
                    <w:t>LNG terminalas turi įtakos rodikliui, bet ne vietiniai gamtinių dujų perdavimo vamzdynai. Lietuvos – Lenkijos dujotiekis taip pat turės įtakos rodiklio reikšmei). Naujasis rodiklis parinktas atsižvelgiant į tiesioginę ES struktūrinių fondų lėšomis finansuojamų projektų įtaką rodiklio reikšmės kitimui. Perdavimo operatorius dešimties metų plane, kuris derinamas su Valstybine kainų ir energetikos komisija, nusimato rodiklio siekiamas reikšmes ir kasmet viešinant metinę ataskaitą paskelbia apie faktinę rodiklio reikšmę iki praėjusių kalendorinių metų pabaigos.</w:t>
                  </w:r>
                </w:p>
              </w:tc>
            </w:tr>
            <w:tr w:rsidR="0018097C" w:rsidRPr="00113D2B" w:rsidTr="002860E4">
              <w:tblPrEx>
                <w:shd w:val="clear" w:color="auto" w:fill="auto"/>
              </w:tblPrEx>
              <w:tc>
                <w:tcPr>
                  <w:tcW w:w="567" w:type="dxa"/>
                  <w:shd w:val="clear" w:color="auto" w:fill="auto"/>
                  <w:vAlign w:val="center"/>
                </w:tcPr>
                <w:p w:rsidR="0018097C" w:rsidRPr="00113D2B" w:rsidRDefault="0018097C" w:rsidP="002860E4">
                  <w:pPr>
                    <w:widowControl w:val="0"/>
                    <w:tabs>
                      <w:tab w:val="left" w:pos="622"/>
                    </w:tabs>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3.</w:t>
                  </w:r>
                </w:p>
              </w:tc>
              <w:tc>
                <w:tcPr>
                  <w:tcW w:w="1843" w:type="dxa"/>
                  <w:shd w:val="clear" w:color="auto" w:fill="auto"/>
                  <w:vAlign w:val="center"/>
                </w:tcPr>
                <w:p w:rsidR="0018097C" w:rsidRPr="00113D2B" w:rsidRDefault="0018097C" w:rsidP="002860E4">
                  <w:pPr>
                    <w:widowControl w:val="0"/>
                    <w:tabs>
                      <w:tab w:val="left" w:pos="622"/>
                    </w:tabs>
                    <w:spacing w:after="0" w:line="240" w:lineRule="auto"/>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N-1 kriterijaus įvykdymo gamtinių dujų sektoriuje lygis</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Proc.</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strike/>
                      <w:sz w:val="18"/>
                      <w:szCs w:val="18"/>
                      <w:lang w:eastAsia="lt-LT"/>
                    </w:rPr>
                  </w:pPr>
                  <w:r w:rsidRPr="00113D2B">
                    <w:rPr>
                      <w:rFonts w:ascii="Times New Roman" w:eastAsia="AngsanaUPC" w:hAnsi="Times New Roman" w:cs="Times New Roman"/>
                      <w:bCs/>
                      <w:strike/>
                      <w:sz w:val="18"/>
                      <w:szCs w:val="18"/>
                      <w:lang w:eastAsia="lt-LT"/>
                    </w:rPr>
                    <w:t>Mažiau išsivystęs</w:t>
                  </w:r>
                </w:p>
              </w:tc>
              <w:tc>
                <w:tcPr>
                  <w:tcW w:w="851"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35,41</w:t>
                  </w:r>
                </w:p>
              </w:tc>
              <w:tc>
                <w:tcPr>
                  <w:tcW w:w="992"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2013</w:t>
                  </w:r>
                </w:p>
              </w:tc>
              <w:tc>
                <w:tcPr>
                  <w:tcW w:w="850"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100</w:t>
                  </w:r>
                </w:p>
              </w:tc>
              <w:tc>
                <w:tcPr>
                  <w:tcW w:w="1134"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Energetikos ministerija</w:t>
                  </w:r>
                </w:p>
              </w:tc>
              <w:tc>
                <w:tcPr>
                  <w:tcW w:w="1241" w:type="dxa"/>
                  <w:shd w:val="clear" w:color="auto" w:fill="auto"/>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Kartą per metus</w:t>
                  </w:r>
                </w:p>
              </w:tc>
              <w:tc>
                <w:tcPr>
                  <w:tcW w:w="4047" w:type="dxa"/>
                </w:tcPr>
                <w:p w:rsidR="0018097C" w:rsidRPr="00113D2B" w:rsidRDefault="0018097C" w:rsidP="002860E4">
                  <w:pPr>
                    <w:widowControl w:val="0"/>
                    <w:tabs>
                      <w:tab w:val="left" w:pos="622"/>
                    </w:tabs>
                    <w:spacing w:after="0" w:line="240" w:lineRule="auto"/>
                    <w:ind w:firstLine="300"/>
                    <w:jc w:val="both"/>
                    <w:rPr>
                      <w:rFonts w:ascii="Times New Roman" w:eastAsia="AngsanaUPC" w:hAnsi="Times New Roman" w:cs="Times New Roman"/>
                      <w:bCs/>
                      <w:iCs/>
                      <w:strike/>
                      <w:sz w:val="18"/>
                      <w:szCs w:val="18"/>
                      <w:lang w:eastAsia="lt-LT"/>
                    </w:rPr>
                  </w:pPr>
                  <w:r w:rsidRPr="00113D2B">
                    <w:rPr>
                      <w:rFonts w:ascii="Times New Roman" w:eastAsia="AngsanaUPC" w:hAnsi="Times New Roman"/>
                      <w:bCs/>
                      <w:iCs/>
                      <w:sz w:val="18"/>
                      <w:szCs w:val="18"/>
                      <w:lang w:eastAsia="lt-LT"/>
                    </w:rPr>
                    <w:t xml:space="preserve">Siūloma naikinti </w:t>
                  </w:r>
                  <w:proofErr w:type="spellStart"/>
                  <w:r w:rsidRPr="00113D2B">
                    <w:rPr>
                      <w:rFonts w:ascii="Times New Roman" w:eastAsia="AngsanaUPC" w:hAnsi="Times New Roman"/>
                      <w:bCs/>
                      <w:iCs/>
                      <w:sz w:val="18"/>
                      <w:szCs w:val="18"/>
                      <w:lang w:eastAsia="lt-LT"/>
                    </w:rPr>
                    <w:t>rodikį</w:t>
                  </w:r>
                  <w:proofErr w:type="spellEnd"/>
                  <w:r w:rsidRPr="00113D2B">
                    <w:rPr>
                      <w:rFonts w:ascii="Times New Roman" w:eastAsia="AngsanaUPC" w:hAnsi="Times New Roman"/>
                      <w:bCs/>
                      <w:iCs/>
                      <w:sz w:val="18"/>
                      <w:szCs w:val="18"/>
                      <w:lang w:eastAsia="lt-LT"/>
                    </w:rPr>
                    <w:t>, kadangi ES struktūrinių fondų lėšomis finansuojami projektai tiesiogiai neprisideda prie šio rodiklio reikšmės kitimo. N-1 skaičiuoja dujų infrastruktūros techninį pajėgumą patenkinti bendrą dujų poreikį nustatytoje formulės taikymo teritorijoje, kai sutrinka vienos didžiausios dujų infrastruktūros veikimas išskirtinai didelio dujų poreikio dieną, kuri pagal statistinę tikimybę pasitaiko kartą per 20 metų.</w:t>
                  </w:r>
                </w:p>
              </w:tc>
            </w:tr>
          </w:tbl>
          <w:p w:rsidR="0018097C" w:rsidRPr="00113D2B" w:rsidRDefault="0018097C"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047"/>
              <w:gridCol w:w="964"/>
              <w:gridCol w:w="877"/>
              <w:gridCol w:w="953"/>
              <w:gridCol w:w="918"/>
              <w:gridCol w:w="951"/>
              <w:gridCol w:w="1115"/>
              <w:gridCol w:w="4509"/>
            </w:tblGrid>
            <w:tr w:rsidR="0018097C" w:rsidRPr="00113D2B" w:rsidTr="002860E4">
              <w:trPr>
                <w:trHeight w:hRule="exact" w:val="286"/>
              </w:trPr>
              <w:tc>
                <w:tcPr>
                  <w:tcW w:w="13901" w:type="dxa"/>
                  <w:gridSpan w:val="9"/>
                  <w:shd w:val="clear" w:color="auto" w:fill="DBE5F1" w:themeFill="accent1" w:themeFillTint="33"/>
                </w:tcPr>
                <w:p w:rsidR="0018097C" w:rsidRPr="00113D2B" w:rsidRDefault="0018097C" w:rsidP="002860E4">
                  <w:pPr>
                    <w:widowControl w:val="0"/>
                    <w:spacing w:after="0" w:line="240" w:lineRule="auto"/>
                    <w:rPr>
                      <w:rFonts w:ascii="Times New Roman" w:hAnsi="Times New Roman" w:cs="Times New Roman"/>
                      <w:b/>
                      <w:bCs/>
                      <w:i/>
                      <w:iCs/>
                      <w:sz w:val="18"/>
                      <w:szCs w:val="18"/>
                    </w:rPr>
                  </w:pPr>
                  <w:r w:rsidRPr="00113D2B">
                    <w:rPr>
                      <w:rFonts w:ascii="Times New Roman" w:hAnsi="Times New Roman" w:cs="Times New Roman"/>
                      <w:b/>
                      <w:bCs/>
                      <w:i/>
                      <w:iCs/>
                      <w:sz w:val="18"/>
                      <w:szCs w:val="18"/>
                    </w:rPr>
                    <w:t>ERPF bendrieji ir specialieji programos produkto rodikliai</w:t>
                  </w:r>
                </w:p>
              </w:tc>
            </w:tr>
            <w:tr w:rsidR="0018097C" w:rsidRPr="00113D2B" w:rsidTr="002860E4">
              <w:trPr>
                <w:trHeight w:hRule="exact" w:val="631"/>
              </w:trPr>
              <w:tc>
                <w:tcPr>
                  <w:tcW w:w="567" w:type="dxa"/>
                  <w:shd w:val="clear" w:color="auto" w:fill="DBE5F1" w:themeFill="accent1" w:themeFillTint="33"/>
                  <w:vAlign w:val="center"/>
                </w:tcPr>
                <w:p w:rsidR="0018097C" w:rsidRPr="00113D2B" w:rsidRDefault="0018097C" w:rsidP="002860E4">
                  <w:pPr>
                    <w:widowControl w:val="0"/>
                    <w:ind w:left="118" w:right="118"/>
                    <w:jc w:val="center"/>
                    <w:rPr>
                      <w:rFonts w:ascii="Times New Roman" w:hAnsi="Times New Roman" w:cs="Times New Roman"/>
                      <w:b/>
                      <w:bCs/>
                      <w:sz w:val="18"/>
                      <w:szCs w:val="18"/>
                    </w:rPr>
                  </w:pPr>
                  <w:r w:rsidRPr="00113D2B">
                    <w:rPr>
                      <w:rFonts w:ascii="Times New Roman" w:hAnsi="Times New Roman" w:cs="Times New Roman"/>
                      <w:b/>
                      <w:bCs/>
                      <w:sz w:val="18"/>
                      <w:szCs w:val="18"/>
                    </w:rPr>
                    <w:t>Nr.</w:t>
                  </w:r>
                </w:p>
              </w:tc>
              <w:tc>
                <w:tcPr>
                  <w:tcW w:w="3047" w:type="dxa"/>
                  <w:shd w:val="clear" w:color="auto" w:fill="DBE5F1" w:themeFill="accent1" w:themeFillTint="33"/>
                  <w:vAlign w:val="center"/>
                </w:tcPr>
                <w:p w:rsidR="0018097C" w:rsidRPr="00113D2B" w:rsidRDefault="0018097C" w:rsidP="002860E4">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Rodiklio pavadinimas</w:t>
                  </w:r>
                </w:p>
              </w:tc>
              <w:tc>
                <w:tcPr>
                  <w:tcW w:w="964" w:type="dxa"/>
                  <w:shd w:val="clear" w:color="auto" w:fill="DBE5F1" w:themeFill="accent1" w:themeFillTint="33"/>
                  <w:vAlign w:val="center"/>
                </w:tcPr>
                <w:p w:rsidR="0018097C" w:rsidRPr="00113D2B" w:rsidRDefault="0018097C" w:rsidP="002860E4">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Matavimo vienetas</w:t>
                  </w:r>
                </w:p>
              </w:tc>
              <w:tc>
                <w:tcPr>
                  <w:tcW w:w="877" w:type="dxa"/>
                  <w:shd w:val="clear" w:color="auto" w:fill="DBE5F1" w:themeFill="accent1" w:themeFillTint="33"/>
                  <w:vAlign w:val="center"/>
                </w:tcPr>
                <w:p w:rsidR="0018097C" w:rsidRPr="00113D2B" w:rsidRDefault="0018097C" w:rsidP="002860E4">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Fondas</w:t>
                  </w:r>
                </w:p>
              </w:tc>
              <w:tc>
                <w:tcPr>
                  <w:tcW w:w="953" w:type="dxa"/>
                  <w:shd w:val="clear" w:color="auto" w:fill="DBE5F1" w:themeFill="accent1" w:themeFillTint="33"/>
                  <w:vAlign w:val="center"/>
                </w:tcPr>
                <w:p w:rsidR="0018097C" w:rsidRPr="00113D2B" w:rsidRDefault="0018097C" w:rsidP="002860E4">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Regiono kategorija</w:t>
                  </w:r>
                </w:p>
              </w:tc>
              <w:tc>
                <w:tcPr>
                  <w:tcW w:w="918" w:type="dxa"/>
                  <w:shd w:val="clear" w:color="auto" w:fill="DBE5F1" w:themeFill="accent1" w:themeFillTint="33"/>
                  <w:vAlign w:val="center"/>
                </w:tcPr>
                <w:p w:rsidR="0018097C" w:rsidRPr="00113D2B" w:rsidRDefault="0018097C" w:rsidP="002860E4">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w w:val="95"/>
                      <w:sz w:val="18"/>
                      <w:szCs w:val="18"/>
                    </w:rPr>
                    <w:t xml:space="preserve">Siektina </w:t>
                  </w:r>
                  <w:r w:rsidRPr="00113D2B">
                    <w:rPr>
                      <w:rFonts w:ascii="Times New Roman" w:hAnsi="Times New Roman" w:cs="Times New Roman"/>
                      <w:b/>
                      <w:bCs/>
                      <w:sz w:val="18"/>
                      <w:szCs w:val="18"/>
                    </w:rPr>
                    <w:t>reikšmė (2023)</w:t>
                  </w:r>
                </w:p>
              </w:tc>
              <w:tc>
                <w:tcPr>
                  <w:tcW w:w="951" w:type="dxa"/>
                  <w:shd w:val="clear" w:color="auto" w:fill="DBE5F1" w:themeFill="accent1" w:themeFillTint="33"/>
                  <w:vAlign w:val="center"/>
                </w:tcPr>
                <w:p w:rsidR="0018097C" w:rsidRPr="00113D2B" w:rsidRDefault="0018097C" w:rsidP="002860E4">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Duomenų šaltinis</w:t>
                  </w:r>
                </w:p>
              </w:tc>
              <w:tc>
                <w:tcPr>
                  <w:tcW w:w="1115" w:type="dxa"/>
                  <w:shd w:val="clear" w:color="auto" w:fill="DBE5F1" w:themeFill="accent1" w:themeFillTint="33"/>
                  <w:vAlign w:val="center"/>
                </w:tcPr>
                <w:p w:rsidR="0018097C" w:rsidRPr="00113D2B" w:rsidRDefault="0018097C" w:rsidP="002860E4">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sz w:val="18"/>
                      <w:szCs w:val="18"/>
                    </w:rPr>
                    <w:t>Atsiskaitymo dažnumas</w:t>
                  </w:r>
                </w:p>
              </w:tc>
              <w:tc>
                <w:tcPr>
                  <w:tcW w:w="4509" w:type="dxa"/>
                  <w:shd w:val="clear" w:color="auto" w:fill="DBE5F1" w:themeFill="accent1" w:themeFillTint="33"/>
                  <w:vAlign w:val="center"/>
                </w:tcPr>
                <w:p w:rsidR="0018097C" w:rsidRPr="00113D2B" w:rsidRDefault="0018097C" w:rsidP="002860E4">
                  <w:pPr>
                    <w:widowControl w:val="0"/>
                    <w:spacing w:after="0" w:line="240" w:lineRule="auto"/>
                    <w:jc w:val="center"/>
                    <w:rPr>
                      <w:rFonts w:ascii="Times New Roman" w:hAnsi="Times New Roman" w:cs="Times New Roman"/>
                      <w:b/>
                      <w:bCs/>
                      <w:sz w:val="18"/>
                      <w:szCs w:val="18"/>
                    </w:rPr>
                  </w:pPr>
                  <w:r w:rsidRPr="00113D2B">
                    <w:rPr>
                      <w:rFonts w:ascii="Times New Roman" w:hAnsi="Times New Roman" w:cs="Times New Roman"/>
                      <w:b/>
                      <w:bCs/>
                      <w:iCs/>
                      <w:sz w:val="18"/>
                      <w:szCs w:val="18"/>
                    </w:rPr>
                    <w:t>Rodiklio keitimo pagrindimas</w:t>
                  </w:r>
                </w:p>
              </w:tc>
            </w:tr>
            <w:tr w:rsidR="0018097C" w:rsidRPr="00113D2B" w:rsidTr="004C4E80">
              <w:trPr>
                <w:trHeight w:hRule="exact" w:val="3403"/>
              </w:trPr>
              <w:tc>
                <w:tcPr>
                  <w:tcW w:w="567" w:type="dxa"/>
                  <w:vAlign w:val="center"/>
                </w:tcPr>
                <w:p w:rsidR="0018097C" w:rsidRPr="00113D2B" w:rsidRDefault="0018097C" w:rsidP="002860E4">
                  <w:pPr>
                    <w:widowControl w:val="0"/>
                    <w:spacing w:before="100"/>
                    <w:ind w:left="118" w:right="115"/>
                    <w:jc w:val="center"/>
                    <w:rPr>
                      <w:rFonts w:ascii="Times New Roman" w:hAnsi="Times New Roman" w:cs="Times New Roman"/>
                      <w:strike/>
                      <w:sz w:val="18"/>
                      <w:szCs w:val="18"/>
                    </w:rPr>
                  </w:pPr>
                  <w:r w:rsidRPr="00113D2B">
                    <w:rPr>
                      <w:rFonts w:ascii="Times New Roman" w:eastAsia="AngsanaUPC" w:hAnsi="Times New Roman" w:cs="Times New Roman"/>
                      <w:bCs/>
                      <w:iCs/>
                      <w:sz w:val="18"/>
                      <w:szCs w:val="18"/>
                      <w:lang w:val="en-US" w:eastAsia="lt-LT"/>
                    </w:rPr>
                    <w:lastRenderedPageBreak/>
                    <w:t>2.</w:t>
                  </w:r>
                </w:p>
              </w:tc>
              <w:tc>
                <w:tcPr>
                  <w:tcW w:w="3047" w:type="dxa"/>
                  <w:vAlign w:val="center"/>
                </w:tcPr>
                <w:p w:rsidR="0018097C" w:rsidRPr="00113D2B" w:rsidRDefault="0018097C" w:rsidP="002860E4">
                  <w:pPr>
                    <w:widowControl w:val="0"/>
                    <w:spacing w:after="0" w:line="240" w:lineRule="auto"/>
                    <w:rPr>
                      <w:rFonts w:ascii="Times New Roman" w:hAnsi="Times New Roman" w:cs="Times New Roman"/>
                      <w:strike/>
                      <w:sz w:val="18"/>
                      <w:szCs w:val="18"/>
                    </w:rPr>
                  </w:pPr>
                  <w:r w:rsidRPr="00113D2B">
                    <w:rPr>
                      <w:rFonts w:ascii="Times New Roman" w:eastAsia="AngsanaUPC" w:hAnsi="Times New Roman" w:cs="Times New Roman"/>
                      <w:bCs/>
                      <w:iCs/>
                      <w:sz w:val="18"/>
                      <w:szCs w:val="18"/>
                      <w:lang w:eastAsia="lt-LT"/>
                    </w:rPr>
                    <w:t>Nutiestų ir (arba) rekonstruotų elektros perdavimo linijų ilgis</w:t>
                  </w:r>
                </w:p>
              </w:tc>
              <w:tc>
                <w:tcPr>
                  <w:tcW w:w="964" w:type="dxa"/>
                  <w:vAlign w:val="center"/>
                </w:tcPr>
                <w:p w:rsidR="0018097C" w:rsidRPr="00113D2B" w:rsidRDefault="0018097C" w:rsidP="002860E4">
                  <w:pPr>
                    <w:widowControl w:val="0"/>
                    <w:spacing w:after="0" w:line="240" w:lineRule="auto"/>
                    <w:jc w:val="center"/>
                    <w:rPr>
                      <w:rFonts w:ascii="Times New Roman" w:hAnsi="Times New Roman" w:cs="Times New Roman"/>
                      <w:strike/>
                      <w:sz w:val="18"/>
                      <w:szCs w:val="18"/>
                    </w:rPr>
                  </w:pPr>
                  <w:r w:rsidRPr="00113D2B">
                    <w:rPr>
                      <w:rFonts w:ascii="Times New Roman" w:eastAsia="AngsanaUPC" w:hAnsi="Times New Roman" w:cs="Times New Roman"/>
                      <w:bCs/>
                      <w:iCs/>
                      <w:sz w:val="18"/>
                      <w:szCs w:val="18"/>
                      <w:lang w:eastAsia="lt-LT"/>
                    </w:rPr>
                    <w:t>km</w:t>
                  </w:r>
                </w:p>
              </w:tc>
              <w:tc>
                <w:tcPr>
                  <w:tcW w:w="877" w:type="dxa"/>
                  <w:vAlign w:val="center"/>
                </w:tcPr>
                <w:p w:rsidR="0018097C" w:rsidRPr="00113D2B" w:rsidRDefault="0018097C" w:rsidP="002860E4">
                  <w:pPr>
                    <w:widowControl w:val="0"/>
                    <w:spacing w:after="0" w:line="240" w:lineRule="auto"/>
                    <w:jc w:val="center"/>
                    <w:rPr>
                      <w:rFonts w:ascii="Times New Roman" w:hAnsi="Times New Roman" w:cs="Times New Roman"/>
                      <w:strike/>
                      <w:sz w:val="18"/>
                      <w:szCs w:val="18"/>
                    </w:rPr>
                  </w:pPr>
                  <w:r w:rsidRPr="00113D2B">
                    <w:rPr>
                      <w:rFonts w:ascii="Times New Roman" w:eastAsia="AngsanaUPC" w:hAnsi="Times New Roman" w:cs="Times New Roman"/>
                      <w:bCs/>
                      <w:iCs/>
                      <w:sz w:val="18"/>
                      <w:szCs w:val="18"/>
                      <w:lang w:eastAsia="lt-LT"/>
                    </w:rPr>
                    <w:t>ERPF</w:t>
                  </w:r>
                </w:p>
              </w:tc>
              <w:tc>
                <w:tcPr>
                  <w:tcW w:w="953" w:type="dxa"/>
                  <w:vAlign w:val="center"/>
                </w:tcPr>
                <w:p w:rsidR="0018097C" w:rsidRPr="00113D2B" w:rsidRDefault="0018097C" w:rsidP="002860E4">
                  <w:pPr>
                    <w:widowControl w:val="0"/>
                    <w:spacing w:after="0" w:line="240" w:lineRule="auto"/>
                    <w:jc w:val="center"/>
                    <w:rPr>
                      <w:rFonts w:ascii="Times New Roman" w:hAnsi="Times New Roman" w:cs="Times New Roman"/>
                      <w:strike/>
                      <w:sz w:val="18"/>
                      <w:szCs w:val="18"/>
                    </w:rPr>
                  </w:pPr>
                  <w:r w:rsidRPr="00113D2B">
                    <w:rPr>
                      <w:rFonts w:ascii="Times New Roman" w:eastAsia="AngsanaUPC" w:hAnsi="Times New Roman" w:cs="Times New Roman"/>
                      <w:bCs/>
                      <w:sz w:val="18"/>
                      <w:szCs w:val="18"/>
                      <w:lang w:eastAsia="lt-LT"/>
                    </w:rPr>
                    <w:t>Mažiau išsivystęs</w:t>
                  </w:r>
                </w:p>
              </w:tc>
              <w:tc>
                <w:tcPr>
                  <w:tcW w:w="918" w:type="dxa"/>
                  <w:vAlign w:val="center"/>
                </w:tcPr>
                <w:p w:rsidR="0018097C" w:rsidRPr="00113D2B" w:rsidRDefault="0018097C" w:rsidP="002860E4">
                  <w:pPr>
                    <w:widowControl w:val="0"/>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330</w:t>
                  </w:r>
                </w:p>
                <w:p w:rsidR="0018097C" w:rsidRPr="00113D2B" w:rsidRDefault="0018097C" w:rsidP="002860E4">
                  <w:pPr>
                    <w:widowControl w:val="0"/>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500</w:t>
                  </w:r>
                </w:p>
              </w:tc>
              <w:tc>
                <w:tcPr>
                  <w:tcW w:w="951" w:type="dxa"/>
                  <w:vAlign w:val="center"/>
                </w:tcPr>
                <w:p w:rsidR="0018097C" w:rsidRPr="00113D2B" w:rsidRDefault="0018097C" w:rsidP="002860E4">
                  <w:pPr>
                    <w:widowControl w:val="0"/>
                    <w:spacing w:after="0" w:line="240" w:lineRule="auto"/>
                    <w:jc w:val="center"/>
                    <w:rPr>
                      <w:rFonts w:ascii="Times New Roman" w:hAnsi="Times New Roman" w:cs="Times New Roman"/>
                      <w:strike/>
                      <w:sz w:val="18"/>
                      <w:szCs w:val="18"/>
                    </w:rPr>
                  </w:pPr>
                  <w:r w:rsidRPr="00113D2B">
                    <w:rPr>
                      <w:rFonts w:ascii="Times New Roman" w:eastAsia="AngsanaUPC" w:hAnsi="Times New Roman" w:cs="Times New Roman"/>
                      <w:bCs/>
                      <w:iCs/>
                      <w:sz w:val="18"/>
                      <w:szCs w:val="18"/>
                      <w:lang w:eastAsia="lt-LT"/>
                    </w:rPr>
                    <w:t>Duomenys iš projektų</w:t>
                  </w:r>
                </w:p>
              </w:tc>
              <w:tc>
                <w:tcPr>
                  <w:tcW w:w="1115" w:type="dxa"/>
                  <w:vAlign w:val="center"/>
                </w:tcPr>
                <w:p w:rsidR="0018097C" w:rsidRPr="00113D2B" w:rsidRDefault="0018097C" w:rsidP="002860E4">
                  <w:pPr>
                    <w:widowControl w:val="0"/>
                    <w:spacing w:after="0" w:line="240" w:lineRule="auto"/>
                    <w:jc w:val="center"/>
                    <w:rPr>
                      <w:rFonts w:ascii="Times New Roman" w:hAnsi="Times New Roman" w:cs="Times New Roman"/>
                      <w:strike/>
                      <w:sz w:val="18"/>
                      <w:szCs w:val="18"/>
                    </w:rPr>
                  </w:pPr>
                  <w:r w:rsidRPr="00113D2B">
                    <w:rPr>
                      <w:rFonts w:ascii="Times New Roman" w:eastAsia="AngsanaUPC" w:hAnsi="Times New Roman" w:cs="Times New Roman"/>
                      <w:bCs/>
                      <w:iCs/>
                      <w:sz w:val="18"/>
                      <w:szCs w:val="18"/>
                      <w:lang w:eastAsia="lt-LT"/>
                    </w:rPr>
                    <w:t>Kartą per metus</w:t>
                  </w:r>
                </w:p>
              </w:tc>
              <w:tc>
                <w:tcPr>
                  <w:tcW w:w="4509" w:type="dxa"/>
                </w:tcPr>
                <w:p w:rsidR="0018097C" w:rsidRPr="004C4E80" w:rsidRDefault="0018097C" w:rsidP="004C4E80">
                  <w:pPr>
                    <w:widowControl w:val="0"/>
                    <w:tabs>
                      <w:tab w:val="left" w:pos="431"/>
                    </w:tabs>
                    <w:spacing w:after="0" w:line="240" w:lineRule="auto"/>
                    <w:ind w:firstLine="278"/>
                    <w:jc w:val="both"/>
                    <w:rPr>
                      <w:rFonts w:ascii="Times New Roman" w:eastAsia="Calibri" w:hAnsi="Times New Roman" w:cs="Times New Roman"/>
                      <w:sz w:val="18"/>
                      <w:szCs w:val="18"/>
                    </w:rPr>
                  </w:pPr>
                  <w:r w:rsidRPr="00113D2B">
                    <w:rPr>
                      <w:rFonts w:ascii="Times New Roman" w:eastAsia="AngsanaUPC" w:hAnsi="Times New Roman"/>
                      <w:bCs/>
                      <w:iCs/>
                      <w:sz w:val="18"/>
                      <w:szCs w:val="18"/>
                      <w:lang w:eastAsia="lt-LT"/>
                    </w:rPr>
                    <w:t xml:space="preserve">Siūloma mažinti rodiklį, atsižvelgiant į tai, kad pagal šiuo metu sudarytas sutartis numatyta nutiesti / rekonstruoti 178 km. Vienas iš pagrindinių NENS tikslų – sinchronizacija su ES kontinentiniais elektros tinklais. Dėl ribotų techninių galimybių modernizuoti/rekonstruoti didelę dalį perdavimo tinklų, kurie finansuojami iš ES struktūrinių fondų ir CEF lėšų, lygiagrečiai, priimtas sprendimas pirmiausia įgyvendinti projektus susijusius su </w:t>
                  </w:r>
                  <w:proofErr w:type="spellStart"/>
                  <w:r w:rsidRPr="00113D2B">
                    <w:rPr>
                      <w:rFonts w:ascii="Times New Roman" w:eastAsia="AngsanaUPC" w:hAnsi="Times New Roman"/>
                      <w:bCs/>
                      <w:iCs/>
                      <w:sz w:val="18"/>
                      <w:szCs w:val="18"/>
                      <w:lang w:eastAsia="lt-LT"/>
                    </w:rPr>
                    <w:t>sinhronizacija</w:t>
                  </w:r>
                  <w:proofErr w:type="spellEnd"/>
                  <w:r w:rsidRPr="00113D2B">
                    <w:rPr>
                      <w:rFonts w:ascii="Times New Roman" w:eastAsia="AngsanaUPC" w:hAnsi="Times New Roman"/>
                      <w:bCs/>
                      <w:iCs/>
                      <w:sz w:val="18"/>
                      <w:szCs w:val="18"/>
                      <w:lang w:eastAsia="lt-LT"/>
                    </w:rPr>
                    <w:t xml:space="preserve"> (finansuojamus iš CEF). Dėl to projektų, finansuojamų iš ES struktūrinių fondų lėšų, įgyvendinimo terminai persikėlė po 2023 m.</w:t>
                  </w:r>
                  <w:r w:rsidRPr="00113D2B">
                    <w:rPr>
                      <w:rFonts w:ascii="Times New Roman" w:eastAsia="Calibri" w:hAnsi="Times New Roman" w:cs="Times New Roman"/>
                      <w:sz w:val="18"/>
                      <w:szCs w:val="18"/>
                    </w:rPr>
                    <w:t xml:space="preserve"> Rodiklio mažinimas taip pat susijęs su lėšų perskirstymu – 12 mln. perkeliama kitų veiklų </w:t>
                  </w:r>
                  <w:r w:rsidR="004C4E80">
                    <w:rPr>
                      <w:rFonts w:ascii="Times New Roman" w:eastAsia="Calibri" w:hAnsi="Times New Roman" w:cs="Times New Roman"/>
                      <w:sz w:val="18"/>
                      <w:szCs w:val="18"/>
                    </w:rPr>
                    <w:t>finansavimui (žr. pagrindimą 1.2</w:t>
                  </w:r>
                  <w:r w:rsidRPr="00113D2B">
                    <w:rPr>
                      <w:rFonts w:ascii="Times New Roman" w:eastAsia="Calibri" w:hAnsi="Times New Roman" w:cs="Times New Roman"/>
                      <w:sz w:val="18"/>
                      <w:szCs w:val="18"/>
                    </w:rPr>
                    <w:t xml:space="preserve"> </w:t>
                  </w:r>
                  <w:r w:rsidRPr="004C4E80">
                    <w:rPr>
                      <w:rFonts w:ascii="Times New Roman" w:eastAsia="Calibri" w:hAnsi="Times New Roman" w:cs="Times New Roman"/>
                      <w:sz w:val="18"/>
                      <w:szCs w:val="18"/>
                    </w:rPr>
                    <w:t>dalyje</w:t>
                  </w:r>
                  <w:r w:rsidR="004C4E80" w:rsidRPr="004C4E80">
                    <w:rPr>
                      <w:rFonts w:ascii="Times New Roman" w:eastAsia="Times New Roman" w:hAnsi="Times New Roman" w:cs="Times New Roman"/>
                      <w:sz w:val="24"/>
                      <w:szCs w:val="24"/>
                    </w:rPr>
                    <w:t xml:space="preserve"> „</w:t>
                  </w:r>
                  <w:r w:rsidR="004C4E80" w:rsidRPr="004C4E80">
                    <w:rPr>
                      <w:rFonts w:ascii="Times New Roman" w:eastAsia="Calibri" w:hAnsi="Times New Roman" w:cs="Times New Roman"/>
                      <w:sz w:val="18"/>
                      <w:szCs w:val="18"/>
                    </w:rPr>
                    <w:t>Elektros perdavimo sistemos modernizavimas ir plėtra“</w:t>
                  </w:r>
                  <w:r w:rsidRPr="00113D2B">
                    <w:rPr>
                      <w:rFonts w:ascii="Times New Roman" w:eastAsia="Calibri" w:hAnsi="Times New Roman" w:cs="Times New Roman"/>
                      <w:sz w:val="18"/>
                      <w:szCs w:val="18"/>
                    </w:rPr>
                    <w:t>).</w:t>
                  </w:r>
                </w:p>
                <w:p w:rsidR="0018097C" w:rsidRPr="00113D2B" w:rsidRDefault="0018097C" w:rsidP="002860E4">
                  <w:pPr>
                    <w:widowControl w:val="0"/>
                    <w:tabs>
                      <w:tab w:val="left" w:pos="431"/>
                    </w:tabs>
                    <w:spacing w:after="0" w:line="240" w:lineRule="auto"/>
                    <w:ind w:firstLine="278"/>
                    <w:jc w:val="both"/>
                    <w:rPr>
                      <w:rFonts w:ascii="Times New Roman" w:eastAsia="AngsanaUPC" w:hAnsi="Times New Roman"/>
                      <w:bCs/>
                      <w:iCs/>
                      <w:color w:val="FF0000"/>
                      <w:sz w:val="18"/>
                      <w:szCs w:val="18"/>
                      <w:lang w:eastAsia="lt-LT"/>
                    </w:rPr>
                  </w:pPr>
                  <w:r w:rsidRPr="00113D2B">
                    <w:rPr>
                      <w:rFonts w:ascii="Times New Roman" w:hAnsi="Times New Roman"/>
                      <w:sz w:val="18"/>
                      <w:szCs w:val="18"/>
                    </w:rPr>
                    <w:t>Atitinkamai siūloma mažinti šio rodiklio reikšmę ir Prioriteto veiklos rezultatų peržiūros plane.</w:t>
                  </w:r>
                </w:p>
              </w:tc>
            </w:tr>
            <w:tr w:rsidR="0018097C" w:rsidRPr="00113D2B" w:rsidTr="002860E4">
              <w:trPr>
                <w:trHeight w:hRule="exact" w:val="2550"/>
              </w:trPr>
              <w:tc>
                <w:tcPr>
                  <w:tcW w:w="567" w:type="dxa"/>
                  <w:vAlign w:val="center"/>
                </w:tcPr>
                <w:p w:rsidR="0018097C" w:rsidRPr="00113D2B" w:rsidRDefault="0018097C" w:rsidP="002860E4">
                  <w:pPr>
                    <w:widowControl w:val="0"/>
                    <w:spacing w:after="0" w:line="240" w:lineRule="auto"/>
                    <w:ind w:left="118" w:right="115"/>
                    <w:jc w:val="center"/>
                    <w:rPr>
                      <w:rFonts w:ascii="Times New Roman" w:eastAsia="AngsanaUPC" w:hAnsi="Times New Roman" w:cs="Times New Roman"/>
                      <w:bCs/>
                      <w:iCs/>
                      <w:sz w:val="18"/>
                      <w:szCs w:val="18"/>
                      <w:lang w:val="en-US" w:eastAsia="lt-LT"/>
                    </w:rPr>
                  </w:pPr>
                  <w:r w:rsidRPr="00113D2B">
                    <w:rPr>
                      <w:rFonts w:ascii="Times New Roman" w:eastAsia="AngsanaUPC" w:hAnsi="Times New Roman" w:cs="Times New Roman"/>
                      <w:bCs/>
                      <w:iCs/>
                      <w:sz w:val="18"/>
                      <w:szCs w:val="18"/>
                      <w:lang w:val="en-US" w:eastAsia="lt-LT"/>
                    </w:rPr>
                    <w:t>3.</w:t>
                  </w:r>
                </w:p>
              </w:tc>
              <w:tc>
                <w:tcPr>
                  <w:tcW w:w="3047" w:type="dxa"/>
                  <w:vAlign w:val="center"/>
                </w:tcPr>
                <w:p w:rsidR="0018097C" w:rsidRPr="00113D2B" w:rsidRDefault="0018097C" w:rsidP="002860E4">
                  <w:pPr>
                    <w:widowControl w:val="0"/>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 xml:space="preserve">Panaudojant išmaniąsias technologijas, modernizuotos dujų skirstymo </w:t>
                  </w:r>
                  <w:r w:rsidRPr="00113D2B">
                    <w:rPr>
                      <w:rFonts w:ascii="Times New Roman" w:eastAsia="AngsanaUPC" w:hAnsi="Times New Roman" w:cs="Times New Roman"/>
                      <w:b/>
                      <w:bCs/>
                      <w:iCs/>
                      <w:sz w:val="18"/>
                      <w:szCs w:val="18"/>
                      <w:lang w:eastAsia="lt-LT"/>
                    </w:rPr>
                    <w:t>ir</w:t>
                  </w:r>
                  <w:r w:rsidRPr="00113D2B">
                    <w:rPr>
                      <w:rFonts w:ascii="Times New Roman" w:eastAsia="AngsanaUPC" w:hAnsi="Times New Roman" w:cs="Times New Roman"/>
                      <w:bCs/>
                      <w:iCs/>
                      <w:sz w:val="18"/>
                      <w:szCs w:val="18"/>
                      <w:lang w:eastAsia="lt-LT"/>
                    </w:rPr>
                    <w:t xml:space="preserve"> </w:t>
                  </w:r>
                  <w:r w:rsidRPr="00113D2B">
                    <w:rPr>
                      <w:rFonts w:ascii="Times New Roman" w:eastAsia="AngsanaUPC" w:hAnsi="Times New Roman" w:cs="Times New Roman"/>
                      <w:b/>
                      <w:bCs/>
                      <w:iCs/>
                      <w:sz w:val="18"/>
                      <w:szCs w:val="18"/>
                      <w:lang w:eastAsia="lt-LT"/>
                    </w:rPr>
                    <w:t xml:space="preserve">apskaitos </w:t>
                  </w:r>
                  <w:r w:rsidRPr="00113D2B">
                    <w:rPr>
                      <w:rFonts w:ascii="Times New Roman" w:eastAsia="AngsanaUPC" w:hAnsi="Times New Roman" w:cs="Times New Roman"/>
                      <w:bCs/>
                      <w:iCs/>
                      <w:sz w:val="18"/>
                      <w:szCs w:val="18"/>
                      <w:lang w:eastAsia="lt-LT"/>
                    </w:rPr>
                    <w:t xml:space="preserve">stotys </w:t>
                  </w:r>
                </w:p>
              </w:tc>
              <w:tc>
                <w:tcPr>
                  <w:tcW w:w="964" w:type="dxa"/>
                  <w:vAlign w:val="center"/>
                </w:tcPr>
                <w:p w:rsidR="0018097C" w:rsidRPr="00113D2B" w:rsidRDefault="0018097C" w:rsidP="002860E4">
                  <w:pPr>
                    <w:widowControl w:val="0"/>
                    <w:spacing w:after="0" w:line="240" w:lineRule="auto"/>
                    <w:jc w:val="center"/>
                    <w:rPr>
                      <w:rFonts w:ascii="Times New Roman" w:eastAsia="AngsanaUPC" w:hAnsi="Times New Roman" w:cs="Times New Roman"/>
                      <w:bCs/>
                      <w:iCs/>
                      <w:sz w:val="18"/>
                      <w:szCs w:val="18"/>
                      <w:lang w:eastAsia="lt-LT"/>
                    </w:rPr>
                  </w:pPr>
                  <w:r w:rsidRPr="00113D2B">
                    <w:rPr>
                      <w:rFonts w:ascii="Times New Roman" w:hAnsi="Times New Roman" w:cs="Times New Roman"/>
                      <w:sz w:val="18"/>
                      <w:szCs w:val="18"/>
                    </w:rPr>
                    <w:t>Skaičius</w:t>
                  </w:r>
                </w:p>
              </w:tc>
              <w:tc>
                <w:tcPr>
                  <w:tcW w:w="877" w:type="dxa"/>
                  <w:vAlign w:val="center"/>
                </w:tcPr>
                <w:p w:rsidR="0018097C" w:rsidRPr="00113D2B" w:rsidRDefault="0018097C" w:rsidP="002860E4">
                  <w:pPr>
                    <w:widowControl w:val="0"/>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953" w:type="dxa"/>
                  <w:vAlign w:val="center"/>
                </w:tcPr>
                <w:p w:rsidR="0018097C" w:rsidRPr="00113D2B" w:rsidRDefault="0018097C" w:rsidP="002860E4">
                  <w:pPr>
                    <w:widowControl w:val="0"/>
                    <w:spacing w:after="0" w:line="240" w:lineRule="auto"/>
                    <w:jc w:val="center"/>
                    <w:rPr>
                      <w:rFonts w:ascii="Times New Roman" w:eastAsia="AngsanaUPC" w:hAnsi="Times New Roman" w:cs="Times New Roman"/>
                      <w:bCs/>
                      <w:sz w:val="18"/>
                      <w:szCs w:val="18"/>
                      <w:lang w:eastAsia="lt-LT"/>
                    </w:rPr>
                  </w:pPr>
                  <w:r w:rsidRPr="00113D2B">
                    <w:rPr>
                      <w:rFonts w:ascii="Times New Roman" w:eastAsia="AngsanaUPC" w:hAnsi="Times New Roman" w:cs="Times New Roman"/>
                      <w:bCs/>
                      <w:sz w:val="18"/>
                      <w:szCs w:val="18"/>
                      <w:lang w:eastAsia="lt-LT"/>
                    </w:rPr>
                    <w:t>Mažiau išsivystęs</w:t>
                  </w:r>
                </w:p>
              </w:tc>
              <w:tc>
                <w:tcPr>
                  <w:tcW w:w="918" w:type="dxa"/>
                  <w:vAlign w:val="center"/>
                </w:tcPr>
                <w:p w:rsidR="0018097C" w:rsidRPr="00113D2B" w:rsidRDefault="0018097C" w:rsidP="002860E4">
                  <w:pPr>
                    <w:widowControl w:val="0"/>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5</w:t>
                  </w:r>
                </w:p>
              </w:tc>
              <w:tc>
                <w:tcPr>
                  <w:tcW w:w="951" w:type="dxa"/>
                  <w:vAlign w:val="center"/>
                </w:tcPr>
                <w:p w:rsidR="0018097C" w:rsidRPr="00113D2B" w:rsidRDefault="0018097C" w:rsidP="002860E4">
                  <w:pPr>
                    <w:widowControl w:val="0"/>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115" w:type="dxa"/>
                  <w:vAlign w:val="center"/>
                </w:tcPr>
                <w:p w:rsidR="0018097C" w:rsidRPr="00113D2B" w:rsidRDefault="0018097C" w:rsidP="002860E4">
                  <w:pPr>
                    <w:widowControl w:val="0"/>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509" w:type="dxa"/>
                </w:tcPr>
                <w:p w:rsidR="0018097C" w:rsidRPr="00113D2B" w:rsidRDefault="0018097C" w:rsidP="002860E4">
                  <w:pPr>
                    <w:widowControl w:val="0"/>
                    <w:tabs>
                      <w:tab w:val="left" w:pos="431"/>
                    </w:tabs>
                    <w:spacing w:after="0" w:line="240" w:lineRule="auto"/>
                    <w:ind w:firstLine="276"/>
                    <w:jc w:val="both"/>
                    <w:rPr>
                      <w:rFonts w:ascii="Times New Roman" w:hAnsi="Times New Roman"/>
                      <w:color w:val="FF0000"/>
                      <w:sz w:val="18"/>
                      <w:szCs w:val="18"/>
                    </w:rPr>
                  </w:pPr>
                  <w:r w:rsidRPr="00113D2B">
                    <w:rPr>
                      <w:rFonts w:ascii="Times New Roman" w:hAnsi="Times New Roman"/>
                      <w:sz w:val="18"/>
                      <w:szCs w:val="18"/>
                    </w:rPr>
                    <w:t>Siūloma tikslinti rodiklio pavadinimą, papildant jį „apskaitos stotimis“. Vadovaujantis gamtinių dujų sektorių reguliuojančiais teisės aktais, gamtinių dujų perdavimo sistemą sudaro magistralinių dujotiekių vamzdynai, dujų kompresorių stotys, dujų apskaitos ir skirstymo stotys, dujotiekių apsaugos nuo korozijos įrenginiai, duomenų perdavimo ir ryšio sistemos. Dujų apskaitos ir skirstymo stotys skiriasi tik tuo, kad pastarosios matuoja dujų srautus, patiekiamus skirstymo sistemos operatoriams arba vartotojams, o dujų apskaitos stotys matuoja dujų srautus perdavimo vamzdynuose.</w:t>
                  </w:r>
                </w:p>
              </w:tc>
            </w:tr>
          </w:tbl>
          <w:p w:rsidR="0018097C" w:rsidRPr="00113D2B" w:rsidRDefault="0018097C"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18097C" w:rsidRPr="00113D2B" w:rsidRDefault="0018097C" w:rsidP="0018097C">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7 prioritetas</w:t>
            </w:r>
          </w:p>
          <w:p w:rsidR="00F424BE" w:rsidRPr="00113D2B" w:rsidRDefault="00F424BE"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44"/>
              <w:gridCol w:w="2868"/>
              <w:gridCol w:w="1036"/>
              <w:gridCol w:w="896"/>
              <w:gridCol w:w="1049"/>
              <w:gridCol w:w="1036"/>
              <w:gridCol w:w="1120"/>
              <w:gridCol w:w="1260"/>
              <w:gridCol w:w="4106"/>
            </w:tblGrid>
            <w:tr w:rsidR="0018097C" w:rsidRPr="00113D2B" w:rsidTr="002860E4">
              <w:trPr>
                <w:tblHeader/>
              </w:trPr>
              <w:tc>
                <w:tcPr>
                  <w:tcW w:w="13915" w:type="dxa"/>
                  <w:gridSpan w:val="9"/>
                  <w:shd w:val="clear" w:color="auto" w:fill="DBE5F1"/>
                </w:tcPr>
                <w:p w:rsidR="0018097C" w:rsidRPr="00113D2B" w:rsidRDefault="0018097C" w:rsidP="002860E4">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ESF bendrieji ir specialieji programos produkto rodikliai</w:t>
                  </w:r>
                </w:p>
              </w:tc>
            </w:tr>
            <w:tr w:rsidR="0018097C" w:rsidRPr="00113D2B" w:rsidTr="002860E4">
              <w:tblPrEx>
                <w:shd w:val="clear" w:color="auto" w:fill="auto"/>
              </w:tblPrEx>
              <w:trPr>
                <w:tblHeader/>
              </w:trPr>
              <w:tc>
                <w:tcPr>
                  <w:tcW w:w="544" w:type="dxa"/>
                  <w:shd w:val="clear" w:color="auto" w:fill="DBE5F1"/>
                  <w:vAlign w:val="center"/>
                </w:tcPr>
                <w:p w:rsidR="0018097C" w:rsidRPr="00113D2B" w:rsidRDefault="0018097C" w:rsidP="002860E4">
                  <w:pPr>
                    <w:widowControl w:val="0"/>
                    <w:tabs>
                      <w:tab w:val="left" w:pos="622"/>
                    </w:tabs>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868"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036"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96"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049"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036"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20"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60"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106" w:type="dxa"/>
                  <w:shd w:val="clear" w:color="auto" w:fill="DBE5F1"/>
                  <w:vAlign w:val="center"/>
                </w:tcPr>
                <w:p w:rsidR="0018097C" w:rsidRPr="00113D2B" w:rsidRDefault="0018097C"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18097C" w:rsidRPr="00113D2B" w:rsidTr="002860E4">
              <w:tblPrEx>
                <w:shd w:val="clear" w:color="auto" w:fill="auto"/>
              </w:tblPrEx>
              <w:tc>
                <w:tcPr>
                  <w:tcW w:w="544" w:type="dxa"/>
                  <w:shd w:val="clear" w:color="auto" w:fill="auto"/>
                  <w:vAlign w:val="center"/>
                </w:tcPr>
                <w:p w:rsidR="0018097C" w:rsidRPr="00113D2B" w:rsidRDefault="0018097C" w:rsidP="002860E4">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2868" w:type="dxa"/>
                  <w:shd w:val="clear" w:color="auto" w:fill="auto"/>
                  <w:vAlign w:val="center"/>
                </w:tcPr>
                <w:p w:rsidR="0018097C" w:rsidRPr="00113D2B" w:rsidRDefault="0018097C" w:rsidP="002860E4">
                  <w:pPr>
                    <w:autoSpaceDE w:val="0"/>
                    <w:autoSpaceDN w:val="0"/>
                    <w:adjustRightInd w:val="0"/>
                    <w:spacing w:after="0" w:line="240" w:lineRule="auto"/>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Bedarbiai, įskaitant ilgalaikius bedarbius, dalyvavę ESF veiklose</w:t>
                  </w:r>
                </w:p>
              </w:tc>
              <w:tc>
                <w:tcPr>
                  <w:tcW w:w="1036" w:type="dxa"/>
                  <w:shd w:val="clear" w:color="auto" w:fill="auto"/>
                  <w:vAlign w:val="center"/>
                </w:tcPr>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Skaičius</w:t>
                  </w:r>
                </w:p>
              </w:tc>
              <w:tc>
                <w:tcPr>
                  <w:tcW w:w="896" w:type="dxa"/>
                  <w:shd w:val="clear" w:color="auto" w:fill="auto"/>
                  <w:vAlign w:val="center"/>
                </w:tcPr>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ESF</w:t>
                  </w:r>
                </w:p>
              </w:tc>
              <w:tc>
                <w:tcPr>
                  <w:tcW w:w="1049" w:type="dxa"/>
                  <w:shd w:val="clear" w:color="auto" w:fill="auto"/>
                  <w:vAlign w:val="center"/>
                </w:tcPr>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Mažiau išsivystęs</w:t>
                  </w:r>
                </w:p>
              </w:tc>
              <w:tc>
                <w:tcPr>
                  <w:tcW w:w="1036" w:type="dxa"/>
                  <w:shd w:val="clear" w:color="auto" w:fill="auto"/>
                  <w:vAlign w:val="center"/>
                </w:tcPr>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b/>
                      <w:color w:val="000000"/>
                      <w:sz w:val="18"/>
                      <w:szCs w:val="18"/>
                    </w:rPr>
                  </w:pPr>
                  <w:r w:rsidRPr="00113D2B">
                    <w:rPr>
                      <w:rFonts w:ascii="Times New Roman" w:eastAsia="Calibri" w:hAnsi="Times New Roman" w:cs="Times New Roman"/>
                      <w:b/>
                      <w:color w:val="000000"/>
                      <w:sz w:val="18"/>
                      <w:szCs w:val="18"/>
                    </w:rPr>
                    <w:t>57 900</w:t>
                  </w:r>
                </w:p>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strike/>
                      <w:color w:val="000000"/>
                      <w:sz w:val="18"/>
                      <w:szCs w:val="18"/>
                    </w:rPr>
                  </w:pPr>
                  <w:r w:rsidRPr="00113D2B">
                    <w:rPr>
                      <w:rFonts w:ascii="Times New Roman" w:eastAsia="Calibri" w:hAnsi="Times New Roman" w:cs="Times New Roman"/>
                      <w:strike/>
                      <w:color w:val="000000"/>
                      <w:sz w:val="18"/>
                      <w:szCs w:val="18"/>
                    </w:rPr>
                    <w:t>55 000</w:t>
                  </w:r>
                </w:p>
              </w:tc>
              <w:tc>
                <w:tcPr>
                  <w:tcW w:w="1120" w:type="dxa"/>
                  <w:shd w:val="clear" w:color="auto" w:fill="auto"/>
                  <w:vAlign w:val="center"/>
                </w:tcPr>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Duomenys iš projektų</w:t>
                  </w:r>
                </w:p>
              </w:tc>
              <w:tc>
                <w:tcPr>
                  <w:tcW w:w="1260" w:type="dxa"/>
                  <w:shd w:val="clear" w:color="auto" w:fill="auto"/>
                  <w:vAlign w:val="center"/>
                </w:tcPr>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Kartą per metus</w:t>
                  </w:r>
                </w:p>
              </w:tc>
              <w:tc>
                <w:tcPr>
                  <w:tcW w:w="4106" w:type="dxa"/>
                  <w:vAlign w:val="center"/>
                </w:tcPr>
                <w:p w:rsidR="0018097C" w:rsidRPr="00113D2B" w:rsidRDefault="0018097C" w:rsidP="002860E4">
                  <w:pPr>
                    <w:widowControl w:val="0"/>
                    <w:tabs>
                      <w:tab w:val="left" w:pos="567"/>
                      <w:tab w:val="left" w:pos="993"/>
                    </w:tabs>
                    <w:spacing w:after="0" w:line="240" w:lineRule="auto"/>
                    <w:ind w:firstLine="289"/>
                    <w:jc w:val="both"/>
                    <w:rPr>
                      <w:rFonts w:ascii="Times New Roman" w:hAnsi="Times New Roman"/>
                      <w:sz w:val="18"/>
                      <w:szCs w:val="18"/>
                    </w:rPr>
                  </w:pPr>
                  <w:r w:rsidRPr="00113D2B">
                    <w:rPr>
                      <w:rFonts w:ascii="Times New Roman" w:hAnsi="Times New Roman"/>
                      <w:sz w:val="18"/>
                      <w:szCs w:val="18"/>
                    </w:rPr>
                    <w:t xml:space="preserve">Rodiklis didinamas, nes didinamos lėšos šiam tikslui. Papildomai bus įtraukta 900 bedarbių, iš kurių 300 ilgalaikių bedarbių, registruotų Lietuvos darbo biržoje ir turinčių ilgalaikio bedarbio statusą, ir 600 bedarbių, gaunančių socialinę paramą, patiriančių socialinę riziką, turinčių daugybines problemas ir pan. Taip pat pakeitimai susiję su didesniu asmenų, kurie susiduria su sunkumais darbo rinkoje, įtraukimu (papildomai bus įtraukta 2000 bedarbių) dėl prioriteto </w:t>
                  </w:r>
                  <w:r w:rsidRPr="00113D2B">
                    <w:rPr>
                      <w:rFonts w:ascii="Times New Roman" w:hAnsi="Times New Roman"/>
                      <w:sz w:val="18"/>
                      <w:szCs w:val="18"/>
                    </w:rPr>
                    <w:lastRenderedPageBreak/>
                    <w:t xml:space="preserve">viduje perskirstytų lėšų. </w:t>
                  </w:r>
                </w:p>
                <w:p w:rsidR="0018097C" w:rsidRPr="00113D2B" w:rsidRDefault="0018097C" w:rsidP="002860E4">
                  <w:pPr>
                    <w:widowControl w:val="0"/>
                    <w:tabs>
                      <w:tab w:val="left" w:pos="567"/>
                      <w:tab w:val="left" w:pos="993"/>
                    </w:tabs>
                    <w:spacing w:after="0" w:line="240" w:lineRule="auto"/>
                    <w:ind w:firstLine="289"/>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Galutinė siektina ESF programos produkto rodiklio reikšmė apskaičiuota remiantis Socialinės apsaugos ir darbo ministerijos patirtimi 2007–2013 m. ES struktūrinės paramos programavimo laikotarpiu ir atsižvelgiant į numatomas investicijų apimtis įgyvendinant Veiksmų programą. 2007–2013 m. vienam asmeniui vidutiniškai buvo skirta apie 1,4–1,7 tūkst. eurų. Pažymėtina, kad daugiau lėšų reikia dirbant su ilgalaikiais bedarbiais. Todėl skiriant 112,5 mln. eurų, iki laikotarpio pabaigos tikimasi į ESF veiklas įtraukti apie 57 900 bedarbių.</w:t>
                  </w:r>
                </w:p>
                <w:p w:rsidR="0018097C" w:rsidRPr="00113D2B" w:rsidRDefault="0018097C" w:rsidP="002860E4">
                  <w:pPr>
                    <w:widowControl w:val="0"/>
                    <w:tabs>
                      <w:tab w:val="left" w:pos="567"/>
                      <w:tab w:val="left" w:pos="993"/>
                    </w:tabs>
                    <w:spacing w:after="0" w:line="240" w:lineRule="auto"/>
                    <w:ind w:firstLine="289"/>
                    <w:jc w:val="both"/>
                    <w:rPr>
                      <w:rFonts w:ascii="Times New Roman" w:hAnsi="Times New Roman"/>
                      <w:sz w:val="18"/>
                      <w:szCs w:val="18"/>
                    </w:rPr>
                  </w:pPr>
                  <w:r w:rsidRPr="00113D2B">
                    <w:rPr>
                      <w:rFonts w:ascii="Times New Roman" w:hAnsi="Times New Roman"/>
                      <w:sz w:val="18"/>
                      <w:szCs w:val="18"/>
                    </w:rPr>
                    <w:t>Atitinkamai siūloma didinti šio rodiklio reikšmę ir Prioriteto veiklos rezultatų peržiūros plane.</w:t>
                  </w:r>
                </w:p>
              </w:tc>
            </w:tr>
            <w:tr w:rsidR="0018097C" w:rsidRPr="00113D2B" w:rsidTr="002860E4">
              <w:tblPrEx>
                <w:shd w:val="clear" w:color="auto" w:fill="auto"/>
              </w:tblPrEx>
              <w:tc>
                <w:tcPr>
                  <w:tcW w:w="544" w:type="dxa"/>
                  <w:shd w:val="clear" w:color="auto" w:fill="auto"/>
                  <w:vAlign w:val="center"/>
                </w:tcPr>
                <w:p w:rsidR="0018097C" w:rsidRPr="00113D2B" w:rsidRDefault="0018097C" w:rsidP="002860E4">
                  <w:pPr>
                    <w:widowControl w:val="0"/>
                    <w:tabs>
                      <w:tab w:val="left" w:pos="622"/>
                    </w:tabs>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2.</w:t>
                  </w:r>
                </w:p>
              </w:tc>
              <w:tc>
                <w:tcPr>
                  <w:tcW w:w="2868" w:type="dxa"/>
                  <w:shd w:val="clear" w:color="auto" w:fill="auto"/>
                  <w:vAlign w:val="center"/>
                </w:tcPr>
                <w:p w:rsidR="0018097C" w:rsidRPr="00113D2B" w:rsidRDefault="0018097C" w:rsidP="002860E4">
                  <w:pPr>
                    <w:autoSpaceDE w:val="0"/>
                    <w:autoSpaceDN w:val="0"/>
                    <w:adjustRightInd w:val="0"/>
                    <w:spacing w:after="0" w:line="240" w:lineRule="auto"/>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Bedarbiai, įskaitant ilgalaikius bedarbius, dalyvavę ESF veiklose, iš kurių: ilgalaikiai bedarbiai</w:t>
                  </w:r>
                </w:p>
              </w:tc>
              <w:tc>
                <w:tcPr>
                  <w:tcW w:w="1036" w:type="dxa"/>
                  <w:shd w:val="clear" w:color="auto" w:fill="auto"/>
                  <w:vAlign w:val="center"/>
                </w:tcPr>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Skaičius</w:t>
                  </w:r>
                </w:p>
              </w:tc>
              <w:tc>
                <w:tcPr>
                  <w:tcW w:w="896" w:type="dxa"/>
                  <w:shd w:val="clear" w:color="auto" w:fill="auto"/>
                  <w:vAlign w:val="center"/>
                </w:tcPr>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ESF</w:t>
                  </w:r>
                </w:p>
              </w:tc>
              <w:tc>
                <w:tcPr>
                  <w:tcW w:w="1049" w:type="dxa"/>
                  <w:shd w:val="clear" w:color="auto" w:fill="auto"/>
                  <w:vAlign w:val="center"/>
                </w:tcPr>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Mažiau išsivystęs</w:t>
                  </w:r>
                </w:p>
              </w:tc>
              <w:tc>
                <w:tcPr>
                  <w:tcW w:w="1036" w:type="dxa"/>
                  <w:shd w:val="clear" w:color="auto" w:fill="auto"/>
                  <w:vAlign w:val="center"/>
                </w:tcPr>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b/>
                      <w:color w:val="000000"/>
                      <w:sz w:val="18"/>
                      <w:szCs w:val="18"/>
                    </w:rPr>
                  </w:pPr>
                  <w:r w:rsidRPr="00113D2B">
                    <w:rPr>
                      <w:rFonts w:ascii="Times New Roman" w:eastAsia="Calibri" w:hAnsi="Times New Roman" w:cs="Times New Roman"/>
                      <w:b/>
                      <w:color w:val="000000"/>
                      <w:sz w:val="18"/>
                      <w:szCs w:val="18"/>
                    </w:rPr>
                    <w:t>25 800</w:t>
                  </w:r>
                </w:p>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strike/>
                      <w:color w:val="000000"/>
                      <w:sz w:val="18"/>
                      <w:szCs w:val="18"/>
                    </w:rPr>
                  </w:pPr>
                  <w:r w:rsidRPr="00113D2B">
                    <w:rPr>
                      <w:rFonts w:ascii="Times New Roman" w:eastAsia="Calibri" w:hAnsi="Times New Roman" w:cs="Times New Roman"/>
                      <w:strike/>
                      <w:color w:val="000000"/>
                      <w:sz w:val="18"/>
                      <w:szCs w:val="18"/>
                    </w:rPr>
                    <w:t>25 500</w:t>
                  </w:r>
                </w:p>
              </w:tc>
              <w:tc>
                <w:tcPr>
                  <w:tcW w:w="1120" w:type="dxa"/>
                  <w:shd w:val="clear" w:color="auto" w:fill="auto"/>
                  <w:vAlign w:val="center"/>
                </w:tcPr>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Duomenys iš projektų</w:t>
                  </w:r>
                </w:p>
              </w:tc>
              <w:tc>
                <w:tcPr>
                  <w:tcW w:w="1260" w:type="dxa"/>
                  <w:shd w:val="clear" w:color="auto" w:fill="auto"/>
                  <w:vAlign w:val="center"/>
                </w:tcPr>
                <w:p w:rsidR="0018097C" w:rsidRPr="00113D2B" w:rsidRDefault="0018097C" w:rsidP="002860E4">
                  <w:pPr>
                    <w:autoSpaceDE w:val="0"/>
                    <w:autoSpaceDN w:val="0"/>
                    <w:adjustRightInd w:val="0"/>
                    <w:spacing w:after="0" w:line="240" w:lineRule="auto"/>
                    <w:jc w:val="center"/>
                    <w:rPr>
                      <w:rFonts w:ascii="Times New Roman" w:eastAsia="Calibri" w:hAnsi="Times New Roman" w:cs="Times New Roman"/>
                      <w:color w:val="000000"/>
                      <w:sz w:val="18"/>
                      <w:szCs w:val="18"/>
                    </w:rPr>
                  </w:pPr>
                  <w:r w:rsidRPr="00113D2B">
                    <w:rPr>
                      <w:rFonts w:ascii="Times New Roman" w:eastAsia="Calibri" w:hAnsi="Times New Roman" w:cs="Times New Roman"/>
                      <w:color w:val="000000"/>
                      <w:sz w:val="18"/>
                      <w:szCs w:val="18"/>
                    </w:rPr>
                    <w:t>Kartą per metus</w:t>
                  </w:r>
                </w:p>
              </w:tc>
              <w:tc>
                <w:tcPr>
                  <w:tcW w:w="4106" w:type="dxa"/>
                </w:tcPr>
                <w:p w:rsidR="0018097C" w:rsidRPr="00113D2B" w:rsidRDefault="0018097C" w:rsidP="002860E4">
                  <w:pPr>
                    <w:widowControl w:val="0"/>
                    <w:tabs>
                      <w:tab w:val="left" w:pos="567"/>
                      <w:tab w:val="left" w:pos="993"/>
                    </w:tabs>
                    <w:spacing w:after="0" w:line="240" w:lineRule="auto"/>
                    <w:ind w:firstLine="318"/>
                    <w:jc w:val="both"/>
                    <w:rPr>
                      <w:rFonts w:ascii="Times New Roman" w:hAnsi="Times New Roman"/>
                      <w:sz w:val="18"/>
                      <w:szCs w:val="18"/>
                    </w:rPr>
                  </w:pPr>
                  <w:r w:rsidRPr="00113D2B">
                    <w:rPr>
                      <w:rFonts w:ascii="Times New Roman" w:hAnsi="Times New Roman"/>
                      <w:sz w:val="18"/>
                      <w:szCs w:val="18"/>
                    </w:rPr>
                    <w:t>Rodiklis didinamas, nes didinamos lėšos šiam tikslui. Papildomai bus įtraukta 300 ilgalaikių bedarbių, registruotų Lietuvos darbo biržoje ir turinčių ilgalaikio bedarbio statusą, gaunančių socialinę paramą, patiriančių socialinę riziką, turinčių daugybines problemas ir pan.</w:t>
                  </w:r>
                </w:p>
              </w:tc>
            </w:tr>
          </w:tbl>
          <w:p w:rsidR="0018097C" w:rsidRPr="00113D2B" w:rsidRDefault="0018097C"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18097C" w:rsidRPr="00113D2B" w:rsidRDefault="0018097C" w:rsidP="0018097C">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8 prioritetas</w:t>
            </w:r>
          </w:p>
          <w:p w:rsidR="0018097C" w:rsidRPr="00113D2B" w:rsidRDefault="0018097C"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44"/>
              <w:gridCol w:w="2672"/>
              <w:gridCol w:w="1103"/>
              <w:gridCol w:w="833"/>
              <w:gridCol w:w="1103"/>
              <w:gridCol w:w="936"/>
              <w:gridCol w:w="1100"/>
              <w:gridCol w:w="1238"/>
              <w:gridCol w:w="4386"/>
            </w:tblGrid>
            <w:tr w:rsidR="002860E4" w:rsidRPr="00113D2B" w:rsidTr="002860E4">
              <w:trPr>
                <w:tblHeader/>
              </w:trPr>
              <w:tc>
                <w:tcPr>
                  <w:tcW w:w="13915" w:type="dxa"/>
                  <w:gridSpan w:val="9"/>
                  <w:shd w:val="clear" w:color="auto" w:fill="DBE5F1"/>
                </w:tcPr>
                <w:p w:rsidR="002860E4" w:rsidRPr="00113D2B" w:rsidRDefault="002860E4" w:rsidP="002860E4">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ERPF bendrieji ir specialieji programos produkto rodikliai</w:t>
                  </w:r>
                </w:p>
              </w:tc>
            </w:tr>
            <w:tr w:rsidR="002860E4" w:rsidRPr="00113D2B" w:rsidTr="002860E4">
              <w:tblPrEx>
                <w:shd w:val="clear" w:color="auto" w:fill="auto"/>
              </w:tblPrEx>
              <w:trPr>
                <w:tblHeader/>
              </w:trPr>
              <w:tc>
                <w:tcPr>
                  <w:tcW w:w="544"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672"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03"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33"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103"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936"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00"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38"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386"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2860E4" w:rsidRPr="00113D2B" w:rsidTr="002860E4">
              <w:tblPrEx>
                <w:shd w:val="clear" w:color="auto" w:fill="auto"/>
              </w:tblPrEx>
              <w:tc>
                <w:tcPr>
                  <w:tcW w:w="544" w:type="dxa"/>
                  <w:shd w:val="clear" w:color="auto" w:fill="auto"/>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2.</w:t>
                  </w:r>
                </w:p>
              </w:tc>
              <w:tc>
                <w:tcPr>
                  <w:tcW w:w="2672" w:type="dxa"/>
                  <w:shd w:val="clear" w:color="auto" w:fill="auto"/>
                  <w:vAlign w:val="center"/>
                </w:tcPr>
                <w:p w:rsidR="002860E4" w:rsidRPr="00113D2B" w:rsidRDefault="002860E4" w:rsidP="002860E4">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Naujai įrengti ar įsigyti socialiniai būstai</w:t>
                  </w:r>
                </w:p>
              </w:tc>
              <w:tc>
                <w:tcPr>
                  <w:tcW w:w="1103" w:type="dxa"/>
                  <w:shd w:val="clear" w:color="auto" w:fill="auto"/>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Skaičius</w:t>
                  </w:r>
                </w:p>
              </w:tc>
              <w:tc>
                <w:tcPr>
                  <w:tcW w:w="833" w:type="dxa"/>
                  <w:shd w:val="clear" w:color="auto" w:fill="auto"/>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ERPF</w:t>
                  </w:r>
                </w:p>
              </w:tc>
              <w:tc>
                <w:tcPr>
                  <w:tcW w:w="1103" w:type="dxa"/>
                  <w:shd w:val="clear" w:color="auto" w:fill="auto"/>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hAnsi="Times New Roman" w:cs="Times New Roman"/>
                      <w:sz w:val="18"/>
                      <w:szCs w:val="18"/>
                    </w:rPr>
                    <w:t>Mažiau išsivystęs</w:t>
                  </w:r>
                </w:p>
              </w:tc>
              <w:tc>
                <w:tcPr>
                  <w:tcW w:w="936" w:type="dxa"/>
                  <w:shd w:val="clear" w:color="auto" w:fill="auto"/>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1 800</w:t>
                  </w:r>
                </w:p>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1 150</w:t>
                  </w:r>
                </w:p>
              </w:tc>
              <w:tc>
                <w:tcPr>
                  <w:tcW w:w="1100" w:type="dxa"/>
                  <w:shd w:val="clear" w:color="auto" w:fill="auto"/>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38" w:type="dxa"/>
                  <w:shd w:val="clear" w:color="auto" w:fill="auto"/>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386" w:type="dxa"/>
                </w:tcPr>
                <w:p w:rsidR="002860E4" w:rsidRPr="00113D2B" w:rsidRDefault="002860E4" w:rsidP="002860E4">
                  <w:pPr>
                    <w:widowControl w:val="0"/>
                    <w:tabs>
                      <w:tab w:val="left" w:pos="567"/>
                    </w:tabs>
                    <w:spacing w:after="0" w:line="240" w:lineRule="auto"/>
                    <w:ind w:firstLine="289"/>
                    <w:jc w:val="both"/>
                    <w:textAlignment w:val="baseline"/>
                    <w:rPr>
                      <w:rFonts w:ascii="Times New Roman" w:eastAsia="Times New Roman" w:hAnsi="Times New Roman" w:cs="Times New Roman"/>
                      <w:sz w:val="18"/>
                      <w:szCs w:val="18"/>
                    </w:rPr>
                  </w:pPr>
                  <w:r w:rsidRPr="00113D2B">
                    <w:rPr>
                      <w:rFonts w:ascii="Times New Roman" w:hAnsi="Times New Roman"/>
                      <w:sz w:val="18"/>
                      <w:szCs w:val="18"/>
                    </w:rPr>
                    <w:t>Siūloma didinti ERPF programos produkto rodiklio</w:t>
                  </w:r>
                  <w:r w:rsidRPr="00113D2B">
                    <w:rPr>
                      <w:rFonts w:ascii="Times New Roman" w:hAnsi="Times New Roman" w:cs="Times New Roman"/>
                      <w:sz w:val="18"/>
                      <w:szCs w:val="18"/>
                    </w:rPr>
                    <w:t xml:space="preserve"> reikšmę 2023 m. iki 1.800 būstų. </w:t>
                  </w:r>
                  <w:r w:rsidRPr="00113D2B">
                    <w:rPr>
                      <w:rFonts w:ascii="Times New Roman" w:eastAsia="Times New Roman" w:hAnsi="Times New Roman" w:cs="Times New Roman"/>
                      <w:sz w:val="18"/>
                      <w:szCs w:val="18"/>
                    </w:rPr>
                    <w:t xml:space="preserve">Šio rodiklio tikslinimo priežastis – jo faktinės reikšmės jau pasiektos ir viršija suplanuotas Veiksmų programoje numatytas 2023 m. siektinas reikšmes. </w:t>
                  </w:r>
                </w:p>
              </w:tc>
            </w:tr>
          </w:tbl>
          <w:p w:rsidR="0018097C" w:rsidRPr="00113D2B" w:rsidRDefault="0018097C"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622"/>
              <w:gridCol w:w="2738"/>
              <w:gridCol w:w="1088"/>
              <w:gridCol w:w="824"/>
              <w:gridCol w:w="1088"/>
              <w:gridCol w:w="849"/>
              <w:gridCol w:w="1084"/>
              <w:gridCol w:w="1236"/>
              <w:gridCol w:w="4386"/>
            </w:tblGrid>
            <w:tr w:rsidR="002860E4" w:rsidRPr="00113D2B" w:rsidTr="002860E4">
              <w:tc>
                <w:tcPr>
                  <w:tcW w:w="13915" w:type="dxa"/>
                  <w:gridSpan w:val="9"/>
                  <w:shd w:val="clear" w:color="auto" w:fill="DBE5F1"/>
                </w:tcPr>
                <w:p w:rsidR="002860E4" w:rsidRPr="00113D2B" w:rsidRDefault="002860E4" w:rsidP="002860E4">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ESF bendrieji ir specialieji programos produkto rodikliai</w:t>
                  </w:r>
                </w:p>
              </w:tc>
            </w:tr>
            <w:tr w:rsidR="002860E4" w:rsidRPr="00113D2B" w:rsidTr="002860E4">
              <w:tblPrEx>
                <w:shd w:val="clear" w:color="auto" w:fill="auto"/>
              </w:tblPrEx>
              <w:tc>
                <w:tcPr>
                  <w:tcW w:w="622"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738"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088"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24"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088"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849"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084"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36"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4386" w:type="dxa"/>
                  <w:shd w:val="clear" w:color="auto" w:fill="DBE5F1"/>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2860E4" w:rsidRPr="00113D2B" w:rsidTr="002860E4">
              <w:tblPrEx>
                <w:shd w:val="clear" w:color="auto" w:fill="auto"/>
              </w:tblPrEx>
              <w:tc>
                <w:tcPr>
                  <w:tcW w:w="622" w:type="dxa"/>
                  <w:shd w:val="clear" w:color="auto" w:fill="auto"/>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w:t>
                  </w:r>
                </w:p>
              </w:tc>
              <w:tc>
                <w:tcPr>
                  <w:tcW w:w="2738" w:type="dxa"/>
                  <w:shd w:val="clear" w:color="auto" w:fill="auto"/>
                  <w:vAlign w:val="center"/>
                </w:tcPr>
                <w:p w:rsidR="002860E4" w:rsidRPr="00113D2B" w:rsidRDefault="002860E4" w:rsidP="002860E4">
                  <w:pPr>
                    <w:widowControl w:val="0"/>
                    <w:tabs>
                      <w:tab w:val="left" w:pos="622"/>
                    </w:tabs>
                    <w:spacing w:after="0" w:line="240" w:lineRule="auto"/>
                    <w:rPr>
                      <w:rFonts w:ascii="Times New Roman" w:eastAsia="AngsanaUPC" w:hAnsi="Times New Roman" w:cs="Times New Roman"/>
                      <w:b/>
                      <w:bCs/>
                      <w:i/>
                      <w:iCs/>
                      <w:sz w:val="18"/>
                      <w:szCs w:val="18"/>
                      <w:lang w:eastAsia="lt-LT"/>
                    </w:rPr>
                  </w:pPr>
                  <w:r w:rsidRPr="00113D2B">
                    <w:rPr>
                      <w:rFonts w:ascii="Times New Roman" w:hAnsi="Times New Roman" w:cs="Times New Roman"/>
                      <w:sz w:val="18"/>
                      <w:szCs w:val="18"/>
                    </w:rPr>
                    <w:t>Socialines paslaugas gavę tikslinių grupių asmenys (šeimos)</w:t>
                  </w:r>
                </w:p>
              </w:tc>
              <w:tc>
                <w:tcPr>
                  <w:tcW w:w="1088" w:type="dxa"/>
                  <w:shd w:val="clear" w:color="auto" w:fill="auto"/>
                  <w:vAlign w:val="center"/>
                </w:tcPr>
                <w:p w:rsidR="002860E4" w:rsidRPr="00113D2B" w:rsidRDefault="002860E4" w:rsidP="002860E4">
                  <w:pPr>
                    <w:spacing w:after="0" w:line="240" w:lineRule="auto"/>
                    <w:jc w:val="center"/>
                    <w:rPr>
                      <w:rFonts w:ascii="Times New Roman" w:hAnsi="Times New Roman" w:cs="Times New Roman"/>
                      <w:bCs/>
                      <w:sz w:val="18"/>
                      <w:szCs w:val="18"/>
                    </w:rPr>
                  </w:pPr>
                  <w:r w:rsidRPr="00113D2B">
                    <w:rPr>
                      <w:rFonts w:ascii="Times New Roman" w:hAnsi="Times New Roman" w:cs="Times New Roman"/>
                      <w:bCs/>
                      <w:sz w:val="18"/>
                      <w:szCs w:val="18"/>
                    </w:rPr>
                    <w:t>Skaičius</w:t>
                  </w:r>
                </w:p>
              </w:tc>
              <w:tc>
                <w:tcPr>
                  <w:tcW w:w="824" w:type="dxa"/>
                  <w:shd w:val="clear" w:color="auto" w:fill="auto"/>
                  <w:vAlign w:val="center"/>
                </w:tcPr>
                <w:p w:rsidR="002860E4" w:rsidRPr="00113D2B" w:rsidRDefault="002860E4" w:rsidP="002860E4">
                  <w:pPr>
                    <w:spacing w:after="0" w:line="240" w:lineRule="auto"/>
                    <w:jc w:val="center"/>
                    <w:rPr>
                      <w:rFonts w:ascii="Times New Roman" w:hAnsi="Times New Roman" w:cs="Times New Roman"/>
                      <w:bCs/>
                      <w:sz w:val="18"/>
                      <w:szCs w:val="18"/>
                    </w:rPr>
                  </w:pPr>
                  <w:r w:rsidRPr="00113D2B">
                    <w:rPr>
                      <w:rFonts w:ascii="Times New Roman" w:hAnsi="Times New Roman" w:cs="Times New Roman"/>
                      <w:bCs/>
                      <w:sz w:val="18"/>
                      <w:szCs w:val="18"/>
                    </w:rPr>
                    <w:t>ESF</w:t>
                  </w:r>
                </w:p>
              </w:tc>
              <w:tc>
                <w:tcPr>
                  <w:tcW w:w="1088" w:type="dxa"/>
                  <w:shd w:val="clear" w:color="auto" w:fill="auto"/>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849" w:type="dxa"/>
                  <w:shd w:val="clear" w:color="auto" w:fill="auto"/>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26 600</w:t>
                  </w:r>
                </w:p>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17 000</w:t>
                  </w:r>
                </w:p>
              </w:tc>
              <w:tc>
                <w:tcPr>
                  <w:tcW w:w="1084" w:type="dxa"/>
                  <w:shd w:val="clear" w:color="auto" w:fill="auto"/>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hAnsi="Times New Roman" w:cs="Times New Roman"/>
                      <w:sz w:val="18"/>
                      <w:szCs w:val="18"/>
                    </w:rPr>
                    <w:t>Duomenys iš projektų</w:t>
                  </w:r>
                </w:p>
              </w:tc>
              <w:tc>
                <w:tcPr>
                  <w:tcW w:w="1236" w:type="dxa"/>
                  <w:shd w:val="clear" w:color="auto" w:fill="auto"/>
                  <w:vAlign w:val="center"/>
                </w:tcPr>
                <w:p w:rsidR="002860E4" w:rsidRPr="00113D2B" w:rsidRDefault="002860E4" w:rsidP="002860E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4386" w:type="dxa"/>
                </w:tcPr>
                <w:p w:rsidR="002860E4" w:rsidRPr="00113D2B" w:rsidRDefault="002860E4" w:rsidP="002860E4">
                  <w:pPr>
                    <w:widowControl w:val="0"/>
                    <w:tabs>
                      <w:tab w:val="left" w:pos="622"/>
                    </w:tabs>
                    <w:spacing w:after="0" w:line="240" w:lineRule="auto"/>
                    <w:ind w:firstLine="289"/>
                    <w:jc w:val="both"/>
                    <w:rPr>
                      <w:rFonts w:ascii="Times New Roman" w:hAnsi="Times New Roman" w:cs="Times New Roman"/>
                      <w:sz w:val="18"/>
                      <w:szCs w:val="18"/>
                    </w:rPr>
                  </w:pPr>
                  <w:r w:rsidRPr="00113D2B">
                    <w:rPr>
                      <w:rFonts w:ascii="Times New Roman" w:hAnsi="Times New Roman" w:cs="Times New Roman"/>
                      <w:sz w:val="18"/>
                      <w:szCs w:val="18"/>
                    </w:rPr>
                    <w:t xml:space="preserve">Siekiama </w:t>
                  </w:r>
                  <w:r w:rsidRPr="00113D2B">
                    <w:rPr>
                      <w:rFonts w:ascii="Times New Roman" w:hAnsi="Times New Roman"/>
                      <w:sz w:val="18"/>
                      <w:szCs w:val="18"/>
                    </w:rPr>
                    <w:t>didinti ESF programos produkto rodiklio ir į veiklos peržiūros planą įtraukto produkto</w:t>
                  </w:r>
                  <w:r w:rsidRPr="00113D2B">
                    <w:rPr>
                      <w:rFonts w:ascii="Times New Roman" w:hAnsi="Times New Roman" w:cs="Times New Roman"/>
                      <w:sz w:val="18"/>
                      <w:szCs w:val="18"/>
                    </w:rPr>
                    <w:t xml:space="preserve"> rodiklio „Socialines paslaugas gavę tikslinių grupių asmenys (šeimos)“ galutinę 2023 m. siektiną reikšmę iki 26.600 asmenų (šeimų).</w:t>
                  </w:r>
                  <w:r w:rsidRPr="00113D2B">
                    <w:rPr>
                      <w:rFonts w:ascii="Times New Roman" w:eastAsia="Times New Roman" w:hAnsi="Times New Roman" w:cs="Times New Roman"/>
                      <w:sz w:val="18"/>
                      <w:szCs w:val="18"/>
                    </w:rPr>
                    <w:t xml:space="preserve"> Šio rodiklio tikslinimo priežastis – jo faktinės reikšmės jau pasiektos ir viršija suplanuotas Veiksmų programoje numatytas 2023 m. siektinas </w:t>
                  </w:r>
                  <w:r w:rsidRPr="00113D2B">
                    <w:rPr>
                      <w:rFonts w:ascii="Times New Roman" w:eastAsia="Times New Roman" w:hAnsi="Times New Roman" w:cs="Times New Roman"/>
                      <w:sz w:val="18"/>
                      <w:szCs w:val="18"/>
                    </w:rPr>
                    <w:lastRenderedPageBreak/>
                    <w:t xml:space="preserve">reikšmes. </w:t>
                  </w:r>
                </w:p>
                <w:p w:rsidR="002860E4" w:rsidRPr="00113D2B" w:rsidRDefault="002860E4" w:rsidP="002860E4">
                  <w:pPr>
                    <w:widowControl w:val="0"/>
                    <w:tabs>
                      <w:tab w:val="left" w:pos="622"/>
                    </w:tabs>
                    <w:spacing w:after="0" w:line="240" w:lineRule="auto"/>
                    <w:ind w:firstLine="289"/>
                    <w:jc w:val="both"/>
                    <w:rPr>
                      <w:rFonts w:ascii="Times New Roman" w:eastAsia="AngsanaUPC" w:hAnsi="Times New Roman" w:cs="Times New Roman"/>
                      <w:bCs/>
                      <w:iCs/>
                      <w:sz w:val="18"/>
                      <w:szCs w:val="18"/>
                      <w:lang w:eastAsia="lt-LT"/>
                    </w:rPr>
                  </w:pPr>
                  <w:r w:rsidRPr="00113D2B">
                    <w:rPr>
                      <w:rFonts w:ascii="Times New Roman" w:hAnsi="Times New Roman"/>
                      <w:sz w:val="18"/>
                      <w:szCs w:val="18"/>
                    </w:rPr>
                    <w:t>Atitinkamai siūloma didinti šio rodiklio reikšmę ir Prioriteto veiklos rezultatų peržiūros plane.</w:t>
                  </w:r>
                </w:p>
              </w:tc>
            </w:tr>
          </w:tbl>
          <w:p w:rsidR="0018097C" w:rsidRPr="00113D2B" w:rsidRDefault="0018097C"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2860E4" w:rsidRPr="00113D2B" w:rsidRDefault="002860E4" w:rsidP="002860E4">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9 prioritetas</w:t>
            </w:r>
          </w:p>
          <w:p w:rsidR="002860E4" w:rsidRPr="00113D2B" w:rsidRDefault="002860E4"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567"/>
              <w:gridCol w:w="2835"/>
              <w:gridCol w:w="1134"/>
              <w:gridCol w:w="851"/>
              <w:gridCol w:w="1134"/>
              <w:gridCol w:w="850"/>
              <w:gridCol w:w="1134"/>
              <w:gridCol w:w="1241"/>
              <w:gridCol w:w="4061"/>
            </w:tblGrid>
            <w:tr w:rsidR="006C7834" w:rsidRPr="00113D2B" w:rsidTr="006C7834">
              <w:tc>
                <w:tcPr>
                  <w:tcW w:w="13807" w:type="dxa"/>
                  <w:gridSpan w:val="9"/>
                  <w:shd w:val="clear" w:color="auto" w:fill="DBE5F1"/>
                </w:tcPr>
                <w:p w:rsidR="006C7834" w:rsidRPr="00113D2B" w:rsidRDefault="006C7834" w:rsidP="006C7834">
                  <w:pPr>
                    <w:widowControl w:val="0"/>
                    <w:tabs>
                      <w:tab w:val="left" w:pos="622"/>
                    </w:tabs>
                    <w:spacing w:after="0" w:line="240" w:lineRule="auto"/>
                    <w:jc w:val="both"/>
                    <w:rPr>
                      <w:rFonts w:ascii="Times New Roman" w:eastAsia="AngsanaUPC" w:hAnsi="Times New Roman"/>
                      <w:b/>
                      <w:bCs/>
                      <w:i/>
                      <w:iCs/>
                      <w:sz w:val="18"/>
                      <w:szCs w:val="18"/>
                      <w:lang w:eastAsia="lt-LT"/>
                    </w:rPr>
                  </w:pPr>
                  <w:r w:rsidRPr="00113D2B">
                    <w:rPr>
                      <w:rFonts w:ascii="Times New Roman" w:eastAsia="AngsanaUPC" w:hAnsi="Times New Roman"/>
                      <w:b/>
                      <w:bCs/>
                      <w:i/>
                      <w:iCs/>
                      <w:sz w:val="18"/>
                      <w:szCs w:val="18"/>
                      <w:lang w:eastAsia="lt-LT"/>
                    </w:rPr>
                    <w:t>ERPF bendrieji ir specialieji programos produkto rodikliai</w:t>
                  </w:r>
                </w:p>
              </w:tc>
            </w:tr>
            <w:tr w:rsidR="006C7834" w:rsidRPr="00113D2B" w:rsidTr="006C7834">
              <w:tc>
                <w:tcPr>
                  <w:tcW w:w="567"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Nr.</w:t>
                  </w:r>
                </w:p>
              </w:tc>
              <w:tc>
                <w:tcPr>
                  <w:tcW w:w="2835"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Rodiklio pavadinimas</w:t>
                  </w:r>
                </w:p>
              </w:tc>
              <w:tc>
                <w:tcPr>
                  <w:tcW w:w="1134"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Matavimo vienetai</w:t>
                  </w:r>
                </w:p>
              </w:tc>
              <w:tc>
                <w:tcPr>
                  <w:tcW w:w="851"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Fondas</w:t>
                  </w:r>
                </w:p>
              </w:tc>
              <w:tc>
                <w:tcPr>
                  <w:tcW w:w="1134"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Regiono kategorija</w:t>
                  </w:r>
                </w:p>
              </w:tc>
              <w:tc>
                <w:tcPr>
                  <w:tcW w:w="850"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Siektina reikšmė (2023)</w:t>
                  </w:r>
                </w:p>
              </w:tc>
              <w:tc>
                <w:tcPr>
                  <w:tcW w:w="1134"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Duomenų šaltinis</w:t>
                  </w:r>
                </w:p>
              </w:tc>
              <w:tc>
                <w:tcPr>
                  <w:tcW w:w="1241"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Atsiskaitymo dažnumas</w:t>
                  </w:r>
                </w:p>
              </w:tc>
              <w:tc>
                <w:tcPr>
                  <w:tcW w:w="4061"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6C7834" w:rsidRPr="00113D2B" w:rsidTr="006C7834">
              <w:tc>
                <w:tcPr>
                  <w:tcW w:w="13807" w:type="dxa"/>
                  <w:gridSpan w:val="9"/>
                  <w:tcBorders>
                    <w:bottom w:val="single" w:sz="4" w:space="0" w:color="auto"/>
                  </w:tcBorders>
                  <w:shd w:val="clear" w:color="auto" w:fill="DBE5F1"/>
                  <w:vAlign w:val="center"/>
                </w:tcPr>
                <w:p w:rsidR="006C7834" w:rsidRPr="00113D2B" w:rsidRDefault="006C7834" w:rsidP="006C7834">
                  <w:pPr>
                    <w:widowControl w:val="0"/>
                    <w:tabs>
                      <w:tab w:val="left" w:pos="622"/>
                    </w:tabs>
                    <w:spacing w:after="0" w:line="240" w:lineRule="auto"/>
                    <w:rPr>
                      <w:rFonts w:ascii="Times New Roman" w:eastAsia="AngsanaUPC" w:hAnsi="Times New Roman"/>
                      <w:bCs/>
                      <w:i/>
                      <w:iCs/>
                      <w:sz w:val="18"/>
                      <w:szCs w:val="18"/>
                      <w:lang w:eastAsia="lt-LT"/>
                    </w:rPr>
                  </w:pPr>
                  <w:r w:rsidRPr="00113D2B">
                    <w:rPr>
                      <w:rFonts w:ascii="Times New Roman" w:eastAsia="AngsanaUPC" w:hAnsi="Times New Roman"/>
                      <w:bCs/>
                      <w:i/>
                      <w:iCs/>
                      <w:sz w:val="18"/>
                      <w:szCs w:val="18"/>
                      <w:lang w:eastAsia="lt-LT"/>
                    </w:rPr>
                    <w:t>9.1.3. konkretaus uždavinio veiklas atspindintys specialieji programos produkto rodikliai</w:t>
                  </w:r>
                </w:p>
              </w:tc>
            </w:tr>
            <w:tr w:rsidR="006C7834" w:rsidRPr="00113D2B" w:rsidTr="006C7834">
              <w:tc>
                <w:tcPr>
                  <w:tcW w:w="567"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hAnsi="Times New Roman"/>
                      <w:sz w:val="18"/>
                      <w:szCs w:val="18"/>
                    </w:rPr>
                  </w:pPr>
                  <w:r w:rsidRPr="00113D2B">
                    <w:rPr>
                      <w:rFonts w:ascii="Times New Roman" w:hAnsi="Times New Roman"/>
                      <w:sz w:val="18"/>
                      <w:szCs w:val="18"/>
                    </w:rPr>
                    <w:t>4.</w:t>
                  </w:r>
                </w:p>
              </w:tc>
              <w:tc>
                <w:tcPr>
                  <w:tcW w:w="2835" w:type="dxa"/>
                  <w:shd w:val="clear" w:color="auto" w:fill="auto"/>
                  <w:vAlign w:val="center"/>
                </w:tcPr>
                <w:p w:rsidR="006C7834" w:rsidRPr="00113D2B" w:rsidRDefault="006C7834" w:rsidP="006C7834">
                  <w:pPr>
                    <w:spacing w:after="0" w:line="240" w:lineRule="auto"/>
                    <w:rPr>
                      <w:rFonts w:ascii="Times New Roman" w:hAnsi="Times New Roman"/>
                      <w:sz w:val="18"/>
                      <w:szCs w:val="18"/>
                    </w:rPr>
                  </w:pPr>
                  <w:r w:rsidRPr="00113D2B">
                    <w:rPr>
                      <w:rFonts w:ascii="Times New Roman" w:hAnsi="Times New Roman"/>
                      <w:sz w:val="18"/>
                      <w:szCs w:val="18"/>
                    </w:rPr>
                    <w:t>Švietimo ir kitų švietimo teikėjų įstaigos, kuriose pagal veiksmų programą ERPF lėšomis sukurta ar atnaujinta ne mažiau nei viena edukacinė erdvė</w:t>
                  </w:r>
                </w:p>
              </w:tc>
              <w:tc>
                <w:tcPr>
                  <w:tcW w:w="1134"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Cs/>
                      <w:iCs/>
                      <w:sz w:val="18"/>
                      <w:szCs w:val="18"/>
                      <w:lang w:eastAsia="lt-LT"/>
                    </w:rPr>
                  </w:pPr>
                  <w:r w:rsidRPr="00113D2B">
                    <w:rPr>
                      <w:rFonts w:ascii="Times New Roman" w:eastAsia="AngsanaUPC" w:hAnsi="Times New Roman"/>
                      <w:bCs/>
                      <w:iCs/>
                      <w:sz w:val="18"/>
                      <w:szCs w:val="18"/>
                      <w:lang w:eastAsia="lt-LT"/>
                    </w:rPr>
                    <w:t>Skaičius</w:t>
                  </w:r>
                </w:p>
              </w:tc>
              <w:tc>
                <w:tcPr>
                  <w:tcW w:w="851"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
                      <w:iCs/>
                      <w:sz w:val="18"/>
                      <w:szCs w:val="18"/>
                      <w:lang w:eastAsia="lt-LT"/>
                    </w:rPr>
                  </w:pPr>
                  <w:r w:rsidRPr="00113D2B">
                    <w:rPr>
                      <w:rFonts w:ascii="Times New Roman" w:eastAsia="AngsanaUPC" w:hAnsi="Times New Roman"/>
                      <w:bCs/>
                      <w:iCs/>
                      <w:sz w:val="18"/>
                      <w:szCs w:val="18"/>
                      <w:lang w:eastAsia="lt-LT"/>
                    </w:rPr>
                    <w:t>ERPF</w:t>
                  </w:r>
                </w:p>
              </w:tc>
              <w:tc>
                <w:tcPr>
                  <w:tcW w:w="1134"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Cs/>
                      <w:iCs/>
                      <w:sz w:val="18"/>
                      <w:szCs w:val="18"/>
                      <w:lang w:eastAsia="lt-LT"/>
                    </w:rPr>
                  </w:pPr>
                  <w:r w:rsidRPr="00113D2B">
                    <w:rPr>
                      <w:rFonts w:ascii="Times New Roman" w:eastAsia="AngsanaUPC" w:hAnsi="Times New Roman"/>
                      <w:bCs/>
                      <w:iCs/>
                      <w:sz w:val="18"/>
                      <w:szCs w:val="18"/>
                      <w:lang w:eastAsia="lt-LT"/>
                    </w:rPr>
                    <w:t>Mažiau išsivystęs</w:t>
                  </w:r>
                </w:p>
              </w:tc>
              <w:tc>
                <w:tcPr>
                  <w:tcW w:w="850"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
                      <w:bCs/>
                      <w:iCs/>
                      <w:sz w:val="18"/>
                      <w:szCs w:val="18"/>
                      <w:lang w:eastAsia="lt-LT"/>
                    </w:rPr>
                    <w:t>900</w:t>
                  </w:r>
                </w:p>
                <w:p w:rsidR="006C7834" w:rsidRPr="00113D2B" w:rsidRDefault="006C7834" w:rsidP="006C7834">
                  <w:pPr>
                    <w:widowControl w:val="0"/>
                    <w:tabs>
                      <w:tab w:val="left" w:pos="622"/>
                    </w:tabs>
                    <w:spacing w:after="0" w:line="240" w:lineRule="auto"/>
                    <w:jc w:val="center"/>
                    <w:rPr>
                      <w:rFonts w:ascii="Times New Roman" w:eastAsia="AngsanaUPC" w:hAnsi="Times New Roman"/>
                      <w:bCs/>
                      <w:iCs/>
                      <w:strike/>
                      <w:sz w:val="18"/>
                      <w:szCs w:val="18"/>
                      <w:lang w:eastAsia="lt-LT"/>
                    </w:rPr>
                  </w:pPr>
                  <w:r w:rsidRPr="00113D2B">
                    <w:rPr>
                      <w:rFonts w:ascii="Times New Roman" w:eastAsia="AngsanaUPC" w:hAnsi="Times New Roman"/>
                      <w:bCs/>
                      <w:iCs/>
                      <w:strike/>
                      <w:sz w:val="18"/>
                      <w:szCs w:val="18"/>
                      <w:lang w:eastAsia="lt-LT"/>
                    </w:rPr>
                    <w:t>180</w:t>
                  </w:r>
                </w:p>
              </w:tc>
              <w:tc>
                <w:tcPr>
                  <w:tcW w:w="1134" w:type="dxa"/>
                  <w:shd w:val="clear" w:color="auto" w:fill="auto"/>
                  <w:vAlign w:val="center"/>
                </w:tcPr>
                <w:p w:rsidR="006C7834" w:rsidRPr="00113D2B" w:rsidRDefault="006C7834" w:rsidP="006C7834">
                  <w:pPr>
                    <w:spacing w:after="0" w:line="240" w:lineRule="auto"/>
                    <w:jc w:val="center"/>
                    <w:rPr>
                      <w:rFonts w:ascii="Times New Roman" w:hAnsi="Times New Roman"/>
                      <w:sz w:val="18"/>
                      <w:szCs w:val="18"/>
                    </w:rPr>
                  </w:pPr>
                  <w:r w:rsidRPr="00113D2B">
                    <w:rPr>
                      <w:rFonts w:ascii="Times New Roman" w:hAnsi="Times New Roman"/>
                      <w:sz w:val="18"/>
                      <w:szCs w:val="18"/>
                    </w:rPr>
                    <w:t>Duomenys iš projektų</w:t>
                  </w:r>
                </w:p>
              </w:tc>
              <w:tc>
                <w:tcPr>
                  <w:tcW w:w="1241"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b/>
                      <w:bCs/>
                      <w:iCs/>
                      <w:sz w:val="18"/>
                      <w:szCs w:val="18"/>
                      <w:lang w:eastAsia="lt-LT"/>
                    </w:rPr>
                  </w:pPr>
                  <w:r w:rsidRPr="00113D2B">
                    <w:rPr>
                      <w:rFonts w:ascii="Times New Roman" w:eastAsia="AngsanaUPC" w:hAnsi="Times New Roman"/>
                      <w:bCs/>
                      <w:iCs/>
                      <w:sz w:val="18"/>
                      <w:szCs w:val="18"/>
                      <w:lang w:eastAsia="lt-LT"/>
                    </w:rPr>
                    <w:t>Kartą per metus</w:t>
                  </w:r>
                </w:p>
              </w:tc>
              <w:tc>
                <w:tcPr>
                  <w:tcW w:w="4061" w:type="dxa"/>
                </w:tcPr>
                <w:p w:rsidR="006C7834" w:rsidRPr="00113D2B" w:rsidRDefault="006C7834" w:rsidP="006C7834">
                  <w:pPr>
                    <w:widowControl w:val="0"/>
                    <w:tabs>
                      <w:tab w:val="left" w:pos="0"/>
                      <w:tab w:val="left" w:pos="993"/>
                    </w:tabs>
                    <w:spacing w:after="0" w:line="240" w:lineRule="auto"/>
                    <w:ind w:firstLine="286"/>
                    <w:jc w:val="both"/>
                    <w:rPr>
                      <w:rFonts w:ascii="Times New Roman" w:hAnsi="Times New Roman"/>
                      <w:color w:val="000000"/>
                      <w:sz w:val="18"/>
                      <w:szCs w:val="18"/>
                    </w:rPr>
                  </w:pPr>
                  <w:r w:rsidRPr="00113D2B">
                    <w:rPr>
                      <w:rFonts w:ascii="Times New Roman" w:hAnsi="Times New Roman"/>
                      <w:color w:val="000000"/>
                      <w:sz w:val="18"/>
                      <w:szCs w:val="18"/>
                    </w:rPr>
                    <w:t>Pakeitimu siūloma didinti rodiklio siektiną reikšmę, atsižvelgiant į skirtingos apimties ir pobūdžio investicijas (tiek įstaigų, tiek specializuotos įrangos atnaujinimas).</w:t>
                  </w:r>
                </w:p>
                <w:p w:rsidR="006C7834" w:rsidRPr="00113D2B" w:rsidRDefault="006C7834" w:rsidP="006C7834">
                  <w:pPr>
                    <w:widowControl w:val="0"/>
                    <w:tabs>
                      <w:tab w:val="left" w:pos="0"/>
                      <w:tab w:val="left" w:pos="993"/>
                    </w:tabs>
                    <w:spacing w:after="0" w:line="240" w:lineRule="auto"/>
                    <w:ind w:firstLine="286"/>
                    <w:jc w:val="both"/>
                    <w:rPr>
                      <w:rFonts w:ascii="Times New Roman" w:hAnsi="Times New Roman"/>
                      <w:color w:val="000000"/>
                      <w:sz w:val="18"/>
                      <w:szCs w:val="18"/>
                    </w:rPr>
                  </w:pPr>
                  <w:r w:rsidRPr="00113D2B">
                    <w:rPr>
                      <w:rFonts w:ascii="Times New Roman" w:hAnsi="Times New Roman"/>
                      <w:color w:val="000000"/>
                      <w:sz w:val="18"/>
                      <w:szCs w:val="18"/>
                    </w:rPr>
                    <w:t xml:space="preserve">Suplanuota atnaujinti daugiau kaip 200 edukacinių erdvių, investuojant į rekonstruotus ir (arba) suremontuotus, ir (arba) aprūpintus baldais pastatus. Taip pat, siekiant didinti bendrojo ugdymo kokybę, modernizuoti </w:t>
                  </w:r>
                  <w:proofErr w:type="spellStart"/>
                  <w:r w:rsidRPr="00113D2B">
                    <w:rPr>
                      <w:rFonts w:ascii="Times New Roman" w:hAnsi="Times New Roman"/>
                      <w:color w:val="000000"/>
                      <w:sz w:val="18"/>
                      <w:szCs w:val="18"/>
                    </w:rPr>
                    <w:t>mokymo(si</w:t>
                  </w:r>
                  <w:proofErr w:type="spellEnd"/>
                  <w:r w:rsidRPr="00113D2B">
                    <w:rPr>
                      <w:rFonts w:ascii="Times New Roman" w:hAnsi="Times New Roman"/>
                      <w:color w:val="000000"/>
                      <w:sz w:val="18"/>
                      <w:szCs w:val="18"/>
                    </w:rPr>
                    <w:t>) procesą ir gerinti mokinių pasiekimus, numatyta tobulinti 1–8 klasių gamtos ir technologinių mokslų tiriamosios bei praktinės veiklos aplinką, visas Lietuvos mokyklas aprūpinant būtinomis gamtos ir technologinių mokslų priemonėmis bei įranga (daugiau kaip 600 erdvių).</w:t>
                  </w:r>
                </w:p>
              </w:tc>
            </w:tr>
          </w:tbl>
          <w:p w:rsidR="006C7834" w:rsidRPr="00113D2B" w:rsidRDefault="006C7834"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773" w:type="dxa"/>
              <w:tblInd w:w="142" w:type="dxa"/>
              <w:tblBorders>
                <w:top w:val="nil"/>
                <w:left w:val="nil"/>
                <w:bottom w:val="nil"/>
                <w:right w:val="nil"/>
              </w:tblBorders>
              <w:tblLayout w:type="fixed"/>
              <w:tblLook w:val="0000" w:firstRow="0" w:lastRow="0" w:firstColumn="0" w:lastColumn="0" w:noHBand="0" w:noVBand="0"/>
            </w:tblPr>
            <w:tblGrid>
              <w:gridCol w:w="567"/>
              <w:gridCol w:w="2835"/>
              <w:gridCol w:w="1134"/>
              <w:gridCol w:w="851"/>
              <w:gridCol w:w="1074"/>
              <w:gridCol w:w="910"/>
              <w:gridCol w:w="1134"/>
              <w:gridCol w:w="1246"/>
              <w:gridCol w:w="4022"/>
            </w:tblGrid>
            <w:tr w:rsidR="006C7834" w:rsidRPr="00113D2B" w:rsidTr="006C7834">
              <w:trPr>
                <w:trHeight w:val="290"/>
              </w:trPr>
              <w:tc>
                <w:tcPr>
                  <w:tcW w:w="13773"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autoSpaceDE w:val="0"/>
                    <w:autoSpaceDN w:val="0"/>
                    <w:adjustRightInd w:val="0"/>
                    <w:spacing w:after="0" w:line="240" w:lineRule="auto"/>
                    <w:rPr>
                      <w:rFonts w:ascii="Times New Roman" w:hAnsi="Times New Roman" w:cs="Times New Roman"/>
                      <w:b/>
                      <w:i/>
                      <w:sz w:val="18"/>
                      <w:szCs w:val="18"/>
                    </w:rPr>
                  </w:pPr>
                  <w:r w:rsidRPr="00113D2B">
                    <w:rPr>
                      <w:rFonts w:ascii="Times New Roman" w:hAnsi="Times New Roman" w:cs="Times New Roman"/>
                      <w:b/>
                      <w:i/>
                      <w:sz w:val="18"/>
                      <w:szCs w:val="18"/>
                    </w:rPr>
                    <w:t>ESF bendrieji ir specialieji programos produkto rodikliai</w:t>
                  </w:r>
                </w:p>
              </w:tc>
            </w:tr>
            <w:tr w:rsidR="006C7834" w:rsidRPr="00113D2B" w:rsidTr="006C7834">
              <w:trPr>
                <w:trHeight w:val="290"/>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b/>
                      <w:bCs/>
                      <w:color w:val="000000"/>
                      <w:sz w:val="18"/>
                      <w:szCs w:val="18"/>
                    </w:rPr>
                    <w:t>Nr.</w:t>
                  </w: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b/>
                      <w:bCs/>
                      <w:color w:val="000000"/>
                      <w:sz w:val="18"/>
                      <w:szCs w:val="18"/>
                    </w:rPr>
                    <w:t>Rodiklio pavadinimas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b/>
                      <w:bCs/>
                      <w:color w:val="000000"/>
                      <w:sz w:val="18"/>
                      <w:szCs w:val="18"/>
                    </w:rPr>
                    <w:t>Matavimo vienetas</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b/>
                      <w:bCs/>
                      <w:color w:val="000000"/>
                      <w:sz w:val="18"/>
                      <w:szCs w:val="18"/>
                    </w:rPr>
                    <w:t>Fondas</w:t>
                  </w:r>
                </w:p>
              </w:tc>
              <w:tc>
                <w:tcPr>
                  <w:tcW w:w="1074"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b/>
                      <w:bCs/>
                      <w:color w:val="000000"/>
                      <w:sz w:val="18"/>
                      <w:szCs w:val="18"/>
                    </w:rPr>
                    <w:t>Regiono kategorija</w:t>
                  </w:r>
                </w:p>
              </w:tc>
              <w:tc>
                <w:tcPr>
                  <w:tcW w:w="910"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b/>
                      <w:bCs/>
                      <w:color w:val="000000"/>
                      <w:sz w:val="18"/>
                      <w:szCs w:val="18"/>
                    </w:rPr>
                    <w:t>Siektina reikšmė (2023)</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b/>
                      <w:bCs/>
                      <w:color w:val="000000"/>
                      <w:sz w:val="18"/>
                      <w:szCs w:val="18"/>
                    </w:rPr>
                    <w:t>Duomenų šaltinis</w:t>
                  </w:r>
                </w:p>
              </w:tc>
              <w:tc>
                <w:tcPr>
                  <w:tcW w:w="1246"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b/>
                      <w:bCs/>
                      <w:color w:val="000000"/>
                      <w:sz w:val="18"/>
                      <w:szCs w:val="18"/>
                    </w:rPr>
                    <w:t>Atsiskaitymo dažnumas</w:t>
                  </w:r>
                </w:p>
              </w:tc>
              <w:tc>
                <w:tcPr>
                  <w:tcW w:w="4022" w:type="dxa"/>
                  <w:tcBorders>
                    <w:top w:val="single" w:sz="4" w:space="0" w:color="auto"/>
                    <w:left w:val="single" w:sz="4" w:space="0" w:color="auto"/>
                    <w:bottom w:val="single" w:sz="4" w:space="0" w:color="auto"/>
                    <w:right w:val="single" w:sz="4" w:space="0" w:color="auto"/>
                  </w:tcBorders>
                  <w:shd w:val="clear" w:color="auto" w:fill="DBE5F1"/>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b/>
                      <w:bCs/>
                      <w:color w:val="000000"/>
                      <w:sz w:val="18"/>
                      <w:szCs w:val="18"/>
                    </w:rPr>
                  </w:pPr>
                  <w:r w:rsidRPr="00113D2B">
                    <w:rPr>
                      <w:rFonts w:ascii="Times New Roman" w:eastAsia="AngsanaUPC" w:hAnsi="Times New Roman" w:cs="Times New Roman"/>
                      <w:b/>
                      <w:bCs/>
                      <w:iCs/>
                      <w:sz w:val="18"/>
                      <w:szCs w:val="18"/>
                      <w:lang w:eastAsia="lt-LT"/>
                    </w:rPr>
                    <w:t>Rodiklio keitimo pagrindimas</w:t>
                  </w:r>
                </w:p>
              </w:tc>
            </w:tr>
            <w:tr w:rsidR="006C7834" w:rsidRPr="00113D2B" w:rsidTr="006C7834">
              <w:trPr>
                <w:trHeight w:val="81"/>
              </w:trPr>
              <w:tc>
                <w:tcPr>
                  <w:tcW w:w="13773" w:type="dxa"/>
                  <w:gridSpan w:val="9"/>
                  <w:tcBorders>
                    <w:top w:val="single" w:sz="4" w:space="0" w:color="auto"/>
                    <w:left w:val="single" w:sz="4" w:space="0" w:color="auto"/>
                    <w:bottom w:val="single" w:sz="4" w:space="0" w:color="auto"/>
                    <w:right w:val="single" w:sz="4" w:space="0" w:color="auto"/>
                  </w:tcBorders>
                  <w:shd w:val="clear" w:color="auto" w:fill="DBE5F1"/>
                </w:tcPr>
                <w:p w:rsidR="006C7834" w:rsidRPr="00113D2B" w:rsidRDefault="006C7834" w:rsidP="006C7834">
                  <w:pPr>
                    <w:autoSpaceDE w:val="0"/>
                    <w:autoSpaceDN w:val="0"/>
                    <w:adjustRightInd w:val="0"/>
                    <w:spacing w:after="0" w:line="240" w:lineRule="auto"/>
                    <w:rPr>
                      <w:rFonts w:ascii="Times New Roman" w:hAnsi="Times New Roman" w:cs="Times New Roman"/>
                      <w:i/>
                      <w:iCs/>
                      <w:color w:val="000000"/>
                      <w:sz w:val="18"/>
                      <w:szCs w:val="18"/>
                    </w:rPr>
                  </w:pPr>
                  <w:r w:rsidRPr="00113D2B">
                    <w:rPr>
                      <w:rFonts w:ascii="Times New Roman" w:hAnsi="Times New Roman" w:cs="Times New Roman"/>
                      <w:i/>
                      <w:iCs/>
                      <w:color w:val="000000"/>
                      <w:sz w:val="18"/>
                      <w:szCs w:val="18"/>
                    </w:rPr>
                    <w:t xml:space="preserve">9.2.2. konkretaus uždavinio veiklas atspindintys produkto rodikliai: </w:t>
                  </w:r>
                </w:p>
              </w:tc>
            </w:tr>
            <w:tr w:rsidR="006C7834" w:rsidRPr="00113D2B" w:rsidTr="006C7834">
              <w:trPr>
                <w:trHeight w:val="392"/>
              </w:trPr>
              <w:tc>
                <w:tcPr>
                  <w:tcW w:w="567" w:type="dxa"/>
                  <w:tcBorders>
                    <w:top w:val="single" w:sz="4" w:space="0" w:color="auto"/>
                    <w:left w:val="single" w:sz="4" w:space="0" w:color="auto"/>
                    <w:bottom w:val="single" w:sz="4" w:space="0" w:color="auto"/>
                    <w:right w:val="single" w:sz="4" w:space="0" w:color="auto"/>
                  </w:tcBorders>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 xml:space="preserve">4. </w:t>
                  </w:r>
                </w:p>
              </w:tc>
              <w:tc>
                <w:tcPr>
                  <w:tcW w:w="2835" w:type="dxa"/>
                  <w:tcBorders>
                    <w:top w:val="single" w:sz="4" w:space="0" w:color="auto"/>
                    <w:left w:val="single" w:sz="4" w:space="0" w:color="auto"/>
                    <w:bottom w:val="single" w:sz="4" w:space="0" w:color="auto"/>
                    <w:right w:val="single" w:sz="4" w:space="0" w:color="auto"/>
                  </w:tcBorders>
                </w:tcPr>
                <w:p w:rsidR="006C7834" w:rsidRPr="00113D2B" w:rsidRDefault="006C7834" w:rsidP="006C7834">
                  <w:pPr>
                    <w:autoSpaceDE w:val="0"/>
                    <w:autoSpaceDN w:val="0"/>
                    <w:adjustRightInd w:val="0"/>
                    <w:spacing w:after="0" w:line="240" w:lineRule="auto"/>
                    <w:rPr>
                      <w:rFonts w:ascii="Times New Roman" w:hAnsi="Times New Roman" w:cs="Times New Roman"/>
                      <w:color w:val="000000"/>
                      <w:sz w:val="18"/>
                      <w:szCs w:val="18"/>
                    </w:rPr>
                  </w:pPr>
                  <w:r w:rsidRPr="00113D2B">
                    <w:rPr>
                      <w:rFonts w:ascii="Times New Roman" w:hAnsi="Times New Roman" w:cs="Times New Roman"/>
                      <w:color w:val="000000"/>
                      <w:sz w:val="18"/>
                      <w:szCs w:val="18"/>
                    </w:rPr>
                    <w:t xml:space="preserve">Švietimo įstaigų darbuotojai, kurie dalyvavo ESF veiklose, skirtose mokytis pagal neformaliojo švietimo programas </w:t>
                  </w:r>
                </w:p>
              </w:tc>
              <w:tc>
                <w:tcPr>
                  <w:tcW w:w="1134"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color w:val="000000"/>
                      <w:sz w:val="18"/>
                      <w:szCs w:val="18"/>
                    </w:rPr>
                    <w:t>Skaičius</w:t>
                  </w:r>
                </w:p>
              </w:tc>
              <w:tc>
                <w:tcPr>
                  <w:tcW w:w="851"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color w:val="000000"/>
                      <w:sz w:val="18"/>
                      <w:szCs w:val="18"/>
                    </w:rPr>
                    <w:t>ESF</w:t>
                  </w:r>
                </w:p>
              </w:tc>
              <w:tc>
                <w:tcPr>
                  <w:tcW w:w="1074"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color w:val="000000"/>
                      <w:sz w:val="18"/>
                      <w:szCs w:val="18"/>
                    </w:rPr>
                    <w:t>Mažiau išsivystęs</w:t>
                  </w:r>
                </w:p>
              </w:tc>
              <w:tc>
                <w:tcPr>
                  <w:tcW w:w="910"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b/>
                      <w:color w:val="000000"/>
                      <w:sz w:val="18"/>
                      <w:szCs w:val="18"/>
                    </w:rPr>
                  </w:pPr>
                  <w:r w:rsidRPr="00113D2B">
                    <w:rPr>
                      <w:rFonts w:ascii="Times New Roman" w:hAnsi="Times New Roman" w:cs="Times New Roman"/>
                      <w:b/>
                      <w:color w:val="000000"/>
                      <w:sz w:val="18"/>
                      <w:szCs w:val="18"/>
                    </w:rPr>
                    <w:t>17 000</w:t>
                  </w:r>
                </w:p>
                <w:p w:rsidR="006C7834" w:rsidRPr="00113D2B" w:rsidRDefault="006C7834" w:rsidP="006C7834">
                  <w:pPr>
                    <w:autoSpaceDE w:val="0"/>
                    <w:autoSpaceDN w:val="0"/>
                    <w:adjustRightInd w:val="0"/>
                    <w:spacing w:after="0" w:line="240" w:lineRule="auto"/>
                    <w:jc w:val="center"/>
                    <w:rPr>
                      <w:rFonts w:ascii="Times New Roman" w:hAnsi="Times New Roman" w:cs="Times New Roman"/>
                      <w:strike/>
                      <w:color w:val="000000"/>
                      <w:sz w:val="18"/>
                      <w:szCs w:val="18"/>
                    </w:rPr>
                  </w:pPr>
                  <w:r w:rsidRPr="00113D2B">
                    <w:rPr>
                      <w:rFonts w:ascii="Times New Roman" w:hAnsi="Times New Roman" w:cs="Times New Roman"/>
                      <w:strike/>
                      <w:color w:val="000000"/>
                      <w:sz w:val="18"/>
                      <w:szCs w:val="18"/>
                    </w:rPr>
                    <w:t>1 100</w:t>
                  </w:r>
                </w:p>
              </w:tc>
              <w:tc>
                <w:tcPr>
                  <w:tcW w:w="1134"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color w:val="000000"/>
                      <w:sz w:val="18"/>
                      <w:szCs w:val="18"/>
                    </w:rPr>
                    <w:t>Duomenys iš projektų</w:t>
                  </w:r>
                </w:p>
              </w:tc>
              <w:tc>
                <w:tcPr>
                  <w:tcW w:w="1246" w:type="dxa"/>
                  <w:tcBorders>
                    <w:top w:val="single" w:sz="4" w:space="0" w:color="auto"/>
                    <w:left w:val="single" w:sz="4" w:space="0" w:color="auto"/>
                    <w:bottom w:val="single" w:sz="4" w:space="0" w:color="auto"/>
                    <w:right w:val="single" w:sz="4" w:space="0" w:color="auto"/>
                  </w:tcBorders>
                  <w:vAlign w:val="center"/>
                </w:tcPr>
                <w:p w:rsidR="006C7834" w:rsidRPr="00113D2B" w:rsidRDefault="006C7834" w:rsidP="006C7834">
                  <w:pPr>
                    <w:autoSpaceDE w:val="0"/>
                    <w:autoSpaceDN w:val="0"/>
                    <w:adjustRightInd w:val="0"/>
                    <w:spacing w:after="0" w:line="240" w:lineRule="auto"/>
                    <w:jc w:val="center"/>
                    <w:rPr>
                      <w:rFonts w:ascii="Times New Roman" w:hAnsi="Times New Roman" w:cs="Times New Roman"/>
                      <w:color w:val="000000"/>
                      <w:sz w:val="18"/>
                      <w:szCs w:val="18"/>
                    </w:rPr>
                  </w:pPr>
                  <w:r w:rsidRPr="00113D2B">
                    <w:rPr>
                      <w:rFonts w:ascii="Times New Roman" w:hAnsi="Times New Roman" w:cs="Times New Roman"/>
                      <w:color w:val="000000"/>
                      <w:sz w:val="18"/>
                      <w:szCs w:val="18"/>
                    </w:rPr>
                    <w:t>Kartą per metus</w:t>
                  </w:r>
                </w:p>
              </w:tc>
              <w:tc>
                <w:tcPr>
                  <w:tcW w:w="4022" w:type="dxa"/>
                  <w:tcBorders>
                    <w:top w:val="single" w:sz="4" w:space="0" w:color="auto"/>
                    <w:left w:val="single" w:sz="4" w:space="0" w:color="auto"/>
                    <w:bottom w:val="single" w:sz="4" w:space="0" w:color="auto"/>
                    <w:right w:val="single" w:sz="4" w:space="0" w:color="auto"/>
                  </w:tcBorders>
                </w:tcPr>
                <w:p w:rsidR="006C7834" w:rsidRPr="00113D2B" w:rsidRDefault="006C7834" w:rsidP="006C7834">
                  <w:pPr>
                    <w:widowControl w:val="0"/>
                    <w:tabs>
                      <w:tab w:val="left" w:pos="0"/>
                      <w:tab w:val="left" w:pos="993"/>
                    </w:tabs>
                    <w:spacing w:after="0" w:line="240" w:lineRule="auto"/>
                    <w:ind w:firstLine="289"/>
                    <w:jc w:val="both"/>
                    <w:rPr>
                      <w:rFonts w:ascii="Times New Roman" w:hAnsi="Times New Roman"/>
                      <w:i/>
                      <w:sz w:val="18"/>
                      <w:szCs w:val="18"/>
                      <w:u w:val="single"/>
                    </w:rPr>
                  </w:pPr>
                  <w:r w:rsidRPr="00113D2B">
                    <w:rPr>
                      <w:rFonts w:ascii="Times New Roman" w:hAnsi="Times New Roman"/>
                      <w:color w:val="000000"/>
                      <w:sz w:val="18"/>
                      <w:szCs w:val="18"/>
                    </w:rPr>
                    <w:t>Pakeitimu siūloma didinti rodiklio reikšmę, atsižvelgiant į tai, kad švietimų įstaigų darbuotojų neformaliajam mokymui buvo skirta didesnė suma negu buvo numatyta periodo pradžioje ir į tai, kad veiklos vykdomos platesne apimtimi.</w:t>
                  </w:r>
                </w:p>
              </w:tc>
            </w:tr>
          </w:tbl>
          <w:p w:rsidR="006C7834" w:rsidRPr="00113D2B" w:rsidRDefault="006C7834"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567"/>
              <w:gridCol w:w="2694"/>
              <w:gridCol w:w="1134"/>
              <w:gridCol w:w="850"/>
              <w:gridCol w:w="1163"/>
              <w:gridCol w:w="1134"/>
              <w:gridCol w:w="1134"/>
              <w:gridCol w:w="1276"/>
              <w:gridCol w:w="3855"/>
            </w:tblGrid>
            <w:tr w:rsidR="006C7834" w:rsidRPr="00113D2B" w:rsidTr="006C7834">
              <w:trPr>
                <w:tblHeader/>
              </w:trPr>
              <w:tc>
                <w:tcPr>
                  <w:tcW w:w="13807" w:type="dxa"/>
                  <w:gridSpan w:val="9"/>
                  <w:shd w:val="clear" w:color="auto" w:fill="DBE5F1"/>
                </w:tcPr>
                <w:p w:rsidR="006C7834" w:rsidRPr="00113D2B" w:rsidRDefault="006C7834" w:rsidP="006C7834">
                  <w:pPr>
                    <w:widowControl w:val="0"/>
                    <w:tabs>
                      <w:tab w:val="left" w:pos="622"/>
                    </w:tabs>
                    <w:spacing w:after="0" w:line="240" w:lineRule="auto"/>
                    <w:jc w:val="both"/>
                    <w:rPr>
                      <w:rFonts w:ascii="Times New Roman" w:eastAsia="AngsanaUPC" w:hAnsi="Times New Roman" w:cs="Times New Roman"/>
                      <w:b/>
                      <w:bCs/>
                      <w:i/>
                      <w:iCs/>
                      <w:sz w:val="18"/>
                      <w:szCs w:val="18"/>
                      <w:lang w:eastAsia="lt-LT"/>
                    </w:rPr>
                  </w:pPr>
                  <w:r w:rsidRPr="00113D2B">
                    <w:rPr>
                      <w:rFonts w:ascii="Times New Roman" w:eastAsia="AngsanaUPC" w:hAnsi="Times New Roman" w:cs="Times New Roman"/>
                      <w:b/>
                      <w:bCs/>
                      <w:i/>
                      <w:iCs/>
                      <w:sz w:val="18"/>
                      <w:szCs w:val="18"/>
                      <w:lang w:eastAsia="lt-LT"/>
                    </w:rPr>
                    <w:t>ESF bendrieji ir specialieji programos produkto rodikliai</w:t>
                  </w:r>
                </w:p>
              </w:tc>
            </w:tr>
            <w:tr w:rsidR="006C7834" w:rsidRPr="00113D2B" w:rsidTr="006C7834">
              <w:tblPrEx>
                <w:shd w:val="clear" w:color="auto" w:fill="auto"/>
              </w:tblPrEx>
              <w:trPr>
                <w:tblHeader/>
              </w:trPr>
              <w:tc>
                <w:tcPr>
                  <w:tcW w:w="567"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Nr.</w:t>
                  </w:r>
                </w:p>
              </w:tc>
              <w:tc>
                <w:tcPr>
                  <w:tcW w:w="2694"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pavadinimas</w:t>
                  </w:r>
                </w:p>
              </w:tc>
              <w:tc>
                <w:tcPr>
                  <w:tcW w:w="1134"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Matavimo vienetas</w:t>
                  </w:r>
                </w:p>
              </w:tc>
              <w:tc>
                <w:tcPr>
                  <w:tcW w:w="850"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Fondas</w:t>
                  </w:r>
                </w:p>
              </w:tc>
              <w:tc>
                <w:tcPr>
                  <w:tcW w:w="1163"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Regiono kategorija</w:t>
                  </w:r>
                </w:p>
              </w:tc>
              <w:tc>
                <w:tcPr>
                  <w:tcW w:w="1134"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Siektina reikšmė (2023)</w:t>
                  </w:r>
                </w:p>
              </w:tc>
              <w:tc>
                <w:tcPr>
                  <w:tcW w:w="1134"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Duomenų šaltinis</w:t>
                  </w:r>
                </w:p>
              </w:tc>
              <w:tc>
                <w:tcPr>
                  <w:tcW w:w="1276"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Atsiskaitymo dažnumas</w:t>
                  </w:r>
                </w:p>
              </w:tc>
              <w:tc>
                <w:tcPr>
                  <w:tcW w:w="3855" w:type="dxa"/>
                  <w:shd w:val="clear" w:color="auto" w:fill="DBE5F1"/>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6C7834" w:rsidRPr="00113D2B" w:rsidTr="006C7834">
              <w:tblPrEx>
                <w:shd w:val="clear" w:color="auto" w:fill="auto"/>
              </w:tblPrEx>
              <w:tc>
                <w:tcPr>
                  <w:tcW w:w="13807" w:type="dxa"/>
                  <w:gridSpan w:val="9"/>
                  <w:shd w:val="clear" w:color="auto" w:fill="DBE5F1"/>
                  <w:vAlign w:val="center"/>
                </w:tcPr>
                <w:p w:rsidR="006C7834" w:rsidRPr="00113D2B" w:rsidRDefault="006C7834" w:rsidP="006C7834">
                  <w:pPr>
                    <w:widowControl w:val="0"/>
                    <w:tabs>
                      <w:tab w:val="left" w:pos="622"/>
                    </w:tabs>
                    <w:spacing w:after="0" w:line="240" w:lineRule="auto"/>
                    <w:rPr>
                      <w:rFonts w:ascii="Times New Roman" w:eastAsia="AngsanaUPC" w:hAnsi="Times New Roman" w:cs="Times New Roman"/>
                      <w:i/>
                      <w:iCs/>
                      <w:sz w:val="18"/>
                      <w:szCs w:val="18"/>
                      <w:lang w:eastAsia="lt-LT"/>
                    </w:rPr>
                  </w:pPr>
                  <w:r w:rsidRPr="00113D2B">
                    <w:rPr>
                      <w:rFonts w:ascii="Times New Roman" w:eastAsia="AngsanaUPC" w:hAnsi="Times New Roman" w:cs="Times New Roman"/>
                      <w:i/>
                      <w:iCs/>
                      <w:sz w:val="18"/>
                      <w:szCs w:val="18"/>
                      <w:lang w:eastAsia="lt-LT"/>
                    </w:rPr>
                    <w:t>9.4.2.konkretaus uždavinio veiklas atspindintys produkto rodikliai:</w:t>
                  </w:r>
                </w:p>
              </w:tc>
            </w:tr>
            <w:tr w:rsidR="006C7834" w:rsidRPr="00113D2B" w:rsidTr="006C7834">
              <w:tblPrEx>
                <w:shd w:val="clear" w:color="auto" w:fill="auto"/>
              </w:tblPrEx>
              <w:tc>
                <w:tcPr>
                  <w:tcW w:w="567" w:type="dxa"/>
                  <w:shd w:val="clear" w:color="auto" w:fill="auto"/>
                  <w:vAlign w:val="center"/>
                </w:tcPr>
                <w:p w:rsidR="006C7834" w:rsidRPr="00113D2B" w:rsidDel="00E018D4"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lastRenderedPageBreak/>
                    <w:t>9.</w:t>
                  </w:r>
                </w:p>
              </w:tc>
              <w:tc>
                <w:tcPr>
                  <w:tcW w:w="2694" w:type="dxa"/>
                  <w:shd w:val="clear" w:color="auto" w:fill="auto"/>
                  <w:vAlign w:val="center"/>
                </w:tcPr>
                <w:p w:rsidR="006C7834" w:rsidRPr="00113D2B" w:rsidRDefault="006C7834" w:rsidP="006C7834">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hAnsi="Times New Roman" w:cs="Times New Roman"/>
                      <w:color w:val="000000"/>
                      <w:kern w:val="24"/>
                      <w:sz w:val="18"/>
                      <w:szCs w:val="18"/>
                    </w:rPr>
                    <w:t xml:space="preserve">Asmenys, kurie </w:t>
                  </w:r>
                  <w:r w:rsidRPr="00113D2B">
                    <w:rPr>
                      <w:rFonts w:ascii="Times New Roman" w:eastAsia="Calibri" w:hAnsi="Times New Roman" w:cs="Times New Roman"/>
                      <w:sz w:val="18"/>
                      <w:szCs w:val="18"/>
                    </w:rPr>
                    <w:t>dalyvavo ESF veiklose, skirtose mokytis pagal neformaliojo švietimo programas</w:t>
                  </w:r>
                </w:p>
              </w:tc>
              <w:tc>
                <w:tcPr>
                  <w:tcW w:w="1134"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hAnsi="Times New Roman" w:cs="Times New Roman"/>
                      <w:color w:val="000000"/>
                      <w:kern w:val="24"/>
                      <w:sz w:val="18"/>
                      <w:szCs w:val="18"/>
                    </w:rPr>
                    <w:t>Skaičius</w:t>
                  </w:r>
                </w:p>
              </w:tc>
              <w:tc>
                <w:tcPr>
                  <w:tcW w:w="850"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hAnsi="Times New Roman" w:cs="Times New Roman"/>
                      <w:color w:val="000000"/>
                      <w:kern w:val="24"/>
                      <w:sz w:val="18"/>
                      <w:szCs w:val="18"/>
                    </w:rPr>
                    <w:t>ESF</w:t>
                  </w:r>
                </w:p>
              </w:tc>
              <w:tc>
                <w:tcPr>
                  <w:tcW w:w="1163"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hAnsi="Times New Roman" w:cs="Times New Roman"/>
                      <w:color w:val="000000"/>
                      <w:kern w:val="24"/>
                      <w:sz w:val="18"/>
                      <w:szCs w:val="18"/>
                    </w:rPr>
                    <w:t>Mažiau išsivystęs</w:t>
                  </w:r>
                </w:p>
              </w:tc>
              <w:tc>
                <w:tcPr>
                  <w:tcW w:w="1134"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15.950</w:t>
                  </w:r>
                </w:p>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trike/>
                      <w:sz w:val="18"/>
                      <w:szCs w:val="18"/>
                      <w:lang w:eastAsia="lt-LT"/>
                    </w:rPr>
                  </w:pPr>
                  <w:r w:rsidRPr="00113D2B">
                    <w:rPr>
                      <w:rFonts w:ascii="Times New Roman" w:eastAsia="AngsanaUPC" w:hAnsi="Times New Roman" w:cs="Times New Roman"/>
                      <w:bCs/>
                      <w:iCs/>
                      <w:strike/>
                      <w:sz w:val="18"/>
                      <w:szCs w:val="18"/>
                      <w:lang w:eastAsia="lt-LT"/>
                    </w:rPr>
                    <w:t>15.000</w:t>
                  </w:r>
                </w:p>
              </w:tc>
              <w:tc>
                <w:tcPr>
                  <w:tcW w:w="1134"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hAnsi="Times New Roman" w:cs="Times New Roman"/>
                      <w:color w:val="000000"/>
                      <w:kern w:val="24"/>
                      <w:sz w:val="18"/>
                      <w:szCs w:val="18"/>
                    </w:rPr>
                    <w:t>Duomenys iš projektų</w:t>
                  </w:r>
                </w:p>
              </w:tc>
              <w:tc>
                <w:tcPr>
                  <w:tcW w:w="1276"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hAnsi="Times New Roman" w:cs="Times New Roman"/>
                      <w:color w:val="000000"/>
                      <w:kern w:val="24"/>
                      <w:sz w:val="18"/>
                      <w:szCs w:val="18"/>
                    </w:rPr>
                    <w:t>Kartą per metus</w:t>
                  </w:r>
                </w:p>
              </w:tc>
              <w:tc>
                <w:tcPr>
                  <w:tcW w:w="3855" w:type="dxa"/>
                </w:tcPr>
                <w:p w:rsidR="006C7834" w:rsidRPr="00113D2B" w:rsidRDefault="006C7834" w:rsidP="006C7834">
                  <w:pPr>
                    <w:widowControl w:val="0"/>
                    <w:tabs>
                      <w:tab w:val="left" w:pos="0"/>
                      <w:tab w:val="left" w:pos="993"/>
                    </w:tabs>
                    <w:spacing w:after="0" w:line="240" w:lineRule="auto"/>
                    <w:ind w:firstLine="290"/>
                    <w:jc w:val="both"/>
                    <w:rPr>
                      <w:rFonts w:ascii="Times New Roman" w:hAnsi="Times New Roman"/>
                      <w:sz w:val="18"/>
                      <w:szCs w:val="18"/>
                    </w:rPr>
                  </w:pPr>
                  <w:r w:rsidRPr="00113D2B">
                    <w:rPr>
                      <w:rFonts w:ascii="Times New Roman" w:hAnsi="Times New Roman"/>
                      <w:sz w:val="18"/>
                      <w:szCs w:val="18"/>
                    </w:rPr>
                    <w:t xml:space="preserve">Veiksmų programos 9 prioriteto 9.4 investiciniame prioritete siūloma didinti rodiklio siektiną reikšmę, nes didinama 9.4.2 uždaviniui numatyta lėšų suma 6,8 mln. eurų, kuri skirta gydytojų rezidentų etapinių (pakopinių) kompetencijų modelio kūrimui ir diegimui. </w:t>
                  </w:r>
                </w:p>
                <w:p w:rsidR="006C7834" w:rsidRPr="00113D2B" w:rsidRDefault="006C7834" w:rsidP="006C7834">
                  <w:pPr>
                    <w:widowControl w:val="0"/>
                    <w:tabs>
                      <w:tab w:val="left" w:pos="0"/>
                      <w:tab w:val="left" w:pos="993"/>
                    </w:tabs>
                    <w:spacing w:after="0" w:line="240" w:lineRule="auto"/>
                    <w:ind w:firstLine="290"/>
                    <w:jc w:val="both"/>
                    <w:rPr>
                      <w:rFonts w:ascii="Times New Roman" w:hAnsi="Times New Roman"/>
                      <w:i/>
                      <w:sz w:val="18"/>
                      <w:szCs w:val="18"/>
                      <w:u w:val="single"/>
                    </w:rPr>
                  </w:pPr>
                  <w:r w:rsidRPr="00113D2B">
                    <w:rPr>
                      <w:rFonts w:ascii="Times New Roman" w:hAnsi="Times New Roman"/>
                      <w:sz w:val="18"/>
                      <w:szCs w:val="18"/>
                    </w:rPr>
                    <w:t xml:space="preserve">Įvertinus planuojamos veiklos apimtis ir tai, kad dalis lėšų bus skiriama modelio parengimui, siektina rodiklio reikšmė didinama iki 15.950. </w:t>
                  </w:r>
                </w:p>
              </w:tc>
            </w:tr>
            <w:tr w:rsidR="006C7834" w:rsidRPr="00113D2B" w:rsidTr="006C7834">
              <w:tblPrEx>
                <w:shd w:val="clear" w:color="auto" w:fill="auto"/>
              </w:tblPrEx>
              <w:tc>
                <w:tcPr>
                  <w:tcW w:w="13807" w:type="dxa"/>
                  <w:gridSpan w:val="9"/>
                  <w:shd w:val="clear" w:color="auto" w:fill="DBE5F1"/>
                  <w:vAlign w:val="center"/>
                </w:tcPr>
                <w:p w:rsidR="006C7834" w:rsidRPr="00113D2B" w:rsidRDefault="006C7834" w:rsidP="006C7834">
                  <w:pPr>
                    <w:widowControl w:val="0"/>
                    <w:tabs>
                      <w:tab w:val="left" w:pos="622"/>
                    </w:tabs>
                    <w:spacing w:after="0" w:line="240" w:lineRule="auto"/>
                    <w:rPr>
                      <w:rFonts w:ascii="Times New Roman" w:eastAsia="AngsanaUPC" w:hAnsi="Times New Roman" w:cs="Times New Roman"/>
                      <w:i/>
                      <w:iCs/>
                      <w:sz w:val="18"/>
                      <w:szCs w:val="18"/>
                      <w:lang w:eastAsia="lt-LT"/>
                    </w:rPr>
                  </w:pPr>
                  <w:r w:rsidRPr="00113D2B">
                    <w:rPr>
                      <w:rFonts w:ascii="Times New Roman" w:eastAsia="AngsanaUPC" w:hAnsi="Times New Roman" w:cs="Times New Roman"/>
                      <w:i/>
                      <w:iCs/>
                      <w:sz w:val="18"/>
                      <w:szCs w:val="18"/>
                      <w:lang w:eastAsia="lt-LT"/>
                    </w:rPr>
                    <w:t>9.4.3.konkretaus uždavinio veiklas atspindintys produkto rodikliai:</w:t>
                  </w:r>
                </w:p>
              </w:tc>
            </w:tr>
            <w:tr w:rsidR="006C7834" w:rsidRPr="00113D2B" w:rsidTr="006C7834">
              <w:tblPrEx>
                <w:shd w:val="clear" w:color="auto" w:fill="auto"/>
              </w:tblPrEx>
              <w:tc>
                <w:tcPr>
                  <w:tcW w:w="567"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10.</w:t>
                  </w:r>
                </w:p>
              </w:tc>
              <w:tc>
                <w:tcPr>
                  <w:tcW w:w="2694" w:type="dxa"/>
                  <w:shd w:val="clear" w:color="auto" w:fill="auto"/>
                  <w:vAlign w:val="center"/>
                </w:tcPr>
                <w:p w:rsidR="006C7834" w:rsidRPr="00113D2B" w:rsidRDefault="006C7834" w:rsidP="006C7834">
                  <w:pPr>
                    <w:widowControl w:val="0"/>
                    <w:tabs>
                      <w:tab w:val="left" w:pos="622"/>
                    </w:tabs>
                    <w:spacing w:after="0" w:line="240" w:lineRule="auto"/>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Apmokyti investicijas gavusių labai mažų, mažų ir vidutinių įmonių darbuotojai</w:t>
                  </w:r>
                </w:p>
              </w:tc>
              <w:tc>
                <w:tcPr>
                  <w:tcW w:w="1134"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Skaičius</w:t>
                  </w:r>
                </w:p>
              </w:tc>
              <w:tc>
                <w:tcPr>
                  <w:tcW w:w="850"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ESF</w:t>
                  </w:r>
                </w:p>
              </w:tc>
              <w:tc>
                <w:tcPr>
                  <w:tcW w:w="1163"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Mažiau išsivystęs</w:t>
                  </w:r>
                </w:p>
              </w:tc>
              <w:tc>
                <w:tcPr>
                  <w:tcW w:w="1134"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
                      <w:bCs/>
                      <w:iCs/>
                      <w:sz w:val="18"/>
                      <w:szCs w:val="18"/>
                      <w:lang w:eastAsia="lt-LT"/>
                    </w:rPr>
                  </w:pPr>
                  <w:r w:rsidRPr="00113D2B">
                    <w:rPr>
                      <w:rFonts w:ascii="Times New Roman" w:eastAsia="AngsanaUPC" w:hAnsi="Times New Roman" w:cs="Times New Roman"/>
                      <w:b/>
                      <w:bCs/>
                      <w:iCs/>
                      <w:sz w:val="18"/>
                      <w:szCs w:val="18"/>
                      <w:lang w:eastAsia="lt-LT"/>
                    </w:rPr>
                    <w:t>50 000</w:t>
                  </w:r>
                </w:p>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trike/>
                      <w:sz w:val="18"/>
                      <w:szCs w:val="18"/>
                      <w:lang w:eastAsia="lt-LT"/>
                    </w:rPr>
                    <w:t>19 500</w:t>
                  </w:r>
                </w:p>
              </w:tc>
              <w:tc>
                <w:tcPr>
                  <w:tcW w:w="1134"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Duomenys iš projektų</w:t>
                  </w:r>
                </w:p>
              </w:tc>
              <w:tc>
                <w:tcPr>
                  <w:tcW w:w="1276" w:type="dxa"/>
                  <w:shd w:val="clear" w:color="auto" w:fill="auto"/>
                  <w:vAlign w:val="center"/>
                </w:tcPr>
                <w:p w:rsidR="006C7834" w:rsidRPr="00113D2B" w:rsidRDefault="006C7834" w:rsidP="006C7834">
                  <w:pPr>
                    <w:widowControl w:val="0"/>
                    <w:tabs>
                      <w:tab w:val="left" w:pos="622"/>
                    </w:tabs>
                    <w:spacing w:after="0" w:line="240" w:lineRule="auto"/>
                    <w:jc w:val="center"/>
                    <w:rPr>
                      <w:rFonts w:ascii="Times New Roman" w:eastAsia="AngsanaUPC" w:hAnsi="Times New Roman" w:cs="Times New Roman"/>
                      <w:bCs/>
                      <w:iCs/>
                      <w:sz w:val="18"/>
                      <w:szCs w:val="18"/>
                      <w:lang w:eastAsia="lt-LT"/>
                    </w:rPr>
                  </w:pPr>
                  <w:r w:rsidRPr="00113D2B">
                    <w:rPr>
                      <w:rFonts w:ascii="Times New Roman" w:eastAsia="AngsanaUPC" w:hAnsi="Times New Roman" w:cs="Times New Roman"/>
                      <w:bCs/>
                      <w:iCs/>
                      <w:sz w:val="18"/>
                      <w:szCs w:val="18"/>
                      <w:lang w:eastAsia="lt-LT"/>
                    </w:rPr>
                    <w:t>Kartą per metus</w:t>
                  </w:r>
                </w:p>
              </w:tc>
              <w:tc>
                <w:tcPr>
                  <w:tcW w:w="3855" w:type="dxa"/>
                </w:tcPr>
                <w:p w:rsidR="006C7834" w:rsidRPr="00113D2B" w:rsidRDefault="006C7834" w:rsidP="006C7834">
                  <w:pPr>
                    <w:widowControl w:val="0"/>
                    <w:tabs>
                      <w:tab w:val="left" w:pos="0"/>
                      <w:tab w:val="left" w:pos="993"/>
                    </w:tabs>
                    <w:spacing w:after="0" w:line="240" w:lineRule="auto"/>
                    <w:ind w:firstLine="290"/>
                    <w:jc w:val="both"/>
                    <w:rPr>
                      <w:rFonts w:ascii="Times New Roman" w:hAnsi="Times New Roman"/>
                      <w:i/>
                      <w:sz w:val="18"/>
                      <w:szCs w:val="18"/>
                      <w:u w:val="single"/>
                    </w:rPr>
                  </w:pPr>
                  <w:r w:rsidRPr="00113D2B">
                    <w:rPr>
                      <w:rFonts w:ascii="Times New Roman" w:hAnsi="Times New Roman"/>
                      <w:sz w:val="18"/>
                      <w:szCs w:val="18"/>
                    </w:rPr>
                    <w:t xml:space="preserve">Siūloma didinti </w:t>
                  </w:r>
                  <w:proofErr w:type="spellStart"/>
                  <w:r w:rsidRPr="00113D2B">
                    <w:rPr>
                      <w:rFonts w:ascii="Times New Roman" w:hAnsi="Times New Roman"/>
                      <w:sz w:val="18"/>
                      <w:szCs w:val="18"/>
                    </w:rPr>
                    <w:t>roduklio</w:t>
                  </w:r>
                  <w:proofErr w:type="spellEnd"/>
                  <w:r w:rsidRPr="00113D2B">
                    <w:rPr>
                      <w:rFonts w:ascii="Times New Roman" w:hAnsi="Times New Roman"/>
                      <w:sz w:val="18"/>
                      <w:szCs w:val="18"/>
                    </w:rPr>
                    <w:t xml:space="preserve"> </w:t>
                  </w:r>
                  <w:proofErr w:type="spellStart"/>
                  <w:r w:rsidRPr="00113D2B">
                    <w:rPr>
                      <w:rFonts w:ascii="Times New Roman" w:hAnsi="Times New Roman"/>
                      <w:sz w:val="18"/>
                      <w:szCs w:val="18"/>
                    </w:rPr>
                    <w:t>reišmę</w:t>
                  </w:r>
                  <w:proofErr w:type="spellEnd"/>
                  <w:r w:rsidRPr="00113D2B">
                    <w:rPr>
                      <w:rFonts w:ascii="Times New Roman" w:hAnsi="Times New Roman"/>
                      <w:sz w:val="18"/>
                      <w:szCs w:val="18"/>
                    </w:rPr>
                    <w:t xml:space="preserve">, nes šiuo metu pasirašytose sutartyse suplanuotas stebėsenos rodiklio pasiekimas viršija Veiksmų programoje 2023 m. numatytą siektiną stebėsenos rodiklio reikšmę, todėl rodiklio reikšmė yra didinama 2,5 karto, t. y. iki 50 000. Veiksmų programos lygiu rodiklių reikšmes buvo suplanuotos vadovaujantis 2007–2013 m. turimais istoriniais duomenimis. </w:t>
                  </w:r>
                </w:p>
              </w:tc>
            </w:tr>
          </w:tbl>
          <w:p w:rsidR="002860E4" w:rsidRPr="00113D2B" w:rsidRDefault="002860E4"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2860E4" w:rsidRPr="00113D2B" w:rsidRDefault="002860E4" w:rsidP="002860E4">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10 prioritetas</w:t>
            </w:r>
          </w:p>
          <w:p w:rsidR="002860E4" w:rsidRPr="00113D2B" w:rsidRDefault="002860E4"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tbl>
            <w:tblPr>
              <w:tblW w:w="13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7"/>
              <w:gridCol w:w="1709"/>
              <w:gridCol w:w="1192"/>
              <w:gridCol w:w="1192"/>
              <w:gridCol w:w="1192"/>
              <w:gridCol w:w="1192"/>
              <w:gridCol w:w="1192"/>
              <w:gridCol w:w="1246"/>
              <w:gridCol w:w="14"/>
              <w:gridCol w:w="4311"/>
            </w:tblGrid>
            <w:tr w:rsidR="002860E4" w:rsidRPr="00113D2B" w:rsidTr="002860E4">
              <w:trPr>
                <w:trHeight w:val="107"/>
              </w:trPr>
              <w:tc>
                <w:tcPr>
                  <w:tcW w:w="13915" w:type="dxa"/>
                  <w:gridSpan w:val="11"/>
                  <w:shd w:val="clear" w:color="auto" w:fill="DBE5F1"/>
                </w:tcPr>
                <w:p w:rsidR="002860E4" w:rsidRPr="00113D2B" w:rsidRDefault="002860E4" w:rsidP="002860E4">
                  <w:pPr>
                    <w:autoSpaceDE w:val="0"/>
                    <w:autoSpaceDN w:val="0"/>
                    <w:adjustRightInd w:val="0"/>
                    <w:spacing w:after="0" w:line="240" w:lineRule="auto"/>
                    <w:rPr>
                      <w:rFonts w:ascii="Times New Roman" w:hAnsi="Times New Roman" w:cs="Times New Roman"/>
                      <w:b/>
                      <w:bCs/>
                      <w:i/>
                      <w:iCs/>
                      <w:color w:val="000000"/>
                      <w:sz w:val="18"/>
                      <w:szCs w:val="18"/>
                      <w:lang w:eastAsia="lt-LT"/>
                    </w:rPr>
                  </w:pPr>
                  <w:r w:rsidRPr="00113D2B">
                    <w:rPr>
                      <w:rFonts w:ascii="Times New Roman" w:hAnsi="Times New Roman" w:cs="Times New Roman"/>
                      <w:b/>
                      <w:bCs/>
                      <w:i/>
                      <w:iCs/>
                      <w:color w:val="000000"/>
                      <w:sz w:val="18"/>
                      <w:szCs w:val="18"/>
                      <w:lang w:eastAsia="lt-LT"/>
                    </w:rPr>
                    <w:t xml:space="preserve">ESF bendrieji ir specialieji programos produkto rodikliai </w:t>
                  </w:r>
                </w:p>
              </w:tc>
            </w:tr>
            <w:tr w:rsidR="002860E4" w:rsidRPr="00113D2B" w:rsidTr="002860E4">
              <w:trPr>
                <w:trHeight w:val="290"/>
              </w:trPr>
              <w:tc>
                <w:tcPr>
                  <w:tcW w:w="675" w:type="dxa"/>
                  <w:gridSpan w:val="2"/>
                  <w:shd w:val="clear" w:color="auto" w:fill="DBE5F1"/>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b/>
                      <w:bCs/>
                      <w:color w:val="000000"/>
                      <w:sz w:val="18"/>
                      <w:szCs w:val="18"/>
                      <w:lang w:eastAsia="lt-LT"/>
                    </w:rPr>
                    <w:t>Nr.</w:t>
                  </w:r>
                </w:p>
              </w:tc>
              <w:tc>
                <w:tcPr>
                  <w:tcW w:w="1709" w:type="dxa"/>
                  <w:shd w:val="clear" w:color="auto" w:fill="DBE5F1"/>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b/>
                      <w:bCs/>
                      <w:color w:val="000000"/>
                      <w:sz w:val="18"/>
                      <w:szCs w:val="18"/>
                      <w:lang w:eastAsia="lt-LT"/>
                    </w:rPr>
                    <w:t>Rodiklio pavadinimas</w:t>
                  </w:r>
                </w:p>
              </w:tc>
              <w:tc>
                <w:tcPr>
                  <w:tcW w:w="1192" w:type="dxa"/>
                  <w:shd w:val="clear" w:color="auto" w:fill="DBE5F1"/>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b/>
                      <w:bCs/>
                      <w:color w:val="000000"/>
                      <w:sz w:val="18"/>
                      <w:szCs w:val="18"/>
                      <w:lang w:eastAsia="lt-LT"/>
                    </w:rPr>
                    <w:t>Matavimo vienetas</w:t>
                  </w:r>
                </w:p>
              </w:tc>
              <w:tc>
                <w:tcPr>
                  <w:tcW w:w="1192" w:type="dxa"/>
                  <w:shd w:val="clear" w:color="auto" w:fill="DBE5F1"/>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b/>
                      <w:bCs/>
                      <w:color w:val="000000"/>
                      <w:sz w:val="18"/>
                      <w:szCs w:val="18"/>
                      <w:lang w:eastAsia="lt-LT"/>
                    </w:rPr>
                    <w:t>Fondas</w:t>
                  </w:r>
                </w:p>
              </w:tc>
              <w:tc>
                <w:tcPr>
                  <w:tcW w:w="1192" w:type="dxa"/>
                  <w:shd w:val="clear" w:color="auto" w:fill="DBE5F1"/>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b/>
                      <w:bCs/>
                      <w:color w:val="000000"/>
                      <w:sz w:val="18"/>
                      <w:szCs w:val="18"/>
                      <w:lang w:eastAsia="lt-LT"/>
                    </w:rPr>
                    <w:t>Regiono kategorija</w:t>
                  </w:r>
                </w:p>
              </w:tc>
              <w:tc>
                <w:tcPr>
                  <w:tcW w:w="1192" w:type="dxa"/>
                  <w:shd w:val="clear" w:color="auto" w:fill="DBE5F1"/>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b/>
                      <w:bCs/>
                      <w:color w:val="000000"/>
                      <w:sz w:val="18"/>
                      <w:szCs w:val="18"/>
                      <w:lang w:eastAsia="lt-LT"/>
                    </w:rPr>
                    <w:t>Siektina reikšmė (2023)</w:t>
                  </w:r>
                </w:p>
              </w:tc>
              <w:tc>
                <w:tcPr>
                  <w:tcW w:w="1192" w:type="dxa"/>
                  <w:shd w:val="clear" w:color="auto" w:fill="DBE5F1"/>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b/>
                      <w:bCs/>
                      <w:color w:val="000000"/>
                      <w:sz w:val="18"/>
                      <w:szCs w:val="18"/>
                      <w:lang w:eastAsia="lt-LT"/>
                    </w:rPr>
                    <w:t>Duomenų šaltinis</w:t>
                  </w:r>
                </w:p>
              </w:tc>
              <w:tc>
                <w:tcPr>
                  <w:tcW w:w="1260" w:type="dxa"/>
                  <w:gridSpan w:val="2"/>
                  <w:shd w:val="clear" w:color="auto" w:fill="DBE5F1"/>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b/>
                      <w:bCs/>
                      <w:color w:val="000000"/>
                      <w:sz w:val="18"/>
                      <w:szCs w:val="18"/>
                      <w:lang w:eastAsia="lt-LT"/>
                    </w:rPr>
                    <w:t>Atsiskaitymo dažnumas</w:t>
                  </w:r>
                </w:p>
              </w:tc>
              <w:tc>
                <w:tcPr>
                  <w:tcW w:w="4311" w:type="dxa"/>
                  <w:shd w:val="clear" w:color="auto" w:fill="DBE5F1"/>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b/>
                      <w:bCs/>
                      <w:color w:val="000000"/>
                      <w:sz w:val="18"/>
                      <w:szCs w:val="18"/>
                      <w:lang w:eastAsia="lt-LT"/>
                    </w:rPr>
                  </w:pPr>
                  <w:r w:rsidRPr="00113D2B">
                    <w:rPr>
                      <w:rFonts w:ascii="Times New Roman" w:eastAsia="AngsanaUPC" w:hAnsi="Times New Roman" w:cs="Times New Roman"/>
                      <w:b/>
                      <w:bCs/>
                      <w:iCs/>
                      <w:sz w:val="18"/>
                      <w:szCs w:val="18"/>
                      <w:lang w:eastAsia="lt-LT"/>
                    </w:rPr>
                    <w:t>Rodiklio keitimo pagrindimas</w:t>
                  </w:r>
                </w:p>
              </w:tc>
            </w:tr>
            <w:tr w:rsidR="002860E4" w:rsidRPr="00113D2B" w:rsidTr="002860E4">
              <w:trPr>
                <w:trHeight w:val="81"/>
              </w:trPr>
              <w:tc>
                <w:tcPr>
                  <w:tcW w:w="13915" w:type="dxa"/>
                  <w:gridSpan w:val="11"/>
                </w:tcPr>
                <w:p w:rsidR="002860E4" w:rsidRPr="00113D2B" w:rsidRDefault="002860E4" w:rsidP="002860E4">
                  <w:pPr>
                    <w:autoSpaceDE w:val="0"/>
                    <w:autoSpaceDN w:val="0"/>
                    <w:adjustRightInd w:val="0"/>
                    <w:spacing w:after="0" w:line="240" w:lineRule="auto"/>
                    <w:rPr>
                      <w:rFonts w:ascii="Times New Roman" w:hAnsi="Times New Roman" w:cs="Times New Roman"/>
                      <w:i/>
                      <w:iCs/>
                      <w:color w:val="000000"/>
                      <w:sz w:val="18"/>
                      <w:szCs w:val="18"/>
                      <w:lang w:eastAsia="lt-LT"/>
                    </w:rPr>
                  </w:pPr>
                  <w:r w:rsidRPr="00113D2B">
                    <w:rPr>
                      <w:rFonts w:ascii="Times New Roman" w:hAnsi="Times New Roman" w:cs="Times New Roman"/>
                      <w:i/>
                      <w:iCs/>
                      <w:color w:val="000000"/>
                      <w:sz w:val="18"/>
                      <w:szCs w:val="18"/>
                      <w:lang w:eastAsia="lt-LT"/>
                    </w:rPr>
                    <w:t xml:space="preserve">10.1.1. konkretaus uždavinio rodikliai: </w:t>
                  </w:r>
                </w:p>
              </w:tc>
            </w:tr>
            <w:tr w:rsidR="002860E4" w:rsidRPr="00113D2B" w:rsidTr="002860E4">
              <w:trPr>
                <w:trHeight w:val="391"/>
              </w:trPr>
              <w:tc>
                <w:tcPr>
                  <w:tcW w:w="668" w:type="dxa"/>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1.</w:t>
                  </w:r>
                </w:p>
              </w:tc>
              <w:tc>
                <w:tcPr>
                  <w:tcW w:w="1716" w:type="dxa"/>
                  <w:gridSpan w:val="2"/>
                </w:tcPr>
                <w:p w:rsidR="002860E4" w:rsidRPr="00113D2B" w:rsidRDefault="002860E4" w:rsidP="002860E4">
                  <w:pPr>
                    <w:autoSpaceDE w:val="0"/>
                    <w:autoSpaceDN w:val="0"/>
                    <w:adjustRightInd w:val="0"/>
                    <w:spacing w:after="0" w:line="240" w:lineRule="auto"/>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 xml:space="preserve">Viešojo valdymo institucijos, pagal veiksmų programą ESF lėšomis įgyvendinusios veiklos valdymo tobulinimo priemones </w:t>
                  </w:r>
                </w:p>
              </w:tc>
              <w:tc>
                <w:tcPr>
                  <w:tcW w:w="1192" w:type="dxa"/>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Skaičius</w:t>
                  </w:r>
                </w:p>
              </w:tc>
              <w:tc>
                <w:tcPr>
                  <w:tcW w:w="1192" w:type="dxa"/>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ESF</w:t>
                  </w:r>
                </w:p>
              </w:tc>
              <w:tc>
                <w:tcPr>
                  <w:tcW w:w="1192" w:type="dxa"/>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Mažiau išsivystęs</w:t>
                  </w:r>
                </w:p>
              </w:tc>
              <w:tc>
                <w:tcPr>
                  <w:tcW w:w="1192" w:type="dxa"/>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b/>
                      <w:color w:val="000000"/>
                      <w:sz w:val="18"/>
                      <w:szCs w:val="18"/>
                      <w:lang w:eastAsia="lt-LT"/>
                    </w:rPr>
                  </w:pPr>
                  <w:r w:rsidRPr="00113D2B">
                    <w:rPr>
                      <w:rFonts w:ascii="Times New Roman" w:hAnsi="Times New Roman" w:cs="Times New Roman"/>
                      <w:b/>
                      <w:color w:val="000000"/>
                      <w:sz w:val="18"/>
                      <w:szCs w:val="18"/>
                      <w:lang w:eastAsia="lt-LT"/>
                    </w:rPr>
                    <w:t>32</w:t>
                  </w:r>
                </w:p>
                <w:p w:rsidR="002860E4" w:rsidRPr="00113D2B" w:rsidRDefault="002860E4" w:rsidP="002860E4">
                  <w:pPr>
                    <w:autoSpaceDE w:val="0"/>
                    <w:autoSpaceDN w:val="0"/>
                    <w:adjustRightInd w:val="0"/>
                    <w:spacing w:after="0" w:line="240" w:lineRule="auto"/>
                    <w:jc w:val="center"/>
                    <w:rPr>
                      <w:rFonts w:ascii="Times New Roman" w:hAnsi="Times New Roman" w:cs="Times New Roman"/>
                      <w:strike/>
                      <w:color w:val="000000"/>
                      <w:sz w:val="18"/>
                      <w:szCs w:val="18"/>
                      <w:lang w:eastAsia="lt-LT"/>
                    </w:rPr>
                  </w:pPr>
                  <w:r w:rsidRPr="00113D2B">
                    <w:rPr>
                      <w:rFonts w:ascii="Times New Roman" w:hAnsi="Times New Roman" w:cs="Times New Roman"/>
                      <w:strike/>
                      <w:color w:val="000000"/>
                      <w:sz w:val="18"/>
                      <w:szCs w:val="18"/>
                      <w:lang w:eastAsia="lt-LT"/>
                    </w:rPr>
                    <w:t>43</w:t>
                  </w:r>
                </w:p>
              </w:tc>
              <w:tc>
                <w:tcPr>
                  <w:tcW w:w="1192" w:type="dxa"/>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Duomenys iš projektų</w:t>
                  </w:r>
                </w:p>
              </w:tc>
              <w:tc>
                <w:tcPr>
                  <w:tcW w:w="1246" w:type="dxa"/>
                  <w:vAlign w:val="center"/>
                </w:tcPr>
                <w:p w:rsidR="002860E4" w:rsidRPr="00113D2B" w:rsidRDefault="002860E4" w:rsidP="002860E4">
                  <w:pPr>
                    <w:autoSpaceDE w:val="0"/>
                    <w:autoSpaceDN w:val="0"/>
                    <w:adjustRightInd w:val="0"/>
                    <w:spacing w:after="0" w:line="240" w:lineRule="auto"/>
                    <w:jc w:val="center"/>
                    <w:rPr>
                      <w:rFonts w:ascii="Times New Roman" w:hAnsi="Times New Roman" w:cs="Times New Roman"/>
                      <w:color w:val="000000"/>
                      <w:sz w:val="18"/>
                      <w:szCs w:val="18"/>
                      <w:lang w:eastAsia="lt-LT"/>
                    </w:rPr>
                  </w:pPr>
                  <w:r w:rsidRPr="00113D2B">
                    <w:rPr>
                      <w:rFonts w:ascii="Times New Roman" w:hAnsi="Times New Roman" w:cs="Times New Roman"/>
                      <w:color w:val="000000"/>
                      <w:sz w:val="18"/>
                      <w:szCs w:val="18"/>
                      <w:lang w:eastAsia="lt-LT"/>
                    </w:rPr>
                    <w:t>Kartą per metus</w:t>
                  </w:r>
                </w:p>
              </w:tc>
              <w:tc>
                <w:tcPr>
                  <w:tcW w:w="4325" w:type="dxa"/>
                  <w:gridSpan w:val="2"/>
                </w:tcPr>
                <w:p w:rsidR="002860E4" w:rsidRPr="00113D2B" w:rsidRDefault="002860E4" w:rsidP="002860E4">
                  <w:pPr>
                    <w:spacing w:after="0" w:line="240" w:lineRule="auto"/>
                    <w:ind w:firstLine="284"/>
                    <w:jc w:val="both"/>
                    <w:rPr>
                      <w:rFonts w:ascii="Times New Roman" w:hAnsi="Times New Roman"/>
                      <w:sz w:val="18"/>
                      <w:szCs w:val="18"/>
                      <w:lang w:eastAsia="lt-LT"/>
                    </w:rPr>
                  </w:pPr>
                  <w:r w:rsidRPr="00113D2B">
                    <w:rPr>
                      <w:rFonts w:ascii="Times New Roman" w:hAnsi="Times New Roman"/>
                      <w:sz w:val="18"/>
                      <w:szCs w:val="18"/>
                    </w:rPr>
                    <w:t xml:space="preserve">Siūloma mažinti rodiklio reikšmę </w:t>
                  </w:r>
                  <w:r w:rsidRPr="00113D2B">
                    <w:rPr>
                      <w:rFonts w:ascii="Times New Roman" w:hAnsi="Times New Roman"/>
                      <w:sz w:val="18"/>
                      <w:szCs w:val="18"/>
                      <w:lang w:eastAsia="lt-LT"/>
                    </w:rPr>
                    <w:t>atsižvelgiant į tai, kad nepasitvirtino prielaidos, kuriomis buvo remtasi nustatant Veiksmų programoje galutinę siektiną šio rodiklio reikšmę – planuojant galutinę reikšmę buvo remtasi Vidaus reikalų ministerijos administruoto 2007–2013 m. Žmogiškųjų išteklių plėtros Veiksmų programos 4 prioriteto ,,Administracinių gebėjimų stiprinimas ir viešojo administravimo efektyvumo didinimas“ (toliau – 2017–2013 m. 4 prioritetas) įgyvendinimo patirtimi: b</w:t>
                  </w:r>
                  <w:r w:rsidRPr="00113D2B">
                    <w:rPr>
                      <w:rFonts w:ascii="Times New Roman" w:eastAsia="Times New Roman" w:hAnsi="Times New Roman" w:cs="Times New Roman"/>
                      <w:sz w:val="18"/>
                      <w:szCs w:val="18"/>
                      <w:lang w:eastAsia="lt-LT"/>
                    </w:rPr>
                    <w:t xml:space="preserve">uvo planuojama, kad valstybės biudžetinių įstaigų bendrųjų funkcijų efektyvumas bus didinamas finansuojant sektorinio lygmens projektus (sektorinio lygmens projektas – projektas, kuriuo gerinama ministerijos ir jai pavaldžių institucijų veikla). Tačiau Vyriausybės 2017 m. kovo 13 d. nutarimu Nr. 167 ,,Dėl Lietuvos Respublikos Vyriausybės programos įgyvendinimo plano patvirtinimo“ priėmus sprendimą įsteigti bendrąsias funkcijas konsoliduotai teiksiantį </w:t>
                  </w:r>
                  <w:r w:rsidRPr="00113D2B">
                    <w:rPr>
                      <w:rFonts w:ascii="Times New Roman" w:eastAsia="Times New Roman" w:hAnsi="Times New Roman" w:cs="Times New Roman"/>
                      <w:sz w:val="18"/>
                      <w:szCs w:val="18"/>
                      <w:lang w:eastAsia="lt-LT"/>
                    </w:rPr>
                    <w:lastRenderedPageBreak/>
                    <w:t>nacionalinį bendrųjų funkcijų centrą, pasikeitė planuoto pokyčio bendrųjų funkcijų, kurias atlieka Vyriausybės pavaldžios viešojo valdymo institucijos, efektyvumo didinimo koncepcija ir mastas. Siekiant išvengti investicijų dubliavimo, buvo atsisakyta 10 prioriteto lėšų investavimo į sektorinio (institucinio) lygmens projektus, t. y. atsisakant fragmentuotų investicijų ir finansuojant didesnės apimties ir labiau sisteminius projektus. Ši aplinkybė turi įtakos produkto rodiklio pasiekimui, todėl sumažėjo (unikalių) institucijų, kurioms buvo planuotos šios srities investicijos, skaičius (11 institucijų mažiau).</w:t>
                  </w:r>
                </w:p>
                <w:p w:rsidR="002860E4" w:rsidRPr="00113D2B" w:rsidRDefault="002860E4" w:rsidP="002860E4">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13D2B">
                    <w:rPr>
                      <w:rFonts w:ascii="Times New Roman" w:eastAsia="Times New Roman" w:hAnsi="Times New Roman" w:cs="Times New Roman"/>
                      <w:sz w:val="18"/>
                      <w:szCs w:val="18"/>
                    </w:rPr>
                    <w:t>Į</w:t>
                  </w:r>
                  <w:r w:rsidRPr="00113D2B">
                    <w:rPr>
                      <w:rFonts w:ascii="Times New Roman" w:eastAsia="Times New Roman" w:hAnsi="Times New Roman" w:cs="Times New Roman"/>
                      <w:sz w:val="18"/>
                      <w:szCs w:val="18"/>
                      <w:lang w:eastAsia="lt-LT"/>
                    </w:rPr>
                    <w:t xml:space="preserve"> vienos valstybės ar savivaldybės institucijos / įstaigos vykdomas veiklos valdymo tobulinimo priemones vidutiniškai 2007–2013 m. periodu buvo investuota 0,9 mln. eurų ES lėšų. Iš 10 prioriteto projektų finansavimo sutarčių matyti tendencija, kad investicijos į vienos viešojo valdymo institucijos vykdomas veiklos valdymo tobulinimo priemones sudaro vidutiniškai 1,3 mln. eurų, t. y. 0,4 mln. eurų daugiau, nei planuota Veiksmų programos rengimo metu. Šių investicijų padidėjimui turėjo įtakos keletas priežasčių: investuojama į keletą skirtingų </w:t>
                  </w:r>
                  <w:proofErr w:type="gramStart"/>
                  <w:r w:rsidRPr="00113D2B">
                    <w:rPr>
                      <w:rFonts w:ascii="Times New Roman" w:eastAsia="Times New Roman" w:hAnsi="Times New Roman" w:cs="Times New Roman"/>
                      <w:sz w:val="18"/>
                      <w:szCs w:val="18"/>
                      <w:lang w:eastAsia="lt-LT"/>
                    </w:rPr>
                    <w:t>(</w:t>
                  </w:r>
                  <w:proofErr w:type="gramEnd"/>
                  <w:r w:rsidRPr="00113D2B">
                    <w:rPr>
                      <w:rFonts w:ascii="Times New Roman" w:eastAsia="Times New Roman" w:hAnsi="Times New Roman" w:cs="Times New Roman"/>
                      <w:sz w:val="18"/>
                      <w:szCs w:val="18"/>
                      <w:lang w:eastAsia="lt-LT"/>
                    </w:rPr>
                    <w:t xml:space="preserve">pažangesnių) veiklos valdymo sistemų, t. y. planavimui, organizavimui, koordinavimui, įgyvendinimui, stebėsenai, vertinimui gerinti reikalingų priemonių (įrankių) kūrimą, tobulinimą, diegimą ir kt., toje pačioje institucijoje (rodiklio reikšmės pasiekimas matuojamas sumuojant unikalias institucijas), didesnės apimties projektai (sisteminiai projektai), įvedus eurą ženkliai padidėjo paslaugų kainos. Veiksmų programoje numatyta rodiklio pasiekimui skiriama lėšų suma – 41.806.123 eurų, t. y. 34 proc. </w:t>
                  </w:r>
                  <w:r w:rsidRPr="00113D2B">
                    <w:rPr>
                      <w:rFonts w:ascii="Times New Roman" w:eastAsia="Times New Roman" w:hAnsi="Times New Roman" w:cs="Times New Roman"/>
                      <w:sz w:val="18"/>
                      <w:szCs w:val="18"/>
                    </w:rPr>
                    <w:t xml:space="preserve">nuo 10 prioriteto finansavimo 122.959.184 eurų ES lėšų (su veiklos rezervu) </w:t>
                  </w:r>
                  <w:r w:rsidRPr="00113D2B">
                    <w:rPr>
                      <w:rFonts w:ascii="Times New Roman" w:eastAsia="Times New Roman" w:hAnsi="Times New Roman" w:cs="Times New Roman"/>
                      <w:sz w:val="18"/>
                      <w:szCs w:val="18"/>
                      <w:lang w:eastAsia="lt-LT"/>
                    </w:rPr>
                    <w:t>(41,8 mln. eurų / 1,3 mln. eurų = 32 unikalios institucijos).</w:t>
                  </w:r>
                  <w:r w:rsidRPr="00113D2B">
                    <w:rPr>
                      <w:rFonts w:ascii="Times New Roman" w:eastAsia="Times New Roman" w:hAnsi="Times New Roman" w:cs="Times New Roman"/>
                      <w:bCs/>
                      <w:sz w:val="18"/>
                      <w:szCs w:val="18"/>
                      <w:lang w:eastAsia="lt-LT"/>
                    </w:rPr>
                    <w:t xml:space="preserve"> </w:t>
                  </w:r>
                </w:p>
                <w:p w:rsidR="002860E4" w:rsidRPr="00113D2B" w:rsidRDefault="002860E4" w:rsidP="002860E4">
                  <w:pPr>
                    <w:spacing w:after="0" w:line="240" w:lineRule="auto"/>
                    <w:ind w:firstLine="567"/>
                    <w:jc w:val="both"/>
                    <w:rPr>
                      <w:rFonts w:ascii="Times New Roman" w:eastAsia="Times New Roman" w:hAnsi="Times New Roman" w:cs="Times New Roman"/>
                      <w:sz w:val="18"/>
                      <w:szCs w:val="18"/>
                      <w:lang w:eastAsia="lt-LT"/>
                    </w:rPr>
                  </w:pPr>
                  <w:r w:rsidRPr="00113D2B">
                    <w:rPr>
                      <w:rFonts w:ascii="Times New Roman" w:hAnsi="Times New Roman"/>
                      <w:sz w:val="18"/>
                      <w:szCs w:val="18"/>
                    </w:rPr>
                    <w:t xml:space="preserve">Atitinkamai siūloma didinti šio rodiklio reikšmę ir Prioriteto veiklos rezultatų peržiūros plane. </w:t>
                  </w:r>
                  <w:r w:rsidRPr="00113D2B">
                    <w:rPr>
                      <w:rFonts w:ascii="Times New Roman" w:eastAsia="Times New Roman" w:hAnsi="Times New Roman" w:cs="Times New Roman"/>
                      <w:sz w:val="18"/>
                      <w:szCs w:val="18"/>
                      <w:lang w:eastAsia="lt-LT"/>
                    </w:rPr>
                    <w:t xml:space="preserve">Taip pat, atsižvelgiant į tai, kad prioriteto finansavimas nemažinamas </w:t>
                  </w:r>
                  <w:r w:rsidRPr="00113D2B">
                    <w:rPr>
                      <w:rFonts w:ascii="Times New Roman" w:eastAsia="Times New Roman" w:hAnsi="Times New Roman" w:cs="Times New Roman"/>
                      <w:sz w:val="18"/>
                      <w:szCs w:val="18"/>
                    </w:rPr>
                    <w:t>toms sritims, kurios prisideda prie rodiklio pasiekimo</w:t>
                  </w:r>
                  <w:r w:rsidRPr="00113D2B">
                    <w:rPr>
                      <w:rFonts w:ascii="Times New Roman" w:eastAsia="Times New Roman" w:hAnsi="Times New Roman" w:cs="Times New Roman"/>
                      <w:sz w:val="18"/>
                      <w:szCs w:val="18"/>
                      <w:lang w:eastAsia="lt-LT"/>
                    </w:rPr>
                    <w:t>, jame siūlome padidinti prioriteto įgyvendinimui skirtų ES lėšų procentinę dalį iki 37,8 proc.</w:t>
                  </w:r>
                </w:p>
              </w:tc>
            </w:tr>
          </w:tbl>
          <w:p w:rsidR="002860E4" w:rsidRPr="00113D2B" w:rsidRDefault="002860E4" w:rsidP="00E4339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BC2D6E" w:rsidRPr="00113D2B" w:rsidRDefault="00A1538B" w:rsidP="00BC2D6E">
            <w:pPr>
              <w:autoSpaceDE w:val="0"/>
              <w:autoSpaceDN w:val="0"/>
              <w:adjustRightInd w:val="0"/>
              <w:spacing w:after="0" w:line="240" w:lineRule="auto"/>
              <w:jc w:val="both"/>
              <w:rPr>
                <w:rFonts w:ascii="Times New Roman" w:eastAsia="Times New Roman" w:hAnsi="Times New Roman" w:cs="Times New Roman"/>
                <w:b/>
                <w:i/>
                <w:sz w:val="24"/>
                <w:szCs w:val="24"/>
                <w:u w:val="single"/>
              </w:rPr>
            </w:pPr>
            <w:r w:rsidRPr="00113D2B">
              <w:rPr>
                <w:rFonts w:ascii="Times New Roman" w:eastAsia="Times New Roman" w:hAnsi="Times New Roman" w:cs="Times New Roman"/>
                <w:b/>
                <w:i/>
                <w:sz w:val="24"/>
                <w:szCs w:val="24"/>
                <w:u w:val="single"/>
              </w:rPr>
              <w:t>1.</w:t>
            </w:r>
            <w:r w:rsidR="00FD7F82" w:rsidRPr="00113D2B">
              <w:rPr>
                <w:rFonts w:ascii="Times New Roman" w:eastAsia="Times New Roman" w:hAnsi="Times New Roman" w:cs="Times New Roman"/>
                <w:b/>
                <w:i/>
                <w:sz w:val="24"/>
                <w:szCs w:val="24"/>
                <w:u w:val="single"/>
              </w:rPr>
              <w:t>5</w:t>
            </w:r>
            <w:r w:rsidRPr="00113D2B">
              <w:rPr>
                <w:rFonts w:ascii="Times New Roman" w:eastAsia="Times New Roman" w:hAnsi="Times New Roman" w:cs="Times New Roman"/>
                <w:b/>
                <w:i/>
                <w:sz w:val="24"/>
                <w:szCs w:val="24"/>
                <w:u w:val="single"/>
              </w:rPr>
              <w:t xml:space="preserve">. </w:t>
            </w:r>
            <w:r w:rsidR="00BC2D6E" w:rsidRPr="00113D2B">
              <w:rPr>
                <w:rFonts w:ascii="Times New Roman" w:eastAsia="Times New Roman" w:hAnsi="Times New Roman" w:cs="Times New Roman"/>
                <w:b/>
                <w:i/>
                <w:sz w:val="24"/>
                <w:szCs w:val="24"/>
                <w:u w:val="single"/>
              </w:rPr>
              <w:t>Šiuo Veiksmų programos pakeitimu siūloma tikslinti</w:t>
            </w:r>
            <w:r w:rsidR="00083AAF" w:rsidRPr="00113D2B">
              <w:rPr>
                <w:rFonts w:ascii="Times New Roman" w:eastAsia="Times New Roman" w:hAnsi="Times New Roman" w:cs="Times New Roman"/>
                <w:b/>
                <w:i/>
                <w:sz w:val="24"/>
                <w:szCs w:val="24"/>
                <w:u w:val="single"/>
              </w:rPr>
              <w:t xml:space="preserve"> </w:t>
            </w:r>
            <w:r w:rsidR="009A1FD3" w:rsidRPr="00113D2B">
              <w:rPr>
                <w:rFonts w:ascii="Times New Roman" w:eastAsia="Times New Roman" w:hAnsi="Times New Roman" w:cs="Times New Roman"/>
                <w:b/>
                <w:i/>
                <w:sz w:val="24"/>
                <w:szCs w:val="24"/>
                <w:u w:val="single"/>
              </w:rPr>
              <w:t xml:space="preserve">konkrečių uždavinių ir </w:t>
            </w:r>
            <w:r w:rsidR="00083AAF" w:rsidRPr="00113D2B">
              <w:rPr>
                <w:rFonts w:ascii="Times New Roman" w:eastAsia="Times New Roman" w:hAnsi="Times New Roman" w:cs="Times New Roman"/>
                <w:b/>
                <w:i/>
                <w:sz w:val="24"/>
                <w:szCs w:val="24"/>
                <w:u w:val="single"/>
              </w:rPr>
              <w:t>kon</w:t>
            </w:r>
            <w:r w:rsidR="00E11A0F" w:rsidRPr="00113D2B">
              <w:rPr>
                <w:rFonts w:ascii="Times New Roman" w:eastAsia="Times New Roman" w:hAnsi="Times New Roman" w:cs="Times New Roman"/>
                <w:b/>
                <w:i/>
                <w:sz w:val="24"/>
                <w:szCs w:val="24"/>
                <w:u w:val="single"/>
              </w:rPr>
              <w:t>k</w:t>
            </w:r>
            <w:r w:rsidR="00083AAF" w:rsidRPr="00113D2B">
              <w:rPr>
                <w:rFonts w:ascii="Times New Roman" w:eastAsia="Times New Roman" w:hAnsi="Times New Roman" w:cs="Times New Roman"/>
                <w:b/>
                <w:i/>
                <w:sz w:val="24"/>
                <w:szCs w:val="24"/>
                <w:u w:val="single"/>
              </w:rPr>
              <w:t>re</w:t>
            </w:r>
            <w:r w:rsidR="009A1FD3" w:rsidRPr="00113D2B">
              <w:rPr>
                <w:rFonts w:ascii="Times New Roman" w:eastAsia="Times New Roman" w:hAnsi="Times New Roman" w:cs="Times New Roman"/>
                <w:b/>
                <w:i/>
                <w:sz w:val="24"/>
                <w:szCs w:val="24"/>
                <w:u w:val="single"/>
              </w:rPr>
              <w:t>čių</w:t>
            </w:r>
            <w:r w:rsidR="00083AAF" w:rsidRPr="00113D2B">
              <w:rPr>
                <w:rFonts w:ascii="Times New Roman" w:eastAsia="Times New Roman" w:hAnsi="Times New Roman" w:cs="Times New Roman"/>
                <w:b/>
                <w:i/>
                <w:sz w:val="24"/>
                <w:szCs w:val="24"/>
                <w:u w:val="single"/>
              </w:rPr>
              <w:t xml:space="preserve"> uždavin</w:t>
            </w:r>
            <w:r w:rsidR="009A1FD3" w:rsidRPr="00113D2B">
              <w:rPr>
                <w:rFonts w:ascii="Times New Roman" w:eastAsia="Times New Roman" w:hAnsi="Times New Roman" w:cs="Times New Roman"/>
                <w:b/>
                <w:i/>
                <w:sz w:val="24"/>
                <w:szCs w:val="24"/>
                <w:u w:val="single"/>
              </w:rPr>
              <w:t xml:space="preserve">ių įgyvendinimo veiklų aprašymus, </w:t>
            </w:r>
            <w:r w:rsidR="009A1FD3" w:rsidRPr="00113D2B">
              <w:rPr>
                <w:rFonts w:ascii="Times New Roman" w:eastAsia="Times New Roman" w:hAnsi="Times New Roman" w:cs="Times New Roman"/>
                <w:b/>
                <w:i/>
                <w:sz w:val="24"/>
                <w:szCs w:val="24"/>
                <w:u w:val="single"/>
              </w:rPr>
              <w:lastRenderedPageBreak/>
              <w:t>prioritetų / veiksmų atrankos principus, intervencinio prioriteto įgyvendinimo veiklų aprašymą bei finansini</w:t>
            </w:r>
            <w:r w:rsidR="004405E4" w:rsidRPr="00113D2B">
              <w:rPr>
                <w:rFonts w:ascii="Times New Roman" w:eastAsia="Times New Roman" w:hAnsi="Times New Roman" w:cs="Times New Roman"/>
                <w:b/>
                <w:i/>
                <w:sz w:val="24"/>
                <w:szCs w:val="24"/>
                <w:u w:val="single"/>
              </w:rPr>
              <w:t>us instrumentus ir jų aprašymą:</w:t>
            </w:r>
          </w:p>
          <w:p w:rsidR="00083AAF" w:rsidRPr="00113D2B" w:rsidRDefault="00083AAF" w:rsidP="00083AA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113D2B">
              <w:rPr>
                <w:rFonts w:ascii="Times New Roman" w:eastAsia="Times New Roman" w:hAnsi="Times New Roman" w:cs="Times New Roman"/>
                <w:color w:val="000000"/>
                <w:sz w:val="24"/>
                <w:szCs w:val="24"/>
              </w:rPr>
              <w:t>Siūloma tik</w:t>
            </w:r>
            <w:r w:rsidR="00970BA5" w:rsidRPr="00113D2B">
              <w:rPr>
                <w:rFonts w:ascii="Times New Roman" w:eastAsia="Times New Roman" w:hAnsi="Times New Roman" w:cs="Times New Roman"/>
                <w:color w:val="000000"/>
                <w:sz w:val="24"/>
                <w:szCs w:val="24"/>
              </w:rPr>
              <w:t>slinti konkrečių uždavinių veik</w:t>
            </w:r>
            <w:r w:rsidRPr="00113D2B">
              <w:rPr>
                <w:rFonts w:ascii="Times New Roman" w:eastAsia="Times New Roman" w:hAnsi="Times New Roman" w:cs="Times New Roman"/>
                <w:color w:val="000000"/>
                <w:sz w:val="24"/>
                <w:szCs w:val="24"/>
              </w:rPr>
              <w:t xml:space="preserve">lų </w:t>
            </w:r>
            <w:r w:rsidR="004D08B0" w:rsidRPr="00113D2B">
              <w:rPr>
                <w:rFonts w:ascii="Times New Roman" w:eastAsia="Times New Roman" w:hAnsi="Times New Roman" w:cs="Times New Roman"/>
                <w:color w:val="000000"/>
                <w:sz w:val="24"/>
                <w:szCs w:val="24"/>
              </w:rPr>
              <w:t>aprašymą Veiksmų programos 1, 3–</w:t>
            </w:r>
            <w:r w:rsidRPr="00113D2B">
              <w:rPr>
                <w:rFonts w:ascii="Times New Roman" w:eastAsia="Times New Roman" w:hAnsi="Times New Roman" w:cs="Times New Roman"/>
                <w:color w:val="000000"/>
                <w:sz w:val="24"/>
                <w:szCs w:val="24"/>
              </w:rPr>
              <w:t xml:space="preserve">5 ir 7 prioritetuose; </w:t>
            </w:r>
            <w:r w:rsidR="009A1FD3" w:rsidRPr="00113D2B">
              <w:rPr>
                <w:rFonts w:ascii="Times New Roman" w:eastAsia="Times New Roman" w:hAnsi="Times New Roman" w:cs="Times New Roman"/>
                <w:color w:val="000000"/>
                <w:sz w:val="24"/>
                <w:szCs w:val="24"/>
              </w:rPr>
              <w:t>projektų / veiksmų atrankos principus 1</w:t>
            </w:r>
            <w:r w:rsidR="000A0B76" w:rsidRPr="00113D2B">
              <w:rPr>
                <w:rFonts w:ascii="Times New Roman" w:eastAsia="Times New Roman" w:hAnsi="Times New Roman" w:cs="Times New Roman"/>
                <w:color w:val="000000"/>
                <w:sz w:val="24"/>
                <w:szCs w:val="24"/>
              </w:rPr>
              <w:t>, 4</w:t>
            </w:r>
            <w:r w:rsidR="000033C8" w:rsidRPr="00113D2B">
              <w:rPr>
                <w:rFonts w:ascii="Times New Roman" w:eastAsia="Times New Roman" w:hAnsi="Times New Roman" w:cs="Times New Roman"/>
                <w:color w:val="000000"/>
                <w:sz w:val="24"/>
                <w:szCs w:val="24"/>
              </w:rPr>
              <w:t>, 5</w:t>
            </w:r>
            <w:r w:rsidR="009A1FD3" w:rsidRPr="00113D2B">
              <w:rPr>
                <w:rFonts w:ascii="Times New Roman" w:eastAsia="Times New Roman" w:hAnsi="Times New Roman" w:cs="Times New Roman"/>
                <w:color w:val="000000"/>
                <w:sz w:val="24"/>
                <w:szCs w:val="24"/>
              </w:rPr>
              <w:t xml:space="preserve"> ir 7 prioritetuose, konkrečių uždavinių aprašymus 3 ir 4 prioritetuose, intervencinio prioriteto įgyvendinimo veiklų a</w:t>
            </w:r>
            <w:r w:rsidR="00970BA5" w:rsidRPr="00113D2B">
              <w:rPr>
                <w:rFonts w:ascii="Times New Roman" w:eastAsia="Times New Roman" w:hAnsi="Times New Roman" w:cs="Times New Roman"/>
                <w:color w:val="000000"/>
                <w:sz w:val="24"/>
                <w:szCs w:val="24"/>
              </w:rPr>
              <w:t>prašymą bei finansinius instrum</w:t>
            </w:r>
            <w:r w:rsidR="009A1FD3" w:rsidRPr="00113D2B">
              <w:rPr>
                <w:rFonts w:ascii="Times New Roman" w:eastAsia="Times New Roman" w:hAnsi="Times New Roman" w:cs="Times New Roman"/>
                <w:color w:val="000000"/>
                <w:sz w:val="24"/>
                <w:szCs w:val="24"/>
              </w:rPr>
              <w:t>ent</w:t>
            </w:r>
            <w:r w:rsidR="00970BA5" w:rsidRPr="00113D2B">
              <w:rPr>
                <w:rFonts w:ascii="Times New Roman" w:eastAsia="Times New Roman" w:hAnsi="Times New Roman" w:cs="Times New Roman"/>
                <w:color w:val="000000"/>
                <w:sz w:val="24"/>
                <w:szCs w:val="24"/>
              </w:rPr>
              <w:t>u</w:t>
            </w:r>
            <w:r w:rsidR="009A1FD3" w:rsidRPr="00113D2B">
              <w:rPr>
                <w:rFonts w:ascii="Times New Roman" w:eastAsia="Times New Roman" w:hAnsi="Times New Roman" w:cs="Times New Roman"/>
                <w:color w:val="000000"/>
                <w:sz w:val="24"/>
                <w:szCs w:val="24"/>
              </w:rPr>
              <w:t>s ir jų aprašymą 4 prioritete.</w:t>
            </w:r>
          </w:p>
          <w:p w:rsidR="009A1FD3" w:rsidRPr="00113D2B" w:rsidRDefault="009A1FD3" w:rsidP="00083AA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9A1FD3" w:rsidRPr="00113D2B" w:rsidRDefault="009A1FD3" w:rsidP="009A1FD3">
            <w:pPr>
              <w:autoSpaceDE w:val="0"/>
              <w:autoSpaceDN w:val="0"/>
              <w:adjustRightInd w:val="0"/>
              <w:spacing w:after="0" w:line="240" w:lineRule="auto"/>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1 priori</w:t>
            </w:r>
            <w:r w:rsidR="00E11A0F" w:rsidRPr="00113D2B">
              <w:rPr>
                <w:rFonts w:ascii="Times New Roman" w:eastAsia="Times New Roman" w:hAnsi="Times New Roman" w:cs="Times New Roman"/>
                <w:i/>
                <w:color w:val="000000"/>
                <w:sz w:val="24"/>
                <w:szCs w:val="24"/>
                <w:u w:val="single"/>
              </w:rPr>
              <w:t>t</w:t>
            </w:r>
            <w:r w:rsidRPr="00113D2B">
              <w:rPr>
                <w:rFonts w:ascii="Times New Roman" w:eastAsia="Times New Roman" w:hAnsi="Times New Roman" w:cs="Times New Roman"/>
                <w:i/>
                <w:color w:val="000000"/>
                <w:sz w:val="24"/>
                <w:szCs w:val="24"/>
                <w:u w:val="single"/>
              </w:rPr>
              <w:t>etas</w:t>
            </w:r>
          </w:p>
          <w:p w:rsidR="00B8422F" w:rsidRPr="00113D2B" w:rsidRDefault="00B8422F" w:rsidP="00B8422F">
            <w:pPr>
              <w:spacing w:after="0" w:line="240" w:lineRule="auto"/>
              <w:ind w:firstLine="567"/>
              <w:jc w:val="both"/>
              <w:rPr>
                <w:rFonts w:ascii="Times New Roman" w:hAnsi="Times New Roman"/>
                <w:bCs/>
                <w:iCs/>
                <w:sz w:val="24"/>
                <w:szCs w:val="24"/>
              </w:rPr>
            </w:pPr>
            <w:r w:rsidRPr="00113D2B">
              <w:rPr>
                <w:rFonts w:ascii="Times New Roman" w:hAnsi="Times New Roman"/>
                <w:sz w:val="24"/>
                <w:szCs w:val="24"/>
              </w:rPr>
              <w:t xml:space="preserve">1 prioriteto 1.2 investiciniame prioritete tikslinamos sąvokos ir praplečiamos / papildomos įgyvendinimo veiklos. </w:t>
            </w:r>
            <w:r w:rsidRPr="00113D2B">
              <w:rPr>
                <w:rFonts w:ascii="Times New Roman" w:hAnsi="Times New Roman"/>
                <w:bCs/>
                <w:iCs/>
                <w:sz w:val="24"/>
                <w:szCs w:val="24"/>
              </w:rPr>
              <w:t xml:space="preserve">Įvertinus Lietuvai kylančius iššūkius ketvirtosios skaitmeninės pramonės revoliucijos kontekste, siūloma </w:t>
            </w:r>
            <w:r w:rsidRPr="00113D2B">
              <w:rPr>
                <w:rFonts w:ascii="Times New Roman" w:hAnsi="Times New Roman" w:cs="Times New Roman"/>
                <w:sz w:val="24"/>
                <w:szCs w:val="24"/>
              </w:rPr>
              <w:t xml:space="preserve">1.2.1 uždavinio aprašymą ir jo </w:t>
            </w:r>
            <w:r w:rsidRPr="00113D2B">
              <w:rPr>
                <w:rFonts w:ascii="Times New Roman" w:hAnsi="Times New Roman" w:cs="Times New Roman"/>
                <w:bCs/>
                <w:iCs/>
                <w:sz w:val="24"/>
                <w:szCs w:val="24"/>
              </w:rPr>
              <w:t>įgyvendinimo veiklų aprašymą papildyti</w:t>
            </w:r>
            <w:r w:rsidRPr="00113D2B">
              <w:rPr>
                <w:rFonts w:ascii="Times New Roman" w:hAnsi="Times New Roman"/>
                <w:bCs/>
                <w:iCs/>
                <w:sz w:val="24"/>
                <w:szCs w:val="24"/>
              </w:rPr>
              <w:t xml:space="preserve"> skaitmeninėmis inovacijomis bei jų centrų kūrimo ir </w:t>
            </w:r>
            <w:proofErr w:type="spellStart"/>
            <w:r w:rsidRPr="00113D2B">
              <w:rPr>
                <w:rFonts w:ascii="Times New Roman" w:hAnsi="Times New Roman"/>
                <w:bCs/>
                <w:iCs/>
                <w:sz w:val="24"/>
                <w:szCs w:val="24"/>
              </w:rPr>
              <w:t>įveiklinimo</w:t>
            </w:r>
            <w:proofErr w:type="spellEnd"/>
            <w:r w:rsidRPr="00113D2B">
              <w:rPr>
                <w:rFonts w:ascii="Times New Roman" w:hAnsi="Times New Roman"/>
                <w:bCs/>
                <w:iCs/>
                <w:sz w:val="24"/>
                <w:szCs w:val="24"/>
              </w:rPr>
              <w:t xml:space="preserve"> veiklomis.</w:t>
            </w:r>
          </w:p>
          <w:p w:rsidR="00B8422F" w:rsidRPr="00113D2B" w:rsidRDefault="00B8422F" w:rsidP="00B8422F">
            <w:pPr>
              <w:spacing w:after="0" w:line="240" w:lineRule="auto"/>
              <w:ind w:firstLine="567"/>
              <w:jc w:val="both"/>
              <w:rPr>
                <w:rFonts w:ascii="Times New Roman" w:hAnsi="Times New Roman"/>
                <w:bCs/>
                <w:iCs/>
                <w:sz w:val="24"/>
                <w:szCs w:val="24"/>
              </w:rPr>
            </w:pPr>
            <w:r w:rsidRPr="00113D2B">
              <w:rPr>
                <w:rFonts w:ascii="Times New Roman" w:eastAsia="Times New Roman" w:hAnsi="Times New Roman" w:cs="Times New Roman"/>
                <w:sz w:val="24"/>
                <w:szCs w:val="24"/>
                <w:lang w:eastAsia="lt-LT"/>
              </w:rPr>
              <w:t>Atsižvelgiant į Lietuvos ilgalaikius strateginius tikslus ir Sumaniosios specializacijos strategiją ir</w:t>
            </w:r>
            <w:r w:rsidRPr="00113D2B">
              <w:rPr>
                <w:rFonts w:ascii="Times New Roman" w:hAnsi="Times New Roman"/>
                <w:bCs/>
                <w:iCs/>
                <w:sz w:val="24"/>
                <w:szCs w:val="24"/>
              </w:rPr>
              <w:t xml:space="preserve"> siekiant sudaryti galimybę</w:t>
            </w:r>
            <w:r w:rsidRPr="00113D2B">
              <w:rPr>
                <w:rFonts w:ascii="Times New Roman" w:eastAsia="Times New Roman" w:hAnsi="Times New Roman" w:cs="Times New Roman"/>
                <w:sz w:val="24"/>
                <w:szCs w:val="24"/>
              </w:rPr>
              <w:t xml:space="preserve"> įsteigti ilgalaikį mokslinį ir inovacinį potencialą Europoje ir tarptautiniu lygmeniu turinčius ekscelencijos centrus</w:t>
            </w:r>
            <w:r w:rsidRPr="00113D2B">
              <w:rPr>
                <w:rFonts w:ascii="Times New Roman" w:eastAsia="Times New Roman" w:hAnsi="Times New Roman" w:cs="Times New Roman"/>
                <w:sz w:val="24"/>
                <w:szCs w:val="24"/>
                <w:lang w:eastAsia="lt-LT"/>
              </w:rPr>
              <w:t xml:space="preserve"> ar atnaujinti esamus regionuose su žemais MTEP ir inovacijų vykdymo rodikliais,</w:t>
            </w:r>
            <w:r w:rsidRPr="00113D2B">
              <w:rPr>
                <w:rFonts w:ascii="Times New Roman" w:eastAsia="Times New Roman" w:hAnsi="Times New Roman" w:cs="Times New Roman"/>
                <w:sz w:val="24"/>
                <w:szCs w:val="24"/>
              </w:rPr>
              <w:t xml:space="preserve"> siūloma 1</w:t>
            </w:r>
            <w:r w:rsidRPr="00113D2B">
              <w:rPr>
                <w:rFonts w:ascii="Times New Roman" w:hAnsi="Times New Roman" w:cs="Times New Roman"/>
                <w:sz w:val="24"/>
                <w:szCs w:val="24"/>
              </w:rPr>
              <w:t xml:space="preserve">.2.2 uždavinio </w:t>
            </w:r>
            <w:r w:rsidRPr="00113D2B">
              <w:rPr>
                <w:rFonts w:ascii="Times New Roman" w:hAnsi="Times New Roman" w:cs="Times New Roman"/>
                <w:bCs/>
                <w:iCs/>
                <w:sz w:val="24"/>
                <w:szCs w:val="24"/>
              </w:rPr>
              <w:t>įgyvendinimo veiklų aprašymą patikslinti papildant</w:t>
            </w:r>
            <w:r w:rsidRPr="00113D2B">
              <w:rPr>
                <w:rFonts w:ascii="Times New Roman" w:eastAsia="Calibri" w:hAnsi="Times New Roman" w:cs="Times New Roman"/>
                <w:sz w:val="24"/>
                <w:szCs w:val="24"/>
              </w:rPr>
              <w:t xml:space="preserve"> ekscelencijos centrais bei atsisakant mokslo-verslo projektų įgyvendinimo per valstybinį tinklą veiklos.</w:t>
            </w:r>
          </w:p>
          <w:p w:rsidR="00B8422F" w:rsidRPr="00113D2B" w:rsidRDefault="00B8422F" w:rsidP="00B8422F">
            <w:pPr>
              <w:spacing w:after="0" w:line="240" w:lineRule="auto"/>
              <w:ind w:firstLine="567"/>
              <w:jc w:val="both"/>
              <w:rPr>
                <w:rFonts w:ascii="Times New Roman" w:hAnsi="Times New Roman"/>
                <w:bCs/>
                <w:iCs/>
                <w:sz w:val="24"/>
                <w:szCs w:val="24"/>
              </w:rPr>
            </w:pPr>
            <w:r w:rsidRPr="00113D2B">
              <w:rPr>
                <w:rFonts w:ascii="Times New Roman" w:hAnsi="Times New Roman"/>
                <w:sz w:val="24"/>
                <w:szCs w:val="24"/>
              </w:rPr>
              <w:t>Taip pat 1 prioriteto „</w:t>
            </w:r>
            <w:r w:rsidRPr="00113D2B">
              <w:rPr>
                <w:rFonts w:ascii="Times New Roman" w:hAnsi="Times New Roman"/>
                <w:bCs/>
                <w:iCs/>
                <w:sz w:val="24"/>
                <w:szCs w:val="24"/>
              </w:rPr>
              <w:t>Projektų / veiksmų atrankos principai“</w:t>
            </w:r>
            <w:r w:rsidRPr="00113D2B">
              <w:rPr>
                <w:rFonts w:ascii="Times New Roman" w:hAnsi="Times New Roman"/>
                <w:bCs/>
                <w:i/>
                <w:iCs/>
                <w:sz w:val="24"/>
                <w:szCs w:val="24"/>
              </w:rPr>
              <w:t xml:space="preserve"> </w:t>
            </w:r>
            <w:r w:rsidRPr="00113D2B">
              <w:rPr>
                <w:rFonts w:ascii="Times New Roman" w:hAnsi="Times New Roman"/>
                <w:bCs/>
                <w:iCs/>
                <w:sz w:val="24"/>
                <w:szCs w:val="24"/>
              </w:rPr>
              <w:t>dalyje tikslinama sumaniosios specializacijos sąvoka, kadangi šiuo metu yra keičiami sumaniosios specializacijos strategiją įgyvendinantys dokumentai:</w:t>
            </w:r>
            <w:r w:rsidRPr="00113D2B">
              <w:t xml:space="preserve"> </w:t>
            </w:r>
            <w:r w:rsidRPr="00113D2B">
              <w:rPr>
                <w:rFonts w:ascii="Times New Roman" w:hAnsi="Times New Roman"/>
                <w:bCs/>
                <w:iCs/>
                <w:sz w:val="24"/>
                <w:szCs w:val="24"/>
              </w:rPr>
              <w:t>Prioritetinių mokslinių tyrimų ir eksperimentinės (socialinės, kultūrinės) plėtros ir inovacijų raidos (sumanios specializacijos) krypčių ir jų prioritetų įgyvendinimo programa</w:t>
            </w:r>
            <w:r w:rsidRPr="00113D2B">
              <w:rPr>
                <w:rFonts w:ascii="Times New Roman" w:hAnsi="Times New Roman"/>
                <w:bCs/>
                <w:iCs/>
                <w:sz w:val="24"/>
                <w:szCs w:val="24"/>
                <w:vertAlign w:val="superscript"/>
              </w:rPr>
              <w:footnoteReference w:id="7"/>
            </w:r>
            <w:r w:rsidRPr="00113D2B">
              <w:rPr>
                <w:rFonts w:ascii="Times New Roman" w:hAnsi="Times New Roman"/>
                <w:bCs/>
                <w:iCs/>
                <w:sz w:val="24"/>
                <w:szCs w:val="24"/>
              </w:rPr>
              <w:t xml:space="preserve"> bei Prioritetinės mokslinių tyrimų ir eksperimentinės </w:t>
            </w:r>
            <w:proofErr w:type="gramStart"/>
            <w:r w:rsidRPr="00113D2B">
              <w:rPr>
                <w:rFonts w:ascii="Times New Roman" w:hAnsi="Times New Roman"/>
                <w:bCs/>
                <w:iCs/>
                <w:sz w:val="24"/>
                <w:szCs w:val="24"/>
              </w:rPr>
              <w:t>(</w:t>
            </w:r>
            <w:proofErr w:type="gramEnd"/>
            <w:r w:rsidRPr="00113D2B">
              <w:rPr>
                <w:rFonts w:ascii="Times New Roman" w:hAnsi="Times New Roman"/>
                <w:bCs/>
                <w:iCs/>
                <w:sz w:val="24"/>
                <w:szCs w:val="24"/>
              </w:rPr>
              <w:t>socialinės, kultūrinės) plėtros ir inovacijų raidos (sumaniosios specializacijos) kryptys, patvirtintos Lietuvos Respublikos Vyriausybės 2013 m. spalio 14 d. nutarimu Nr. 951 „Dėl Prioritetinių mokslinių tyrimų ir eksperimentinės (socialinės, kultūrinės) plėtros ir inovacijų raidos (sumanios specializacijos) krypčių patvirtinimo“.</w:t>
            </w:r>
          </w:p>
          <w:p w:rsidR="00B8422F" w:rsidRPr="00113D2B" w:rsidRDefault="00B8422F" w:rsidP="009A1FD3">
            <w:pPr>
              <w:autoSpaceDE w:val="0"/>
              <w:autoSpaceDN w:val="0"/>
              <w:adjustRightInd w:val="0"/>
              <w:spacing w:after="0" w:line="240" w:lineRule="auto"/>
              <w:jc w:val="both"/>
              <w:rPr>
                <w:rFonts w:ascii="Times New Roman" w:eastAsia="Times New Roman" w:hAnsi="Times New Roman" w:cs="Times New Roman"/>
                <w:i/>
                <w:color w:val="000000"/>
                <w:sz w:val="24"/>
                <w:szCs w:val="24"/>
                <w:u w:val="single"/>
              </w:rPr>
            </w:pPr>
          </w:p>
          <w:p w:rsidR="009A1FD3" w:rsidRPr="00113D2B" w:rsidRDefault="009A1FD3" w:rsidP="00083AA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9A1FD3" w:rsidRPr="00113D2B" w:rsidRDefault="009A1FD3" w:rsidP="009A1FD3">
            <w:pPr>
              <w:autoSpaceDE w:val="0"/>
              <w:autoSpaceDN w:val="0"/>
              <w:adjustRightInd w:val="0"/>
              <w:spacing w:after="0" w:line="240" w:lineRule="auto"/>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3 priori</w:t>
            </w:r>
            <w:r w:rsidR="00E11A0F" w:rsidRPr="00113D2B">
              <w:rPr>
                <w:rFonts w:ascii="Times New Roman" w:eastAsia="Times New Roman" w:hAnsi="Times New Roman" w:cs="Times New Roman"/>
                <w:i/>
                <w:color w:val="000000"/>
                <w:sz w:val="24"/>
                <w:szCs w:val="24"/>
                <w:u w:val="single"/>
              </w:rPr>
              <w:t>t</w:t>
            </w:r>
            <w:r w:rsidRPr="00113D2B">
              <w:rPr>
                <w:rFonts w:ascii="Times New Roman" w:eastAsia="Times New Roman" w:hAnsi="Times New Roman" w:cs="Times New Roman"/>
                <w:i/>
                <w:color w:val="000000"/>
                <w:sz w:val="24"/>
                <w:szCs w:val="24"/>
                <w:u w:val="single"/>
              </w:rPr>
              <w:t>etas</w:t>
            </w:r>
          </w:p>
          <w:p w:rsidR="002860E4" w:rsidRPr="00113D2B" w:rsidRDefault="002860E4" w:rsidP="002860E4">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3.1 investicinį prioritetą siūloma papildyti fizinių asmenų sąvoka, atsižvelgiant į Reglamento Nr. 1303/2013 pakeitimus, įsigaliojusius nuo 2018 m. rugpjūčio 2 d., kuriais numatyta galimybė fiziniams asmenims būti pareiškėjais. </w:t>
            </w:r>
          </w:p>
          <w:p w:rsidR="002860E4" w:rsidRPr="00113D2B" w:rsidRDefault="002860E4" w:rsidP="002860E4">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Atsižvelgiant į pasirinktą verslo konsultavimui skirtų priemonių įgyvendinimo būdą, Nacionalinio konsultanto registro sąvoka keičiama į Verslo konsultantų tinklo sąvoką. Taip pat atsižvelgiant į tai, kad buvo priimtas nacionalinis sprendimas išbandyti kitą priemonės įgyvendinimo būdą, t. y. vietoje čekių konsultacinėms paslaugoms, numatyta teikti konsultacijas per Verslo konsultantų tinklą, įgyvendinant priemonę visuotinės dotacijos būdu. Taip pat atsižvelgiant į Europos Audito Rūmų įžvalgas, kuriose rekomenduojama finansavimą skirti inkubatorių </w:t>
            </w:r>
            <w:proofErr w:type="spellStart"/>
            <w:r w:rsidRPr="00113D2B">
              <w:rPr>
                <w:rFonts w:ascii="Times New Roman" w:eastAsia="Times New Roman" w:hAnsi="Times New Roman" w:cs="Times New Roman"/>
                <w:sz w:val="24"/>
                <w:szCs w:val="24"/>
              </w:rPr>
              <w:t>įveiklinimui</w:t>
            </w:r>
            <w:proofErr w:type="spellEnd"/>
            <w:r w:rsidRPr="00113D2B">
              <w:rPr>
                <w:rFonts w:ascii="Times New Roman" w:eastAsia="Times New Roman" w:hAnsi="Times New Roman" w:cs="Times New Roman"/>
                <w:sz w:val="24"/>
                <w:szCs w:val="24"/>
              </w:rPr>
              <w:t>, o ne statybai, pateiktas Specialioje ataskaitoje Nr. 7/2014 „Ar ERPF lėšomis buvo sėkmingai remiamas verslo inkubatorių vystymas?“ ir įvertinus tai, kad investicijos į inkubatorių infrastruktūrą yra neefektyvios siūloma atsisakyti inkubatorių kūrimosi ir plėtros veiklos, o lėšas perkelti finansinėms priemonėms (įmonių akceleravimui).</w:t>
            </w:r>
          </w:p>
          <w:p w:rsidR="002860E4" w:rsidRPr="00113D2B" w:rsidRDefault="002860E4" w:rsidP="002860E4">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3.2 investiciniame prioritete siūloma atsisakyti finansavimo modelių, lengvinančių atsiskaitymus su eksporto partneriais, rėmimo, </w:t>
            </w:r>
            <w:r w:rsidRPr="00113D2B">
              <w:rPr>
                <w:rFonts w:ascii="Times New Roman" w:eastAsia="Times New Roman" w:hAnsi="Times New Roman" w:cs="Times New Roman"/>
                <w:sz w:val="24"/>
                <w:szCs w:val="24"/>
              </w:rPr>
              <w:lastRenderedPageBreak/>
              <w:t xml:space="preserve">kadangi 2017 m. liepos 11 d. buvo gautas Europos Komisijos atsakymas, kad negalima remti tokio pobūdžio veiklos iš ES investicijų fondų. </w:t>
            </w:r>
          </w:p>
          <w:p w:rsidR="005C77AA" w:rsidRPr="00113D2B" w:rsidRDefault="005C77AA" w:rsidP="004C5B88">
            <w:pPr>
              <w:widowControl w:val="0"/>
              <w:spacing w:after="0" w:line="240" w:lineRule="auto"/>
              <w:jc w:val="both"/>
              <w:textAlignment w:val="baseline"/>
              <w:rPr>
                <w:rFonts w:ascii="Times New Roman" w:eastAsia="Times New Roman" w:hAnsi="Times New Roman" w:cs="Times New Roman"/>
                <w:sz w:val="24"/>
                <w:szCs w:val="24"/>
              </w:rPr>
            </w:pPr>
          </w:p>
          <w:p w:rsidR="009A1FD3" w:rsidRPr="00113D2B" w:rsidRDefault="009A1FD3" w:rsidP="009A1FD3">
            <w:pPr>
              <w:autoSpaceDE w:val="0"/>
              <w:autoSpaceDN w:val="0"/>
              <w:adjustRightInd w:val="0"/>
              <w:spacing w:after="0" w:line="240" w:lineRule="auto"/>
              <w:jc w:val="both"/>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Veiksmų programos 4 priori</w:t>
            </w:r>
            <w:r w:rsidR="00E11A0F" w:rsidRPr="00113D2B">
              <w:rPr>
                <w:rFonts w:ascii="Times New Roman" w:eastAsia="Times New Roman" w:hAnsi="Times New Roman" w:cs="Times New Roman"/>
                <w:i/>
                <w:sz w:val="24"/>
                <w:szCs w:val="24"/>
                <w:u w:val="single"/>
              </w:rPr>
              <w:t>t</w:t>
            </w:r>
            <w:r w:rsidRPr="00113D2B">
              <w:rPr>
                <w:rFonts w:ascii="Times New Roman" w:eastAsia="Times New Roman" w:hAnsi="Times New Roman" w:cs="Times New Roman"/>
                <w:i/>
                <w:sz w:val="24"/>
                <w:szCs w:val="24"/>
                <w:u w:val="single"/>
              </w:rPr>
              <w:t>etas</w:t>
            </w:r>
          </w:p>
          <w:p w:rsidR="002860E4" w:rsidRPr="00113D2B" w:rsidRDefault="002860E4" w:rsidP="002860E4">
            <w:pPr>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Tikslinamas 4.1.1 uždavinio aprašyme atsinaujinančių išteklių energijos dalis bendrame galutiniame energijos suvartojimo balanse nuo 23 proc. iki 28 proc., kadangi ankstesniu Veiksmų programos keitimu rezultato rodiklio „Atsinaujinančių išteklių energijos dalis galutiniame energijos balanse“ reikšmė buvo padidinta nuo 23 iki 28 proc. </w:t>
            </w:r>
            <w:r w:rsidRPr="00113D2B">
              <w:rPr>
                <w:rFonts w:ascii="Times New Roman" w:eastAsia="Calibri" w:hAnsi="Times New Roman" w:cs="Times New Roman"/>
                <w:sz w:val="24"/>
                <w:szCs w:val="24"/>
              </w:rPr>
              <w:t>Taip pat tikslinamas papildomas gamybos pajėgumų pasiekimas nuo 66 MW iki 35 MW, kadangi atnaujinant Nacionalinę energetinės nepriklausomybės strategiją buvo iš naujo įvertintos gaminančių vartotojų elektrinių plėtros tendencijos. Dėl didesnių vėjo elektrinės įrengimo sąnaudų, 2015–2018 m. laikotarpyje buvo įrengtos tik 2 mažo pajėgumo vėjo elektrinės, kurios dalyvauja gaminančių vartotojų schemoje. Remiantis energijos skirstymo operatoriaus duomenimis, mažo pajėgumo vėjo elektrinių plėtros tendencijos išliks tos pačios, o gaminančių vartotojų schemoje išskirtinai dominuos saulės elektrinių įrengimas.</w:t>
            </w:r>
          </w:p>
          <w:p w:rsidR="002860E4" w:rsidRPr="00113D2B" w:rsidRDefault="002860E4" w:rsidP="002860E4">
            <w:pPr>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Taip pat tikslinamos 4.1 investicinio prioriteto įgyvendinimo veiklos:</w:t>
            </w:r>
          </w:p>
          <w:p w:rsidR="002860E4" w:rsidRPr="00113D2B" w:rsidRDefault="002860E4" w:rsidP="002860E4">
            <w:pPr>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1) </w:t>
            </w:r>
            <w:r w:rsidRPr="00113D2B">
              <w:rPr>
                <w:rFonts w:ascii="Times New Roman" w:eastAsia="Calibri" w:hAnsi="Times New Roman" w:cs="Times New Roman"/>
                <w:sz w:val="24"/>
                <w:szCs w:val="24"/>
              </w:rPr>
              <w:t>siekiant išlaikyti</w:t>
            </w:r>
            <w:r w:rsidRPr="00113D2B">
              <w:rPr>
                <w:rFonts w:ascii="Times New Roman" w:eastAsia="Times New Roman" w:hAnsi="Times New Roman" w:cs="Times New Roman"/>
                <w:sz w:val="24"/>
                <w:szCs w:val="24"/>
              </w:rPr>
              <w:t xml:space="preserve"> atsinaujinančių išteklių energiją naudojančių technologijų neutralumo principą ir vertinti visus atsinaujinančius energijos išteklius pagal jų ekonominį pagrįstumą, o ne pagal technologiją, </w:t>
            </w:r>
            <w:r w:rsidRPr="00113D2B">
              <w:rPr>
                <w:rFonts w:ascii="Times New Roman" w:eastAsia="Calibri" w:hAnsi="Times New Roman" w:cs="Times New Roman"/>
                <w:sz w:val="24"/>
                <w:szCs w:val="24"/>
              </w:rPr>
              <w:t xml:space="preserve">siūloma sudaryti galimybę šilumos ir energijos gamybai naudoti įvairias </w:t>
            </w:r>
            <w:r w:rsidRPr="00113D2B">
              <w:rPr>
                <w:rFonts w:ascii="Times New Roman" w:eastAsia="Times New Roman" w:hAnsi="Times New Roman" w:cs="Times New Roman"/>
                <w:sz w:val="24"/>
                <w:szCs w:val="24"/>
              </w:rPr>
              <w:t>atsinaujinančių išteklių energiją</w:t>
            </w:r>
            <w:r w:rsidRPr="00113D2B">
              <w:rPr>
                <w:rFonts w:ascii="Times New Roman" w:eastAsia="Calibri" w:hAnsi="Times New Roman" w:cs="Times New Roman"/>
                <w:sz w:val="24"/>
                <w:szCs w:val="24"/>
              </w:rPr>
              <w:t xml:space="preserve"> naudojančias technologijas ir atitinkamai papildyti 4 prioriteto aprašymą, 4.1 investicinio prioriteto aprašymą ir 4.1.1 konkretaus uždavinio aprašymą. </w:t>
            </w:r>
            <w:r w:rsidRPr="00113D2B">
              <w:rPr>
                <w:rFonts w:ascii="Times New Roman" w:eastAsia="Times New Roman" w:hAnsi="Times New Roman" w:cs="Times New Roman"/>
                <w:sz w:val="24"/>
                <w:szCs w:val="24"/>
              </w:rPr>
              <w:t xml:space="preserve">Nors toliau bus vystomos didelio naudingumo biokuro </w:t>
            </w:r>
            <w:proofErr w:type="spellStart"/>
            <w:r w:rsidRPr="00113D2B">
              <w:rPr>
                <w:rFonts w:ascii="Times New Roman" w:eastAsia="Times New Roman" w:hAnsi="Times New Roman" w:cs="Times New Roman"/>
                <w:sz w:val="24"/>
                <w:szCs w:val="24"/>
              </w:rPr>
              <w:t>kogeneracinės</w:t>
            </w:r>
            <w:proofErr w:type="spellEnd"/>
            <w:r w:rsidRPr="00113D2B">
              <w:rPr>
                <w:rFonts w:ascii="Times New Roman" w:eastAsia="Times New Roman" w:hAnsi="Times New Roman" w:cs="Times New Roman"/>
                <w:sz w:val="24"/>
                <w:szCs w:val="24"/>
              </w:rPr>
              <w:t xml:space="preserve"> jėgainės, efektyviai panaudojamos po rūšiavimo likusios ir perdirbti netinkamos energetinę vertę turinčios komunalinės atliekos ir nepavojingos gamybos atliekos šilumos ir elektros gamybai, tačiau kartu bus atliekamas saulės šviesos ir šilumos energiją naudojančių technologijų bei šilumos saugyklų panaudojimo centrinių šilumos tinklų gamyboje galimybių vertinimas ir jų diegimas, ekonomiškai pagrįstais atvejais. </w:t>
            </w:r>
          </w:p>
          <w:p w:rsidR="002860E4" w:rsidRPr="00113D2B" w:rsidRDefault="002860E4" w:rsidP="002860E4">
            <w:pPr>
              <w:spacing w:after="0" w:line="240" w:lineRule="auto"/>
              <w:ind w:firstLine="567"/>
              <w:jc w:val="both"/>
              <w:rPr>
                <w:rFonts w:ascii="Times New Roman" w:eastAsia="Calibri" w:hAnsi="Times New Roman" w:cs="Times New Roman"/>
                <w:sz w:val="24"/>
                <w:szCs w:val="24"/>
              </w:rPr>
            </w:pPr>
            <w:r w:rsidRPr="00113D2B">
              <w:rPr>
                <w:rFonts w:ascii="Times New Roman" w:eastAsia="Calibri" w:hAnsi="Times New Roman" w:cs="Times New Roman"/>
                <w:sz w:val="24"/>
                <w:szCs w:val="24"/>
              </w:rPr>
              <w:t>2) apklausus socialinius</w:t>
            </w:r>
            <w:proofErr w:type="gramStart"/>
            <w:r w:rsidRPr="00113D2B">
              <w:rPr>
                <w:rFonts w:ascii="Times New Roman" w:eastAsia="Calibri" w:hAnsi="Times New Roman" w:cs="Times New Roman"/>
                <w:sz w:val="24"/>
                <w:szCs w:val="24"/>
              </w:rPr>
              <w:t>-</w:t>
            </w:r>
            <w:proofErr w:type="gramEnd"/>
            <w:r w:rsidRPr="00113D2B">
              <w:rPr>
                <w:rFonts w:ascii="Times New Roman" w:eastAsia="Calibri" w:hAnsi="Times New Roman" w:cs="Times New Roman"/>
                <w:sz w:val="24"/>
                <w:szCs w:val="24"/>
              </w:rPr>
              <w:t>ekonominius partnerius pastebėtas mažesnis poreikis viešosiomis lėšomis finansuoti veiklas, susijusias su biokuro mobilizavimu, logistika ir sandėliavimu, siūloma intervencinio prioriteto įgyvendinimo veiklų aprašyme panaikinti biokuro sandėlių įrengimo veiklą.</w:t>
            </w:r>
          </w:p>
          <w:p w:rsidR="002860E4" w:rsidRPr="00113D2B" w:rsidRDefault="002860E4" w:rsidP="002860E4">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Atsižvelgiant į atliktos viešos socialinių ekonominių partnerių apklausos rezultatus nustatyta, kad kogeneracinei veiklai nepakanka skirtų ES lėšų, todėl atsisakyta priemonės įgyvendinimo ir siūloma 4.2 investiciniame prioritete naikinti veiklą, skirtą kogeneracinių jėgainių įrengimui.</w:t>
            </w:r>
          </w:p>
          <w:p w:rsidR="002860E4" w:rsidRPr="00113D2B" w:rsidRDefault="002860E4" w:rsidP="002860E4">
            <w:pPr>
              <w:spacing w:after="0" w:line="240" w:lineRule="auto"/>
              <w:ind w:firstLine="567"/>
              <w:jc w:val="both"/>
              <w:rPr>
                <w:rFonts w:ascii="Times New Roman" w:hAnsi="Times New Roman"/>
                <w:bCs/>
                <w:iCs/>
                <w:sz w:val="24"/>
                <w:szCs w:val="24"/>
              </w:rPr>
            </w:pPr>
            <w:r w:rsidRPr="00113D2B">
              <w:rPr>
                <w:rFonts w:ascii="Times New Roman" w:hAnsi="Times New Roman"/>
                <w:sz w:val="24"/>
                <w:szCs w:val="24"/>
              </w:rPr>
              <w:t xml:space="preserve">Tikslinamos 4.3 investicinio prioriteto įgyvendinimo veiklos siekiant dalį gatvių apšvietimo modernizavimo projektams skirtų lėšų </w:t>
            </w:r>
            <w:r w:rsidRPr="00113D2B">
              <w:rPr>
                <w:rFonts w:ascii="Times New Roman" w:hAnsi="Times New Roman"/>
                <w:bCs/>
                <w:iCs/>
                <w:sz w:val="24"/>
                <w:szCs w:val="24"/>
              </w:rPr>
              <w:t>panaudoti finansuojant kitus su gatvių apšvietimo sistemos modernizavimo susijusius darbus, kurie yra būtini projekto tikslams pasiekti, tačiau nėra generuojantys energetinių sutaupymų.</w:t>
            </w:r>
          </w:p>
          <w:p w:rsidR="002860E4" w:rsidRPr="00113D2B" w:rsidRDefault="002860E4" w:rsidP="002860E4">
            <w:pPr>
              <w:widowControl w:val="0"/>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Siūloma papildyti Veiksmų programos 4.5.1 uždavinyje „Investicinio prioriteto įgyvendinimo veiklos“ nustatytas veiklas žodžiais „ir privataus“, taip suteikiant galimybę ne tik viešojo, bet ir privataus sektoriaus atstovams prisidėti prie CO</w:t>
            </w:r>
            <w:r w:rsidRPr="00113D2B">
              <w:rPr>
                <w:rFonts w:ascii="Times New Roman" w:eastAsia="Times New Roman" w:hAnsi="Times New Roman" w:cs="Times New Roman"/>
                <w:sz w:val="24"/>
                <w:szCs w:val="24"/>
                <w:vertAlign w:val="subscript"/>
              </w:rPr>
              <w:t>2</w:t>
            </w:r>
            <w:r w:rsidRPr="00113D2B">
              <w:rPr>
                <w:rFonts w:ascii="Times New Roman" w:eastAsia="Times New Roman" w:hAnsi="Times New Roman" w:cs="Times New Roman"/>
                <w:sz w:val="24"/>
                <w:szCs w:val="24"/>
              </w:rPr>
              <w:t xml:space="preserve"> emisijos mažinimo, investuojant ES lėšas.</w:t>
            </w:r>
          </w:p>
          <w:p w:rsidR="002860E4" w:rsidRPr="00113D2B" w:rsidRDefault="002860E4" w:rsidP="002860E4">
            <w:pPr>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Siekiant suvienodinti naudojamas sąvokas ir atsisakyti perteklinės informacijos, atlikti redakcinio pobūdžio pakeitimai.</w:t>
            </w:r>
          </w:p>
          <w:p w:rsidR="00C974FC" w:rsidRPr="00113D2B" w:rsidRDefault="00C974FC" w:rsidP="00402153">
            <w:pPr>
              <w:spacing w:after="0" w:line="240" w:lineRule="auto"/>
              <w:ind w:firstLine="567"/>
              <w:jc w:val="both"/>
              <w:rPr>
                <w:rFonts w:ascii="Times New Roman" w:hAnsi="Times New Roman"/>
                <w:sz w:val="24"/>
                <w:szCs w:val="24"/>
              </w:rPr>
            </w:pPr>
          </w:p>
          <w:p w:rsidR="009A1FD3" w:rsidRPr="00113D2B" w:rsidRDefault="009A1FD3" w:rsidP="009A1FD3">
            <w:pPr>
              <w:autoSpaceDE w:val="0"/>
              <w:autoSpaceDN w:val="0"/>
              <w:adjustRightInd w:val="0"/>
              <w:spacing w:after="0" w:line="240" w:lineRule="auto"/>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5 priori</w:t>
            </w:r>
            <w:r w:rsidR="00E11A0F" w:rsidRPr="00113D2B">
              <w:rPr>
                <w:rFonts w:ascii="Times New Roman" w:eastAsia="Times New Roman" w:hAnsi="Times New Roman" w:cs="Times New Roman"/>
                <w:i/>
                <w:color w:val="000000"/>
                <w:sz w:val="24"/>
                <w:szCs w:val="24"/>
                <w:u w:val="single"/>
              </w:rPr>
              <w:t>t</w:t>
            </w:r>
            <w:r w:rsidRPr="00113D2B">
              <w:rPr>
                <w:rFonts w:ascii="Times New Roman" w:eastAsia="Times New Roman" w:hAnsi="Times New Roman" w:cs="Times New Roman"/>
                <w:i/>
                <w:color w:val="000000"/>
                <w:sz w:val="24"/>
                <w:szCs w:val="24"/>
                <w:u w:val="single"/>
              </w:rPr>
              <w:t>etas</w:t>
            </w:r>
          </w:p>
          <w:p w:rsidR="002860E4" w:rsidRPr="00113D2B" w:rsidRDefault="002860E4" w:rsidP="002860E4">
            <w:pPr>
              <w:widowControl w:val="0"/>
              <w:tabs>
                <w:tab w:val="left" w:pos="0"/>
                <w:tab w:val="left" w:pos="993"/>
              </w:tabs>
              <w:spacing w:after="0" w:line="240" w:lineRule="auto"/>
              <w:ind w:firstLine="567"/>
              <w:jc w:val="both"/>
              <w:rPr>
                <w:rFonts w:ascii="Times New Roman" w:hAnsi="Times New Roman" w:cs="Times New Roman"/>
                <w:sz w:val="24"/>
                <w:szCs w:val="24"/>
              </w:rPr>
            </w:pPr>
            <w:r w:rsidRPr="00113D2B">
              <w:rPr>
                <w:rFonts w:ascii="Times New Roman" w:hAnsi="Times New Roman"/>
                <w:sz w:val="24"/>
                <w:szCs w:val="24"/>
              </w:rPr>
              <w:t xml:space="preserve">Lietuvoje vis dar nepakankamai išvystytas rūšiuojamasis komunalinių atliekų surinkimas. Todėl didžioji dalis komunalinių atliekų (67 </w:t>
            </w:r>
            <w:r w:rsidRPr="00113D2B">
              <w:rPr>
                <w:rFonts w:ascii="Times New Roman" w:hAnsi="Times New Roman"/>
                <w:sz w:val="24"/>
                <w:szCs w:val="24"/>
              </w:rPr>
              <w:lastRenderedPageBreak/>
              <w:t xml:space="preserve">proc.) surenkamos kaip mišrios atliekos (779,8 tūks. t. / 2016 m.) ir apdorojamos mechaninio biologinio apdorojimo įrenginiuose. Šiuose įrenginiuose atskiriamos antrinės žaliavos yra labai prastos kokybės ir todėl tik dalis jų (apie 3 proc.) gali būti perdirbta. Apie 35 proc. atliekų priskiriama deginimui (arba paruošiama šalinimui), apie 20 proc. – šalinama sąvartyne, apie 40 proc. sudarančių organinių atliekų panaudojama energijai gauti, kompostui ir stabilatui gaminti. Siekiant žiedinės ekonomikos tikslų, būtina skatinti geresnį rūšiuojamąjį komunalinių atliekų surinkimą, prioritetą teikiant atskiram maisto / virtuvės atliekų surinkimui ir šių atliekų apdorojimo pajėgumams sukurti (miestuose daugiau nei 50 000 gyventojų). Planuojama modernizuoti mechaninio biologinio apdorojimo įrenginius, pritaikant juos atskirai surinkto maisto atliekų apdorojimui. </w:t>
            </w:r>
            <w:r w:rsidRPr="00113D2B">
              <w:rPr>
                <w:rFonts w:ascii="Times New Roman" w:hAnsi="Times New Roman" w:cs="Times New Roman"/>
                <w:sz w:val="24"/>
                <w:szCs w:val="24"/>
              </w:rPr>
              <w:t xml:space="preserve">Pasirinkus ir įdiegus neefektyvias mišrių komunalinių atliekų mechaninio ir mechaninio biologinio apdorojimo technologijas, nebus pasiektas planuojamas aplinkosaugos efektas – žemos kokybės techninis kompostas bus šalinamas sąvartynuose, kietasis atgautasis kuras neatitiks aukštos kokybės standarto reikalavimų ir bus deginamas atliekų deginimo įrenginiuose, o iš mišraus srauto išskirtos antrinės žaliavos bus netinkamos perdirbti. </w:t>
            </w:r>
          </w:p>
          <w:p w:rsidR="002860E4" w:rsidRPr="00113D2B" w:rsidRDefault="002860E4" w:rsidP="002860E4">
            <w:pPr>
              <w:widowControl w:val="0"/>
              <w:tabs>
                <w:tab w:val="left" w:pos="0"/>
                <w:tab w:val="left" w:pos="993"/>
              </w:tabs>
              <w:spacing w:after="0" w:line="240" w:lineRule="auto"/>
              <w:ind w:firstLine="567"/>
              <w:jc w:val="both"/>
              <w:rPr>
                <w:rFonts w:ascii="Times New Roman" w:hAnsi="Times New Roman" w:cs="Times New Roman"/>
                <w:sz w:val="24"/>
                <w:szCs w:val="24"/>
              </w:rPr>
            </w:pPr>
            <w:r w:rsidRPr="00113D2B">
              <w:rPr>
                <w:rFonts w:ascii="Times New Roman" w:hAnsi="Times New Roman" w:cs="Times New Roman"/>
                <w:sz w:val="24"/>
                <w:szCs w:val="24"/>
              </w:rPr>
              <w:t>Neišplėtojus komunalinių atliekų (pakuočių, maisto / virtuvės, didelių gabaritų, pavojingųjų ir kitų atliekų) rūšiuojamojo surinkimo sistemų (kartu su paruošimo pakartotinai naudoti vietomis), bus sunku didinti atliekų perdirbimą ir pakartotinį naudojimą, gaminti kokybiškus gaminius iš atliekų, vykdyti nustatytas atliekų tvarkymo užduotis. Dauguma buityje susidarančių pavojingųjų atliekų ir toliau bus šalinama nepavojingųjų atliekų sąvartynuose arba deginama atliekų deginimo jėgainėse. Nemažiau svarbu vykdant visuomenės informavimą atliekų tvarkymo klausimais teikti informaciją ir atliekų prevencijos tema. Atsižvelgiant į tai, patikslinta 5.2 investicinio prioriteto įgyvendinimo pirma veikla.</w:t>
            </w:r>
          </w:p>
          <w:p w:rsidR="002860E4" w:rsidRPr="00113D2B" w:rsidRDefault="002860E4" w:rsidP="002860E4">
            <w:pPr>
              <w:spacing w:after="0" w:line="240" w:lineRule="auto"/>
              <w:ind w:firstLine="601"/>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Atskirai surenkamų atliekų / antrinių žaliavų apdorojimo pajėgumai ir perdirbimo rodikliai yra pakankamai geri, todėl priimti sprendimai neremti ūkio subjektų atskirai surinktų komunalinių atliekų / antrinių žaliavų pradinio apdorojimo įrenginiams įsigyti. Taip pat, atsižvelgiant į tai, kad nuo 2016 m. pradėjo veikti užstato sistema vienkartinei gėrimų pakuotei, įkurta privačiomis lėšomis, t. y. nefinansuota ES lėšomis, todėl yra naikinama 5.2 investicinio prioriteto</w:t>
            </w:r>
            <w:r w:rsidRPr="00113D2B" w:rsidDel="007C056E">
              <w:rPr>
                <w:rFonts w:ascii="Times New Roman" w:eastAsia="Times New Roman" w:hAnsi="Times New Roman" w:cs="Times New Roman"/>
                <w:sz w:val="24"/>
                <w:szCs w:val="24"/>
              </w:rPr>
              <w:t xml:space="preserve"> </w:t>
            </w:r>
            <w:r w:rsidRPr="00113D2B">
              <w:rPr>
                <w:rFonts w:ascii="Times New Roman" w:eastAsia="Times New Roman" w:hAnsi="Times New Roman" w:cs="Times New Roman"/>
                <w:sz w:val="24"/>
                <w:szCs w:val="24"/>
              </w:rPr>
              <w:t xml:space="preserve">antra veikla paliekant komunalinių atliekų panaudojimo energijai gauti pajėgumų kūrimo veiklą.  </w:t>
            </w:r>
            <w:r w:rsidRPr="00113D2B">
              <w:rPr>
                <w:rFonts w:ascii="Times New Roman" w:eastAsia="Times New Roman" w:hAnsi="Times New Roman" w:cs="Times New Roman"/>
                <w:sz w:val="20"/>
                <w:szCs w:val="20"/>
              </w:rPr>
              <w:t xml:space="preserve"> </w:t>
            </w:r>
            <w:r w:rsidRPr="00113D2B">
              <w:rPr>
                <w:rFonts w:ascii="Times New Roman" w:eastAsia="Times New Roman" w:hAnsi="Times New Roman" w:cs="Times New Roman"/>
                <w:sz w:val="24"/>
                <w:szCs w:val="24"/>
              </w:rPr>
              <w:t>Vietoj paruošimo perdirbti pajėgumų (konkursinė priemonė) bus papildomai skiriamas finansavimas maisto atliekų surinkimui ir maisto atliekų apdorojimo pajėgumams MBA įrenginiuose sukurti – pakeistas rodiklis.</w:t>
            </w:r>
          </w:p>
          <w:p w:rsidR="002860E4" w:rsidRPr="00113D2B" w:rsidRDefault="002860E4" w:rsidP="002860E4">
            <w:pPr>
              <w:widowControl w:val="0"/>
              <w:tabs>
                <w:tab w:val="left" w:pos="45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Siekiant likviduoti Maišiagalos radioaktyviųjų atliekų saugyklą, planuojama joje saugotas atliekas transportuoti ne į naujai įrengtus Ignalinos AE atliekynus, bet perduoti jas elektrinei sutvarkyti. Todėl siūloma tikslinti veiklą, nurodant, kad išimtas, išrūšiuotas, paruoštas transportavimui atliekas numatyta „priduoti Ignalinos AE radioaktyviųjų atliekų sutvarkymui”.</w:t>
            </w:r>
          </w:p>
          <w:p w:rsidR="002860E4" w:rsidRPr="00113D2B" w:rsidRDefault="002860E4" w:rsidP="002860E4">
            <w:pPr>
              <w:widowControl w:val="0"/>
              <w:tabs>
                <w:tab w:val="left" w:pos="567"/>
                <w:tab w:val="left" w:pos="993"/>
              </w:tabs>
              <w:spacing w:after="0" w:line="240" w:lineRule="auto"/>
              <w:ind w:firstLine="567"/>
              <w:jc w:val="both"/>
              <w:rPr>
                <w:rFonts w:ascii="Times New Roman" w:hAnsi="Times New Roman"/>
                <w:sz w:val="24"/>
                <w:szCs w:val="24"/>
              </w:rPr>
            </w:pPr>
            <w:r w:rsidRPr="00113D2B">
              <w:rPr>
                <w:rFonts w:ascii="Times New Roman" w:hAnsi="Times New Roman"/>
                <w:sz w:val="24"/>
                <w:szCs w:val="24"/>
              </w:rPr>
              <w:t xml:space="preserve">Atsižvelgiant į LRV 2017 m. vasario 1 d. nutarimą Nr. 88 „Dėl Vandenų srities plėtros 2017–2023 metų programos patvirtinimo“, kuriame įvertinta Lietuvos paviršinių vandens telkinių būklė bei į Lietuvos Respublikos aplinkos ministro ir Lietuvos Respublikos žemės ūkio ministro 2017 m. gegužės 5 d. įsakymu Nr. D1-375/3D-312 patvirtintame Vandenų srities plėtros 2017–2023 metų programos įgyvendinimo veiksmų plane nurodytas priemones vandens telkinių geros būklės pasiekimui, atitinkamai patikslinta 5.3 investicinio prioriteto veikla „Vandens išteklių valdymas, Baltijos jūros ir kitų paviršinių vandens telkinių stebėsena ir būklės gerinimas“. Šios veiklos įgyvendinimas tiesiogiai prisidės prie 2000 m. spalio 23 d. Europos Parlamento ir Tarybos direktyvos 2000/60/EB, nustatančios Bendrijos veiksmų vandens politikos srityje pagrindus (OL </w:t>
            </w:r>
            <w:r w:rsidRPr="00113D2B">
              <w:rPr>
                <w:rFonts w:ascii="Times New Roman" w:hAnsi="Times New Roman"/>
                <w:i/>
                <w:iCs/>
                <w:sz w:val="24"/>
                <w:szCs w:val="24"/>
              </w:rPr>
              <w:t>2004 m. specialusis leidimas</w:t>
            </w:r>
            <w:r w:rsidRPr="00113D2B">
              <w:rPr>
                <w:rFonts w:ascii="Times New Roman" w:hAnsi="Times New Roman"/>
                <w:sz w:val="24"/>
                <w:szCs w:val="24"/>
              </w:rPr>
              <w:t>, 15 skyrius, 5 tomas, p. 275), su paskutiniais pakeitimais, padarytais 2014 m. spalio 30 d. Komisijos direktyva 2014/101/ES (OL 2014 L 311, p. 32) įgyvendinimo (toliau – Bendroji vandens politikos direktyva).</w:t>
            </w:r>
          </w:p>
          <w:p w:rsidR="002860E4" w:rsidRPr="00113D2B" w:rsidRDefault="002860E4" w:rsidP="002860E4">
            <w:pPr>
              <w:widowControl w:val="0"/>
              <w:tabs>
                <w:tab w:val="left" w:pos="311"/>
              </w:tabs>
              <w:spacing w:after="0" w:line="240" w:lineRule="auto"/>
              <w:ind w:firstLine="540"/>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Taip pat patikslinta 5.3 investicinio prioriteto „</w:t>
            </w:r>
            <w:r w:rsidRPr="00113D2B">
              <w:rPr>
                <w:rFonts w:ascii="Times New Roman" w:eastAsia="Times New Roman" w:hAnsi="Times New Roman" w:cs="Times New Roman"/>
                <w:iCs/>
                <w:sz w:val="24"/>
                <w:szCs w:val="24"/>
              </w:rPr>
              <w:t xml:space="preserve">Investicijos į vandens sektorių, siekiant įvykdyti ES aplinkos acquis reikalavimus ir </w:t>
            </w:r>
            <w:r w:rsidRPr="00113D2B">
              <w:rPr>
                <w:rFonts w:ascii="Times New Roman" w:eastAsia="Times New Roman" w:hAnsi="Times New Roman" w:cs="Times New Roman"/>
                <w:iCs/>
                <w:sz w:val="24"/>
                <w:szCs w:val="24"/>
              </w:rPr>
              <w:lastRenderedPageBreak/>
              <w:t>patenkinti valstybių narių nustatytus poreikius, viršijančius tuos reikalavimus“</w:t>
            </w:r>
            <w:r w:rsidRPr="00113D2B">
              <w:rPr>
                <w:rFonts w:ascii="Times New Roman" w:eastAsia="Times New Roman" w:hAnsi="Times New Roman" w:cs="Times New Roman"/>
                <w:i/>
                <w:iCs/>
                <w:sz w:val="24"/>
                <w:szCs w:val="24"/>
              </w:rPr>
              <w:t xml:space="preserve"> </w:t>
            </w:r>
            <w:r w:rsidRPr="00113D2B">
              <w:rPr>
                <w:rFonts w:ascii="Times New Roman" w:eastAsia="Times New Roman" w:hAnsi="Times New Roman" w:cs="Times New Roman"/>
                <w:sz w:val="24"/>
                <w:szCs w:val="24"/>
              </w:rPr>
              <w:t xml:space="preserve">veikla „Vandens tiekimo įmonių valdymo tobulinimas“. Siekiant užtikrinti ilgalaikį geriamojo vandens tiekimo ir nuotekų tvarkymo sektoriaus tvarumą, visiškai įgyvendinti sąnaudų susigrąžinimo principą, taip pat užtikrinti, kad įmonės būtų pajėgios išlaikyti ir atkurti paslaugoms teikti reikalingą infrastruktūrą ir visi šalies gyventojai už tas pačias paslaugas mokėtų panašią kainą, būtina svarstyti šio sektoriaus pertvarkos galimybes. Siekiant įdiegti veiklos tobulinimo priemones, prisidėsiančias prie efektyvios sektoriaus veiklos, dalis vandenų sektoriui skiriamų ES lėšų būtų skiriama geriamojo vandens tiekimo ir nuotekų tvarkymo sektoriaus ir jame veikiančių įmonių veiklai vertinti, įskaitant savivaldybių geriamojo vandens tiekimo ir nuotekų tvarkymo infrastruktūros plėtros planų sprendinius ir jų įgyvendinimo eigą, valdomą turtą, veiklos planus, įmonių finansinę būklę ir galimybes užtikrinti teisės aktų reikalavimus atitinkančių paslaugų teikimą ir šio vertinimo rezultatų pagrindu būtų </w:t>
            </w:r>
            <w:proofErr w:type="spellStart"/>
            <w:r w:rsidRPr="00113D2B">
              <w:rPr>
                <w:rFonts w:ascii="Times New Roman" w:eastAsia="Times New Roman" w:hAnsi="Times New Roman" w:cs="Times New Roman"/>
                <w:sz w:val="24"/>
                <w:szCs w:val="24"/>
              </w:rPr>
              <w:t>teiktiami</w:t>
            </w:r>
            <w:proofErr w:type="spellEnd"/>
            <w:r w:rsidRPr="00113D2B">
              <w:rPr>
                <w:rFonts w:ascii="Times New Roman" w:eastAsia="Times New Roman" w:hAnsi="Times New Roman" w:cs="Times New Roman"/>
                <w:sz w:val="24"/>
                <w:szCs w:val="24"/>
              </w:rPr>
              <w:t xml:space="preserve"> optimalūs pasiūlymai, kurių įgyvendinimas leistų užtikrinti efektyvią sektoriaus veiklą. </w:t>
            </w:r>
          </w:p>
          <w:p w:rsidR="002860E4" w:rsidRPr="00113D2B" w:rsidRDefault="002860E4" w:rsidP="002860E4">
            <w:pPr>
              <w:widowControl w:val="0"/>
              <w:tabs>
                <w:tab w:val="left" w:pos="311"/>
              </w:tabs>
              <w:spacing w:after="0" w:line="240" w:lineRule="auto"/>
              <w:ind w:firstLine="540"/>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Šiems tikslams pasiekti pirmiausiai turi būti atlikta šio sektoriaus pertvarkos galimybių analizė. Ji būtų padaroma p</w:t>
            </w:r>
            <w:r w:rsidRPr="00113D2B">
              <w:rPr>
                <w:rFonts w:ascii="Times New Roman" w:eastAsia="Times New Roman" w:hAnsi="Times New Roman" w:cs="Times New Roman"/>
                <w:sz w:val="24"/>
                <w:szCs w:val="24"/>
                <w:lang w:eastAsia="ar-SA"/>
              </w:rPr>
              <w:t>arengiant Lietuvos geriamojo vandens tiekimo ir nuotekų tvarkymo įmonių (toliau – Įmonių) valdymo tobulinimo planą, apimantį vandentvarkos sektoriaus pertvarkos modelio nustatymą ir parengimą, Įmonių veiklos analizę, Įmonių stambinimo alternatyvų analizę. Parinkus tinkamiausią alternatyvą būtų parengiamas alternatyvos įgyvendinimo planas ir tik tuomet būtų galima rengti stambinamoms Įmonėms tobulinimo planus ir juos įgyvendinti, tačiau tai nebus finansuojama pagal 2014–2020 metų Europos Sąjungos fondų investicijų veiksmų programą.</w:t>
            </w:r>
          </w:p>
          <w:p w:rsidR="002860E4" w:rsidRPr="00113D2B" w:rsidRDefault="002860E4" w:rsidP="002860E4">
            <w:pPr>
              <w:widowControl w:val="0"/>
              <w:tabs>
                <w:tab w:val="left" w:pos="452"/>
              </w:tabs>
              <w:overflowPunct w:val="0"/>
              <w:autoSpaceDE w:val="0"/>
              <w:autoSpaceDN w:val="0"/>
              <w:adjustRightInd w:val="0"/>
              <w:spacing w:after="0" w:line="240" w:lineRule="auto"/>
              <w:ind w:left="29" w:firstLine="538"/>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Visuomenė aktyviai dalyvauja ir padeda gelbėti gyvūnus, todėl Aplinkos apsaugos įstaigos nuolat sulaukia pranešimų apie sužeistus, nelaimėn patekusius arba esančius netinkamoje jiems aplinkoje laukinius gyvūnus ir (ar) saugomas jų rūšis. Dažniausiai pagalbos reikia gyvūnams, susidūrusiems su žmogaus sukurtais objektais ar veiksmais: automobilių eismas, stiklo konstrukcijos, elektros oro perdavimo linijos, žvejybos priemonės, naftos produktų tarša, pastatų renovacija, gyvūnų jauniklių atskyrimas nuo tėvų ir pan. Pažeidus laukinių gyvūnų įsigijimo, laikymo ar prekybos jais taisykles, numatytas nacionaliniuose ir tarptautiniuose teisės aktuose (Nykstančių laukinės faunos ir floros rūšių tarptautinės prekybos konvencijoje (CITES), Tarybos reglamente Nr. 338/97 dėl faunos ir floros rūšių apsaugos kontroliuojant jų prekybą, Europos Parlamento ir Tarybos reglamente </w:t>
            </w:r>
            <w:proofErr w:type="gramStart"/>
            <w:r w:rsidRPr="00113D2B">
              <w:rPr>
                <w:rFonts w:ascii="Times New Roman" w:eastAsia="Times New Roman" w:hAnsi="Times New Roman" w:cs="Times New Roman"/>
                <w:sz w:val="24"/>
                <w:szCs w:val="24"/>
              </w:rPr>
              <w:t>(</w:t>
            </w:r>
            <w:proofErr w:type="gramEnd"/>
            <w:r w:rsidRPr="00113D2B">
              <w:rPr>
                <w:rFonts w:ascii="Times New Roman" w:eastAsia="Times New Roman" w:hAnsi="Times New Roman" w:cs="Times New Roman"/>
                <w:sz w:val="24"/>
                <w:szCs w:val="24"/>
              </w:rPr>
              <w:t>ES) Nr. 1143/2014 dėl invazinių svetimų rūšių introdukcijos ir plitimo prevencijos ir valdymo) laukiniai gyvūnai konfiskuojami ir prižiūrimi iki galutinio teismo sprendimo. Lietuvos Respublikoje nėra įstaigos ir (ar) pakankamai kvalifikuotų specialistų galinčių suteikti laukiniams gyvūnams reikalingą pagalbą ir (ar) globą, gydymą ir laikymo sąlygas. Gyvūnams gydyti būtina ne tik kvalifikuota pagalba ir gydymas, taip pat svarbu šviesti visuomenę, informuojant kokiais atvejais būtina pranešti apie rastą sužalotą gyvūną, kaip įvertinti, ar jam būtina pagalba.</w:t>
            </w:r>
          </w:p>
          <w:p w:rsidR="002860E4" w:rsidRPr="00113D2B" w:rsidRDefault="002860E4" w:rsidP="002860E4">
            <w:pPr>
              <w:widowControl w:val="0"/>
              <w:tabs>
                <w:tab w:val="left" w:pos="45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Siūlome patikslinti 5.5 investicinio prioriteto</w:t>
            </w:r>
            <w:r w:rsidRPr="00113D2B">
              <w:rPr>
                <w:rFonts w:ascii="Times New Roman" w:eastAsia="Times New Roman" w:hAnsi="Times New Roman" w:cs="Times New Roman"/>
                <w:i/>
                <w:sz w:val="24"/>
                <w:szCs w:val="24"/>
              </w:rPr>
              <w:t xml:space="preserve"> </w:t>
            </w:r>
            <w:r w:rsidRPr="00113D2B">
              <w:rPr>
                <w:rFonts w:ascii="Times New Roman" w:eastAsia="Times New Roman" w:hAnsi="Times New Roman" w:cs="Times New Roman"/>
                <w:sz w:val="24"/>
                <w:szCs w:val="24"/>
              </w:rPr>
              <w:t>veiklą, įtraukiant</w:t>
            </w:r>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laukinių</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gyvūnų</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globos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gydymo</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reabilitacijos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adaptacijos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skirtos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paruošti</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gyvūnus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išleidimui</w:t>
            </w:r>
            <w:proofErr w:type="spellEnd"/>
            <w:r w:rsidRPr="00113D2B">
              <w:rPr>
                <w:rFonts w:ascii="Times New Roman" w:eastAsia="Times New Roman" w:hAnsi="Times New Roman" w:cs="Times New Roman"/>
                <w:sz w:val="24"/>
                <w:szCs w:val="24"/>
                <w:lang w:val="en-GB"/>
              </w:rPr>
              <w:t xml:space="preserve"> į </w:t>
            </w:r>
            <w:proofErr w:type="spellStart"/>
            <w:r w:rsidRPr="00113D2B">
              <w:rPr>
                <w:rFonts w:ascii="Times New Roman" w:eastAsia="Times New Roman" w:hAnsi="Times New Roman" w:cs="Times New Roman"/>
                <w:sz w:val="24"/>
                <w:szCs w:val="24"/>
                <w:lang w:val="en-GB"/>
              </w:rPr>
              <w:t>natūralias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buveines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veiklas</w:t>
            </w:r>
            <w:proofErr w:type="spellEnd"/>
            <w:r w:rsidRPr="00113D2B">
              <w:rPr>
                <w:rFonts w:ascii="Times New Roman" w:eastAsia="Times New Roman" w:hAnsi="Times New Roman" w:cs="Times New Roman"/>
                <w:sz w:val="24"/>
                <w:szCs w:val="24"/>
                <w:lang w:val="en-GB"/>
              </w:rPr>
              <w:t>.</w:t>
            </w:r>
          </w:p>
          <w:p w:rsidR="002860E4" w:rsidRPr="00113D2B" w:rsidRDefault="002860E4" w:rsidP="002860E4">
            <w:pPr>
              <w:widowControl w:val="0"/>
              <w:tabs>
                <w:tab w:val="left" w:pos="45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Siekiant, kad Lietuvoje būtų sudaromos tinkamos sąlygos laukiniams gyvūnams, kuriems reikia pagalbos ir (ar) globos, gydymo, planuojama remti </w:t>
            </w:r>
            <w:proofErr w:type="spellStart"/>
            <w:r w:rsidRPr="00113D2B">
              <w:rPr>
                <w:rFonts w:ascii="Times New Roman" w:eastAsia="Times New Roman" w:hAnsi="Times New Roman" w:cs="Times New Roman"/>
                <w:sz w:val="24"/>
                <w:szCs w:val="24"/>
                <w:lang w:val="en-GB"/>
              </w:rPr>
              <w:t>laukinių</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gyvūnų</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globos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gydymo</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reabilitacijos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adaptacijos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skirtos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paruošti</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gyvūnus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išleidimui</w:t>
            </w:r>
            <w:proofErr w:type="spellEnd"/>
            <w:r w:rsidRPr="00113D2B">
              <w:rPr>
                <w:rFonts w:ascii="Times New Roman" w:eastAsia="Times New Roman" w:hAnsi="Times New Roman" w:cs="Times New Roman"/>
                <w:sz w:val="24"/>
                <w:szCs w:val="24"/>
                <w:lang w:val="en-GB"/>
              </w:rPr>
              <w:t xml:space="preserve"> į </w:t>
            </w:r>
            <w:proofErr w:type="spellStart"/>
            <w:r w:rsidRPr="00113D2B">
              <w:rPr>
                <w:rFonts w:ascii="Times New Roman" w:eastAsia="Times New Roman" w:hAnsi="Times New Roman" w:cs="Times New Roman"/>
                <w:sz w:val="24"/>
                <w:szCs w:val="24"/>
                <w:lang w:val="en-GB"/>
              </w:rPr>
              <w:t>natūralias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buveines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veiklas</w:t>
            </w:r>
            <w:proofErr w:type="spellEnd"/>
            <w:r w:rsidRPr="00113D2B">
              <w:rPr>
                <w:rFonts w:ascii="Times New Roman" w:eastAsia="Times New Roman" w:hAnsi="Times New Roman" w:cs="Times New Roman"/>
                <w:sz w:val="24"/>
                <w:szCs w:val="24"/>
              </w:rPr>
              <w:t>, taip pat kitus būdus, kuriais užtikrinama jų globa ir gerovė, sukuriamos galimybės informuoti ir mokyti visuomenę apie gyvūnų globą, gerovę bei į šią veiklą įtraukti gyvūnų gerovės specialistus, veterinarijos studijų studentus, privačius veterinarijos gydytojus, gyvūnų globa užsiimančias visuomenines organizacijas, savanorius ir kt. asmenis.</w:t>
            </w:r>
          </w:p>
          <w:p w:rsidR="002860E4" w:rsidRPr="00113D2B" w:rsidRDefault="002860E4" w:rsidP="002860E4">
            <w:pPr>
              <w:widowControl w:val="0"/>
              <w:tabs>
                <w:tab w:val="left" w:pos="452"/>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Siūlome patikslinti 5.5 investicinio prioriteto</w:t>
            </w:r>
            <w:r w:rsidRPr="00113D2B">
              <w:rPr>
                <w:rFonts w:ascii="Times New Roman" w:eastAsia="Times New Roman" w:hAnsi="Times New Roman" w:cs="Times New Roman"/>
                <w:i/>
                <w:sz w:val="24"/>
                <w:szCs w:val="24"/>
              </w:rPr>
              <w:t xml:space="preserve"> </w:t>
            </w:r>
            <w:r w:rsidRPr="00113D2B">
              <w:rPr>
                <w:rFonts w:ascii="Times New Roman" w:eastAsia="Times New Roman" w:hAnsi="Times New Roman" w:cs="Times New Roman"/>
                <w:sz w:val="24"/>
                <w:szCs w:val="24"/>
              </w:rPr>
              <w:t>veiklą, įtraukiant</w:t>
            </w:r>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laukinių</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gyvūnų</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globos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gydymo</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reabilitacijos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adaptacijos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skirtos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paruošti</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gyvūnus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išleidimui</w:t>
            </w:r>
            <w:proofErr w:type="spellEnd"/>
            <w:r w:rsidRPr="00113D2B">
              <w:rPr>
                <w:rFonts w:ascii="Times New Roman" w:eastAsia="Times New Roman" w:hAnsi="Times New Roman" w:cs="Times New Roman"/>
                <w:sz w:val="24"/>
                <w:szCs w:val="24"/>
                <w:lang w:val="en-GB"/>
              </w:rPr>
              <w:t xml:space="preserve"> į </w:t>
            </w:r>
            <w:proofErr w:type="spellStart"/>
            <w:r w:rsidRPr="00113D2B">
              <w:rPr>
                <w:rFonts w:ascii="Times New Roman" w:eastAsia="Times New Roman" w:hAnsi="Times New Roman" w:cs="Times New Roman"/>
                <w:sz w:val="24"/>
                <w:szCs w:val="24"/>
                <w:lang w:val="en-GB"/>
              </w:rPr>
              <w:t>natūralias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buveines</w:t>
            </w:r>
            <w:proofErr w:type="spellEnd"/>
            <w:r w:rsidRPr="00113D2B">
              <w:rPr>
                <w:rFonts w:ascii="Times New Roman" w:eastAsia="Times New Roman" w:hAnsi="Times New Roman" w:cs="Times New Roman"/>
                <w:sz w:val="24"/>
                <w:szCs w:val="24"/>
                <w:lang w:val="en-GB"/>
              </w:rPr>
              <w:t xml:space="preserve"> </w:t>
            </w:r>
            <w:proofErr w:type="spellStart"/>
            <w:r w:rsidRPr="00113D2B">
              <w:rPr>
                <w:rFonts w:ascii="Times New Roman" w:eastAsia="Times New Roman" w:hAnsi="Times New Roman" w:cs="Times New Roman"/>
                <w:sz w:val="24"/>
                <w:szCs w:val="24"/>
                <w:lang w:val="en-GB"/>
              </w:rPr>
              <w:t>veiklas</w:t>
            </w:r>
            <w:proofErr w:type="spellEnd"/>
            <w:r w:rsidRPr="00113D2B">
              <w:rPr>
                <w:rFonts w:ascii="Times New Roman" w:eastAsia="Times New Roman" w:hAnsi="Times New Roman" w:cs="Times New Roman"/>
                <w:sz w:val="24"/>
                <w:szCs w:val="24"/>
              </w:rPr>
              <w:t>, išbraukiant neplanuojamas vykdyti veiklas.</w:t>
            </w:r>
          </w:p>
          <w:p w:rsidR="00D15799" w:rsidRPr="00113D2B" w:rsidRDefault="00D15799" w:rsidP="00083AA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9A1FD3" w:rsidRPr="00113D2B" w:rsidRDefault="009A1FD3" w:rsidP="009A1FD3">
            <w:pPr>
              <w:autoSpaceDE w:val="0"/>
              <w:autoSpaceDN w:val="0"/>
              <w:adjustRightInd w:val="0"/>
              <w:spacing w:after="0" w:line="240" w:lineRule="auto"/>
              <w:jc w:val="both"/>
              <w:rPr>
                <w:rFonts w:ascii="Times New Roman" w:eastAsia="Times New Roman" w:hAnsi="Times New Roman" w:cs="Times New Roman"/>
                <w:i/>
                <w:color w:val="000000"/>
                <w:sz w:val="24"/>
                <w:szCs w:val="24"/>
                <w:u w:val="single"/>
              </w:rPr>
            </w:pPr>
            <w:r w:rsidRPr="00113D2B">
              <w:rPr>
                <w:rFonts w:ascii="Times New Roman" w:eastAsia="Times New Roman" w:hAnsi="Times New Roman" w:cs="Times New Roman"/>
                <w:i/>
                <w:color w:val="000000"/>
                <w:sz w:val="24"/>
                <w:szCs w:val="24"/>
                <w:u w:val="single"/>
              </w:rPr>
              <w:t>Veiksmų programos 7 priori</w:t>
            </w:r>
            <w:r w:rsidR="00E11A0F" w:rsidRPr="00113D2B">
              <w:rPr>
                <w:rFonts w:ascii="Times New Roman" w:eastAsia="Times New Roman" w:hAnsi="Times New Roman" w:cs="Times New Roman"/>
                <w:i/>
                <w:color w:val="000000"/>
                <w:sz w:val="24"/>
                <w:szCs w:val="24"/>
                <w:u w:val="single"/>
              </w:rPr>
              <w:t>t</w:t>
            </w:r>
            <w:r w:rsidRPr="00113D2B">
              <w:rPr>
                <w:rFonts w:ascii="Times New Roman" w:eastAsia="Times New Roman" w:hAnsi="Times New Roman" w:cs="Times New Roman"/>
                <w:i/>
                <w:color w:val="000000"/>
                <w:sz w:val="24"/>
                <w:szCs w:val="24"/>
                <w:u w:val="single"/>
              </w:rPr>
              <w:t>etas</w:t>
            </w:r>
          </w:p>
          <w:p w:rsidR="002860E4" w:rsidRPr="00113D2B" w:rsidRDefault="002860E4" w:rsidP="00073A0E">
            <w:pPr>
              <w:widowControl w:val="0"/>
              <w:tabs>
                <w:tab w:val="left" w:pos="567"/>
              </w:tabs>
              <w:spacing w:after="0" w:line="240" w:lineRule="auto"/>
              <w:ind w:firstLine="738"/>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Numatyta pagerinti integruotų ITI veiksmų funkcinėse zonose (tikslinėse ir susietose teritorijose) įgyvendinimo galimybes, lanksčiau taikant Partnerytės sutarties 3.1.2 skyriaus „Integruotos teritorinės investicijos (ITI)“ nuostatas. Jame nurodyta, kad ITI įgyvendinamos tikslinėse teritorijose (miestuose) ir susietose teritorijose (kurios, nustatomos veikloms, išeinančioms už tikslinės teritorijos ribų ir susijusioms su tvaraus transporto, žaliosios infrastruktūros sprendiniais, ESF veiklomis). Tuo tarpu, 7 prioriteto skyriaus „Projektų / veiksmų atrankos principai“ aprašyme nurodyta, kad ITVP įgyvendinantys projektai gali būti atrenkami valstybės arba regionų projektų planavimo būdu, o už tikslinės teritorijos ribų (susietose teritorijose) įgyvendinami projektai gali būti atrenkami regionų projektų planavimo būdu, t. y. priklausomai nuo planavimo būdo skiriasi Veiksmų programoje aptariamų projektų geografinė aprėptis </w:t>
            </w:r>
            <w:proofErr w:type="gramStart"/>
            <w:r w:rsidRPr="00113D2B">
              <w:rPr>
                <w:rFonts w:ascii="Times New Roman" w:eastAsia="Times New Roman" w:hAnsi="Times New Roman" w:cs="Times New Roman"/>
                <w:sz w:val="24"/>
                <w:szCs w:val="24"/>
              </w:rPr>
              <w:t>(</w:t>
            </w:r>
            <w:proofErr w:type="gramEnd"/>
            <w:r w:rsidRPr="00113D2B">
              <w:rPr>
                <w:rFonts w:ascii="Times New Roman" w:eastAsia="Times New Roman" w:hAnsi="Times New Roman" w:cs="Times New Roman"/>
                <w:sz w:val="24"/>
                <w:szCs w:val="24"/>
              </w:rPr>
              <w:t>funkcinė zona). Šis neatitikimas turėtų būti pašalintas tam, kad tarpusavyje galėtų būti derinamos tai pačiai funkcinei zonai skirtos intervencijos, dėl kurių sprendimai priimami nacionaliniu ir regiono lygm</w:t>
            </w:r>
            <w:r w:rsidR="00073A0E" w:rsidRPr="00113D2B">
              <w:rPr>
                <w:rFonts w:ascii="Times New Roman" w:eastAsia="Times New Roman" w:hAnsi="Times New Roman" w:cs="Times New Roman"/>
                <w:sz w:val="24"/>
                <w:szCs w:val="24"/>
              </w:rPr>
              <w:t xml:space="preserve">eniu, jų dirbtinai neskaidant. </w:t>
            </w:r>
          </w:p>
          <w:p w:rsidR="002860E4" w:rsidRPr="00113D2B" w:rsidRDefault="002860E4" w:rsidP="00083AA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rsidR="00F60E87" w:rsidRPr="00113D2B" w:rsidRDefault="00A1538B" w:rsidP="00E43392">
            <w:pPr>
              <w:widowControl w:val="0"/>
              <w:spacing w:after="0" w:line="240" w:lineRule="auto"/>
              <w:jc w:val="both"/>
              <w:textAlignment w:val="baseline"/>
              <w:rPr>
                <w:rFonts w:ascii="Times New Roman" w:eastAsia="Times New Roman" w:hAnsi="Times New Roman" w:cs="Times New Roman"/>
                <w:b/>
                <w:i/>
                <w:sz w:val="24"/>
                <w:szCs w:val="24"/>
                <w:u w:val="single"/>
              </w:rPr>
            </w:pPr>
            <w:r w:rsidRPr="00113D2B">
              <w:rPr>
                <w:rFonts w:ascii="Times New Roman" w:eastAsia="Times New Roman" w:hAnsi="Times New Roman" w:cs="Times New Roman"/>
                <w:b/>
                <w:i/>
                <w:sz w:val="24"/>
                <w:szCs w:val="24"/>
                <w:u w:val="single"/>
              </w:rPr>
              <w:t>1.</w:t>
            </w:r>
            <w:r w:rsidR="00073A0E" w:rsidRPr="00113D2B">
              <w:rPr>
                <w:rFonts w:ascii="Times New Roman" w:eastAsia="Times New Roman" w:hAnsi="Times New Roman" w:cs="Times New Roman"/>
                <w:b/>
                <w:i/>
                <w:sz w:val="24"/>
                <w:szCs w:val="24"/>
                <w:u w:val="single"/>
              </w:rPr>
              <w:t>6</w:t>
            </w:r>
            <w:r w:rsidRPr="00113D2B">
              <w:rPr>
                <w:rFonts w:ascii="Times New Roman" w:eastAsia="Times New Roman" w:hAnsi="Times New Roman" w:cs="Times New Roman"/>
                <w:b/>
                <w:i/>
                <w:sz w:val="24"/>
                <w:szCs w:val="24"/>
                <w:u w:val="single"/>
              </w:rPr>
              <w:t xml:space="preserve">. </w:t>
            </w:r>
            <w:r w:rsidR="00814420" w:rsidRPr="00113D2B">
              <w:rPr>
                <w:rFonts w:ascii="Times New Roman" w:eastAsia="Times New Roman" w:hAnsi="Times New Roman" w:cs="Times New Roman"/>
                <w:b/>
                <w:i/>
                <w:sz w:val="24"/>
                <w:szCs w:val="24"/>
                <w:u w:val="single"/>
              </w:rPr>
              <w:t>Šiuo Veiksmų programos pakeitimu siūloma numatyti projekto vykdytojo privačių lėšų deklaravimo galimybę</w:t>
            </w:r>
            <w:r w:rsidR="004405E4" w:rsidRPr="00113D2B">
              <w:rPr>
                <w:rFonts w:ascii="Times New Roman" w:eastAsia="Times New Roman" w:hAnsi="Times New Roman" w:cs="Times New Roman"/>
                <w:b/>
                <w:i/>
                <w:sz w:val="24"/>
                <w:szCs w:val="24"/>
                <w:u w:val="single"/>
              </w:rPr>
              <w:t xml:space="preserve"> Veiksmų programos 12 prioritete:</w:t>
            </w:r>
          </w:p>
          <w:p w:rsidR="009A1FD3" w:rsidRPr="00113D2B" w:rsidRDefault="009A1FD3" w:rsidP="009A1FD3">
            <w:pPr>
              <w:pStyle w:val="Sraopastraipa"/>
              <w:widowControl w:val="0"/>
              <w:ind w:left="0" w:firstLine="567"/>
              <w:jc w:val="both"/>
              <w:rPr>
                <w:rFonts w:ascii="Times New Roman" w:hAnsi="Times New Roman"/>
                <w:sz w:val="24"/>
                <w:szCs w:val="24"/>
                <w:lang w:val="lt-LT"/>
              </w:rPr>
            </w:pPr>
            <w:r w:rsidRPr="00113D2B">
              <w:rPr>
                <w:rFonts w:ascii="Times New Roman" w:hAnsi="Times New Roman"/>
                <w:sz w:val="24"/>
                <w:szCs w:val="24"/>
                <w:lang w:val="lt-LT"/>
              </w:rPr>
              <w:t>Siūlomas pakeitimas leistų deklaruoti Veiksmų programos 12 prioriteto priemonės Nr. 12.0.1-CPVA</w:t>
            </w:r>
            <w:proofErr w:type="gramStart"/>
            <w:r w:rsidRPr="00113D2B">
              <w:rPr>
                <w:rFonts w:ascii="Times New Roman" w:hAnsi="Times New Roman"/>
                <w:sz w:val="24"/>
                <w:szCs w:val="24"/>
                <w:lang w:val="lt-LT"/>
              </w:rPr>
              <w:t>-</w:t>
            </w:r>
            <w:proofErr w:type="gramEnd"/>
            <w:r w:rsidRPr="00113D2B">
              <w:rPr>
                <w:rFonts w:ascii="Times New Roman" w:hAnsi="Times New Roman"/>
                <w:sz w:val="24"/>
                <w:szCs w:val="24"/>
                <w:lang w:val="lt-LT"/>
              </w:rPr>
              <w:t>K-204 „Komunikacija apie ES investicijas“ projektų vykdytojų (nevyriausybinių organizacijų) nuosavą projekto kofinansavimo dalį.</w:t>
            </w:r>
          </w:p>
          <w:p w:rsidR="00232382" w:rsidRPr="00113D2B" w:rsidRDefault="00232382" w:rsidP="009A1FD3">
            <w:pPr>
              <w:pStyle w:val="Sraopastraipa"/>
              <w:widowControl w:val="0"/>
              <w:ind w:left="0" w:firstLine="567"/>
              <w:jc w:val="both"/>
              <w:rPr>
                <w:rFonts w:ascii="Times New Roman" w:hAnsi="Times New Roman"/>
                <w:sz w:val="24"/>
                <w:szCs w:val="24"/>
                <w:lang w:val="lt-LT"/>
              </w:rPr>
            </w:pPr>
          </w:p>
          <w:p w:rsidR="00232382" w:rsidRPr="00113D2B" w:rsidRDefault="00A1538B" w:rsidP="005C77AA">
            <w:pPr>
              <w:pStyle w:val="Sraopastraipa"/>
              <w:widowControl w:val="0"/>
              <w:ind w:left="0"/>
              <w:jc w:val="both"/>
              <w:rPr>
                <w:rFonts w:ascii="Times New Roman" w:hAnsi="Times New Roman"/>
                <w:b/>
                <w:i/>
                <w:sz w:val="24"/>
                <w:szCs w:val="24"/>
                <w:u w:val="single"/>
                <w:lang w:val="lt-LT"/>
              </w:rPr>
            </w:pPr>
            <w:r w:rsidRPr="00113D2B">
              <w:rPr>
                <w:rFonts w:ascii="Times New Roman" w:hAnsi="Times New Roman"/>
                <w:b/>
                <w:i/>
                <w:sz w:val="24"/>
                <w:szCs w:val="24"/>
                <w:u w:val="single"/>
                <w:lang w:val="lt-LT"/>
              </w:rPr>
              <w:t>1.</w:t>
            </w:r>
            <w:r w:rsidR="00073A0E" w:rsidRPr="00113D2B">
              <w:rPr>
                <w:rFonts w:ascii="Times New Roman" w:hAnsi="Times New Roman"/>
                <w:b/>
                <w:i/>
                <w:sz w:val="24"/>
                <w:szCs w:val="24"/>
                <w:u w:val="single"/>
                <w:lang w:val="lt-LT"/>
              </w:rPr>
              <w:t>7</w:t>
            </w:r>
            <w:r w:rsidRPr="00113D2B">
              <w:rPr>
                <w:rFonts w:ascii="Times New Roman" w:hAnsi="Times New Roman"/>
                <w:b/>
                <w:i/>
                <w:sz w:val="24"/>
                <w:szCs w:val="24"/>
                <w:u w:val="single"/>
                <w:lang w:val="lt-LT"/>
              </w:rPr>
              <w:t xml:space="preserve">. </w:t>
            </w:r>
            <w:r w:rsidR="00232382" w:rsidRPr="00113D2B">
              <w:rPr>
                <w:rFonts w:ascii="Times New Roman" w:hAnsi="Times New Roman"/>
                <w:b/>
                <w:i/>
                <w:sz w:val="24"/>
                <w:szCs w:val="24"/>
                <w:u w:val="single"/>
                <w:lang w:val="lt-LT"/>
              </w:rPr>
              <w:t xml:space="preserve">Siūlomu keitimu Partnerystės sutartyje yra koreguojama </w:t>
            </w:r>
            <w:r w:rsidR="00B50113" w:rsidRPr="00113D2B">
              <w:rPr>
                <w:rFonts w:ascii="Times New Roman" w:hAnsi="Times New Roman"/>
                <w:b/>
                <w:i/>
                <w:sz w:val="24"/>
                <w:szCs w:val="24"/>
                <w:u w:val="single"/>
                <w:lang w:val="lt-LT"/>
              </w:rPr>
              <w:t>šiems</w:t>
            </w:r>
            <w:r w:rsidR="00232382" w:rsidRPr="00113D2B">
              <w:rPr>
                <w:rFonts w:ascii="Times New Roman" w:hAnsi="Times New Roman"/>
                <w:b/>
                <w:i/>
                <w:sz w:val="24"/>
                <w:szCs w:val="24"/>
                <w:u w:val="single"/>
                <w:lang w:val="lt-LT"/>
              </w:rPr>
              <w:t xml:space="preserve"> tikslams numatyta lėšų suma atsižvelgiant į Veiksmų programoje atliekamus pakeitimus.</w:t>
            </w:r>
          </w:p>
          <w:p w:rsidR="00B04A9F" w:rsidRPr="00113D2B" w:rsidRDefault="00B50113" w:rsidP="00A77AC6">
            <w:pPr>
              <w:pStyle w:val="Sraopastraipa"/>
              <w:widowControl w:val="0"/>
              <w:numPr>
                <w:ilvl w:val="0"/>
                <w:numId w:val="35"/>
              </w:numPr>
              <w:tabs>
                <w:tab w:val="left" w:pos="1027"/>
              </w:tabs>
              <w:jc w:val="both"/>
              <w:rPr>
                <w:rFonts w:ascii="Times New Roman" w:hAnsi="Times New Roman"/>
                <w:sz w:val="24"/>
                <w:szCs w:val="24"/>
                <w:lang w:val="lt-LT"/>
              </w:rPr>
            </w:pPr>
            <w:r w:rsidRPr="00113D2B">
              <w:rPr>
                <w:rFonts w:ascii="Times New Roman" w:hAnsi="Times New Roman"/>
                <w:sz w:val="24"/>
                <w:szCs w:val="24"/>
                <w:lang w:val="lt-LT" w:eastAsia="lt-LT"/>
              </w:rPr>
              <w:t>(1) mokslinių tyrimų, technologinės plėtros ir inovacijų skatinimas,</w:t>
            </w:r>
          </w:p>
          <w:p w:rsidR="00B50113" w:rsidRPr="00113D2B" w:rsidRDefault="00B50113" w:rsidP="00A77AC6">
            <w:pPr>
              <w:pStyle w:val="Sraopastraipa"/>
              <w:widowControl w:val="0"/>
              <w:numPr>
                <w:ilvl w:val="0"/>
                <w:numId w:val="35"/>
              </w:numPr>
              <w:tabs>
                <w:tab w:val="left" w:pos="1027"/>
              </w:tabs>
              <w:jc w:val="both"/>
              <w:rPr>
                <w:rFonts w:ascii="Times New Roman" w:hAnsi="Times New Roman"/>
                <w:sz w:val="24"/>
                <w:szCs w:val="24"/>
                <w:lang w:val="lt-LT" w:eastAsia="lt-LT"/>
              </w:rPr>
            </w:pPr>
            <w:r w:rsidRPr="00113D2B">
              <w:rPr>
                <w:rFonts w:ascii="Times New Roman" w:hAnsi="Times New Roman"/>
                <w:sz w:val="24"/>
                <w:szCs w:val="24"/>
                <w:lang w:val="lt-LT" w:eastAsia="lt-LT"/>
              </w:rPr>
              <w:t>(2) informacinių ir ryšių technologijų prieinamumo ir naudojimo didinimas bei kokybės gerinimas,</w:t>
            </w:r>
          </w:p>
          <w:p w:rsidR="00B50113" w:rsidRPr="00113D2B" w:rsidRDefault="00B50113" w:rsidP="00A77AC6">
            <w:pPr>
              <w:pStyle w:val="Sraopastraipa"/>
              <w:widowControl w:val="0"/>
              <w:numPr>
                <w:ilvl w:val="0"/>
                <w:numId w:val="35"/>
              </w:numPr>
              <w:tabs>
                <w:tab w:val="left" w:pos="1027"/>
              </w:tabs>
              <w:jc w:val="both"/>
              <w:rPr>
                <w:rFonts w:ascii="Times New Roman" w:hAnsi="Times New Roman"/>
                <w:sz w:val="24"/>
                <w:szCs w:val="24"/>
                <w:lang w:val="lt-LT" w:eastAsia="lt-LT"/>
              </w:rPr>
            </w:pPr>
            <w:r w:rsidRPr="00113D2B">
              <w:rPr>
                <w:rFonts w:ascii="Times New Roman" w:hAnsi="Times New Roman"/>
                <w:sz w:val="24"/>
                <w:szCs w:val="24"/>
                <w:lang w:val="lt-LT" w:eastAsia="lt-LT"/>
              </w:rPr>
              <w:t>(3) mažųjų ir vidutinių įmonių, žemės ūkio sektoriaus (EŽŪFKP) ir žuvininkystės bei akvakultūros sektoriaus (EJRŽF) konkurencingumo didinimas</w:t>
            </w:r>
          </w:p>
          <w:p w:rsidR="00B50113" w:rsidRPr="00113D2B" w:rsidRDefault="00B50113" w:rsidP="00A77AC6">
            <w:pPr>
              <w:pStyle w:val="Sraopastraipa"/>
              <w:widowControl w:val="0"/>
              <w:numPr>
                <w:ilvl w:val="0"/>
                <w:numId w:val="35"/>
              </w:numPr>
              <w:tabs>
                <w:tab w:val="left" w:pos="1027"/>
              </w:tabs>
              <w:jc w:val="both"/>
              <w:rPr>
                <w:rFonts w:ascii="Times New Roman" w:hAnsi="Times New Roman"/>
                <w:sz w:val="24"/>
                <w:szCs w:val="24"/>
                <w:lang w:val="lt-LT" w:eastAsia="lt-LT"/>
              </w:rPr>
            </w:pPr>
            <w:r w:rsidRPr="00113D2B">
              <w:rPr>
                <w:rFonts w:ascii="Times New Roman" w:hAnsi="Times New Roman"/>
                <w:sz w:val="24"/>
                <w:szCs w:val="24"/>
                <w:lang w:val="lt-LT" w:eastAsia="lt-LT"/>
              </w:rPr>
              <w:t>(6) aplinkosauga ir išteklių naudojimo veiksmingumo skatinimas,</w:t>
            </w:r>
          </w:p>
          <w:p w:rsidR="00BD3543" w:rsidRPr="00113D2B" w:rsidRDefault="00BD3543" w:rsidP="00A77AC6">
            <w:pPr>
              <w:pStyle w:val="Sraopastraipa"/>
              <w:widowControl w:val="0"/>
              <w:numPr>
                <w:ilvl w:val="0"/>
                <w:numId w:val="35"/>
              </w:numPr>
              <w:tabs>
                <w:tab w:val="left" w:pos="1027"/>
              </w:tabs>
              <w:jc w:val="both"/>
              <w:rPr>
                <w:rFonts w:ascii="Times New Roman" w:hAnsi="Times New Roman"/>
                <w:sz w:val="24"/>
                <w:szCs w:val="24"/>
                <w:lang w:val="lt-LT" w:eastAsia="lt-LT"/>
              </w:rPr>
            </w:pPr>
            <w:r w:rsidRPr="00113D2B">
              <w:rPr>
                <w:rFonts w:ascii="Times New Roman" w:hAnsi="Times New Roman"/>
                <w:sz w:val="24"/>
                <w:szCs w:val="24"/>
                <w:lang w:val="lt-LT" w:eastAsia="lt-LT"/>
              </w:rPr>
              <w:t>(7) tvaraus transporto skatinimas ir kliūčių pagrindinėse tinklo infrastruktūros dalyse šalinimas,</w:t>
            </w:r>
          </w:p>
          <w:p w:rsidR="00B50113" w:rsidRPr="00113D2B" w:rsidRDefault="00B50113" w:rsidP="00A77AC6">
            <w:pPr>
              <w:pStyle w:val="Sraopastraipa"/>
              <w:widowControl w:val="0"/>
              <w:numPr>
                <w:ilvl w:val="0"/>
                <w:numId w:val="35"/>
              </w:numPr>
              <w:tabs>
                <w:tab w:val="left" w:pos="1027"/>
              </w:tabs>
              <w:jc w:val="both"/>
              <w:rPr>
                <w:rFonts w:ascii="Times New Roman" w:hAnsi="Times New Roman"/>
                <w:sz w:val="24"/>
                <w:szCs w:val="24"/>
                <w:lang w:val="lt-LT" w:eastAsia="lt-LT"/>
              </w:rPr>
            </w:pPr>
            <w:r w:rsidRPr="00113D2B">
              <w:rPr>
                <w:rFonts w:ascii="Times New Roman" w:hAnsi="Times New Roman"/>
                <w:sz w:val="24"/>
                <w:szCs w:val="24"/>
                <w:lang w:val="lt-LT" w:eastAsia="lt-LT"/>
              </w:rPr>
              <w:t>(8) užimtumo skatinimas ir darbo jėgos judumo rėmimas,</w:t>
            </w:r>
          </w:p>
          <w:p w:rsidR="00B50113" w:rsidRPr="00113D2B" w:rsidRDefault="00B50113" w:rsidP="00A77AC6">
            <w:pPr>
              <w:pStyle w:val="Sraopastraipa"/>
              <w:widowControl w:val="0"/>
              <w:numPr>
                <w:ilvl w:val="0"/>
                <w:numId w:val="35"/>
              </w:numPr>
              <w:tabs>
                <w:tab w:val="left" w:pos="1027"/>
              </w:tabs>
              <w:jc w:val="both"/>
              <w:rPr>
                <w:rFonts w:ascii="Times New Roman" w:hAnsi="Times New Roman"/>
                <w:sz w:val="24"/>
                <w:szCs w:val="24"/>
                <w:lang w:val="lt-LT" w:eastAsia="lt-LT"/>
              </w:rPr>
            </w:pPr>
            <w:r w:rsidRPr="00113D2B">
              <w:rPr>
                <w:rFonts w:ascii="Times New Roman" w:hAnsi="Times New Roman"/>
                <w:sz w:val="24"/>
                <w:szCs w:val="24"/>
                <w:lang w:val="lt-LT" w:eastAsia="lt-LT"/>
              </w:rPr>
              <w:t>(9) socialinės įtraukties skatinimas ir kova su skurdu,</w:t>
            </w:r>
          </w:p>
          <w:p w:rsidR="00B50113" w:rsidRPr="00113D2B" w:rsidRDefault="00B50113" w:rsidP="00A77AC6">
            <w:pPr>
              <w:pStyle w:val="Sraopastraipa"/>
              <w:widowControl w:val="0"/>
              <w:numPr>
                <w:ilvl w:val="0"/>
                <w:numId w:val="35"/>
              </w:numPr>
              <w:tabs>
                <w:tab w:val="left" w:pos="1027"/>
              </w:tabs>
              <w:jc w:val="both"/>
              <w:rPr>
                <w:rFonts w:ascii="Times New Roman" w:hAnsi="Times New Roman"/>
                <w:sz w:val="24"/>
                <w:szCs w:val="24"/>
                <w:lang w:val="lt-LT" w:eastAsia="lt-LT"/>
              </w:rPr>
            </w:pPr>
            <w:r w:rsidRPr="00113D2B">
              <w:rPr>
                <w:rFonts w:ascii="Times New Roman" w:hAnsi="Times New Roman"/>
                <w:sz w:val="24"/>
                <w:szCs w:val="24"/>
                <w:lang w:val="lt-LT" w:eastAsia="lt-LT"/>
              </w:rPr>
              <w:t xml:space="preserve">(10) investicijos į švietimą, įgūdžius ir mokymąsi visą gyvenimą, </w:t>
            </w:r>
          </w:p>
          <w:p w:rsidR="00B50113" w:rsidRPr="00113D2B" w:rsidRDefault="00B50113" w:rsidP="00A77AC6">
            <w:pPr>
              <w:pStyle w:val="Sraopastraipa"/>
              <w:widowControl w:val="0"/>
              <w:numPr>
                <w:ilvl w:val="0"/>
                <w:numId w:val="35"/>
              </w:numPr>
              <w:tabs>
                <w:tab w:val="left" w:pos="1027"/>
              </w:tabs>
              <w:jc w:val="both"/>
              <w:rPr>
                <w:rFonts w:ascii="Times New Roman" w:hAnsi="Times New Roman"/>
                <w:sz w:val="24"/>
                <w:szCs w:val="24"/>
                <w:lang w:val="lt-LT" w:eastAsia="lt-LT"/>
              </w:rPr>
            </w:pPr>
            <w:r w:rsidRPr="00113D2B">
              <w:rPr>
                <w:rFonts w:ascii="Times New Roman" w:hAnsi="Times New Roman"/>
                <w:sz w:val="24"/>
                <w:szCs w:val="24"/>
                <w:lang w:val="lt-LT" w:eastAsia="lt-LT"/>
              </w:rPr>
              <w:t>(11) institucinių pajėgumų stiprinimas ir veiksmingas viešasis administravimas.</w:t>
            </w:r>
          </w:p>
          <w:p w:rsidR="00FF3817" w:rsidRPr="00113D2B" w:rsidRDefault="00FF3817" w:rsidP="00E43392">
            <w:pPr>
              <w:widowControl w:val="0"/>
              <w:spacing w:after="0" w:line="240" w:lineRule="auto"/>
              <w:jc w:val="both"/>
              <w:textAlignment w:val="baseline"/>
              <w:rPr>
                <w:rFonts w:ascii="Times New Roman" w:eastAsia="Times New Roman" w:hAnsi="Times New Roman" w:cs="Times New Roman"/>
                <w:sz w:val="24"/>
                <w:szCs w:val="24"/>
              </w:rPr>
            </w:pPr>
          </w:p>
          <w:p w:rsidR="006877E1" w:rsidRPr="00113D2B" w:rsidRDefault="006877E1" w:rsidP="00E43392">
            <w:pPr>
              <w:widowControl w:val="0"/>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2.</w:t>
            </w:r>
            <w:r w:rsidRPr="00113D2B">
              <w:rPr>
                <w:rFonts w:ascii="Times New Roman" w:eastAsia="Times New Roman" w:hAnsi="Times New Roman" w:cs="Times New Roman"/>
                <w:sz w:val="24"/>
                <w:szCs w:val="24"/>
              </w:rPr>
              <w:t xml:space="preserve"> </w:t>
            </w:r>
            <w:r w:rsidRPr="00113D2B">
              <w:rPr>
                <w:rFonts w:ascii="Times New Roman" w:eastAsia="Times New Roman" w:hAnsi="Times New Roman" w:cs="Times New Roman"/>
                <w:b/>
                <w:sz w:val="24"/>
                <w:szCs w:val="24"/>
              </w:rPr>
              <w:t>Siūlomo pakeitimo indėlis siekiant Europos Sąjungos pažangaus, tvaraus ir integrac</w:t>
            </w:r>
            <w:r w:rsidR="00832295" w:rsidRPr="00113D2B">
              <w:rPr>
                <w:rFonts w:ascii="Times New Roman" w:eastAsia="Times New Roman" w:hAnsi="Times New Roman" w:cs="Times New Roman"/>
                <w:b/>
                <w:sz w:val="24"/>
                <w:szCs w:val="24"/>
              </w:rPr>
              <w:t>inio augimo strategijos tikslų.</w:t>
            </w:r>
          </w:p>
          <w:p w:rsidR="00F47C8A" w:rsidRPr="00113D2B" w:rsidRDefault="004C0320" w:rsidP="00885D8E">
            <w:pPr>
              <w:widowControl w:val="0"/>
              <w:spacing w:after="0" w:line="240" w:lineRule="auto"/>
              <w:ind w:firstLine="567"/>
              <w:jc w:val="both"/>
              <w:textAlignment w:val="baseline"/>
              <w:rPr>
                <w:rFonts w:ascii="Times New Roman" w:hAnsi="Times New Roman"/>
                <w:sz w:val="24"/>
                <w:szCs w:val="24"/>
              </w:rPr>
            </w:pPr>
            <w:r w:rsidRPr="00113D2B">
              <w:rPr>
                <w:rFonts w:ascii="Times New Roman" w:eastAsia="Times New Roman" w:hAnsi="Times New Roman" w:cs="Times New Roman"/>
                <w:sz w:val="23"/>
                <w:szCs w:val="23"/>
              </w:rPr>
              <w:t>Siūlomi pakeitimai</w:t>
            </w:r>
            <w:r w:rsidR="00AE0408" w:rsidRPr="00113D2B">
              <w:rPr>
                <w:rFonts w:ascii="Times New Roman" w:eastAsia="Times New Roman" w:hAnsi="Times New Roman" w:cs="Times New Roman"/>
                <w:sz w:val="23"/>
                <w:szCs w:val="23"/>
              </w:rPr>
              <w:t xml:space="preserve"> </w:t>
            </w:r>
            <w:r w:rsidR="00832295" w:rsidRPr="00113D2B">
              <w:rPr>
                <w:rFonts w:ascii="Times New Roman" w:eastAsia="Times New Roman" w:hAnsi="Times New Roman" w:cs="Times New Roman"/>
                <w:sz w:val="23"/>
                <w:szCs w:val="23"/>
              </w:rPr>
              <w:t>prisidės prie strategijos „Europa 2020“ pažangaus, tvaraus ir integracinio augimo tikslų</w:t>
            </w:r>
            <w:r w:rsidRPr="00113D2B">
              <w:rPr>
                <w:rFonts w:ascii="Times New Roman" w:eastAsia="Times New Roman" w:hAnsi="Times New Roman" w:cs="Times New Roman"/>
                <w:sz w:val="23"/>
                <w:szCs w:val="23"/>
              </w:rPr>
              <w:t xml:space="preserve"> bei tikslesnio strategijos tikslų pasiekimo planavimo</w:t>
            </w:r>
            <w:r w:rsidR="00832295" w:rsidRPr="00113D2B">
              <w:rPr>
                <w:rFonts w:ascii="Times New Roman" w:eastAsia="Times New Roman" w:hAnsi="Times New Roman" w:cs="Times New Roman"/>
                <w:sz w:val="23"/>
                <w:szCs w:val="23"/>
              </w:rPr>
              <w:t xml:space="preserve">, </w:t>
            </w:r>
            <w:r w:rsidRPr="00113D2B">
              <w:rPr>
                <w:rFonts w:ascii="Times New Roman" w:eastAsia="Times New Roman" w:hAnsi="Times New Roman" w:cs="Times New Roman"/>
                <w:sz w:val="23"/>
                <w:szCs w:val="23"/>
              </w:rPr>
              <w:t xml:space="preserve">padės palaikyti ekonominę, socialinę ir teritorinę sanglaudą, taip pat prisidės prie </w:t>
            </w:r>
            <w:r w:rsidRPr="00113D2B">
              <w:rPr>
                <w:rFonts w:ascii="Times New Roman" w:hAnsi="Times New Roman"/>
                <w:sz w:val="24"/>
                <w:szCs w:val="24"/>
              </w:rPr>
              <w:t xml:space="preserve">tinkamo ir kokybiško Veiksmų programos įgyvendinimo bei stebėsenos vykdymo. Pakeitimais </w:t>
            </w:r>
            <w:r w:rsidRPr="00113D2B">
              <w:rPr>
                <w:rFonts w:ascii="Times New Roman" w:hAnsi="Times New Roman" w:cs="Times New Roman"/>
                <w:sz w:val="24"/>
                <w:szCs w:val="24"/>
              </w:rPr>
              <w:t xml:space="preserve">bus tiksliau prisidedama prie Strategijos „Europa 2020“ pavyzdinėje iniciatyvoje „Europos </w:t>
            </w:r>
            <w:r w:rsidRPr="00113D2B">
              <w:rPr>
                <w:rFonts w:ascii="Times New Roman" w:hAnsi="Times New Roman" w:cs="Times New Roman"/>
                <w:sz w:val="24"/>
                <w:szCs w:val="24"/>
              </w:rPr>
              <w:lastRenderedPageBreak/>
              <w:t xml:space="preserve">skaitmeninė darbotvarkė“ </w:t>
            </w:r>
            <w:r w:rsidRPr="00113D2B">
              <w:rPr>
                <w:rFonts w:ascii="Times New Roman" w:hAnsi="Times New Roman" w:cs="Times New Roman"/>
                <w:iCs/>
                <w:sz w:val="24"/>
                <w:szCs w:val="24"/>
              </w:rPr>
              <w:t>valstybėms narėms iškeltų tikslų siekimo matavimo.</w:t>
            </w:r>
            <w:r w:rsidRPr="00113D2B">
              <w:rPr>
                <w:rFonts w:ascii="Times New Roman" w:hAnsi="Times New Roman"/>
                <w:sz w:val="24"/>
                <w:szCs w:val="24"/>
              </w:rPr>
              <w:t xml:space="preserve"> </w:t>
            </w:r>
            <w:r w:rsidR="00885D8E" w:rsidRPr="00113D2B">
              <w:rPr>
                <w:rFonts w:ascii="Times New Roman" w:hAnsi="Times New Roman"/>
                <w:sz w:val="24"/>
                <w:szCs w:val="24"/>
              </w:rPr>
              <w:t xml:space="preserve">Siūlomi pakeitimai prisidės prie įmonių plėtros užimtumo, </w:t>
            </w:r>
            <w:r w:rsidR="00885D8E" w:rsidRPr="00113D2B">
              <w:rPr>
                <w:rFonts w:ascii="Times New Roman" w:eastAsia="Times New Roman" w:hAnsi="Times New Roman" w:cs="Times New Roman"/>
                <w:sz w:val="24"/>
                <w:szCs w:val="24"/>
              </w:rPr>
              <w:t>bedarbių (taip pat ir ilgalaikių bedarbių) užimtumo skatinimo</w:t>
            </w:r>
            <w:r w:rsidR="00885D8E" w:rsidRPr="00113D2B">
              <w:rPr>
                <w:rFonts w:ascii="Times New Roman" w:hAnsi="Times New Roman"/>
                <w:sz w:val="24"/>
                <w:szCs w:val="24"/>
              </w:rPr>
              <w:t xml:space="preserve">. </w:t>
            </w:r>
            <w:r w:rsidRPr="00113D2B">
              <w:rPr>
                <w:rFonts w:ascii="Times New Roman" w:hAnsi="Times New Roman"/>
                <w:sz w:val="24"/>
                <w:szCs w:val="24"/>
              </w:rPr>
              <w:t>B</w:t>
            </w:r>
            <w:r w:rsidR="00832295" w:rsidRPr="00113D2B">
              <w:rPr>
                <w:rFonts w:ascii="Times New Roman" w:eastAsia="Times New Roman" w:hAnsi="Times New Roman" w:cs="Times New Roman"/>
                <w:sz w:val="23"/>
                <w:szCs w:val="23"/>
              </w:rPr>
              <w:t>us užtikrinta, kad aplinkos būklė neblogėtų, nenyktų biologinė įvairovė ir ištek</w:t>
            </w:r>
            <w:r w:rsidR="00AE0408" w:rsidRPr="00113D2B">
              <w:rPr>
                <w:rFonts w:ascii="Times New Roman" w:eastAsia="Times New Roman" w:hAnsi="Times New Roman" w:cs="Times New Roman"/>
                <w:sz w:val="23"/>
                <w:szCs w:val="23"/>
              </w:rPr>
              <w:t>liai nebūtų naudojami netvariai</w:t>
            </w:r>
            <w:r w:rsidR="00885D8E" w:rsidRPr="00113D2B">
              <w:rPr>
                <w:rFonts w:ascii="Times New Roman" w:eastAsia="Times New Roman" w:hAnsi="Times New Roman" w:cs="Times New Roman"/>
                <w:sz w:val="23"/>
                <w:szCs w:val="23"/>
              </w:rPr>
              <w:t>.</w:t>
            </w:r>
            <w:r w:rsidR="00504629" w:rsidRPr="00113D2B">
              <w:rPr>
                <w:rFonts w:ascii="Times New Roman" w:hAnsi="Times New Roman" w:cs="Times New Roman"/>
                <w:sz w:val="24"/>
                <w:szCs w:val="24"/>
              </w:rPr>
              <w:t xml:space="preserve"> </w:t>
            </w:r>
            <w:r w:rsidR="00504629" w:rsidRPr="00113D2B">
              <w:rPr>
                <w:rFonts w:ascii="Times New Roman" w:eastAsia="Times New Roman" w:hAnsi="Times New Roman" w:cs="Times New Roman"/>
                <w:sz w:val="23"/>
                <w:szCs w:val="23"/>
              </w:rPr>
              <w:t>Taip pat bus prisidedama prie Strategijos „Europa 2020“ pavyzdinėje iniciatyvoje „Europos kovos su skurdu planas“ numatyto vieno iš siekiamų tikslų – gerinti sveikatos priežiūros paslaugų prieinamum</w:t>
            </w:r>
            <w:r w:rsidR="003F15E5" w:rsidRPr="00113D2B">
              <w:rPr>
                <w:rFonts w:ascii="Times New Roman" w:eastAsia="Times New Roman" w:hAnsi="Times New Roman" w:cs="Times New Roman"/>
                <w:sz w:val="23"/>
                <w:szCs w:val="23"/>
              </w:rPr>
              <w:t>ą –</w:t>
            </w:r>
            <w:r w:rsidR="00504629" w:rsidRPr="00113D2B">
              <w:rPr>
                <w:rFonts w:ascii="Times New Roman" w:eastAsia="Times New Roman" w:hAnsi="Times New Roman" w:cs="Times New Roman"/>
                <w:sz w:val="23"/>
                <w:szCs w:val="23"/>
              </w:rPr>
              <w:t xml:space="preserve"> įgyvendinimo,</w:t>
            </w:r>
            <w:r w:rsidR="00504629" w:rsidRPr="00113D2B">
              <w:t xml:space="preserve"> </w:t>
            </w:r>
            <w:r w:rsidR="00504629" w:rsidRPr="00113D2B">
              <w:rPr>
                <w:rFonts w:ascii="Times New Roman" w:eastAsia="Times New Roman" w:hAnsi="Times New Roman" w:cs="Times New Roman"/>
                <w:sz w:val="23"/>
                <w:szCs w:val="23"/>
              </w:rPr>
              <w:t xml:space="preserve">sukuriant teisines ir organizacines galimybes gydytojams rezidentams savarankiškai verstis medicinos / odontologijos praktika. </w:t>
            </w:r>
          </w:p>
          <w:p w:rsidR="00FE5E79" w:rsidRPr="00113D2B" w:rsidRDefault="00FE5E79" w:rsidP="00AE0408">
            <w:pPr>
              <w:widowControl w:val="0"/>
              <w:spacing w:after="0" w:line="240" w:lineRule="auto"/>
              <w:jc w:val="both"/>
              <w:textAlignment w:val="baseline"/>
              <w:rPr>
                <w:rFonts w:ascii="Times New Roman" w:eastAsia="Times New Roman" w:hAnsi="Times New Roman" w:cs="Times New Roman"/>
                <w:sz w:val="24"/>
                <w:szCs w:val="24"/>
              </w:rPr>
            </w:pPr>
          </w:p>
          <w:p w:rsidR="006877E1" w:rsidRPr="00113D2B" w:rsidRDefault="006877E1" w:rsidP="00E43392">
            <w:pPr>
              <w:widowControl w:val="0"/>
              <w:tabs>
                <w:tab w:val="left" w:pos="567"/>
              </w:tabs>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b/>
                <w:sz w:val="24"/>
                <w:szCs w:val="24"/>
              </w:rPr>
              <w:t>3.</w:t>
            </w:r>
            <w:r w:rsidRPr="00113D2B">
              <w:rPr>
                <w:rFonts w:ascii="Times New Roman" w:eastAsia="Times New Roman" w:hAnsi="Times New Roman" w:cs="Times New Roman"/>
                <w:sz w:val="24"/>
                <w:szCs w:val="24"/>
              </w:rPr>
              <w:t xml:space="preserve"> </w:t>
            </w:r>
            <w:r w:rsidRPr="00113D2B">
              <w:rPr>
                <w:rFonts w:ascii="Times New Roman" w:eastAsia="Times New Roman" w:hAnsi="Times New Roman" w:cs="Times New Roman"/>
                <w:b/>
                <w:sz w:val="24"/>
                <w:szCs w:val="24"/>
              </w:rPr>
              <w:t>Siūlomo pakeitimo indėlis siekiant numatytų Partnerystės sutarties ir Veiksmų programos tikslų ir prioritetų</w:t>
            </w:r>
            <w:r w:rsidRPr="00113D2B">
              <w:rPr>
                <w:rFonts w:ascii="Times New Roman" w:eastAsia="Times New Roman" w:hAnsi="Times New Roman" w:cs="Times New Roman"/>
                <w:sz w:val="24"/>
                <w:szCs w:val="24"/>
              </w:rPr>
              <w:t xml:space="preserve">. </w:t>
            </w:r>
          </w:p>
          <w:p w:rsidR="00F64BFA" w:rsidRPr="00113D2B" w:rsidRDefault="00890414" w:rsidP="00072F18">
            <w:pPr>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Siūlomi pakeitimai </w:t>
            </w:r>
            <w:r w:rsidR="00653C8B" w:rsidRPr="00113D2B">
              <w:rPr>
                <w:rFonts w:ascii="Times New Roman" w:eastAsia="Times New Roman" w:hAnsi="Times New Roman" w:cs="Times New Roman"/>
                <w:sz w:val="24"/>
                <w:szCs w:val="24"/>
              </w:rPr>
              <w:t xml:space="preserve">(lėšų didinimas 1, 3, </w:t>
            </w:r>
            <w:r w:rsidR="00EE314C" w:rsidRPr="00113D2B">
              <w:rPr>
                <w:rFonts w:ascii="Times New Roman" w:eastAsia="Times New Roman" w:hAnsi="Times New Roman" w:cs="Times New Roman"/>
                <w:sz w:val="24"/>
                <w:szCs w:val="24"/>
              </w:rPr>
              <w:t xml:space="preserve">5, </w:t>
            </w:r>
            <w:r w:rsidR="00653C8B" w:rsidRPr="00113D2B">
              <w:rPr>
                <w:rFonts w:ascii="Times New Roman" w:eastAsia="Times New Roman" w:hAnsi="Times New Roman" w:cs="Times New Roman"/>
                <w:sz w:val="24"/>
                <w:szCs w:val="24"/>
              </w:rPr>
              <w:t xml:space="preserve">7, 8 ir 9 prioritetams ir lėšų mažinimas 2, </w:t>
            </w:r>
            <w:r w:rsidR="00EE314C" w:rsidRPr="00113D2B">
              <w:rPr>
                <w:rFonts w:ascii="Times New Roman" w:eastAsia="Times New Roman" w:hAnsi="Times New Roman" w:cs="Times New Roman"/>
                <w:sz w:val="24"/>
                <w:szCs w:val="24"/>
              </w:rPr>
              <w:t xml:space="preserve">4, </w:t>
            </w:r>
            <w:r w:rsidR="00653C8B" w:rsidRPr="00113D2B">
              <w:rPr>
                <w:rFonts w:ascii="Times New Roman" w:eastAsia="Times New Roman" w:hAnsi="Times New Roman" w:cs="Times New Roman"/>
                <w:sz w:val="24"/>
                <w:szCs w:val="24"/>
              </w:rPr>
              <w:t>5</w:t>
            </w:r>
            <w:r w:rsidR="00AC0C88" w:rsidRPr="00113D2B">
              <w:rPr>
                <w:rFonts w:ascii="Times New Roman" w:eastAsia="Times New Roman" w:hAnsi="Times New Roman" w:cs="Times New Roman"/>
                <w:sz w:val="24"/>
                <w:szCs w:val="24"/>
              </w:rPr>
              <w:t xml:space="preserve">, </w:t>
            </w:r>
            <w:r w:rsidR="00663FF0" w:rsidRPr="00113D2B">
              <w:rPr>
                <w:rFonts w:ascii="Times New Roman" w:eastAsia="Times New Roman" w:hAnsi="Times New Roman" w:cs="Times New Roman"/>
                <w:sz w:val="24"/>
                <w:szCs w:val="24"/>
              </w:rPr>
              <w:t xml:space="preserve">6, </w:t>
            </w:r>
            <w:r w:rsidR="00AC0C88" w:rsidRPr="00113D2B">
              <w:rPr>
                <w:rFonts w:ascii="Times New Roman" w:eastAsia="Times New Roman" w:hAnsi="Times New Roman" w:cs="Times New Roman"/>
                <w:sz w:val="24"/>
                <w:szCs w:val="24"/>
              </w:rPr>
              <w:t>8</w:t>
            </w:r>
            <w:r w:rsidR="00653C8B" w:rsidRPr="00113D2B">
              <w:rPr>
                <w:rFonts w:ascii="Times New Roman" w:eastAsia="Times New Roman" w:hAnsi="Times New Roman" w:cs="Times New Roman"/>
                <w:sz w:val="24"/>
                <w:szCs w:val="24"/>
              </w:rPr>
              <w:t xml:space="preserve"> ir 10 prioritetams</w:t>
            </w:r>
            <w:r w:rsidR="00EE314C" w:rsidRPr="00113D2B">
              <w:rPr>
                <w:rFonts w:ascii="Times New Roman" w:eastAsia="Times New Roman" w:hAnsi="Times New Roman" w:cs="Times New Roman"/>
                <w:sz w:val="24"/>
                <w:szCs w:val="24"/>
              </w:rPr>
              <w:t xml:space="preserve"> bei lėšų perskirstymas 2, 4, 5 ir 9 prioritetuose</w:t>
            </w:r>
            <w:r w:rsidR="00653C8B" w:rsidRPr="00113D2B">
              <w:rPr>
                <w:rFonts w:ascii="Times New Roman" w:eastAsia="Times New Roman" w:hAnsi="Times New Roman" w:cs="Times New Roman"/>
                <w:sz w:val="24"/>
                <w:szCs w:val="24"/>
              </w:rPr>
              <w:t xml:space="preserve">) </w:t>
            </w:r>
            <w:r w:rsidRPr="00113D2B">
              <w:rPr>
                <w:rFonts w:ascii="Times New Roman" w:eastAsia="Times New Roman" w:hAnsi="Times New Roman" w:cs="Times New Roman"/>
                <w:sz w:val="24"/>
                <w:szCs w:val="24"/>
              </w:rPr>
              <w:t>prisidės prie geresnio Partnerystės suta</w:t>
            </w:r>
            <w:r w:rsidR="00BC5EF6" w:rsidRPr="00113D2B">
              <w:rPr>
                <w:rFonts w:ascii="Times New Roman" w:eastAsia="Times New Roman" w:hAnsi="Times New Roman" w:cs="Times New Roman"/>
                <w:sz w:val="24"/>
                <w:szCs w:val="24"/>
              </w:rPr>
              <w:t xml:space="preserve">rties ir Veiksmų programos </w:t>
            </w:r>
            <w:r w:rsidR="00A27626" w:rsidRPr="00113D2B">
              <w:rPr>
                <w:rFonts w:ascii="Times New Roman" w:eastAsia="Times New Roman" w:hAnsi="Times New Roman" w:cs="Times New Roman"/>
                <w:sz w:val="24"/>
                <w:szCs w:val="24"/>
              </w:rPr>
              <w:t>minėtų</w:t>
            </w:r>
            <w:r w:rsidR="00653C8B" w:rsidRPr="00113D2B">
              <w:rPr>
                <w:rFonts w:ascii="Times New Roman" w:eastAsia="Times New Roman" w:hAnsi="Times New Roman" w:cs="Times New Roman"/>
                <w:sz w:val="24"/>
                <w:szCs w:val="24"/>
              </w:rPr>
              <w:t xml:space="preserve"> </w:t>
            </w:r>
            <w:r w:rsidR="00BC5EF6" w:rsidRPr="00113D2B">
              <w:rPr>
                <w:rFonts w:ascii="Times New Roman" w:eastAsia="Times New Roman" w:hAnsi="Times New Roman" w:cs="Times New Roman"/>
                <w:sz w:val="24"/>
                <w:szCs w:val="24"/>
              </w:rPr>
              <w:t>prioritet</w:t>
            </w:r>
            <w:r w:rsidR="00A27626" w:rsidRPr="00113D2B">
              <w:rPr>
                <w:rFonts w:ascii="Times New Roman" w:eastAsia="Times New Roman" w:hAnsi="Times New Roman" w:cs="Times New Roman"/>
                <w:sz w:val="24"/>
                <w:szCs w:val="24"/>
              </w:rPr>
              <w:t>ų</w:t>
            </w:r>
            <w:r w:rsidR="00BC5EF6" w:rsidRPr="00113D2B">
              <w:rPr>
                <w:rFonts w:ascii="Times New Roman" w:eastAsia="Times New Roman" w:hAnsi="Times New Roman" w:cs="Times New Roman"/>
                <w:sz w:val="24"/>
                <w:szCs w:val="24"/>
              </w:rPr>
              <w:t xml:space="preserve"> </w:t>
            </w:r>
            <w:r w:rsidRPr="00113D2B">
              <w:rPr>
                <w:rFonts w:ascii="Times New Roman" w:eastAsia="Times New Roman" w:hAnsi="Times New Roman" w:cs="Times New Roman"/>
                <w:sz w:val="24"/>
                <w:szCs w:val="24"/>
              </w:rPr>
              <w:t>tikslų ir rodiklių įgyvendinimo.</w:t>
            </w:r>
          </w:p>
          <w:p w:rsidR="00072F18" w:rsidRPr="00113D2B" w:rsidRDefault="00072F18" w:rsidP="00072F18">
            <w:pPr>
              <w:spacing w:after="0" w:line="240" w:lineRule="auto"/>
              <w:ind w:firstLine="567"/>
              <w:jc w:val="both"/>
              <w:rPr>
                <w:rFonts w:ascii="Times New Roman" w:eastAsia="Times New Roman" w:hAnsi="Times New Roman" w:cs="Times New Roman"/>
                <w:sz w:val="24"/>
                <w:szCs w:val="24"/>
              </w:rPr>
            </w:pPr>
          </w:p>
          <w:p w:rsidR="006877E1" w:rsidRPr="00113D2B" w:rsidRDefault="006877E1" w:rsidP="00A1538B">
            <w:pPr>
              <w:widowControl w:val="0"/>
              <w:tabs>
                <w:tab w:val="left" w:pos="567"/>
              </w:tabs>
              <w:spacing w:after="0" w:line="240" w:lineRule="auto"/>
              <w:ind w:firstLine="580"/>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b/>
                <w:sz w:val="24"/>
                <w:szCs w:val="24"/>
              </w:rPr>
              <w:t>4.</w:t>
            </w:r>
            <w:r w:rsidRPr="00113D2B">
              <w:rPr>
                <w:rFonts w:ascii="Times New Roman" w:eastAsia="Times New Roman" w:hAnsi="Times New Roman" w:cs="Times New Roman"/>
                <w:sz w:val="24"/>
                <w:szCs w:val="24"/>
              </w:rPr>
              <w:t xml:space="preserve"> </w:t>
            </w:r>
            <w:r w:rsidRPr="00113D2B">
              <w:rPr>
                <w:rFonts w:ascii="Times New Roman" w:eastAsia="Times New Roman" w:hAnsi="Times New Roman" w:cs="Times New Roman"/>
                <w:b/>
                <w:sz w:val="24"/>
                <w:szCs w:val="24"/>
              </w:rPr>
              <w:t xml:space="preserve">Siūlomo pakeitimo įtaka Veiksmų programos stebėsenos rodikliams, jų pasiekimui ir </w:t>
            </w:r>
            <w:r w:rsidRPr="00113D2B">
              <w:rPr>
                <w:rFonts w:ascii="Times New Roman" w:eastAsia="Times New Roman" w:hAnsi="Times New Roman" w:cs="Times New Roman"/>
                <w:b/>
                <w:sz w:val="24"/>
                <w:szCs w:val="24"/>
                <w:lang w:eastAsia="lt-LT"/>
              </w:rPr>
              <w:t xml:space="preserve">veiklos peržiūros rodiklių pasiekimo plano, </w:t>
            </w:r>
            <w:r w:rsidRPr="00113D2B">
              <w:rPr>
                <w:rFonts w:ascii="Times New Roman" w:eastAsia="Times New Roman" w:hAnsi="Times New Roman" w:cs="Times New Roman"/>
                <w:b/>
                <w:sz w:val="24"/>
                <w:szCs w:val="24"/>
              </w:rPr>
              <w:t>patvirtinto Lietuvos Respublikos Vyriausybės nutarimu, vykdymui.</w:t>
            </w:r>
          </w:p>
          <w:p w:rsidR="00A06D54" w:rsidRPr="00113D2B" w:rsidRDefault="00E542D8" w:rsidP="00A06D54">
            <w:pPr>
              <w:widowControl w:val="0"/>
              <w:tabs>
                <w:tab w:val="left" w:pos="567"/>
              </w:tabs>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Ke</w:t>
            </w:r>
            <w:r w:rsidR="00663FF0" w:rsidRPr="00113D2B">
              <w:rPr>
                <w:rFonts w:ascii="Times New Roman" w:eastAsia="Times New Roman" w:hAnsi="Times New Roman" w:cs="Times New Roman"/>
                <w:sz w:val="24"/>
                <w:szCs w:val="24"/>
              </w:rPr>
              <w:t>i</w:t>
            </w:r>
            <w:r w:rsidRPr="00113D2B">
              <w:rPr>
                <w:rFonts w:ascii="Times New Roman" w:eastAsia="Times New Roman" w:hAnsi="Times New Roman" w:cs="Times New Roman"/>
                <w:sz w:val="24"/>
                <w:szCs w:val="24"/>
              </w:rPr>
              <w:t xml:space="preserve">čiami Veiksmų programos </w:t>
            </w:r>
            <w:r w:rsidR="00A27626" w:rsidRPr="00113D2B">
              <w:rPr>
                <w:rFonts w:ascii="Times New Roman" w:eastAsia="Times New Roman" w:hAnsi="Times New Roman" w:cs="Times New Roman"/>
                <w:sz w:val="24"/>
                <w:szCs w:val="24"/>
              </w:rPr>
              <w:t xml:space="preserve">1–10 </w:t>
            </w:r>
            <w:r w:rsidRPr="00113D2B">
              <w:rPr>
                <w:rFonts w:ascii="Times New Roman" w:eastAsia="Times New Roman" w:hAnsi="Times New Roman" w:cs="Times New Roman"/>
                <w:sz w:val="24"/>
                <w:szCs w:val="24"/>
              </w:rPr>
              <w:t>prioritetų rodikliai leis geriau prisidėti prie Veiksm</w:t>
            </w:r>
            <w:r w:rsidR="00E569F1" w:rsidRPr="00113D2B">
              <w:rPr>
                <w:rFonts w:ascii="Times New Roman" w:eastAsia="Times New Roman" w:hAnsi="Times New Roman" w:cs="Times New Roman"/>
                <w:sz w:val="24"/>
                <w:szCs w:val="24"/>
              </w:rPr>
              <w:t>ų programos tikslų ir uždavinių</w:t>
            </w:r>
            <w:r w:rsidRPr="00113D2B">
              <w:rPr>
                <w:rFonts w:ascii="Times New Roman" w:eastAsia="Times New Roman" w:hAnsi="Times New Roman" w:cs="Times New Roman"/>
                <w:sz w:val="24"/>
                <w:szCs w:val="24"/>
              </w:rPr>
              <w:t xml:space="preserve"> įgyvendinimo.</w:t>
            </w:r>
          </w:p>
          <w:p w:rsidR="00E569F1" w:rsidRPr="00113D2B" w:rsidRDefault="00E569F1" w:rsidP="00A06D54">
            <w:pPr>
              <w:widowControl w:val="0"/>
              <w:tabs>
                <w:tab w:val="left" w:pos="567"/>
              </w:tabs>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Didinami Veiksmų programos 1, 3, 7–9 prioritetų rodikliai prisidės prie geresnio veiklos peržiūros rodiklių pasiekimo plano vykdymo. </w:t>
            </w:r>
            <w:r w:rsidR="005A75AA" w:rsidRPr="00113D2B">
              <w:rPr>
                <w:rFonts w:ascii="Times New Roman" w:eastAsia="Times New Roman" w:hAnsi="Times New Roman" w:cs="Times New Roman"/>
                <w:sz w:val="24"/>
                <w:szCs w:val="24"/>
              </w:rPr>
              <w:t>Mažinamas veiksmų programos 10 prioriteto veiklos rez</w:t>
            </w:r>
            <w:r w:rsidR="00ED5A91" w:rsidRPr="00113D2B">
              <w:rPr>
                <w:rFonts w:ascii="Times New Roman" w:eastAsia="Times New Roman" w:hAnsi="Times New Roman" w:cs="Times New Roman"/>
                <w:sz w:val="24"/>
                <w:szCs w:val="24"/>
              </w:rPr>
              <w:t xml:space="preserve">ultatų peržiūros plano rodiklis neturės neigiamos įtakos veiksmų programos uždavinių pasiekimui. </w:t>
            </w:r>
          </w:p>
          <w:p w:rsidR="008B32AD" w:rsidRPr="00113D2B" w:rsidRDefault="008B32AD" w:rsidP="00E43392">
            <w:pPr>
              <w:widowControl w:val="0"/>
              <w:spacing w:after="0" w:line="240" w:lineRule="auto"/>
              <w:jc w:val="both"/>
              <w:textAlignment w:val="baseline"/>
              <w:rPr>
                <w:rFonts w:ascii="Times New Roman" w:eastAsia="Times New Roman" w:hAnsi="Times New Roman" w:cs="Times New Roman"/>
                <w:b/>
                <w:sz w:val="24"/>
                <w:szCs w:val="24"/>
              </w:rPr>
            </w:pPr>
          </w:p>
          <w:p w:rsidR="006877E1" w:rsidRPr="00113D2B" w:rsidRDefault="006877E1" w:rsidP="00E43392">
            <w:pPr>
              <w:widowControl w:val="0"/>
              <w:spacing w:after="0" w:line="240" w:lineRule="auto"/>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b/>
                <w:sz w:val="24"/>
                <w:szCs w:val="24"/>
              </w:rPr>
              <w:t>5.</w:t>
            </w:r>
            <w:r w:rsidRPr="00113D2B">
              <w:rPr>
                <w:rFonts w:ascii="Times New Roman" w:eastAsia="Times New Roman" w:hAnsi="Times New Roman" w:cs="Times New Roman"/>
                <w:sz w:val="24"/>
                <w:szCs w:val="24"/>
              </w:rPr>
              <w:t xml:space="preserve"> </w:t>
            </w:r>
            <w:r w:rsidRPr="00113D2B">
              <w:rPr>
                <w:rFonts w:ascii="Times New Roman" w:eastAsia="Times New Roman" w:hAnsi="Times New Roman" w:cs="Times New Roman"/>
                <w:b/>
                <w:sz w:val="24"/>
                <w:szCs w:val="24"/>
              </w:rPr>
              <w:t>Siūlomo pakeitimo poveikis Veiksmų programos finansavimo planui (lėšų paskirstymui pagal Veiksmų programos prioritetus), išlaidų pasiskirstymui pagal išlaidų kategorijas nustatytas Veiksmų programoje</w:t>
            </w:r>
            <w:r w:rsidRPr="00113D2B">
              <w:rPr>
                <w:rFonts w:ascii="Times New Roman" w:eastAsia="Times New Roman" w:hAnsi="Times New Roman" w:cs="Times New Roman"/>
                <w:sz w:val="24"/>
                <w:szCs w:val="24"/>
              </w:rPr>
              <w:t xml:space="preserve">. </w:t>
            </w:r>
          </w:p>
          <w:p w:rsidR="00BA23E6" w:rsidRPr="00113D2B" w:rsidRDefault="00C07ADA" w:rsidP="00C07ADA">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Siūlomu pakeitimu keisis Veiksmų programos finansavimo plano 1–3, </w:t>
            </w:r>
            <w:r w:rsidR="00D30CF2" w:rsidRPr="00113D2B">
              <w:rPr>
                <w:rFonts w:ascii="Times New Roman" w:eastAsia="Times New Roman" w:hAnsi="Times New Roman" w:cs="Times New Roman"/>
                <w:sz w:val="24"/>
                <w:szCs w:val="24"/>
              </w:rPr>
              <w:t>4–6</w:t>
            </w:r>
            <w:r w:rsidR="00BA23E6" w:rsidRPr="00113D2B">
              <w:rPr>
                <w:rFonts w:ascii="Times New Roman" w:eastAsia="Times New Roman" w:hAnsi="Times New Roman" w:cs="Times New Roman"/>
                <w:sz w:val="24"/>
                <w:szCs w:val="24"/>
              </w:rPr>
              <w:t>, 7–10 ir 12 prioritetų</w:t>
            </w:r>
            <w:r w:rsidRPr="00113D2B">
              <w:rPr>
                <w:rFonts w:ascii="Times New Roman" w:eastAsia="Times New Roman" w:hAnsi="Times New Roman" w:cs="Times New Roman"/>
                <w:sz w:val="24"/>
                <w:szCs w:val="24"/>
              </w:rPr>
              <w:t xml:space="preserve"> lėšų paskirstymas bei 1–10 prioritetų išlaidų pasiskirstymas pagal išlaidų kategorijas</w:t>
            </w:r>
            <w:r w:rsidR="00BA23E6" w:rsidRPr="00113D2B">
              <w:rPr>
                <w:rFonts w:ascii="Times New Roman" w:eastAsia="Times New Roman" w:hAnsi="Times New Roman" w:cs="Times New Roman"/>
                <w:sz w:val="24"/>
                <w:szCs w:val="24"/>
              </w:rPr>
              <w:t>.</w:t>
            </w:r>
          </w:p>
          <w:p w:rsidR="00BA23E6" w:rsidRPr="00113D2B" w:rsidRDefault="00BA23E6" w:rsidP="00C07ADA">
            <w:pPr>
              <w:widowControl w:val="0"/>
              <w:spacing w:after="0" w:line="240" w:lineRule="auto"/>
              <w:ind w:firstLine="567"/>
              <w:jc w:val="both"/>
              <w:textAlignment w:val="baseline"/>
              <w:rPr>
                <w:rFonts w:ascii="Times New Roman" w:hAnsi="Times New Roman" w:cs="Times New Roman"/>
                <w:sz w:val="24"/>
                <w:szCs w:val="24"/>
              </w:rPr>
            </w:pPr>
            <w:r w:rsidRPr="00113D2B">
              <w:rPr>
                <w:rFonts w:ascii="Times New Roman" w:eastAsia="Times New Roman" w:hAnsi="Times New Roman" w:cs="Times New Roman"/>
                <w:sz w:val="24"/>
                <w:szCs w:val="24"/>
              </w:rPr>
              <w:t>Veiksmų programos finansavimo plano keitimai</w:t>
            </w:r>
            <w:r w:rsidR="008B1803" w:rsidRPr="00113D2B">
              <w:rPr>
                <w:rFonts w:ascii="Times New Roman" w:eastAsia="Times New Roman" w:hAnsi="Times New Roman" w:cs="Times New Roman"/>
                <w:sz w:val="24"/>
                <w:szCs w:val="24"/>
              </w:rPr>
              <w:t xml:space="preserve">, taip pat lėšų pasiskirstymo pagal išlaidų kategorijas keitimai neigiamo poveikio, siekiant </w:t>
            </w:r>
            <w:r w:rsidR="008B1803" w:rsidRPr="00113D2B">
              <w:rPr>
                <w:rFonts w:ascii="Times New Roman" w:hAnsi="Times New Roman" w:cs="Times New Roman"/>
                <w:sz w:val="24"/>
                <w:szCs w:val="24"/>
              </w:rPr>
              <w:t>numatytų Partnerystės sutarties ir Veiksmų programos</w:t>
            </w:r>
            <w:r w:rsidR="00A56FAF" w:rsidRPr="00113D2B">
              <w:rPr>
                <w:rFonts w:ascii="Times New Roman" w:hAnsi="Times New Roman" w:cs="Times New Roman"/>
                <w:sz w:val="24"/>
                <w:szCs w:val="24"/>
              </w:rPr>
              <w:t xml:space="preserve"> tikslų ir prioritetų, neturės.</w:t>
            </w:r>
          </w:p>
          <w:p w:rsidR="00566761" w:rsidRPr="00113D2B" w:rsidRDefault="00566761" w:rsidP="00C07ADA">
            <w:pPr>
              <w:widowControl w:val="0"/>
              <w:spacing w:after="0" w:line="240" w:lineRule="auto"/>
              <w:ind w:firstLine="567"/>
              <w:jc w:val="both"/>
              <w:textAlignment w:val="baseline"/>
              <w:rPr>
                <w:rFonts w:ascii="Times New Roman" w:eastAsia="Times New Roman" w:hAnsi="Times New Roman" w:cs="Times New Roman"/>
                <w:sz w:val="24"/>
                <w:szCs w:val="24"/>
              </w:rPr>
            </w:pPr>
          </w:p>
          <w:p w:rsidR="006877E1" w:rsidRPr="00113D2B" w:rsidRDefault="006877E1" w:rsidP="00E43392">
            <w:pPr>
              <w:widowControl w:val="0"/>
              <w:tabs>
                <w:tab w:val="left" w:pos="567"/>
              </w:tabs>
              <w:spacing w:after="0" w:line="240" w:lineRule="auto"/>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b/>
                <w:sz w:val="24"/>
                <w:szCs w:val="24"/>
              </w:rPr>
              <w:t>6.</w:t>
            </w:r>
            <w:r w:rsidRPr="00113D2B">
              <w:rPr>
                <w:rFonts w:ascii="Times New Roman" w:eastAsia="Times New Roman" w:hAnsi="Times New Roman" w:cs="Times New Roman"/>
                <w:sz w:val="24"/>
                <w:szCs w:val="24"/>
              </w:rPr>
              <w:t xml:space="preserve"> </w:t>
            </w:r>
            <w:r w:rsidRPr="00113D2B">
              <w:rPr>
                <w:rFonts w:ascii="Times New Roman" w:eastAsia="Times New Roman" w:hAnsi="Times New Roman" w:cs="Times New Roman"/>
                <w:b/>
                <w:sz w:val="24"/>
                <w:szCs w:val="24"/>
              </w:rPr>
              <w:t>Siūlomo pakeitimo poveikis Europos Sąjungos struktūrinių fondų lėšų panaudojimui ir Europos Sąjungos struktūrinių fondų lėšų naudojimo plano, patvirtinto Lietuvos Respublikos Vyriausybės nutarimu, vykdymui</w:t>
            </w:r>
            <w:r w:rsidRPr="00113D2B">
              <w:rPr>
                <w:rFonts w:ascii="Times New Roman" w:eastAsia="Times New Roman" w:hAnsi="Times New Roman" w:cs="Times New Roman"/>
                <w:sz w:val="24"/>
                <w:szCs w:val="24"/>
              </w:rPr>
              <w:t>.</w:t>
            </w:r>
          </w:p>
          <w:p w:rsidR="00E15C46" w:rsidRPr="00113D2B" w:rsidRDefault="00E15C46" w:rsidP="00E15C46">
            <w:pPr>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Siūlomas pakeitimas </w:t>
            </w:r>
            <w:r w:rsidR="00890414" w:rsidRPr="00113D2B">
              <w:rPr>
                <w:rFonts w:ascii="Times New Roman" w:eastAsia="Times New Roman" w:hAnsi="Times New Roman" w:cs="Times New Roman"/>
                <w:sz w:val="24"/>
                <w:szCs w:val="24"/>
              </w:rPr>
              <w:t xml:space="preserve">turės </w:t>
            </w:r>
            <w:r w:rsidRPr="00113D2B">
              <w:rPr>
                <w:rFonts w:ascii="Times New Roman" w:eastAsia="Times New Roman" w:hAnsi="Times New Roman" w:cs="Times New Roman"/>
                <w:sz w:val="24"/>
                <w:szCs w:val="24"/>
              </w:rPr>
              <w:t xml:space="preserve">įtakos Europos Sąjungos struktūrinių fondų lėšų panaudojimo ir Europos Sąjungos struktūrinių fondų lėšų naudojimo plano, patvirtinto </w:t>
            </w:r>
            <w:r w:rsidR="00062F4C" w:rsidRPr="00113D2B">
              <w:rPr>
                <w:rFonts w:ascii="Times New Roman" w:eastAsia="Times New Roman" w:hAnsi="Times New Roman" w:cs="Times New Roman"/>
                <w:sz w:val="24"/>
                <w:szCs w:val="24"/>
              </w:rPr>
              <w:t>LRV</w:t>
            </w:r>
            <w:r w:rsidRPr="00113D2B">
              <w:rPr>
                <w:rFonts w:ascii="Times New Roman" w:eastAsia="Times New Roman" w:hAnsi="Times New Roman" w:cs="Times New Roman"/>
                <w:sz w:val="24"/>
                <w:szCs w:val="24"/>
              </w:rPr>
              <w:t xml:space="preserve"> nutarimu, vykdymui: bus patiksl</w:t>
            </w:r>
            <w:r w:rsidR="00A27626" w:rsidRPr="00113D2B">
              <w:rPr>
                <w:rFonts w:ascii="Times New Roman" w:eastAsia="Times New Roman" w:hAnsi="Times New Roman" w:cs="Times New Roman"/>
                <w:sz w:val="24"/>
                <w:szCs w:val="24"/>
              </w:rPr>
              <w:t xml:space="preserve">intos Veiksmų programos </w:t>
            </w:r>
            <w:r w:rsidRPr="00113D2B">
              <w:rPr>
                <w:rFonts w:ascii="Times New Roman" w:eastAsia="Times New Roman" w:hAnsi="Times New Roman" w:cs="Times New Roman"/>
                <w:sz w:val="24"/>
                <w:szCs w:val="24"/>
              </w:rPr>
              <w:t xml:space="preserve">7, 8, 10 prioritetų bendros vertės ir paskirstymas pagal ministerijas; </w:t>
            </w:r>
            <w:r w:rsidR="00890414" w:rsidRPr="00113D2B">
              <w:rPr>
                <w:rFonts w:ascii="Times New Roman" w:eastAsia="Times New Roman" w:hAnsi="Times New Roman" w:cs="Times New Roman"/>
                <w:sz w:val="24"/>
                <w:szCs w:val="24"/>
              </w:rPr>
              <w:t xml:space="preserve">pakeitimai </w:t>
            </w:r>
            <w:r w:rsidR="00A27626" w:rsidRPr="00113D2B">
              <w:rPr>
                <w:rFonts w:ascii="Times New Roman" w:eastAsia="Times New Roman" w:hAnsi="Times New Roman" w:cs="Times New Roman"/>
                <w:sz w:val="24"/>
                <w:szCs w:val="24"/>
              </w:rPr>
              <w:t>1–</w:t>
            </w:r>
            <w:r w:rsidRPr="00113D2B">
              <w:rPr>
                <w:rFonts w:ascii="Times New Roman" w:eastAsia="Times New Roman" w:hAnsi="Times New Roman" w:cs="Times New Roman"/>
                <w:sz w:val="24"/>
                <w:szCs w:val="24"/>
              </w:rPr>
              <w:t>6</w:t>
            </w:r>
            <w:r w:rsidR="00A27626" w:rsidRPr="00113D2B">
              <w:rPr>
                <w:rFonts w:ascii="Times New Roman" w:eastAsia="Times New Roman" w:hAnsi="Times New Roman" w:cs="Times New Roman"/>
                <w:sz w:val="24"/>
                <w:szCs w:val="24"/>
              </w:rPr>
              <w:t xml:space="preserve"> ir</w:t>
            </w:r>
            <w:r w:rsidR="00055815" w:rsidRPr="00113D2B">
              <w:rPr>
                <w:rFonts w:ascii="Times New Roman" w:eastAsia="Times New Roman" w:hAnsi="Times New Roman" w:cs="Times New Roman"/>
                <w:sz w:val="24"/>
                <w:szCs w:val="24"/>
              </w:rPr>
              <w:t xml:space="preserve"> 9</w:t>
            </w:r>
            <w:r w:rsidR="00566761" w:rsidRPr="00113D2B">
              <w:rPr>
                <w:rFonts w:ascii="Times New Roman" w:eastAsia="Times New Roman" w:hAnsi="Times New Roman" w:cs="Times New Roman"/>
                <w:sz w:val="24"/>
                <w:szCs w:val="24"/>
              </w:rPr>
              <w:t xml:space="preserve"> </w:t>
            </w:r>
            <w:r w:rsidRPr="00113D2B">
              <w:rPr>
                <w:rFonts w:ascii="Times New Roman" w:eastAsia="Times New Roman" w:hAnsi="Times New Roman" w:cs="Times New Roman"/>
                <w:sz w:val="24"/>
                <w:szCs w:val="24"/>
              </w:rPr>
              <w:t>prioritet</w:t>
            </w:r>
            <w:r w:rsidR="00A27626" w:rsidRPr="00113D2B">
              <w:rPr>
                <w:rFonts w:ascii="Times New Roman" w:eastAsia="Times New Roman" w:hAnsi="Times New Roman" w:cs="Times New Roman"/>
                <w:sz w:val="24"/>
                <w:szCs w:val="24"/>
              </w:rPr>
              <w:t>uose</w:t>
            </w:r>
            <w:r w:rsidRPr="00113D2B">
              <w:rPr>
                <w:rFonts w:ascii="Times New Roman" w:eastAsia="Times New Roman" w:hAnsi="Times New Roman" w:cs="Times New Roman"/>
                <w:sz w:val="24"/>
                <w:szCs w:val="24"/>
              </w:rPr>
              <w:t xml:space="preserve"> </w:t>
            </w:r>
            <w:r w:rsidR="00890414" w:rsidRPr="00113D2B">
              <w:rPr>
                <w:rFonts w:ascii="Times New Roman" w:eastAsia="Times New Roman" w:hAnsi="Times New Roman" w:cs="Times New Roman"/>
                <w:sz w:val="24"/>
                <w:szCs w:val="24"/>
              </w:rPr>
              <w:t>leis efektyviau panaudoti ES struktūrinių fondų lėšas.</w:t>
            </w:r>
          </w:p>
          <w:p w:rsidR="00B84BFC" w:rsidRPr="00113D2B" w:rsidRDefault="00B84BFC" w:rsidP="00E43392">
            <w:pPr>
              <w:widowControl w:val="0"/>
              <w:tabs>
                <w:tab w:val="left" w:pos="567"/>
              </w:tabs>
              <w:spacing w:after="0" w:line="240" w:lineRule="auto"/>
              <w:ind w:firstLine="567"/>
              <w:jc w:val="both"/>
              <w:textAlignment w:val="baseline"/>
              <w:rPr>
                <w:rFonts w:ascii="Times New Roman" w:eastAsia="Times New Roman" w:hAnsi="Times New Roman" w:cs="Times New Roman"/>
                <w:sz w:val="24"/>
                <w:szCs w:val="24"/>
              </w:rPr>
            </w:pPr>
          </w:p>
          <w:p w:rsidR="006877E1" w:rsidRPr="00113D2B" w:rsidRDefault="006877E1" w:rsidP="00E43392">
            <w:pPr>
              <w:widowControl w:val="0"/>
              <w:tabs>
                <w:tab w:val="left" w:pos="567"/>
              </w:tabs>
              <w:spacing w:after="0" w:line="240" w:lineRule="auto"/>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b/>
                <w:sz w:val="24"/>
                <w:szCs w:val="24"/>
              </w:rPr>
              <w:t>7.</w:t>
            </w:r>
            <w:r w:rsidRPr="00113D2B">
              <w:rPr>
                <w:rFonts w:ascii="Times New Roman" w:eastAsia="Times New Roman" w:hAnsi="Times New Roman" w:cs="Times New Roman"/>
                <w:sz w:val="24"/>
                <w:szCs w:val="24"/>
              </w:rPr>
              <w:t xml:space="preserve"> </w:t>
            </w:r>
            <w:r w:rsidRPr="00113D2B">
              <w:rPr>
                <w:rFonts w:ascii="Times New Roman" w:eastAsia="Times New Roman" w:hAnsi="Times New Roman" w:cs="Times New Roman"/>
                <w:b/>
                <w:sz w:val="24"/>
                <w:szCs w:val="24"/>
              </w:rPr>
              <w:t xml:space="preserve">Siūlomo pakeitimo poveikis </w:t>
            </w:r>
            <w:r w:rsidRPr="00113D2B">
              <w:rPr>
                <w:rFonts w:ascii="Times New Roman" w:eastAsia="Times New Roman" w:hAnsi="Times New Roman" w:cs="Times New Roman"/>
                <w:b/>
                <w:bCs/>
                <w:sz w:val="24"/>
                <w:szCs w:val="24"/>
                <w:lang w:eastAsia="lt-LT"/>
              </w:rPr>
              <w:t xml:space="preserve">Europos Sąjungos </w:t>
            </w:r>
            <w:r w:rsidRPr="00113D2B">
              <w:rPr>
                <w:rFonts w:ascii="Times New Roman" w:eastAsia="Times New Roman" w:hAnsi="Times New Roman" w:cs="Times New Roman"/>
                <w:b/>
                <w:sz w:val="24"/>
                <w:szCs w:val="24"/>
              </w:rPr>
              <w:t xml:space="preserve">struktūrinių </w:t>
            </w:r>
            <w:r w:rsidRPr="00113D2B">
              <w:rPr>
                <w:rFonts w:ascii="Times New Roman" w:eastAsia="Times New Roman" w:hAnsi="Times New Roman" w:cs="Times New Roman"/>
                <w:b/>
                <w:bCs/>
                <w:sz w:val="24"/>
                <w:szCs w:val="24"/>
                <w:lang w:eastAsia="lt-LT"/>
              </w:rPr>
              <w:t xml:space="preserve">fondų lėšų, </w:t>
            </w:r>
            <w:r w:rsidRPr="00113D2B">
              <w:rPr>
                <w:rFonts w:ascii="Times New Roman" w:eastAsia="Times New Roman" w:hAnsi="Times New Roman" w:cs="Times New Roman"/>
                <w:b/>
                <w:sz w:val="24"/>
                <w:szCs w:val="24"/>
                <w:lang w:eastAsia="lt-LT"/>
              </w:rPr>
              <w:t>nacionalinių lėšų ir veiklos lėšų rezervo paskirstymui Veiksmų programos prioritetams įgyvendinti, kuris patvirtintas</w:t>
            </w:r>
            <w:r w:rsidRPr="00113D2B">
              <w:rPr>
                <w:rFonts w:ascii="Times New Roman" w:eastAsia="Times New Roman" w:hAnsi="Times New Roman" w:cs="Times New Roman"/>
                <w:b/>
                <w:sz w:val="24"/>
                <w:szCs w:val="24"/>
              </w:rPr>
              <w:t xml:space="preserve"> Lietuvos Respublikos Vyriausybės nutarimu</w:t>
            </w:r>
            <w:r w:rsidRPr="00113D2B">
              <w:rPr>
                <w:rFonts w:ascii="Times New Roman" w:eastAsia="Times New Roman" w:hAnsi="Times New Roman" w:cs="Times New Roman"/>
                <w:sz w:val="24"/>
                <w:szCs w:val="24"/>
              </w:rPr>
              <w:t>.</w:t>
            </w:r>
          </w:p>
          <w:p w:rsidR="00FF66CF" w:rsidRPr="00113D2B" w:rsidRDefault="00FF66CF" w:rsidP="00FF66CF">
            <w:pPr>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Siūlomas pakeitimas turės įtakos Europos Sąjungos struktūrinių fondų lėšų, nacionalinių lėšų ir veiklos lėšų rezervo paskirstymui Veiksmų programos prioritetams įgyvendinti: bus patikslintos Veiksmų programos 7, 8 </w:t>
            </w:r>
            <w:proofErr w:type="gramStart"/>
            <w:r w:rsidRPr="00113D2B">
              <w:rPr>
                <w:rFonts w:ascii="Times New Roman" w:eastAsia="Times New Roman" w:hAnsi="Times New Roman" w:cs="Times New Roman"/>
                <w:sz w:val="24"/>
                <w:szCs w:val="24"/>
              </w:rPr>
              <w:t xml:space="preserve">ir 10 prioritetų vertės pagal ministerijas ir peržiūrėtas </w:t>
            </w:r>
            <w:r w:rsidRPr="00113D2B">
              <w:rPr>
                <w:rFonts w:ascii="Times New Roman" w:eastAsia="Times New Roman" w:hAnsi="Times New Roman" w:cs="Times New Roman"/>
                <w:sz w:val="24"/>
                <w:szCs w:val="24"/>
              </w:rPr>
              <w:lastRenderedPageBreak/>
              <w:t>šių pakeitimų poveikis ES fondų lėšų, nacionalinių lėšų ir veiklos lėšų rezervo paskirstymui.</w:t>
            </w:r>
            <w:proofErr w:type="gramEnd"/>
          </w:p>
          <w:p w:rsidR="004B5742" w:rsidRPr="00113D2B" w:rsidRDefault="00FF66CF" w:rsidP="00FF66CF">
            <w:pPr>
              <w:widowControl w:val="0"/>
              <w:tabs>
                <w:tab w:val="left" w:pos="567"/>
              </w:tabs>
              <w:spacing w:after="0" w:line="240" w:lineRule="auto"/>
              <w:ind w:firstLine="567"/>
              <w:jc w:val="both"/>
              <w:textAlignment w:val="baseline"/>
              <w:rPr>
                <w:rFonts w:ascii="Times New Roman" w:eastAsia="Times New Roman" w:hAnsi="Times New Roman" w:cs="Times New Roman"/>
                <w:b/>
                <w:sz w:val="24"/>
                <w:szCs w:val="24"/>
              </w:rPr>
            </w:pPr>
            <w:r w:rsidRPr="00113D2B">
              <w:rPr>
                <w:rFonts w:ascii="Times New Roman" w:eastAsia="Times New Roman" w:hAnsi="Times New Roman" w:cs="Times New Roman"/>
                <w:sz w:val="24"/>
                <w:szCs w:val="24"/>
                <w:lang w:eastAsia="lt-LT"/>
              </w:rPr>
              <w:t xml:space="preserve">Pakeitimai, susiję su </w:t>
            </w:r>
            <w:r w:rsidR="004932C9" w:rsidRPr="00113D2B">
              <w:rPr>
                <w:rFonts w:ascii="Times New Roman" w:eastAsia="Times New Roman" w:hAnsi="Times New Roman" w:cs="Times New Roman"/>
                <w:sz w:val="24"/>
                <w:szCs w:val="24"/>
                <w:lang w:eastAsia="lt-LT"/>
              </w:rPr>
              <w:t xml:space="preserve">Veiksmų programos </w:t>
            </w:r>
            <w:r w:rsidR="00A27626" w:rsidRPr="00113D2B">
              <w:rPr>
                <w:rFonts w:ascii="Times New Roman" w:eastAsia="Times New Roman" w:hAnsi="Times New Roman" w:cs="Times New Roman"/>
                <w:sz w:val="24"/>
                <w:szCs w:val="24"/>
              </w:rPr>
              <w:t>1–</w:t>
            </w:r>
            <w:r w:rsidR="004932C9" w:rsidRPr="00113D2B">
              <w:rPr>
                <w:rFonts w:ascii="Times New Roman" w:eastAsia="Times New Roman" w:hAnsi="Times New Roman" w:cs="Times New Roman"/>
                <w:sz w:val="24"/>
                <w:szCs w:val="24"/>
              </w:rPr>
              <w:t xml:space="preserve">6, 9 ir 12 </w:t>
            </w:r>
            <w:r w:rsidRPr="00113D2B">
              <w:rPr>
                <w:rFonts w:ascii="Times New Roman" w:eastAsia="Times New Roman" w:hAnsi="Times New Roman" w:cs="Times New Roman"/>
                <w:sz w:val="24"/>
                <w:szCs w:val="24"/>
                <w:lang w:eastAsia="lt-LT"/>
              </w:rPr>
              <w:t>prioritetais,</w:t>
            </w:r>
            <w:r w:rsidR="004932C9" w:rsidRPr="00113D2B">
              <w:rPr>
                <w:rFonts w:ascii="Times New Roman" w:eastAsia="Times New Roman" w:hAnsi="Times New Roman" w:cs="Times New Roman"/>
                <w:sz w:val="24"/>
                <w:szCs w:val="24"/>
              </w:rPr>
              <w:t xml:space="preserve"> </w:t>
            </w:r>
            <w:r w:rsidR="00C003A9" w:rsidRPr="00113D2B">
              <w:rPr>
                <w:rFonts w:ascii="Times New Roman" w:eastAsia="Times New Roman" w:hAnsi="Times New Roman" w:cs="Times New Roman"/>
                <w:sz w:val="24"/>
                <w:szCs w:val="24"/>
              </w:rPr>
              <w:t xml:space="preserve">poveikio </w:t>
            </w:r>
            <w:r w:rsidRPr="00113D2B">
              <w:rPr>
                <w:rFonts w:ascii="Times New Roman" w:eastAsia="Times New Roman" w:hAnsi="Times New Roman" w:cs="Times New Roman"/>
                <w:sz w:val="24"/>
                <w:szCs w:val="24"/>
              </w:rPr>
              <w:t>lėšų ir lėšų rezervo paskirstymui neturės.</w:t>
            </w:r>
          </w:p>
          <w:p w:rsidR="00F47C8A" w:rsidRPr="00113D2B" w:rsidRDefault="00F47C8A" w:rsidP="00E43392">
            <w:pPr>
              <w:widowControl w:val="0"/>
              <w:tabs>
                <w:tab w:val="left" w:pos="567"/>
              </w:tabs>
              <w:spacing w:after="0" w:line="240" w:lineRule="auto"/>
              <w:ind w:firstLine="567"/>
              <w:jc w:val="both"/>
              <w:textAlignment w:val="baseline"/>
              <w:rPr>
                <w:rFonts w:ascii="Times New Roman" w:eastAsia="Times New Roman" w:hAnsi="Times New Roman" w:cs="Times New Roman"/>
                <w:sz w:val="24"/>
                <w:szCs w:val="24"/>
              </w:rPr>
            </w:pPr>
          </w:p>
          <w:p w:rsidR="006877E1" w:rsidRPr="00113D2B" w:rsidRDefault="006877E1" w:rsidP="00E43392">
            <w:pPr>
              <w:widowControl w:val="0"/>
              <w:spacing w:after="0" w:line="240" w:lineRule="auto"/>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b/>
                <w:sz w:val="24"/>
                <w:szCs w:val="24"/>
              </w:rPr>
              <w:t>8.</w:t>
            </w:r>
            <w:r w:rsidRPr="00113D2B">
              <w:rPr>
                <w:rFonts w:ascii="Times New Roman" w:eastAsia="Times New Roman" w:hAnsi="Times New Roman" w:cs="Times New Roman"/>
                <w:sz w:val="24"/>
                <w:szCs w:val="24"/>
              </w:rPr>
              <w:t xml:space="preserve"> </w:t>
            </w:r>
            <w:r w:rsidRPr="00113D2B">
              <w:rPr>
                <w:rFonts w:ascii="Times New Roman" w:eastAsia="Times New Roman" w:hAnsi="Times New Roman" w:cs="Times New Roman"/>
                <w:b/>
                <w:sz w:val="24"/>
                <w:szCs w:val="24"/>
              </w:rPr>
              <w:t>Siūlomo pakeitimo poveikio analizė (nurodoma esama situacija, numatomas (-i) pokytis (-</w:t>
            </w:r>
            <w:proofErr w:type="spellStart"/>
            <w:r w:rsidRPr="00113D2B">
              <w:rPr>
                <w:rFonts w:ascii="Times New Roman" w:eastAsia="Times New Roman" w:hAnsi="Times New Roman" w:cs="Times New Roman"/>
                <w:b/>
                <w:sz w:val="24"/>
                <w:szCs w:val="24"/>
              </w:rPr>
              <w:t>čiai</w:t>
            </w:r>
            <w:proofErr w:type="spellEnd"/>
            <w:r w:rsidRPr="00113D2B">
              <w:rPr>
                <w:rFonts w:ascii="Times New Roman" w:eastAsia="Times New Roman" w:hAnsi="Times New Roman" w:cs="Times New Roman"/>
                <w:b/>
                <w:sz w:val="24"/>
                <w:szCs w:val="24"/>
              </w:rPr>
              <w:t>) ir tikėtinas jo (jų) poveikis)</w:t>
            </w:r>
            <w:r w:rsidRPr="00113D2B">
              <w:rPr>
                <w:rFonts w:ascii="Times New Roman" w:eastAsia="Times New Roman" w:hAnsi="Times New Roman" w:cs="Times New Roman"/>
                <w:sz w:val="24"/>
                <w:szCs w:val="24"/>
              </w:rPr>
              <w:t>.</w:t>
            </w:r>
          </w:p>
          <w:p w:rsidR="00566761" w:rsidRPr="00113D2B" w:rsidRDefault="00566761" w:rsidP="00E43392">
            <w:pPr>
              <w:widowControl w:val="0"/>
              <w:spacing w:after="0" w:line="240" w:lineRule="auto"/>
              <w:textAlignment w:val="baseline"/>
              <w:rPr>
                <w:rFonts w:ascii="Times New Roman" w:eastAsia="Times New Roman" w:hAnsi="Times New Roman" w:cs="Times New Roman"/>
                <w:sz w:val="24"/>
                <w:szCs w:val="24"/>
              </w:rPr>
            </w:pPr>
          </w:p>
          <w:p w:rsidR="00F9554C" w:rsidRPr="00113D2B" w:rsidRDefault="00C36CC6" w:rsidP="00E43392">
            <w:pPr>
              <w:widowControl w:val="0"/>
              <w:spacing w:after="0" w:line="240" w:lineRule="auto"/>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Veiksmų programos 1 prioritetas</w:t>
            </w:r>
          </w:p>
          <w:p w:rsidR="00566761" w:rsidRPr="00113D2B" w:rsidRDefault="00566761" w:rsidP="00566761">
            <w:pPr>
              <w:shd w:val="clear" w:color="auto" w:fill="FFFFFF" w:themeFill="background1"/>
              <w:spacing w:after="0" w:line="240" w:lineRule="auto"/>
              <w:ind w:firstLine="567"/>
              <w:jc w:val="both"/>
              <w:rPr>
                <w:rFonts w:ascii="Times New Roman" w:eastAsia="Times New Roman" w:hAnsi="Times New Roman" w:cs="Times New Roman"/>
                <w:sz w:val="24"/>
                <w:szCs w:val="24"/>
              </w:rPr>
            </w:pPr>
            <w:r w:rsidRPr="00113D2B">
              <w:rPr>
                <w:rFonts w:ascii="Times New Roman" w:hAnsi="Times New Roman"/>
                <w:sz w:val="24"/>
                <w:szCs w:val="24"/>
              </w:rPr>
              <w:t xml:space="preserve">Patikslintos sąvokos ir remiamos veiklos leis dar geriau ir sparčiau įgyvendinti Veiksmų programos 1 prioriteto uždavinius. </w:t>
            </w:r>
            <w:r w:rsidRPr="00113D2B">
              <w:rPr>
                <w:rFonts w:ascii="Times New Roman" w:eastAsia="Times New Roman" w:hAnsi="Times New Roman" w:cs="Times New Roman"/>
                <w:sz w:val="24"/>
                <w:szCs w:val="24"/>
                <w:lang w:eastAsia="lt-LT"/>
              </w:rPr>
              <w:t xml:space="preserve">Atlikus siūlomus keitimus bus sudaryta galimybė </w:t>
            </w:r>
            <w:r w:rsidRPr="00113D2B">
              <w:rPr>
                <w:rFonts w:ascii="Times New Roman" w:eastAsia="Times New Roman" w:hAnsi="Times New Roman" w:cs="Times New Roman"/>
                <w:sz w:val="24"/>
                <w:szCs w:val="24"/>
              </w:rPr>
              <w:t>mokslo populiarinimo infrastruktūros sukūrimui Lietuvoje. Tai svariai prisidės prie šiuo metu susiklosčiusios šalies situacijos mokslo ir inovacijų srityje gerinimo bei atlieps Europos Komisijos pasiūlymus daugiau populiarinti eksperimentinę plėtrą ir inovacijas.</w:t>
            </w:r>
          </w:p>
          <w:p w:rsidR="00566761" w:rsidRPr="00113D2B" w:rsidRDefault="00566761" w:rsidP="00566761">
            <w:pPr>
              <w:autoSpaceDE w:val="0"/>
              <w:autoSpaceDN w:val="0"/>
              <w:adjustRightInd w:val="0"/>
              <w:spacing w:after="0" w:line="240" w:lineRule="auto"/>
              <w:ind w:firstLine="567"/>
              <w:jc w:val="both"/>
              <w:rPr>
                <w:rFonts w:ascii="Times New Roman" w:hAnsi="Times New Roman" w:cs="Times New Roman"/>
                <w:sz w:val="24"/>
                <w:szCs w:val="24"/>
              </w:rPr>
            </w:pPr>
            <w:r w:rsidRPr="00113D2B">
              <w:rPr>
                <w:rFonts w:ascii="Times New Roman" w:hAnsi="Times New Roman" w:cs="Times New Roman"/>
                <w:sz w:val="24"/>
                <w:szCs w:val="24"/>
              </w:rPr>
              <w:t xml:space="preserve">Atlikus siūlomus pakeitimus tarp intervencijos kategorijų, bus sudaryta galimybė finansuoti ekscelencijos centrų </w:t>
            </w:r>
            <w:proofErr w:type="spellStart"/>
            <w:r w:rsidRPr="00113D2B">
              <w:rPr>
                <w:rFonts w:ascii="Times New Roman" w:hAnsi="Times New Roman" w:cs="Times New Roman"/>
                <w:sz w:val="24"/>
                <w:szCs w:val="24"/>
              </w:rPr>
              <w:t>įveiklinimą</w:t>
            </w:r>
            <w:proofErr w:type="spellEnd"/>
            <w:r w:rsidRPr="00113D2B">
              <w:rPr>
                <w:rFonts w:ascii="Times New Roman" w:hAnsi="Times New Roman" w:cs="Times New Roman"/>
                <w:sz w:val="24"/>
                <w:szCs w:val="24"/>
              </w:rPr>
              <w:t xml:space="preserve">. Investicijos į ekscelencijos centrų veiklą užtikrins teigiamą poveikį šias aspektais: </w:t>
            </w:r>
          </w:p>
          <w:p w:rsidR="00566761" w:rsidRPr="00113D2B" w:rsidRDefault="00566761" w:rsidP="00566761">
            <w:pPr>
              <w:numPr>
                <w:ilvl w:val="0"/>
                <w:numId w:val="35"/>
              </w:num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padidins konkrečios srities šalies mokslines kompetencijas ir sudarys sąlygas eiti strateginio augimo keliu, vedančiu į ilgalaikes galimybes ekonomikos vystymui;</w:t>
            </w:r>
          </w:p>
          <w:p w:rsidR="00566761" w:rsidRPr="00113D2B" w:rsidRDefault="00566761" w:rsidP="00566761">
            <w:pPr>
              <w:numPr>
                <w:ilvl w:val="0"/>
                <w:numId w:val="35"/>
              </w:num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patobulintų mokslinių kompetencijų dėka sudarys geresnes galimybes siekti konkursinio finansavimo tarptautinėje erdvėje (įskaitant ES bendrąsias programas);</w:t>
            </w:r>
          </w:p>
          <w:p w:rsidR="00566761" w:rsidRPr="00113D2B" w:rsidRDefault="00566761" w:rsidP="00566761">
            <w:pPr>
              <w:numPr>
                <w:ilvl w:val="0"/>
                <w:numId w:val="35"/>
              </w:num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vidutiniu ir ilguoju periodais pasieks išmatuojamą ir ženklų konkrečios srities mokslinių tyrimų ir inovacijų kultūros pakilimą (tai pasireikš per tokius rodiklius kaip imlumas moksliniams tyrimams, inovacinės veiklos efektyvumas, mokslinių tyrimų ir inovacijų vertinimas ir požiūris į jas).</w:t>
            </w:r>
          </w:p>
          <w:p w:rsidR="00C36CC6" w:rsidRPr="00113D2B" w:rsidRDefault="00C36CC6" w:rsidP="00C36CC6">
            <w:pPr>
              <w:widowControl w:val="0"/>
              <w:spacing w:after="0" w:line="240" w:lineRule="auto"/>
              <w:textAlignment w:val="baseline"/>
              <w:rPr>
                <w:rFonts w:ascii="Times New Roman" w:hAnsi="Times New Roman"/>
                <w:sz w:val="24"/>
                <w:szCs w:val="24"/>
              </w:rPr>
            </w:pPr>
          </w:p>
          <w:p w:rsidR="00C36CC6" w:rsidRPr="00113D2B" w:rsidRDefault="00C36CC6" w:rsidP="00C36CC6">
            <w:pPr>
              <w:widowControl w:val="0"/>
              <w:spacing w:after="0" w:line="240" w:lineRule="auto"/>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Veiksmų programos 2 prioritetas</w:t>
            </w:r>
          </w:p>
          <w:p w:rsidR="00566761" w:rsidRPr="00113D2B" w:rsidRDefault="00566761" w:rsidP="0056676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13D2B">
              <w:rPr>
                <w:rFonts w:ascii="Times New Roman" w:hAnsi="Times New Roman" w:cs="Times New Roman"/>
                <w:sz w:val="24"/>
                <w:szCs w:val="24"/>
              </w:rPr>
              <w:t>Atlikus siūlomus keitimus dėl rodiklių „</w:t>
            </w:r>
            <w:r w:rsidRPr="00113D2B">
              <w:rPr>
                <w:rFonts w:ascii="Times New Roman" w:hAnsi="Times New Roman" w:cs="Times New Roman"/>
                <w:sz w:val="24"/>
                <w:szCs w:val="24"/>
                <w:lang w:eastAsia="lt-LT"/>
              </w:rPr>
              <w:t xml:space="preserve">Įgyvendinti sprendimai, skirti plačiajuosčio elektroninio ryšio plėtrai“ </w:t>
            </w:r>
            <w:r w:rsidRPr="00113D2B">
              <w:rPr>
                <w:rFonts w:ascii="Times New Roman" w:hAnsi="Times New Roman" w:cs="Times New Roman"/>
                <w:color w:val="000000"/>
                <w:sz w:val="24"/>
                <w:szCs w:val="24"/>
              </w:rPr>
              <w:t xml:space="preserve">ir </w:t>
            </w:r>
            <w:r w:rsidRPr="00113D2B">
              <w:rPr>
                <w:rFonts w:ascii="Times New Roman" w:hAnsi="Times New Roman" w:cs="Times New Roman"/>
                <w:iCs/>
                <w:sz w:val="24"/>
                <w:szCs w:val="24"/>
                <w:lang w:eastAsia="lt-LT"/>
              </w:rPr>
              <w:t>„Įgyvendinti sprendimai, skirti kibernetinio saugumo didinimui“</w:t>
            </w:r>
            <w:r w:rsidRPr="00113D2B">
              <w:rPr>
                <w:rFonts w:ascii="Times New Roman" w:hAnsi="Times New Roman" w:cs="Times New Roman"/>
                <w:sz w:val="24"/>
                <w:szCs w:val="24"/>
              </w:rPr>
              <w:t xml:space="preserve"> </w:t>
            </w:r>
            <w:r w:rsidRPr="00113D2B">
              <w:rPr>
                <w:rFonts w:ascii="Times New Roman" w:hAnsi="Times New Roman" w:cs="Times New Roman"/>
                <w:color w:val="000000"/>
                <w:sz w:val="24"/>
                <w:szCs w:val="24"/>
              </w:rPr>
              <w:t>reikšmių mažinimo, bus realiai atspindėtos suplanuotos investicijos.</w:t>
            </w:r>
          </w:p>
          <w:p w:rsidR="00566761" w:rsidRPr="00113D2B" w:rsidRDefault="00566761" w:rsidP="00566761">
            <w:pPr>
              <w:spacing w:after="0" w:line="240" w:lineRule="auto"/>
              <w:ind w:firstLine="567"/>
              <w:jc w:val="both"/>
              <w:rPr>
                <w:rFonts w:ascii="Times New Roman" w:hAnsi="Times New Roman" w:cs="Times New Roman"/>
                <w:sz w:val="24"/>
                <w:szCs w:val="24"/>
              </w:rPr>
            </w:pPr>
            <w:r w:rsidRPr="00113D2B">
              <w:rPr>
                <w:rFonts w:ascii="Times New Roman" w:hAnsi="Times New Roman" w:cs="Times New Roman"/>
                <w:sz w:val="24"/>
                <w:szCs w:val="24"/>
              </w:rPr>
              <w:t xml:space="preserve">Pakeitimai intervencinių veiksmų srities koduose, atspindės realias juose planuojamas išlaidas; bus sudaryta galimybė padidinti finansavimą prioritetinei ir reforminei sričiai – valstybės duomenų atvėrimui; </w:t>
            </w:r>
            <w:r w:rsidRPr="00113D2B">
              <w:rPr>
                <w:rFonts w:ascii="Times New Roman" w:eastAsia="Times New Roman" w:hAnsi="Times New Roman" w:cs="Times New Roman"/>
                <w:sz w:val="24"/>
                <w:szCs w:val="24"/>
                <w:lang w:eastAsia="lt-LT"/>
              </w:rPr>
              <w:t xml:space="preserve">taip pat, nukreipus dalį lėšų į 1 prioritetą, bus sudaryta galimybė </w:t>
            </w:r>
            <w:r w:rsidRPr="00113D2B">
              <w:rPr>
                <w:rFonts w:ascii="Times New Roman" w:eastAsia="Times New Roman" w:hAnsi="Times New Roman" w:cs="Times New Roman"/>
                <w:sz w:val="24"/>
                <w:szCs w:val="24"/>
              </w:rPr>
              <w:t xml:space="preserve">mokslo populiarinimo infrastruktūros sukūrimui Lietuvoje, bus sustiprinta Švietimo ir mokslo ministerijos lyderystė šioje srityje bei užtikrinta informacijos sklaida platesnei auditorijai. </w:t>
            </w:r>
          </w:p>
          <w:p w:rsidR="00C36CC6" w:rsidRPr="00113D2B" w:rsidRDefault="00C36CC6" w:rsidP="00CD4AA4">
            <w:pPr>
              <w:spacing w:after="0" w:line="240" w:lineRule="auto"/>
              <w:ind w:firstLine="567"/>
              <w:jc w:val="both"/>
              <w:rPr>
                <w:rFonts w:ascii="Times New Roman" w:hAnsi="Times New Roman" w:cs="Times New Roman"/>
                <w:sz w:val="24"/>
                <w:szCs w:val="24"/>
              </w:rPr>
            </w:pPr>
          </w:p>
          <w:p w:rsidR="00C36CC6" w:rsidRPr="00113D2B" w:rsidRDefault="00C36CC6" w:rsidP="00C36CC6">
            <w:pPr>
              <w:widowControl w:val="0"/>
              <w:spacing w:after="0" w:line="240" w:lineRule="auto"/>
              <w:textAlignment w:val="baseline"/>
              <w:rPr>
                <w:rFonts w:ascii="Times New Roman" w:eastAsia="Times New Roman" w:hAnsi="Times New Roman" w:cs="Times New Roman"/>
                <w:i/>
                <w:sz w:val="24"/>
                <w:szCs w:val="24"/>
                <w:u w:val="single"/>
              </w:rPr>
            </w:pPr>
            <w:r w:rsidRPr="00113D2B">
              <w:rPr>
                <w:rFonts w:ascii="Times New Roman" w:eastAsia="Times New Roman" w:hAnsi="Times New Roman" w:cs="Times New Roman"/>
                <w:i/>
                <w:sz w:val="24"/>
                <w:szCs w:val="24"/>
                <w:u w:val="single"/>
              </w:rPr>
              <w:t>Veiksmų programos 3 prioritetas</w:t>
            </w:r>
          </w:p>
          <w:p w:rsidR="00566761" w:rsidRPr="00113D2B" w:rsidRDefault="00566761" w:rsidP="00566761">
            <w:pPr>
              <w:shd w:val="clear" w:color="auto" w:fill="FFFFFF" w:themeFill="background1"/>
              <w:spacing w:after="0" w:line="240" w:lineRule="auto"/>
              <w:ind w:firstLine="567"/>
              <w:jc w:val="both"/>
              <w:rPr>
                <w:rFonts w:ascii="Times New Roman" w:hAnsi="Times New Roman"/>
                <w:sz w:val="24"/>
                <w:szCs w:val="24"/>
              </w:rPr>
            </w:pPr>
            <w:r w:rsidRPr="00113D2B">
              <w:rPr>
                <w:rFonts w:ascii="Times New Roman" w:hAnsi="Times New Roman"/>
                <w:sz w:val="24"/>
                <w:szCs w:val="24"/>
              </w:rPr>
              <w:t xml:space="preserve">Patikslintos sąvokos ir remiamos veiklos, investicijų perskirstymas pagal intervencijų kodus bei rodiklių patikslinimai leis efektyviau ir sparčiau įgyvendinti Veiksmų programos 3 prioriteto uždavinius. Papildomos investicijos pramonės </w:t>
            </w:r>
            <w:proofErr w:type="spellStart"/>
            <w:r w:rsidRPr="00113D2B">
              <w:rPr>
                <w:rFonts w:ascii="Times New Roman" w:hAnsi="Times New Roman"/>
                <w:sz w:val="24"/>
                <w:szCs w:val="24"/>
              </w:rPr>
              <w:t>skaitmeninimui</w:t>
            </w:r>
            <w:proofErr w:type="spellEnd"/>
            <w:r w:rsidRPr="00113D2B">
              <w:rPr>
                <w:rFonts w:ascii="Times New Roman" w:hAnsi="Times New Roman"/>
                <w:sz w:val="24"/>
                <w:szCs w:val="24"/>
              </w:rPr>
              <w:t xml:space="preserve"> leis padidinti MVĮ konkurencingumą ir sudarys galimybes įmonėms diegtis savarankiškai veikiančias gamybos procesų skaitmenizavimo technologijas, kurios padės užtikrinti vertės kūrimo grandinės efektyvumą.</w:t>
            </w:r>
          </w:p>
          <w:p w:rsidR="00C36CC6" w:rsidRPr="00113D2B" w:rsidRDefault="00C36CC6" w:rsidP="00CD4AA4">
            <w:pPr>
              <w:spacing w:after="0" w:line="240" w:lineRule="auto"/>
              <w:ind w:firstLine="567"/>
              <w:jc w:val="both"/>
              <w:rPr>
                <w:rFonts w:ascii="Times New Roman" w:eastAsia="Times New Roman" w:hAnsi="Times New Roman" w:cs="Times New Roman"/>
                <w:sz w:val="24"/>
                <w:szCs w:val="20"/>
              </w:rPr>
            </w:pPr>
          </w:p>
          <w:p w:rsidR="00C36CC6" w:rsidRPr="00113D2B" w:rsidRDefault="00C36CC6" w:rsidP="00C36CC6">
            <w:pPr>
              <w:spacing w:after="0" w:line="240" w:lineRule="auto"/>
              <w:jc w:val="both"/>
              <w:rPr>
                <w:rFonts w:ascii="Times New Roman" w:eastAsia="Times New Roman" w:hAnsi="Times New Roman" w:cs="Times New Roman"/>
                <w:sz w:val="24"/>
                <w:szCs w:val="20"/>
              </w:rPr>
            </w:pPr>
            <w:r w:rsidRPr="00113D2B">
              <w:rPr>
                <w:rFonts w:ascii="Times New Roman" w:eastAsia="Times New Roman" w:hAnsi="Times New Roman" w:cs="Times New Roman"/>
                <w:i/>
                <w:sz w:val="24"/>
                <w:szCs w:val="24"/>
                <w:u w:val="single"/>
              </w:rPr>
              <w:lastRenderedPageBreak/>
              <w:t>Veiksmų programos 4 prioritetas</w:t>
            </w:r>
          </w:p>
          <w:p w:rsidR="00497146" w:rsidRPr="00113D2B" w:rsidRDefault="00566761" w:rsidP="007F5F11">
            <w:pPr>
              <w:shd w:val="clear" w:color="auto" w:fill="FFFFFF" w:themeFill="background1"/>
              <w:spacing w:after="0" w:line="240" w:lineRule="auto"/>
              <w:ind w:firstLine="567"/>
              <w:jc w:val="both"/>
              <w:rPr>
                <w:rFonts w:ascii="Times New Roman" w:hAnsi="Times New Roman"/>
                <w:bCs/>
                <w:sz w:val="24"/>
                <w:szCs w:val="24"/>
              </w:rPr>
            </w:pPr>
            <w:r w:rsidRPr="00113D2B">
              <w:rPr>
                <w:rFonts w:ascii="Times New Roman" w:eastAsia="Times New Roman" w:hAnsi="Times New Roman" w:cs="Times New Roman"/>
                <w:sz w:val="24"/>
                <w:szCs w:val="24"/>
              </w:rPr>
              <w:t>S</w:t>
            </w:r>
            <w:r w:rsidR="005D0F59" w:rsidRPr="00113D2B">
              <w:rPr>
                <w:rFonts w:ascii="Times New Roman" w:eastAsia="Times New Roman" w:hAnsi="Times New Roman" w:cs="Times New Roman"/>
                <w:sz w:val="24"/>
                <w:szCs w:val="24"/>
              </w:rPr>
              <w:t>iūlomi keitimai</w:t>
            </w:r>
            <w:r w:rsidRPr="00113D2B">
              <w:rPr>
                <w:rFonts w:ascii="Times New Roman" w:eastAsia="Times New Roman" w:hAnsi="Times New Roman" w:cs="Times New Roman"/>
                <w:sz w:val="24"/>
                <w:szCs w:val="24"/>
              </w:rPr>
              <w:t xml:space="preserve"> </w:t>
            </w:r>
            <w:r w:rsidR="005D0F59" w:rsidRPr="00113D2B">
              <w:rPr>
                <w:rFonts w:ascii="Times New Roman" w:eastAsia="Times New Roman" w:hAnsi="Times New Roman" w:cs="Times New Roman"/>
                <w:sz w:val="24"/>
                <w:szCs w:val="24"/>
              </w:rPr>
              <w:t>prisidės prie geresnio</w:t>
            </w:r>
            <w:r w:rsidR="00B07246" w:rsidRPr="00113D2B">
              <w:rPr>
                <w:rFonts w:ascii="Times New Roman" w:eastAsia="Times New Roman" w:hAnsi="Times New Roman" w:cs="Times New Roman"/>
                <w:sz w:val="24"/>
                <w:szCs w:val="24"/>
              </w:rPr>
              <w:t xml:space="preserve"> energetikos sektoriaus tikslų bei</w:t>
            </w:r>
            <w:r w:rsidR="005D0F59" w:rsidRPr="00113D2B">
              <w:rPr>
                <w:rFonts w:ascii="Times New Roman" w:eastAsia="Times New Roman" w:hAnsi="Times New Roman" w:cs="Times New Roman"/>
                <w:sz w:val="24"/>
                <w:szCs w:val="24"/>
              </w:rPr>
              <w:t xml:space="preserve"> </w:t>
            </w:r>
            <w:r w:rsidR="00B07246" w:rsidRPr="00113D2B">
              <w:rPr>
                <w:rFonts w:ascii="Times New Roman" w:eastAsia="Times New Roman" w:hAnsi="Times New Roman" w:cs="Times New Roman"/>
                <w:sz w:val="24"/>
                <w:szCs w:val="24"/>
              </w:rPr>
              <w:t xml:space="preserve">Strategijos „Europa 2020“ iniciatyvos „Tausiai išteklius naudojanti Europa“ pasiekimo. Siūloma finansinė priemonė transporto sektoriuje paskatins rinktis ekologiškas ir energiją taupančias transporto priemones bei prisidės prie transporto spūsčių mažinimo, ekologiškos ir švaresnės aplinkos kūrimo Lietuvoje bei energijos taupymo. </w:t>
            </w:r>
            <w:r w:rsidR="007F5F11" w:rsidRPr="00113D2B">
              <w:rPr>
                <w:rFonts w:ascii="Times New Roman" w:eastAsia="Times New Roman" w:hAnsi="Times New Roman" w:cs="Times New Roman"/>
                <w:sz w:val="24"/>
                <w:szCs w:val="24"/>
              </w:rPr>
              <w:t>Numatyta</w:t>
            </w:r>
            <w:r w:rsidR="007F5F11" w:rsidRPr="00113D2B">
              <w:rPr>
                <w:rFonts w:ascii="Times New Roman" w:hAnsi="Times New Roman"/>
                <w:bCs/>
                <w:sz w:val="24"/>
                <w:szCs w:val="24"/>
              </w:rPr>
              <w:t xml:space="preserve"> galimybė finansine priemone pasinaudoti privačiam verslui. Šis pakeitimas suteiks galimybe ir privataus sektoriaus atstovams prisidėti prie transporto sektoriuje sukuriamo CO</w:t>
            </w:r>
            <w:r w:rsidR="007F5F11" w:rsidRPr="00113D2B">
              <w:rPr>
                <w:rFonts w:ascii="Times New Roman" w:hAnsi="Times New Roman"/>
                <w:bCs/>
                <w:sz w:val="24"/>
                <w:szCs w:val="24"/>
                <w:vertAlign w:val="subscript"/>
              </w:rPr>
              <w:t>2</w:t>
            </w:r>
            <w:r w:rsidR="007F5F11" w:rsidRPr="00113D2B">
              <w:rPr>
                <w:rFonts w:ascii="Times New Roman" w:hAnsi="Times New Roman"/>
                <w:bCs/>
                <w:sz w:val="24"/>
                <w:szCs w:val="24"/>
              </w:rPr>
              <w:t xml:space="preserve"> emisijos mažinimo bei pritraukti privačių lėšų. </w:t>
            </w:r>
            <w:proofErr w:type="spellStart"/>
            <w:r w:rsidR="005D0F59" w:rsidRPr="00113D2B">
              <w:rPr>
                <w:rFonts w:ascii="Times New Roman" w:eastAsia="Times New Roman" w:hAnsi="Times New Roman" w:cs="Times New Roman"/>
                <w:sz w:val="24"/>
                <w:szCs w:val="24"/>
              </w:rPr>
              <w:t>Subsidinės</w:t>
            </w:r>
            <w:proofErr w:type="spellEnd"/>
            <w:r w:rsidR="005D0F59" w:rsidRPr="00113D2B">
              <w:rPr>
                <w:rFonts w:ascii="Times New Roman" w:eastAsia="Times New Roman" w:hAnsi="Times New Roman" w:cs="Times New Roman"/>
                <w:sz w:val="24"/>
                <w:szCs w:val="24"/>
              </w:rPr>
              <w:t xml:space="preserve"> ir garantinės priemonės derinimas </w:t>
            </w:r>
            <w:r w:rsidR="00B07246" w:rsidRPr="00113D2B">
              <w:rPr>
                <w:rFonts w:ascii="Times New Roman" w:eastAsia="Times New Roman" w:hAnsi="Times New Roman" w:cs="Times New Roman"/>
                <w:sz w:val="24"/>
                <w:szCs w:val="24"/>
              </w:rPr>
              <w:t xml:space="preserve">elektros energijos sektoriuje </w:t>
            </w:r>
            <w:r w:rsidR="005D0F59" w:rsidRPr="00113D2B">
              <w:rPr>
                <w:rFonts w:ascii="Times New Roman" w:eastAsia="Times New Roman" w:hAnsi="Times New Roman" w:cs="Times New Roman"/>
                <w:sz w:val="24"/>
                <w:szCs w:val="24"/>
              </w:rPr>
              <w:t xml:space="preserve">paskatins atnaujinti nusidėvėjusią gatvių apšvietimo sistemos infrastruktūrą miestuose. </w:t>
            </w:r>
          </w:p>
          <w:p w:rsidR="00566761" w:rsidRPr="00113D2B" w:rsidRDefault="007F5F11" w:rsidP="007F5F11">
            <w:pPr>
              <w:shd w:val="clear" w:color="auto" w:fill="FFFFFF" w:themeFill="background1"/>
              <w:spacing w:after="0" w:line="240" w:lineRule="auto"/>
              <w:ind w:firstLine="567"/>
              <w:jc w:val="both"/>
              <w:rPr>
                <w:rFonts w:ascii="Times New Roman" w:hAnsi="Times New Roman"/>
                <w:iCs/>
                <w:sz w:val="24"/>
                <w:szCs w:val="24"/>
              </w:rPr>
            </w:pPr>
            <w:r w:rsidRPr="00113D2B">
              <w:rPr>
                <w:rFonts w:ascii="Times New Roman" w:hAnsi="Times New Roman"/>
                <w:sz w:val="24"/>
                <w:szCs w:val="24"/>
              </w:rPr>
              <w:t>Atlikus siūlomus Veiksmų programos pakeitimus dėl siektinų stebėsenos rodiklių reikšmių, skirtos</w:t>
            </w:r>
            <w:r w:rsidRPr="00113D2B">
              <w:rPr>
                <w:rFonts w:ascii="Times New Roman" w:hAnsi="Times New Roman"/>
                <w:iCs/>
                <w:sz w:val="24"/>
                <w:szCs w:val="24"/>
              </w:rPr>
              <w:t xml:space="preserve"> ES fondų investicijos atitiks planuojamus pasiekti fizinius Veiksmų programos rezultatus ir įgalins įvertinti faktinius Veiksmų programos įgyvendinimo rezultatus ir laukiamą pokytį. </w:t>
            </w:r>
            <w:r w:rsidR="00566761" w:rsidRPr="00113D2B">
              <w:rPr>
                <w:rFonts w:ascii="Times New Roman" w:hAnsi="Times New Roman"/>
                <w:sz w:val="24"/>
                <w:szCs w:val="24"/>
              </w:rPr>
              <w:t xml:space="preserve">Patikslintos remiamos veiklos leis dar geriau ir sparčiau įgyvendinti Veiksmų programos 4 prioriteto uždavinius. </w:t>
            </w:r>
          </w:p>
          <w:p w:rsidR="00334625" w:rsidRPr="00113D2B" w:rsidRDefault="00334625" w:rsidP="008A2709">
            <w:pPr>
              <w:shd w:val="clear" w:color="auto" w:fill="FFFFFF" w:themeFill="background1"/>
              <w:spacing w:after="0" w:line="240" w:lineRule="auto"/>
              <w:ind w:firstLine="567"/>
              <w:jc w:val="both"/>
              <w:rPr>
                <w:rFonts w:ascii="Times New Roman" w:hAnsi="Times New Roman"/>
                <w:sz w:val="24"/>
                <w:szCs w:val="24"/>
              </w:rPr>
            </w:pPr>
          </w:p>
          <w:p w:rsidR="00C36CC6" w:rsidRPr="00113D2B" w:rsidRDefault="00C36CC6" w:rsidP="00C36CC6">
            <w:pPr>
              <w:spacing w:after="0" w:line="240" w:lineRule="auto"/>
              <w:jc w:val="both"/>
              <w:rPr>
                <w:rFonts w:ascii="Times New Roman" w:eastAsia="Times New Roman" w:hAnsi="Times New Roman" w:cs="Times New Roman"/>
                <w:sz w:val="24"/>
                <w:szCs w:val="20"/>
              </w:rPr>
            </w:pPr>
            <w:r w:rsidRPr="00113D2B">
              <w:rPr>
                <w:rFonts w:ascii="Times New Roman" w:eastAsia="Times New Roman" w:hAnsi="Times New Roman" w:cs="Times New Roman"/>
                <w:i/>
                <w:sz w:val="24"/>
                <w:szCs w:val="24"/>
                <w:u w:val="single"/>
              </w:rPr>
              <w:t>Veiksmų programos 5 prioritetas</w:t>
            </w:r>
          </w:p>
          <w:p w:rsidR="00566761" w:rsidRPr="00113D2B" w:rsidRDefault="00566761" w:rsidP="00566761">
            <w:pPr>
              <w:spacing w:after="0" w:line="240" w:lineRule="auto"/>
              <w:ind w:firstLine="567"/>
              <w:jc w:val="both"/>
              <w:rPr>
                <w:rFonts w:ascii="Times New Roman" w:hAnsi="Times New Roman"/>
                <w:sz w:val="24"/>
                <w:szCs w:val="24"/>
              </w:rPr>
            </w:pPr>
            <w:r w:rsidRPr="00113D2B">
              <w:rPr>
                <w:rFonts w:ascii="Times New Roman" w:eastAsia="Times New Roman" w:hAnsi="Times New Roman" w:cs="Times New Roman"/>
                <w:sz w:val="24"/>
                <w:szCs w:val="24"/>
              </w:rPr>
              <w:t>Įvertinus investicijų į kultūros paveldo priemones poreikį ir esamą situaciją 5 prioriteto kultūros sektoriuje, nuspręsta 6,1 mln. eurų perskirstyti 3 prioritetui pramonės skaitmeninimo priemonės įgyvendinimui.</w:t>
            </w:r>
            <w:r w:rsidRPr="00113D2B">
              <w:rPr>
                <w:rFonts w:ascii="Times New Roman" w:hAnsi="Times New Roman"/>
                <w:sz w:val="24"/>
                <w:szCs w:val="24"/>
              </w:rPr>
              <w:t xml:space="preserve"> Nežiūrint to, kad lėšos 5 prioriteto kultūros sektoriui mažinamos, stebėsenos rodikliai didinami atsižvelgus į faktinius duomenis (pagal pasirašytas sutartis), kurie viršija suplanuotas rodiklių reikšmes bei atsižvelgiant į numatomą rodiklių reikšmių didėjimą. Rodiklių reikšmių didėjimas leis geriau prisidėti prie Veiksmų programos tikslų ir uždavinių įgyvendinimo.</w:t>
            </w:r>
          </w:p>
          <w:p w:rsidR="00566761" w:rsidRPr="00113D2B" w:rsidRDefault="00566761" w:rsidP="00566761">
            <w:pPr>
              <w:autoSpaceDE w:val="0"/>
              <w:autoSpaceDN w:val="0"/>
              <w:adjustRightInd w:val="0"/>
              <w:spacing w:after="0" w:line="240" w:lineRule="auto"/>
              <w:ind w:firstLine="601"/>
              <w:jc w:val="both"/>
              <w:rPr>
                <w:rFonts w:ascii="Times New Roman" w:hAnsi="Times New Roman" w:cs="Times New Roman"/>
                <w:color w:val="000000"/>
                <w:sz w:val="24"/>
                <w:szCs w:val="24"/>
              </w:rPr>
            </w:pPr>
            <w:r w:rsidRPr="00113D2B">
              <w:rPr>
                <w:rFonts w:ascii="Times New Roman" w:hAnsi="Times New Roman" w:cs="Times New Roman"/>
                <w:color w:val="000000"/>
                <w:sz w:val="24"/>
                <w:szCs w:val="24"/>
              </w:rPr>
              <w:t>Patirtinus siūlomą pakeitimą bus užtikrintas tinkamas, saugus bei atsakingas radioaktyvių atliekų tvarkymas Lietuvos teritorijoje, atitinkantis Tarybos direktyvos 2011/70/</w:t>
            </w:r>
            <w:proofErr w:type="spellStart"/>
            <w:r w:rsidRPr="00113D2B">
              <w:rPr>
                <w:rFonts w:ascii="Times New Roman" w:hAnsi="Times New Roman" w:cs="Times New Roman"/>
                <w:color w:val="000000"/>
                <w:sz w:val="24"/>
                <w:szCs w:val="24"/>
              </w:rPr>
              <w:t>Euroatomas</w:t>
            </w:r>
            <w:proofErr w:type="spellEnd"/>
            <w:r w:rsidRPr="00113D2B">
              <w:rPr>
                <w:rFonts w:ascii="Times New Roman" w:hAnsi="Times New Roman" w:cs="Times New Roman"/>
                <w:color w:val="000000"/>
                <w:sz w:val="24"/>
                <w:szCs w:val="24"/>
              </w:rPr>
              <w:t xml:space="preserve"> reikalavimus, t. y. Maišiagaloje saugomos radioaktyvios atliekos bus saugiai iškeltos ir išrūšiavus priduotos į Ignalinos atominės elektrinės saugyklą.</w:t>
            </w:r>
            <w:r w:rsidRPr="00113D2B">
              <w:rPr>
                <w:rFonts w:ascii="Times New Roman" w:eastAsia="Times New Roman" w:hAnsi="Times New Roman" w:cs="Times New Roman"/>
                <w:sz w:val="24"/>
                <w:szCs w:val="24"/>
              </w:rPr>
              <w:t xml:space="preserve"> Taip pat lėšų </w:t>
            </w:r>
            <w:proofErr w:type="spellStart"/>
            <w:r w:rsidRPr="00113D2B">
              <w:rPr>
                <w:rFonts w:ascii="Times New Roman" w:eastAsia="Times New Roman" w:hAnsi="Times New Roman" w:cs="Times New Roman"/>
                <w:sz w:val="24"/>
                <w:szCs w:val="24"/>
              </w:rPr>
              <w:t>perskirtymas</w:t>
            </w:r>
            <w:proofErr w:type="spellEnd"/>
            <w:r w:rsidRPr="00113D2B">
              <w:rPr>
                <w:rFonts w:ascii="Times New Roman" w:eastAsia="Times New Roman" w:hAnsi="Times New Roman" w:cs="Times New Roman"/>
                <w:sz w:val="24"/>
                <w:szCs w:val="24"/>
              </w:rPr>
              <w:t xml:space="preserve"> atvers galimybes visuomenės informavimą apie aplinką ir jos pokyčius vykdyti didesniu mastu ir pasieks platesnę auditoriją.</w:t>
            </w:r>
          </w:p>
          <w:p w:rsidR="00C36CC6" w:rsidRPr="00113D2B" w:rsidRDefault="00C36CC6" w:rsidP="00F9554C">
            <w:pPr>
              <w:spacing w:after="0" w:line="240" w:lineRule="auto"/>
              <w:ind w:firstLine="567"/>
              <w:jc w:val="both"/>
              <w:rPr>
                <w:rFonts w:ascii="Times New Roman" w:eastAsia="Times New Roman" w:hAnsi="Times New Roman" w:cs="Times New Roman"/>
                <w:sz w:val="24"/>
                <w:szCs w:val="24"/>
              </w:rPr>
            </w:pPr>
          </w:p>
          <w:p w:rsidR="00C36CC6" w:rsidRPr="00113D2B" w:rsidRDefault="00C36CC6" w:rsidP="00C36CC6">
            <w:pPr>
              <w:spacing w:after="0" w:line="240" w:lineRule="auto"/>
              <w:jc w:val="both"/>
              <w:rPr>
                <w:rFonts w:ascii="Times New Roman" w:eastAsia="Times New Roman" w:hAnsi="Times New Roman" w:cs="Times New Roman"/>
                <w:sz w:val="24"/>
                <w:szCs w:val="20"/>
              </w:rPr>
            </w:pPr>
            <w:r w:rsidRPr="00113D2B">
              <w:rPr>
                <w:rFonts w:ascii="Times New Roman" w:eastAsia="Times New Roman" w:hAnsi="Times New Roman" w:cs="Times New Roman"/>
                <w:i/>
                <w:sz w:val="24"/>
                <w:szCs w:val="24"/>
                <w:u w:val="single"/>
              </w:rPr>
              <w:t>Veiksmų programos 6 prioritetas</w:t>
            </w:r>
          </w:p>
          <w:p w:rsidR="00566761" w:rsidRPr="00113D2B" w:rsidRDefault="00566761" w:rsidP="00566761">
            <w:pPr>
              <w:spacing w:after="0" w:line="240" w:lineRule="auto"/>
              <w:ind w:firstLine="601"/>
              <w:jc w:val="both"/>
              <w:rPr>
                <w:rFonts w:ascii="Times New Roman" w:eastAsia="Times New Roman" w:hAnsi="Times New Roman" w:cs="Times New Roman"/>
                <w:iCs/>
                <w:sz w:val="24"/>
                <w:szCs w:val="24"/>
              </w:rPr>
            </w:pPr>
            <w:r w:rsidRPr="00113D2B">
              <w:rPr>
                <w:rFonts w:ascii="Times New Roman" w:eastAsia="Times New Roman" w:hAnsi="Times New Roman" w:cs="Times New Roman"/>
                <w:sz w:val="24"/>
                <w:szCs w:val="24"/>
              </w:rPr>
              <w:t>Atlikus siūlomus Veiksmų programos pakeitimus dėl siektinų stebėsenos rodiklių reikšmių, skirtos</w:t>
            </w:r>
            <w:r w:rsidRPr="00113D2B">
              <w:rPr>
                <w:rFonts w:ascii="Times New Roman" w:eastAsia="Times New Roman" w:hAnsi="Times New Roman" w:cs="Times New Roman"/>
                <w:iCs/>
                <w:sz w:val="24"/>
                <w:szCs w:val="24"/>
              </w:rPr>
              <w:t xml:space="preserve"> ES fondų investicijos atitiks planuojamus pasiekti fizinius Veiksmų programos rezultatus ir įgalins įvertinti faktinius Veiksmų programos įgyvendinimo rezultatus.</w:t>
            </w:r>
          </w:p>
          <w:p w:rsidR="00566761" w:rsidRPr="00113D2B" w:rsidRDefault="00566761" w:rsidP="00566761">
            <w:pPr>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Lietuvos Respublikos Seimui </w:t>
            </w:r>
            <w:r w:rsidRPr="00113D2B">
              <w:rPr>
                <w:rFonts w:ascii="Times New Roman" w:eastAsia="Times New Roman" w:hAnsi="Times New Roman" w:cs="Times New Roman"/>
                <w:sz w:val="24"/>
                <w:szCs w:val="24"/>
                <w:lang w:val="en-US"/>
              </w:rPr>
              <w:t>2</w:t>
            </w:r>
            <w:r w:rsidRPr="00113D2B">
              <w:rPr>
                <w:rFonts w:ascii="Times New Roman" w:eastAsia="Times New Roman" w:hAnsi="Times New Roman" w:cs="Times New Roman"/>
                <w:sz w:val="24"/>
                <w:szCs w:val="24"/>
              </w:rPr>
              <w:t xml:space="preserve">018 m. birželio 21 d. patvirtinus atnaujintą NENS, Energetikos ministerija peržiūrėjo Veiksmų programos 6 prioritete numatytas finansuoti veiklas, rodiklių reikšmes ir jiems pasiekti būtinas lėšas. Siūlomu keitimu numatomas teigiamas poveikis – tikimasi prisidėti prie geresnių energetikos sektoriaus tikslų pasiekimo. </w:t>
            </w:r>
          </w:p>
          <w:p w:rsidR="00566761" w:rsidRPr="00113D2B" w:rsidRDefault="00566761" w:rsidP="00566761">
            <w:pPr>
              <w:widowControl w:val="0"/>
              <w:shd w:val="clear" w:color="auto" w:fill="FFFFFF"/>
              <w:tabs>
                <w:tab w:val="left" w:pos="567"/>
              </w:tabs>
              <w:spacing w:after="0" w:line="240" w:lineRule="auto"/>
              <w:ind w:firstLine="731"/>
              <w:jc w:val="both"/>
              <w:textAlignment w:val="baseline"/>
              <w:rPr>
                <w:rFonts w:ascii="Times New Roman" w:hAnsi="Times New Roman"/>
                <w:sz w:val="24"/>
                <w:szCs w:val="24"/>
              </w:rPr>
            </w:pPr>
            <w:r w:rsidRPr="00113D2B">
              <w:rPr>
                <w:rFonts w:ascii="Times New Roman" w:eastAsia="Calibri" w:hAnsi="Times New Roman" w:cs="Times New Roman"/>
                <w:bCs/>
                <w:iCs/>
                <w:sz w:val="24"/>
                <w:szCs w:val="24"/>
              </w:rPr>
              <w:t xml:space="preserve">Siekiant paskatinti finansinių priemonių aktyvų naudojimą gatvių apšvietimo modernizavimo projektams finansuoti, šiai veiklai numatytos papildomos lėšos. </w:t>
            </w:r>
            <w:r w:rsidRPr="00113D2B">
              <w:rPr>
                <w:rFonts w:ascii="Times New Roman" w:eastAsia="Calibri" w:hAnsi="Times New Roman" w:cs="Times New Roman"/>
                <w:sz w:val="24"/>
                <w:szCs w:val="24"/>
              </w:rPr>
              <w:t>Lė</w:t>
            </w:r>
            <w:r w:rsidRPr="00113D2B">
              <w:rPr>
                <w:rFonts w:ascii="Times New Roman" w:eastAsia="Calibri" w:hAnsi="Times New Roman" w:cs="Times New Roman"/>
                <w:bCs/>
                <w:iCs/>
                <w:sz w:val="24"/>
                <w:szCs w:val="24"/>
              </w:rPr>
              <w:t>šos galėtų būti panaudotos finansuojant kitus su gatvių apšvietimo sistemos modernizavimo susijusius darbus, kurie yra būtini projekto tikslams pasiekti</w:t>
            </w:r>
            <w:r w:rsidRPr="00113D2B">
              <w:rPr>
                <w:rFonts w:ascii="Arial" w:eastAsia="Calibri" w:hAnsi="Arial" w:cs="Arial"/>
                <w:bCs/>
                <w:iCs/>
                <w:sz w:val="24"/>
                <w:szCs w:val="24"/>
              </w:rPr>
              <w:t>,</w:t>
            </w:r>
            <w:r w:rsidRPr="00113D2B">
              <w:rPr>
                <w:rFonts w:ascii="Times New Roman" w:eastAsia="Calibri" w:hAnsi="Times New Roman" w:cs="Times New Roman"/>
                <w:bCs/>
                <w:iCs/>
                <w:sz w:val="24"/>
                <w:szCs w:val="24"/>
              </w:rPr>
              <w:t xml:space="preserve"> tačiau nėra generuojantys energetinių sutaupymų. </w:t>
            </w:r>
            <w:r w:rsidRPr="00113D2B">
              <w:rPr>
                <w:rFonts w:ascii="Times New Roman" w:hAnsi="Times New Roman"/>
                <w:sz w:val="24"/>
                <w:szCs w:val="24"/>
              </w:rPr>
              <w:t xml:space="preserve">Kitų esminių pokyčių, turinčių įtaką poveikiui nėra, tikslinami duomenys pagal realią situaciją. </w:t>
            </w:r>
            <w:r w:rsidRPr="00113D2B">
              <w:rPr>
                <w:rFonts w:ascii="Times New Roman" w:eastAsia="Calibri" w:hAnsi="Times New Roman" w:cs="Times New Roman"/>
                <w:sz w:val="24"/>
                <w:szCs w:val="24"/>
              </w:rPr>
              <w:t xml:space="preserve">Keičiami rodikliai, nes pasikeitė jų skaičiavimo metodika arba nustatyta, kad ES struktūrinių fondų lėšomis finansuojami projektai neturi tiesioginės įtakos rodiklio reikšmei, arba siūlomi tokie rodikliai, kurie padės efektyviau užtikrinti Veiksmų programos įgyvendinimą. </w:t>
            </w:r>
          </w:p>
          <w:p w:rsidR="00785CD8" w:rsidRPr="00113D2B" w:rsidRDefault="00785CD8" w:rsidP="00785CD8">
            <w:pPr>
              <w:spacing w:after="0" w:line="240" w:lineRule="auto"/>
              <w:ind w:firstLine="567"/>
              <w:jc w:val="both"/>
              <w:rPr>
                <w:rFonts w:ascii="Times New Roman" w:eastAsia="Times New Roman" w:hAnsi="Times New Roman" w:cs="Times New Roman"/>
                <w:sz w:val="24"/>
                <w:szCs w:val="24"/>
              </w:rPr>
            </w:pPr>
          </w:p>
          <w:p w:rsidR="00C36CC6" w:rsidRPr="00113D2B" w:rsidRDefault="00C36CC6" w:rsidP="00C36CC6">
            <w:pPr>
              <w:spacing w:after="0" w:line="240" w:lineRule="auto"/>
              <w:jc w:val="both"/>
              <w:rPr>
                <w:rFonts w:ascii="Times New Roman" w:eastAsia="Times New Roman" w:hAnsi="Times New Roman" w:cs="Times New Roman"/>
                <w:sz w:val="24"/>
                <w:szCs w:val="20"/>
              </w:rPr>
            </w:pPr>
            <w:r w:rsidRPr="00113D2B">
              <w:rPr>
                <w:rFonts w:ascii="Times New Roman" w:eastAsia="Times New Roman" w:hAnsi="Times New Roman" w:cs="Times New Roman"/>
                <w:i/>
                <w:sz w:val="24"/>
                <w:szCs w:val="24"/>
                <w:u w:val="single"/>
              </w:rPr>
              <w:t>Veiksmų programos 7 prioritetas</w:t>
            </w:r>
          </w:p>
          <w:p w:rsidR="00566761" w:rsidRPr="00113D2B" w:rsidRDefault="00566761" w:rsidP="00566761">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Papildomas lėšas skyrus Veiksmų programos 7 prioriteto 7.3.1 konkrečiam uždaviniui bus padidintas sunkiai į darbo rinką integruojamų asmenų užimtumas ir taip sumažinamos valstybės išlaidos jų išlaikymui. Šiems asmenims bus teikiamos paslaugos orientuojantis ne tik į ilgalaikio nedarbo priežastis, bet ir į siekį pašalinti individualias kliūtis trukdančias įsidarbinti bei užsitikrinti nuolatines pajamas iš užimtumo.</w:t>
            </w:r>
          </w:p>
          <w:p w:rsidR="00566761" w:rsidRPr="00113D2B" w:rsidRDefault="00566761" w:rsidP="00566761">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Šiuo metu didesnę dalį investicijų, įgyvendinamų kaip ITI per regionines integruotas teritorijų vystymo programas sudaro ERPF lėšomis remiamos investicijos į urbanistinę ar transporto infrastruktūrą. Integruotą požiūrį vietos lygiu padeda užtikrinti ITI ir ESF remiamų vietos plėtros strategijų (</w:t>
            </w:r>
            <w:r w:rsidRPr="00113D2B">
              <w:rPr>
                <w:rFonts w:ascii="Times New Roman" w:hAnsi="Times New Roman" w:cs="Times New Roman"/>
                <w:color w:val="000000"/>
                <w:sz w:val="24"/>
                <w:szCs w:val="24"/>
              </w:rPr>
              <w:t>Bendruomenės inicijuotos vietos plėtros iniciatyvos)</w:t>
            </w:r>
            <w:r w:rsidRPr="00113D2B">
              <w:rPr>
                <w:rFonts w:ascii="Times New Roman" w:eastAsia="Times New Roman" w:hAnsi="Times New Roman" w:cs="Times New Roman"/>
                <w:sz w:val="24"/>
                <w:szCs w:val="24"/>
              </w:rPr>
              <w:t xml:space="preserve"> veiksmų koordinavimo mechanizmas, tačiau šis koordinavimas užtikrinamas strategijų, bet ne konkrečių veiksmų lygmeniu. ITI nepriskirta jokių kitų ESF intervencinių veiksmų, todėl konkrečioje teritorijoje sudėtinga derinti ir skirtingų sričių veiklas (</w:t>
            </w:r>
            <w:proofErr w:type="gramStart"/>
            <w:r w:rsidRPr="00113D2B">
              <w:rPr>
                <w:rFonts w:ascii="Times New Roman" w:eastAsia="Times New Roman" w:hAnsi="Times New Roman" w:cs="Times New Roman"/>
                <w:sz w:val="24"/>
                <w:szCs w:val="24"/>
              </w:rPr>
              <w:t>pvz.</w:t>
            </w:r>
            <w:proofErr w:type="gramEnd"/>
            <w:r w:rsidRPr="00113D2B">
              <w:rPr>
                <w:rFonts w:ascii="Times New Roman" w:eastAsia="Times New Roman" w:hAnsi="Times New Roman" w:cs="Times New Roman"/>
                <w:sz w:val="24"/>
                <w:szCs w:val="24"/>
              </w:rPr>
              <w:t xml:space="preserve"> transporto ar švietimo infrastruktūra su parama darbo jėgos judumui) atsižvelgiant į konkrečios vietovės specifiką.</w:t>
            </w:r>
          </w:p>
          <w:p w:rsidR="00566761" w:rsidRPr="00113D2B" w:rsidRDefault="00566761" w:rsidP="00566761">
            <w:pPr>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Įgyvendinus Partnerystės </w:t>
            </w:r>
            <w:proofErr w:type="spellStart"/>
            <w:r w:rsidRPr="00113D2B">
              <w:rPr>
                <w:rFonts w:ascii="Times New Roman" w:eastAsia="Times New Roman" w:hAnsi="Times New Roman" w:cs="Times New Roman"/>
                <w:sz w:val="24"/>
                <w:szCs w:val="24"/>
              </w:rPr>
              <w:t>putarties</w:t>
            </w:r>
            <w:proofErr w:type="spellEnd"/>
            <w:r w:rsidRPr="00113D2B">
              <w:rPr>
                <w:rFonts w:ascii="Times New Roman" w:eastAsia="Times New Roman" w:hAnsi="Times New Roman" w:cs="Times New Roman"/>
                <w:sz w:val="24"/>
                <w:szCs w:val="24"/>
              </w:rPr>
              <w:t xml:space="preserve"> ir Veiksmų programos pakeitimą bus užtikrintas efektyvesnis Partnerystės sutartyje nustatyto ITI mechanizmo įgyvendinimas. Tikimasi, kad papildomi galimų ESF ir ERPF veiklų deriniai, įgyvendinami kaip ITI, padidins šių fondų sinergiją ir pagerins sąlygas stiprinti vietos ekonomiką ir kartu vietos darbo rinkas, ypač remiant socialinę ekonomiką ir „žaliąsias“ darbo vietas.</w:t>
            </w:r>
          </w:p>
          <w:p w:rsidR="00566761" w:rsidRPr="00113D2B" w:rsidRDefault="00566761" w:rsidP="00566761">
            <w:pPr>
              <w:widowControl w:val="0"/>
              <w:tabs>
                <w:tab w:val="left" w:pos="567"/>
              </w:tabs>
              <w:spacing w:after="0" w:line="240" w:lineRule="auto"/>
              <w:ind w:firstLine="601"/>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Tuo tikslu Veiksmų programos 7 prioritetui numatytos papildomos 3 mln. eurų ESF investicijos, prisidėsiančios prie šio prioriteto visų uždavinių įgyvendinimo. Planuojama, kad investicijos bus įgyvendinamos taikant ITI modelį ir priskiriamos Teritorinės paramos paskirstymo priemonės ESF kodui 03. Šiuo metu tokio tipo ITI veiklos Veiksmų programoje nenumatytos. </w:t>
            </w:r>
          </w:p>
          <w:p w:rsidR="006B1C45" w:rsidRPr="00113D2B" w:rsidRDefault="006B1C45" w:rsidP="00D46DDC">
            <w:pPr>
              <w:spacing w:after="0" w:line="240" w:lineRule="auto"/>
              <w:jc w:val="both"/>
              <w:rPr>
                <w:rFonts w:ascii="Times New Roman" w:eastAsia="Times New Roman" w:hAnsi="Times New Roman" w:cs="Times New Roman"/>
                <w:sz w:val="24"/>
                <w:szCs w:val="24"/>
              </w:rPr>
            </w:pPr>
          </w:p>
          <w:p w:rsidR="00C36CC6" w:rsidRPr="00113D2B" w:rsidRDefault="00C36CC6" w:rsidP="00C36CC6">
            <w:pPr>
              <w:spacing w:after="0" w:line="240" w:lineRule="auto"/>
              <w:jc w:val="both"/>
              <w:rPr>
                <w:rFonts w:ascii="Times New Roman" w:eastAsia="Times New Roman" w:hAnsi="Times New Roman" w:cs="Times New Roman"/>
                <w:sz w:val="24"/>
                <w:szCs w:val="20"/>
              </w:rPr>
            </w:pPr>
            <w:r w:rsidRPr="00113D2B">
              <w:rPr>
                <w:rFonts w:ascii="Times New Roman" w:eastAsia="Times New Roman" w:hAnsi="Times New Roman" w:cs="Times New Roman"/>
                <w:i/>
                <w:sz w:val="24"/>
                <w:szCs w:val="24"/>
                <w:u w:val="single"/>
              </w:rPr>
              <w:t>Veiksmų programos 8 prioritetas</w:t>
            </w:r>
          </w:p>
          <w:p w:rsidR="00566761" w:rsidRPr="00113D2B" w:rsidRDefault="00566761" w:rsidP="00566761">
            <w:pPr>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Siūlomais pakeitimais taip pat mažinamos ESF lėšos Sveikatos apsaugos ministerijai, tačiau tai neturės neigiamo poveikio, kadangi planuota gydytojų rezidentų etapinių (pakopinių) kompetencijų modelio kūrimo ir diegimo veikla bus įgyvendinta pagal 9 prioritetą. Įgyvendinus suplanuotas veiklas, gydytojai rezidentai ne tik patobulins savo kvalifikaciją, kuri užtikrins galimybę savarankiškai verstis medicinos / odontologijos praktika, bet ir padidins sveikatos priežiūros paslaugų prieinamumą, ypač regionuose, kuriuose tam tikros srities specialistų trūksta labiausiai ir užtikrins ilgalaikių sveikatos priežiūros poreikių tenkinimą, o tai atitiktų ir 8.4.2 uždavinio siekiamus tikslus.</w:t>
            </w:r>
          </w:p>
          <w:p w:rsidR="00A27626" w:rsidRPr="00113D2B" w:rsidRDefault="00F23CF7" w:rsidP="00566761">
            <w:pPr>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(Dėl ITI</w:t>
            </w:r>
            <w:r w:rsidR="00A27626" w:rsidRPr="00113D2B">
              <w:rPr>
                <w:rFonts w:ascii="Times New Roman" w:eastAsia="Times New Roman" w:hAnsi="Times New Roman" w:cs="Times New Roman"/>
                <w:sz w:val="24"/>
                <w:szCs w:val="24"/>
              </w:rPr>
              <w:t xml:space="preserve"> </w:t>
            </w:r>
            <w:proofErr w:type="spellStart"/>
            <w:r w:rsidR="00A27626" w:rsidRPr="00113D2B">
              <w:rPr>
                <w:rFonts w:ascii="Times New Roman" w:eastAsia="Times New Roman" w:hAnsi="Times New Roman" w:cs="Times New Roman"/>
                <w:sz w:val="24"/>
                <w:szCs w:val="24"/>
              </w:rPr>
              <w:t>ž</w:t>
            </w:r>
            <w:r w:rsidRPr="00113D2B">
              <w:rPr>
                <w:rFonts w:ascii="Times New Roman" w:eastAsia="Times New Roman" w:hAnsi="Times New Roman" w:cs="Times New Roman"/>
                <w:sz w:val="24"/>
                <w:szCs w:val="24"/>
              </w:rPr>
              <w:t>r.</w:t>
            </w:r>
            <w:r w:rsidR="00A27626" w:rsidRPr="00113D2B">
              <w:rPr>
                <w:rFonts w:ascii="Times New Roman" w:eastAsia="Times New Roman" w:hAnsi="Times New Roman" w:cs="Times New Roman"/>
                <w:sz w:val="24"/>
                <w:szCs w:val="24"/>
              </w:rPr>
              <w:t>pagrindimą</w:t>
            </w:r>
            <w:proofErr w:type="spellEnd"/>
            <w:r w:rsidR="00A27626" w:rsidRPr="00113D2B">
              <w:rPr>
                <w:rFonts w:ascii="Times New Roman" w:eastAsia="Times New Roman" w:hAnsi="Times New Roman" w:cs="Times New Roman"/>
                <w:sz w:val="24"/>
                <w:szCs w:val="24"/>
              </w:rPr>
              <w:t xml:space="preserve"> </w:t>
            </w:r>
            <w:r w:rsidRPr="00113D2B">
              <w:rPr>
                <w:rFonts w:ascii="Times New Roman" w:eastAsia="Times New Roman" w:hAnsi="Times New Roman" w:cs="Times New Roman"/>
                <w:sz w:val="24"/>
                <w:szCs w:val="24"/>
              </w:rPr>
              <w:t>veiksmų programos 8 dalies 7 prioriteto 2 ir 3 pastraipose).</w:t>
            </w:r>
          </w:p>
          <w:p w:rsidR="0096798B" w:rsidRPr="00113D2B" w:rsidRDefault="0096798B" w:rsidP="00CD4AA4">
            <w:pPr>
              <w:spacing w:after="0" w:line="240" w:lineRule="auto"/>
              <w:ind w:firstLine="567"/>
              <w:jc w:val="both"/>
              <w:rPr>
                <w:rFonts w:ascii="Times New Roman" w:eastAsia="Times New Roman" w:hAnsi="Times New Roman" w:cs="Times New Roman"/>
                <w:sz w:val="23"/>
                <w:szCs w:val="23"/>
              </w:rPr>
            </w:pPr>
          </w:p>
          <w:p w:rsidR="00C36CC6" w:rsidRPr="00113D2B" w:rsidRDefault="00C36CC6" w:rsidP="00C36CC6">
            <w:pPr>
              <w:spacing w:after="0" w:line="240" w:lineRule="auto"/>
              <w:jc w:val="both"/>
              <w:rPr>
                <w:rFonts w:ascii="Times New Roman" w:eastAsia="Times New Roman" w:hAnsi="Times New Roman" w:cs="Times New Roman"/>
                <w:sz w:val="24"/>
                <w:szCs w:val="20"/>
              </w:rPr>
            </w:pPr>
            <w:r w:rsidRPr="00113D2B">
              <w:rPr>
                <w:rFonts w:ascii="Times New Roman" w:eastAsia="Times New Roman" w:hAnsi="Times New Roman" w:cs="Times New Roman"/>
                <w:i/>
                <w:sz w:val="24"/>
                <w:szCs w:val="24"/>
                <w:u w:val="single"/>
              </w:rPr>
              <w:t>Veiksmų programos 9 prioritetas</w:t>
            </w:r>
          </w:p>
          <w:p w:rsidR="006C7834" w:rsidRPr="00113D2B" w:rsidRDefault="006C7834" w:rsidP="006C7834">
            <w:pPr>
              <w:autoSpaceDE w:val="0"/>
              <w:autoSpaceDN w:val="0"/>
              <w:adjustRightInd w:val="0"/>
              <w:spacing w:after="0" w:line="240" w:lineRule="auto"/>
              <w:ind w:firstLine="567"/>
              <w:jc w:val="both"/>
              <w:rPr>
                <w:rFonts w:ascii="Times New Roman" w:hAnsi="Times New Roman" w:cs="Times New Roman"/>
                <w:sz w:val="24"/>
                <w:szCs w:val="24"/>
              </w:rPr>
            </w:pPr>
            <w:r w:rsidRPr="00113D2B">
              <w:rPr>
                <w:rFonts w:ascii="Times New Roman" w:hAnsi="Times New Roman"/>
                <w:sz w:val="24"/>
                <w:szCs w:val="24"/>
              </w:rPr>
              <w:t>Patikslintos sąvokos ir remiamos veiklos leis dar geriau ir sparčiau įgyvendinti Veiksmų programos 9 prioriteto uždavinius.</w:t>
            </w:r>
          </w:p>
          <w:p w:rsidR="006C7834" w:rsidRPr="00113D2B" w:rsidRDefault="006C7834" w:rsidP="006C7834">
            <w:pPr>
              <w:autoSpaceDE w:val="0"/>
              <w:autoSpaceDN w:val="0"/>
              <w:adjustRightInd w:val="0"/>
              <w:spacing w:after="0" w:line="240" w:lineRule="auto"/>
              <w:ind w:firstLine="567"/>
              <w:jc w:val="both"/>
              <w:rPr>
                <w:rFonts w:ascii="Times New Roman" w:hAnsi="Times New Roman" w:cs="Times New Roman"/>
                <w:color w:val="000000"/>
                <w:sz w:val="24"/>
              </w:rPr>
            </w:pPr>
            <w:r w:rsidRPr="00113D2B">
              <w:rPr>
                <w:rFonts w:ascii="Times New Roman" w:hAnsi="Times New Roman" w:cs="Times New Roman"/>
                <w:sz w:val="24"/>
                <w:szCs w:val="24"/>
              </w:rPr>
              <w:t xml:space="preserve">Atlikus siūlomus lėšų perkėlimus tarp intervencijos kategorijų, bus sudaryta galimybė padidinti finansavimą toms sritims, kur aktualus didesnis lėšų poreikis. </w:t>
            </w:r>
          </w:p>
          <w:p w:rsidR="006C7834" w:rsidRPr="00113D2B" w:rsidRDefault="006C7834" w:rsidP="006C7834">
            <w:pPr>
              <w:autoSpaceDE w:val="0"/>
              <w:autoSpaceDN w:val="0"/>
              <w:adjustRightInd w:val="0"/>
              <w:spacing w:after="0" w:line="240" w:lineRule="auto"/>
              <w:ind w:firstLine="567"/>
              <w:jc w:val="both"/>
              <w:rPr>
                <w:rFonts w:ascii="Times New Roman" w:hAnsi="Times New Roman" w:cs="Times New Roman"/>
                <w:sz w:val="24"/>
              </w:rPr>
            </w:pPr>
            <w:r w:rsidRPr="00113D2B">
              <w:rPr>
                <w:rFonts w:ascii="Times New Roman" w:hAnsi="Times New Roman" w:cs="Times New Roman"/>
                <w:color w:val="000000"/>
                <w:sz w:val="24"/>
              </w:rPr>
              <w:t xml:space="preserve">Padidinus ESF lėšas (6,8 mln. eurų) Švietimo ir mokslo ministerijai, pagal 9 prioritetą bus įgyvendinama gydytojų rezidentų etapinių (pakopinių) kompetencijų modelio kūrimo ir diegimo veikla, nukreipta į gydytojų rezidentų kvalifikacijos tobulinimą, suteikiant jiems galimybes savarankiškai teikti tam tikras sveikatos priežiūros paslaugas, ir kartu </w:t>
            </w:r>
            <w:r w:rsidRPr="00113D2B">
              <w:rPr>
                <w:rFonts w:ascii="Times New Roman" w:hAnsi="Times New Roman" w:cs="Times New Roman"/>
                <w:sz w:val="24"/>
              </w:rPr>
              <w:t>sprendžianti sveikatos paslaugų netolygumo mažinimo bei viešųjų paslaugų prieinamumo didinimo regionuose klausimus.</w:t>
            </w:r>
          </w:p>
          <w:p w:rsidR="004F390B" w:rsidRPr="00113D2B" w:rsidRDefault="004F390B" w:rsidP="00F9554C">
            <w:pPr>
              <w:autoSpaceDE w:val="0"/>
              <w:autoSpaceDN w:val="0"/>
              <w:adjustRightInd w:val="0"/>
              <w:spacing w:after="0" w:line="240" w:lineRule="auto"/>
              <w:ind w:firstLine="567"/>
              <w:jc w:val="both"/>
              <w:rPr>
                <w:rFonts w:ascii="Times New Roman" w:hAnsi="Times New Roman" w:cs="Times New Roman"/>
                <w:color w:val="000000"/>
                <w:sz w:val="24"/>
              </w:rPr>
            </w:pPr>
          </w:p>
          <w:p w:rsidR="00C36CC6" w:rsidRPr="00113D2B" w:rsidRDefault="00C36CC6" w:rsidP="00C36CC6">
            <w:pPr>
              <w:spacing w:after="0" w:line="240" w:lineRule="auto"/>
              <w:jc w:val="both"/>
              <w:rPr>
                <w:rFonts w:ascii="Times New Roman" w:eastAsia="Times New Roman" w:hAnsi="Times New Roman" w:cs="Times New Roman"/>
                <w:sz w:val="24"/>
                <w:szCs w:val="20"/>
              </w:rPr>
            </w:pPr>
            <w:r w:rsidRPr="00113D2B">
              <w:rPr>
                <w:rFonts w:ascii="Times New Roman" w:eastAsia="Times New Roman" w:hAnsi="Times New Roman" w:cs="Times New Roman"/>
                <w:i/>
                <w:sz w:val="24"/>
                <w:szCs w:val="24"/>
                <w:u w:val="single"/>
              </w:rPr>
              <w:t>Veiksmų programos 10 prioritetas</w:t>
            </w:r>
          </w:p>
          <w:p w:rsidR="00195AC2" w:rsidRPr="00113D2B" w:rsidRDefault="00195AC2" w:rsidP="00195AC2">
            <w:pPr>
              <w:spacing w:after="0" w:line="240" w:lineRule="auto"/>
              <w:ind w:firstLine="567"/>
              <w:jc w:val="both"/>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 xml:space="preserve">Sumažinus Veiksmų programos 10 prioriteto finansavimą bus paskatintos labiau koncentruotos investicijos ir pakartotinai įvertinti investavimo prioritetai. Lėšų mažinimas leis atsisakyti fragmentuotų iniciatyvų ir orientuotis į labiau sisteminius projektus, kurie reikšmingiau prisidės prie Lietuvos viešojo valdymo tobulintinų sričių </w:t>
            </w:r>
            <w:proofErr w:type="gramStart"/>
            <w:r w:rsidRPr="00113D2B">
              <w:rPr>
                <w:rFonts w:ascii="Times New Roman" w:eastAsia="Times New Roman" w:hAnsi="Times New Roman" w:cs="Times New Roman"/>
                <w:sz w:val="24"/>
                <w:szCs w:val="24"/>
              </w:rPr>
              <w:t>(</w:t>
            </w:r>
            <w:proofErr w:type="gramEnd"/>
            <w:r w:rsidRPr="00113D2B">
              <w:rPr>
                <w:rFonts w:ascii="Times New Roman" w:eastAsia="Times New Roman" w:hAnsi="Times New Roman" w:cs="Times New Roman"/>
                <w:sz w:val="24"/>
                <w:szCs w:val="24"/>
              </w:rPr>
              <w:t xml:space="preserve">korupcijos prevencija, viešųjų pirkimų sistemos efektyvinimas, verslo priežiūros naštos mažinimas, nacionalinės reformos prioritetinėse srityse: viešojo valdymo bendrųjų funkcijų konsolidavimas, LEAN metodu pagrįstos procesų valdymo sistemos diegimo viešojo valdymo institucijose, valstybės tarnybos reforma). </w:t>
            </w:r>
          </w:p>
          <w:p w:rsidR="00BD0BA9" w:rsidRPr="00113D2B" w:rsidRDefault="00BD0BA9" w:rsidP="00E43392">
            <w:pPr>
              <w:spacing w:after="0" w:line="240" w:lineRule="auto"/>
              <w:ind w:firstLine="567"/>
              <w:jc w:val="both"/>
              <w:rPr>
                <w:rFonts w:ascii="Times New Roman" w:eastAsia="Times New Roman" w:hAnsi="Times New Roman" w:cs="Times New Roman"/>
                <w:sz w:val="24"/>
                <w:szCs w:val="24"/>
              </w:rPr>
            </w:pPr>
          </w:p>
          <w:p w:rsidR="00B7010B" w:rsidRPr="00113D2B" w:rsidRDefault="00B7010B" w:rsidP="00B7010B">
            <w:pPr>
              <w:spacing w:after="0" w:line="240" w:lineRule="auto"/>
              <w:jc w:val="both"/>
              <w:rPr>
                <w:rFonts w:ascii="Times New Roman" w:eastAsia="Times New Roman" w:hAnsi="Times New Roman" w:cs="Times New Roman"/>
                <w:sz w:val="24"/>
                <w:szCs w:val="20"/>
              </w:rPr>
            </w:pPr>
            <w:r w:rsidRPr="00113D2B">
              <w:rPr>
                <w:rFonts w:ascii="Times New Roman" w:eastAsia="Times New Roman" w:hAnsi="Times New Roman" w:cs="Times New Roman"/>
                <w:i/>
                <w:sz w:val="24"/>
                <w:szCs w:val="24"/>
                <w:u w:val="single"/>
              </w:rPr>
              <w:t>Veiksmų programos 12 prioritetas</w:t>
            </w:r>
          </w:p>
          <w:p w:rsidR="00006B05" w:rsidRPr="00006B05" w:rsidRDefault="00006B05" w:rsidP="00006B05">
            <w:pPr>
              <w:widowControl w:val="0"/>
              <w:spacing w:after="0" w:line="240" w:lineRule="auto"/>
              <w:ind w:firstLine="567"/>
              <w:jc w:val="both"/>
              <w:textAlignment w:val="baseline"/>
              <w:rPr>
                <w:rFonts w:ascii="Times New Roman" w:eastAsia="Times New Roman" w:hAnsi="Times New Roman" w:cs="Times New Roman"/>
                <w:sz w:val="24"/>
                <w:szCs w:val="24"/>
              </w:rPr>
            </w:pPr>
            <w:r w:rsidRPr="00113D2B">
              <w:rPr>
                <w:rFonts w:ascii="Times New Roman" w:eastAsia="Times New Roman" w:hAnsi="Times New Roman" w:cs="Times New Roman"/>
                <w:sz w:val="24"/>
                <w:szCs w:val="24"/>
              </w:rPr>
              <w:t>Siūlomas pakeitimas leistų deklaruoti Veiksmų programos 12 prioriteto priemonės Nr. 12.0.1-CPVA</w:t>
            </w:r>
            <w:proofErr w:type="gramStart"/>
            <w:r w:rsidRPr="00113D2B">
              <w:rPr>
                <w:rFonts w:ascii="Times New Roman" w:eastAsia="Times New Roman" w:hAnsi="Times New Roman" w:cs="Times New Roman"/>
                <w:sz w:val="24"/>
                <w:szCs w:val="24"/>
              </w:rPr>
              <w:t>-</w:t>
            </w:r>
            <w:proofErr w:type="gramEnd"/>
            <w:r w:rsidRPr="00113D2B">
              <w:rPr>
                <w:rFonts w:ascii="Times New Roman" w:eastAsia="Times New Roman" w:hAnsi="Times New Roman" w:cs="Times New Roman"/>
                <w:sz w:val="24"/>
                <w:szCs w:val="24"/>
              </w:rPr>
              <w:t>K-204 „Komunikacija apie ES investicijas“ projektų vykdytojų (nevyriausybinių organizacijų) nuosavą projekto kofinansavimo dalį.</w:t>
            </w:r>
          </w:p>
          <w:p w:rsidR="00315F50" w:rsidRPr="003167EB" w:rsidRDefault="00315F50" w:rsidP="007800A4">
            <w:pPr>
              <w:spacing w:after="0" w:line="240" w:lineRule="auto"/>
              <w:ind w:firstLine="567"/>
              <w:jc w:val="both"/>
              <w:rPr>
                <w:rFonts w:ascii="Times New Roman" w:eastAsia="Times New Roman" w:hAnsi="Times New Roman" w:cs="Times New Roman"/>
                <w:sz w:val="24"/>
                <w:szCs w:val="20"/>
              </w:rPr>
            </w:pPr>
          </w:p>
        </w:tc>
      </w:tr>
    </w:tbl>
    <w:p w:rsidR="006877E1" w:rsidRPr="003167EB" w:rsidRDefault="006877E1" w:rsidP="00E43392">
      <w:pPr>
        <w:widowControl w:val="0"/>
        <w:spacing w:after="0" w:line="240" w:lineRule="auto"/>
        <w:jc w:val="both"/>
        <w:textAlignment w:val="baseline"/>
        <w:rPr>
          <w:rFonts w:ascii="Times New Roman" w:eastAsia="Times New Roman" w:hAnsi="Times New Roman" w:cs="Times New Roman"/>
          <w:sz w:val="20"/>
          <w:szCs w:val="20"/>
        </w:rPr>
      </w:pPr>
      <w:r w:rsidRPr="003167EB">
        <w:rPr>
          <w:rFonts w:ascii="Times New Roman" w:eastAsia="Times New Roman" w:hAnsi="Times New Roman" w:cs="Times New Roman"/>
          <w:bCs/>
          <w:sz w:val="20"/>
          <w:szCs w:val="20"/>
        </w:rPr>
        <w:lastRenderedPageBreak/>
        <w:t xml:space="preserve">* </w:t>
      </w:r>
      <w:r w:rsidRPr="003167EB">
        <w:rPr>
          <w:rFonts w:ascii="Times New Roman" w:eastAsia="Times New Roman" w:hAnsi="Times New Roman" w:cs="Times New Roman"/>
          <w:sz w:val="20"/>
          <w:szCs w:val="20"/>
        </w:rPr>
        <w:t>Esant siūlymui pakeitimo projektą teikti skubos tvarka, pakeitimo pagrindimo dokumentai pateikiami ir anglų kalba.</w:t>
      </w:r>
    </w:p>
    <w:p w:rsidR="005F0ACB" w:rsidRPr="003167EB" w:rsidRDefault="005F0ACB" w:rsidP="00E43392">
      <w:pPr>
        <w:widowControl w:val="0"/>
        <w:spacing w:after="0" w:line="240" w:lineRule="auto"/>
        <w:jc w:val="both"/>
        <w:textAlignment w:val="baseline"/>
        <w:rPr>
          <w:rFonts w:ascii="Times New Roman" w:eastAsia="Times New Roman" w:hAnsi="Times New Roman" w:cs="Times New Roman"/>
          <w:sz w:val="20"/>
          <w:szCs w:val="20"/>
        </w:rPr>
      </w:pPr>
    </w:p>
    <w:sectPr w:rsidR="005F0ACB" w:rsidRPr="003167EB" w:rsidSect="005D0B30">
      <w:headerReference w:type="default" r:id="rId11"/>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D2B" w:rsidRDefault="00113D2B" w:rsidP="00E55EEF">
      <w:pPr>
        <w:spacing w:after="0" w:line="240" w:lineRule="auto"/>
      </w:pPr>
      <w:r>
        <w:separator/>
      </w:r>
    </w:p>
  </w:endnote>
  <w:endnote w:type="continuationSeparator" w:id="0">
    <w:p w:rsidR="00113D2B" w:rsidRDefault="00113D2B" w:rsidP="00E5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AngsanaUPC">
    <w:charset w:val="00"/>
    <w:family w:val="roman"/>
    <w:pitch w:val="variable"/>
    <w:sig w:usb0="81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D2B" w:rsidRDefault="00113D2B" w:rsidP="00E55EEF">
      <w:pPr>
        <w:spacing w:after="0" w:line="240" w:lineRule="auto"/>
      </w:pPr>
      <w:r>
        <w:separator/>
      </w:r>
    </w:p>
  </w:footnote>
  <w:footnote w:type="continuationSeparator" w:id="0">
    <w:p w:rsidR="00113D2B" w:rsidRDefault="00113D2B" w:rsidP="00E55EEF">
      <w:pPr>
        <w:spacing w:after="0" w:line="240" w:lineRule="auto"/>
      </w:pPr>
      <w:r>
        <w:continuationSeparator/>
      </w:r>
    </w:p>
  </w:footnote>
  <w:footnote w:id="1">
    <w:p w:rsidR="00113D2B" w:rsidRDefault="00113D2B" w:rsidP="00F97469">
      <w:pPr>
        <w:pStyle w:val="Puslapioinaostekstas"/>
      </w:pPr>
      <w:r>
        <w:rPr>
          <w:rStyle w:val="Puslapioinaosnuoroda"/>
        </w:rPr>
        <w:footnoteRef/>
      </w:r>
      <w:r>
        <w:t xml:space="preserve"> Ekonominio bendradarbiavimo ir plėtros organizacijos (EBPO) 2018 m. Lietuvos ekonominė apžvalga.</w:t>
      </w:r>
    </w:p>
  </w:footnote>
  <w:footnote w:id="2">
    <w:p w:rsidR="00113D2B" w:rsidRPr="002B34D8" w:rsidRDefault="00113D2B" w:rsidP="00F424BE">
      <w:pPr>
        <w:pStyle w:val="Puslapioinaostekstas"/>
        <w:jc w:val="both"/>
      </w:pPr>
      <w:r w:rsidRPr="002B34D8">
        <w:rPr>
          <w:rStyle w:val="Puslapioinaosnuoroda"/>
        </w:rPr>
        <w:footnoteRef/>
      </w:r>
      <w:r w:rsidRPr="002B34D8">
        <w:t xml:space="preserve"> Lietuvos Respub</w:t>
      </w:r>
      <w:r>
        <w:t>likos susisiekimo ministro 2014 m. spalio 30 d.</w:t>
      </w:r>
      <w:r w:rsidRPr="002B34D8">
        <w:t xml:space="preserve"> įsakymas Nr. 3</w:t>
      </w:r>
      <w:proofErr w:type="gramStart"/>
      <w:r w:rsidRPr="002B34D8">
        <w:t>-</w:t>
      </w:r>
      <w:proofErr w:type="gramEnd"/>
      <w:r w:rsidRPr="002B34D8">
        <w:t>410-(E) „Dėl Lietuvos Respublikos naujos kartos interneto prieigos plėtros 2014–2020 m. plano patvirtinimo“</w:t>
      </w:r>
    </w:p>
  </w:footnote>
  <w:footnote w:id="3">
    <w:p w:rsidR="00113D2B" w:rsidRPr="00920DBC" w:rsidRDefault="00113D2B" w:rsidP="00F424BE">
      <w:pPr>
        <w:pStyle w:val="Puslapioinaostekstas"/>
        <w:jc w:val="both"/>
      </w:pPr>
      <w:r w:rsidRPr="002B34D8">
        <w:rPr>
          <w:rStyle w:val="Puslapioinaosnuoroda"/>
        </w:rPr>
        <w:footnoteRef/>
      </w:r>
      <w:r>
        <w:t xml:space="preserve"> </w:t>
      </w:r>
      <w:r w:rsidRPr="00920DBC">
        <w:rPr>
          <w:bCs/>
          <w:szCs w:val="24"/>
          <w:lang w:eastAsia="lt-LT"/>
        </w:rPr>
        <w:t>2015 m. gegužės 13 d. LRV nutarimas Nr. 498 „</w:t>
      </w:r>
      <w:hyperlink r:id="rId1" w:history="1">
        <w:r w:rsidRPr="00920DBC">
          <w:rPr>
            <w:rStyle w:val="Hipersaitas"/>
            <w:color w:val="auto"/>
            <w:u w:val="none"/>
          </w:rPr>
          <w:t>Dėl valstybės informacinių išteklių infrastruktūros konsolidavimo ir jos valdymo optimizavimo</w:t>
        </w:r>
      </w:hyperlink>
      <w:r w:rsidRPr="00920DBC">
        <w:rPr>
          <w:rStyle w:val="Hipersaitas"/>
          <w:color w:val="auto"/>
          <w:u w:val="none"/>
        </w:rPr>
        <w:t>”.</w:t>
      </w:r>
    </w:p>
  </w:footnote>
  <w:footnote w:id="4">
    <w:p w:rsidR="00113D2B" w:rsidRPr="00920DBC" w:rsidRDefault="00113D2B" w:rsidP="00F424BE">
      <w:pPr>
        <w:pStyle w:val="Puslapioinaostekstas"/>
        <w:jc w:val="both"/>
        <w:rPr>
          <w:b/>
        </w:rPr>
      </w:pPr>
      <w:r w:rsidRPr="00920DBC">
        <w:rPr>
          <w:rStyle w:val="Puslapioinaosnuoroda"/>
        </w:rPr>
        <w:footnoteRef/>
      </w:r>
      <w:r w:rsidRPr="00920DBC">
        <w:t xml:space="preserve"> </w:t>
      </w:r>
      <w:r w:rsidRPr="00920DBC">
        <w:rPr>
          <w:bCs/>
          <w:szCs w:val="24"/>
          <w:lang w:eastAsia="lt-LT"/>
        </w:rPr>
        <w:t xml:space="preserve">2017 m. gruodžio 20 d. LRV nutarimas Nr. 1097 „Dėl </w:t>
      </w:r>
      <w:hyperlink r:id="rId2" w:tgtFrame="_blank" w:history="1">
        <w:r w:rsidRPr="00920DBC">
          <w:rPr>
            <w:rStyle w:val="Hipersaitas"/>
            <w:color w:val="auto"/>
            <w:u w:val="none"/>
          </w:rPr>
          <w:t>Lietuvos Respublikos Vyriausybės 2015 m. gegužės 13 d. nutarimo Nr. 498 „Dėl valstybės informacinių išteklių infrastruktūros konsolidavimo ir jos valdymo optimizavimo“ pakeitimo</w:t>
        </w:r>
      </w:hyperlink>
      <w:r w:rsidRPr="00920DBC">
        <w:rPr>
          <w:rStyle w:val="Hipersaitas"/>
          <w:color w:val="auto"/>
          <w:u w:val="none"/>
        </w:rPr>
        <w:t>”.</w:t>
      </w:r>
    </w:p>
  </w:footnote>
  <w:footnote w:id="5">
    <w:p w:rsidR="00113D2B" w:rsidRDefault="00113D2B" w:rsidP="00F424BE">
      <w:pPr>
        <w:pStyle w:val="Puslapioinaostekstas"/>
      </w:pPr>
      <w:r>
        <w:rPr>
          <w:rStyle w:val="Puslapioinaosnuoroda"/>
        </w:rPr>
        <w:footnoteRef/>
      </w:r>
      <w:r>
        <w:t xml:space="preserve"> </w:t>
      </w:r>
      <w:r>
        <w:rPr>
          <w:rFonts w:eastAsia="AngsanaUPC"/>
          <w:bCs/>
          <w:iCs/>
          <w:sz w:val="18"/>
          <w:szCs w:val="18"/>
          <w:lang w:eastAsia="lt-LT"/>
        </w:rPr>
        <w:t>P</w:t>
      </w:r>
      <w:r w:rsidRPr="00363A66">
        <w:rPr>
          <w:rFonts w:eastAsia="AngsanaUPC"/>
          <w:bCs/>
          <w:iCs/>
          <w:sz w:val="18"/>
          <w:szCs w:val="18"/>
          <w:lang w:eastAsia="lt-LT"/>
        </w:rPr>
        <w:t xml:space="preserve">asiūlytas UAB „BGI </w:t>
      </w:r>
      <w:proofErr w:type="spellStart"/>
      <w:r w:rsidRPr="00363A66">
        <w:rPr>
          <w:rFonts w:eastAsia="AngsanaUPC"/>
          <w:bCs/>
          <w:iCs/>
          <w:sz w:val="18"/>
          <w:szCs w:val="18"/>
          <w:lang w:eastAsia="lt-LT"/>
        </w:rPr>
        <w:t>consulting</w:t>
      </w:r>
      <w:proofErr w:type="spellEnd"/>
      <w:r w:rsidRPr="00363A66">
        <w:rPr>
          <w:rFonts w:eastAsia="AngsanaUPC"/>
          <w:bCs/>
          <w:iCs/>
          <w:sz w:val="18"/>
          <w:szCs w:val="18"/>
          <w:lang w:eastAsia="lt-LT"/>
        </w:rPr>
        <w:t>“ ekspe</w:t>
      </w:r>
      <w:r>
        <w:rPr>
          <w:rFonts w:eastAsia="AngsanaUPC"/>
          <w:bCs/>
          <w:iCs/>
          <w:sz w:val="18"/>
          <w:szCs w:val="18"/>
          <w:lang w:eastAsia="lt-LT"/>
        </w:rPr>
        <w:t xml:space="preserve">rtų atliekant </w:t>
      </w:r>
      <w:proofErr w:type="spellStart"/>
      <w:r>
        <w:rPr>
          <w:rFonts w:eastAsia="AngsanaUPC"/>
          <w:bCs/>
          <w:iCs/>
          <w:sz w:val="18"/>
          <w:szCs w:val="18"/>
          <w:lang w:eastAsia="lt-LT"/>
        </w:rPr>
        <w:t>Herlito</w:t>
      </w:r>
      <w:proofErr w:type="spellEnd"/>
      <w:r>
        <w:rPr>
          <w:rFonts w:eastAsia="AngsanaUPC"/>
          <w:bCs/>
          <w:iCs/>
          <w:sz w:val="18"/>
          <w:szCs w:val="18"/>
          <w:lang w:eastAsia="lt-LT"/>
        </w:rPr>
        <w:t xml:space="preserve"> vertinimą</w:t>
      </w:r>
      <w:r w:rsidRPr="00363A66">
        <w:rPr>
          <w:rFonts w:eastAsia="AngsanaUPC"/>
          <w:bCs/>
          <w:iCs/>
          <w:sz w:val="18"/>
          <w:szCs w:val="18"/>
          <w:lang w:eastAsia="lt-LT"/>
        </w:rPr>
        <w:t>.</w:t>
      </w:r>
    </w:p>
  </w:footnote>
  <w:footnote w:id="6">
    <w:p w:rsidR="00113D2B" w:rsidRPr="001D698B" w:rsidRDefault="00113D2B" w:rsidP="0018097C">
      <w:pPr>
        <w:pStyle w:val="Puslapioinaostekstas"/>
      </w:pPr>
      <w:r>
        <w:rPr>
          <w:rStyle w:val="Puslapioinaosnuoroda"/>
        </w:rPr>
        <w:footnoteRef/>
      </w:r>
      <w:r>
        <w:t xml:space="preserve"> </w:t>
      </w:r>
      <w:r w:rsidRPr="001D698B">
        <w:t>2014–2020 metų Europos Sąjungos fondų investicijų veiksmų programos priedas, patvirtintas Lietuvos Respublikos Vyriausybės 2014 m. lapkričio 26 d. nutarimu Nr. 1326 ,,Dėl 2014–2020 metų Europos Sąjungos fondų investicijų veiksmų programos priedo patvirtinimo“.</w:t>
      </w:r>
    </w:p>
    <w:p w:rsidR="00113D2B" w:rsidRDefault="00113D2B" w:rsidP="0018097C">
      <w:pPr>
        <w:pStyle w:val="Puslapioinaostekstas"/>
      </w:pPr>
    </w:p>
  </w:footnote>
  <w:footnote w:id="7">
    <w:p w:rsidR="00113D2B" w:rsidRDefault="00113D2B" w:rsidP="00B8422F">
      <w:pPr>
        <w:pStyle w:val="Puslapioinaostekstas"/>
      </w:pPr>
      <w:r>
        <w:rPr>
          <w:rStyle w:val="Puslapioinaosnuoroda"/>
        </w:rPr>
        <w:footnoteRef/>
      </w:r>
      <w:r>
        <w:t xml:space="preserve"> </w:t>
      </w:r>
      <w:r>
        <w:rPr>
          <w:color w:val="000000"/>
        </w:rPr>
        <w:t>2014 m. balandžio 30 d.</w:t>
      </w:r>
      <w:r>
        <w:t xml:space="preserve"> Lietuvos Respublikos Vyriausybės nutarimas Nr. 411 </w:t>
      </w:r>
      <w:r w:rsidRPr="009C28F1">
        <w:t>„</w:t>
      </w:r>
      <w:r>
        <w:t xml:space="preserve">Dėl </w:t>
      </w:r>
      <w:r>
        <w:rPr>
          <w:color w:val="000000"/>
        </w:rPr>
        <w:t>Prioritetinių mokslinių tyrimų ir eksperimentinės (socialinės, kultūrinės) plėtros ir inovacijų raidos (sumanios specializacijos) krypčių ir jų prioritetų įgyvendinimo programos patvirtinimo“.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147195"/>
      <w:docPartObj>
        <w:docPartGallery w:val="Page Numbers (Top of Page)"/>
        <w:docPartUnique/>
      </w:docPartObj>
    </w:sdtPr>
    <w:sdtEndPr/>
    <w:sdtContent>
      <w:p w:rsidR="00113D2B" w:rsidRDefault="00113D2B">
        <w:pPr>
          <w:pStyle w:val="Antrats"/>
          <w:jc w:val="center"/>
        </w:pPr>
        <w:r>
          <w:fldChar w:fldCharType="begin"/>
        </w:r>
        <w:r>
          <w:instrText>PAGE   \* MERGEFORMAT</w:instrText>
        </w:r>
        <w:r>
          <w:fldChar w:fldCharType="separate"/>
        </w:r>
        <w:r w:rsidR="008E7596">
          <w:rPr>
            <w:noProof/>
          </w:rPr>
          <w:t>60</w:t>
        </w:r>
        <w:r>
          <w:fldChar w:fldCharType="end"/>
        </w:r>
      </w:p>
    </w:sdtContent>
  </w:sdt>
  <w:p w:rsidR="00113D2B" w:rsidRDefault="00113D2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F5C"/>
    <w:multiLevelType w:val="hybridMultilevel"/>
    <w:tmpl w:val="4C060794"/>
    <w:lvl w:ilvl="0" w:tplc="D51E8274">
      <w:start w:val="2012"/>
      <w:numFmt w:val="bullet"/>
      <w:lvlText w:val="-"/>
      <w:lvlJc w:val="left"/>
      <w:pPr>
        <w:ind w:left="720" w:hanging="360"/>
      </w:pPr>
      <w:rPr>
        <w:rFonts w:ascii="Times New Roman" w:eastAsia="MS Mincho" w:hAnsi="Times New Roman" w:cs="Times New Roman" w:hint="default"/>
        <w:b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BF7FB8"/>
    <w:multiLevelType w:val="hybridMultilevel"/>
    <w:tmpl w:val="03147C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B8E7D7B"/>
    <w:multiLevelType w:val="hybridMultilevel"/>
    <w:tmpl w:val="85C2FBD8"/>
    <w:lvl w:ilvl="0" w:tplc="04270001">
      <w:start w:val="1"/>
      <w:numFmt w:val="bullet"/>
      <w:lvlText w:val=""/>
      <w:lvlJc w:val="left"/>
      <w:pPr>
        <w:ind w:left="1314" w:hanging="360"/>
      </w:pPr>
      <w:rPr>
        <w:rFonts w:ascii="Symbol" w:hAnsi="Symbol" w:hint="default"/>
      </w:rPr>
    </w:lvl>
    <w:lvl w:ilvl="1" w:tplc="04270003" w:tentative="1">
      <w:start w:val="1"/>
      <w:numFmt w:val="bullet"/>
      <w:lvlText w:val="o"/>
      <w:lvlJc w:val="left"/>
      <w:pPr>
        <w:ind w:left="2034" w:hanging="360"/>
      </w:pPr>
      <w:rPr>
        <w:rFonts w:ascii="Courier New" w:hAnsi="Courier New" w:cs="Courier New" w:hint="default"/>
      </w:rPr>
    </w:lvl>
    <w:lvl w:ilvl="2" w:tplc="04270005" w:tentative="1">
      <w:start w:val="1"/>
      <w:numFmt w:val="bullet"/>
      <w:lvlText w:val=""/>
      <w:lvlJc w:val="left"/>
      <w:pPr>
        <w:ind w:left="2754" w:hanging="360"/>
      </w:pPr>
      <w:rPr>
        <w:rFonts w:ascii="Wingdings" w:hAnsi="Wingdings" w:hint="default"/>
      </w:rPr>
    </w:lvl>
    <w:lvl w:ilvl="3" w:tplc="04270001" w:tentative="1">
      <w:start w:val="1"/>
      <w:numFmt w:val="bullet"/>
      <w:lvlText w:val=""/>
      <w:lvlJc w:val="left"/>
      <w:pPr>
        <w:ind w:left="3474" w:hanging="360"/>
      </w:pPr>
      <w:rPr>
        <w:rFonts w:ascii="Symbol" w:hAnsi="Symbol" w:hint="default"/>
      </w:rPr>
    </w:lvl>
    <w:lvl w:ilvl="4" w:tplc="04270003" w:tentative="1">
      <w:start w:val="1"/>
      <w:numFmt w:val="bullet"/>
      <w:lvlText w:val="o"/>
      <w:lvlJc w:val="left"/>
      <w:pPr>
        <w:ind w:left="4194" w:hanging="360"/>
      </w:pPr>
      <w:rPr>
        <w:rFonts w:ascii="Courier New" w:hAnsi="Courier New" w:cs="Courier New" w:hint="default"/>
      </w:rPr>
    </w:lvl>
    <w:lvl w:ilvl="5" w:tplc="04270005" w:tentative="1">
      <w:start w:val="1"/>
      <w:numFmt w:val="bullet"/>
      <w:lvlText w:val=""/>
      <w:lvlJc w:val="left"/>
      <w:pPr>
        <w:ind w:left="4914" w:hanging="360"/>
      </w:pPr>
      <w:rPr>
        <w:rFonts w:ascii="Wingdings" w:hAnsi="Wingdings" w:hint="default"/>
      </w:rPr>
    </w:lvl>
    <w:lvl w:ilvl="6" w:tplc="04270001" w:tentative="1">
      <w:start w:val="1"/>
      <w:numFmt w:val="bullet"/>
      <w:lvlText w:val=""/>
      <w:lvlJc w:val="left"/>
      <w:pPr>
        <w:ind w:left="5634" w:hanging="360"/>
      </w:pPr>
      <w:rPr>
        <w:rFonts w:ascii="Symbol" w:hAnsi="Symbol" w:hint="default"/>
      </w:rPr>
    </w:lvl>
    <w:lvl w:ilvl="7" w:tplc="04270003" w:tentative="1">
      <w:start w:val="1"/>
      <w:numFmt w:val="bullet"/>
      <w:lvlText w:val="o"/>
      <w:lvlJc w:val="left"/>
      <w:pPr>
        <w:ind w:left="6354" w:hanging="360"/>
      </w:pPr>
      <w:rPr>
        <w:rFonts w:ascii="Courier New" w:hAnsi="Courier New" w:cs="Courier New" w:hint="default"/>
      </w:rPr>
    </w:lvl>
    <w:lvl w:ilvl="8" w:tplc="04270005" w:tentative="1">
      <w:start w:val="1"/>
      <w:numFmt w:val="bullet"/>
      <w:lvlText w:val=""/>
      <w:lvlJc w:val="left"/>
      <w:pPr>
        <w:ind w:left="7074" w:hanging="360"/>
      </w:pPr>
      <w:rPr>
        <w:rFonts w:ascii="Wingdings" w:hAnsi="Wingdings" w:hint="default"/>
      </w:rPr>
    </w:lvl>
  </w:abstractNum>
  <w:abstractNum w:abstractNumId="3">
    <w:nsid w:val="121B5915"/>
    <w:multiLevelType w:val="hybridMultilevel"/>
    <w:tmpl w:val="A6D609C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13E902D9"/>
    <w:multiLevelType w:val="hybridMultilevel"/>
    <w:tmpl w:val="FA18F9E8"/>
    <w:lvl w:ilvl="0" w:tplc="EBDE600A">
      <w:start w:val="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4355F4C"/>
    <w:multiLevelType w:val="hybridMultilevel"/>
    <w:tmpl w:val="3F9481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4715F10"/>
    <w:multiLevelType w:val="hybridMultilevel"/>
    <w:tmpl w:val="D8304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720E1"/>
    <w:multiLevelType w:val="hybridMultilevel"/>
    <w:tmpl w:val="35C0532A"/>
    <w:lvl w:ilvl="0" w:tplc="EBDE600A">
      <w:start w:val="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54347A8"/>
    <w:multiLevelType w:val="hybridMultilevel"/>
    <w:tmpl w:val="FAA8A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C6F43"/>
    <w:multiLevelType w:val="hybridMultilevel"/>
    <w:tmpl w:val="54328DCC"/>
    <w:lvl w:ilvl="0" w:tplc="A46C521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9544B1"/>
    <w:multiLevelType w:val="hybridMultilevel"/>
    <w:tmpl w:val="F32CA5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25536FF"/>
    <w:multiLevelType w:val="hybridMultilevel"/>
    <w:tmpl w:val="4B3A7ED6"/>
    <w:lvl w:ilvl="0" w:tplc="D51E8274">
      <w:start w:val="2012"/>
      <w:numFmt w:val="bullet"/>
      <w:lvlText w:val="-"/>
      <w:lvlJc w:val="left"/>
      <w:pPr>
        <w:ind w:left="1321" w:hanging="360"/>
      </w:pPr>
      <w:rPr>
        <w:rFonts w:ascii="Times New Roman" w:eastAsia="MS Mincho" w:hAnsi="Times New Roman" w:cs="Times New Roman" w:hint="default"/>
        <w:b w:val="0"/>
        <w:sz w:val="24"/>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12">
    <w:nsid w:val="36797E64"/>
    <w:multiLevelType w:val="hybridMultilevel"/>
    <w:tmpl w:val="516E6E4A"/>
    <w:lvl w:ilvl="0" w:tplc="04270001">
      <w:start w:val="1"/>
      <w:numFmt w:val="bullet"/>
      <w:lvlText w:val=""/>
      <w:lvlJc w:val="left"/>
      <w:pPr>
        <w:ind w:left="720" w:hanging="360"/>
      </w:pPr>
      <w:rPr>
        <w:rFonts w:ascii="Symbol" w:hAnsi="Symbol" w:hint="default"/>
        <w:b/>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BE2082E"/>
    <w:multiLevelType w:val="hybridMultilevel"/>
    <w:tmpl w:val="09F0AAEA"/>
    <w:lvl w:ilvl="0" w:tplc="05ACF9C0">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EBE5176"/>
    <w:multiLevelType w:val="hybridMultilevel"/>
    <w:tmpl w:val="2264AB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01D542F"/>
    <w:multiLevelType w:val="hybridMultilevel"/>
    <w:tmpl w:val="F822CBF4"/>
    <w:lvl w:ilvl="0" w:tplc="4950ECE0">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45DF3DCD"/>
    <w:multiLevelType w:val="hybridMultilevel"/>
    <w:tmpl w:val="8C88E1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48B33EF1"/>
    <w:multiLevelType w:val="hybridMultilevel"/>
    <w:tmpl w:val="6BD2CFFE"/>
    <w:lvl w:ilvl="0" w:tplc="30049826">
      <w:start w:val="1"/>
      <w:numFmt w:val="decimal"/>
      <w:lvlText w:val="(%1)"/>
      <w:lvlJc w:val="left"/>
      <w:pPr>
        <w:ind w:left="1006" w:hanging="405"/>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18">
    <w:nsid w:val="49C141BE"/>
    <w:multiLevelType w:val="hybridMultilevel"/>
    <w:tmpl w:val="8B20C6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BD27E5B"/>
    <w:multiLevelType w:val="hybridMultilevel"/>
    <w:tmpl w:val="9D8CA8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C6871B4"/>
    <w:multiLevelType w:val="hybridMultilevel"/>
    <w:tmpl w:val="BB40284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E4A3A8D"/>
    <w:multiLevelType w:val="hybridMultilevel"/>
    <w:tmpl w:val="57E09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F26247A"/>
    <w:multiLevelType w:val="hybridMultilevel"/>
    <w:tmpl w:val="1862C1C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3">
    <w:nsid w:val="4F3E40F2"/>
    <w:multiLevelType w:val="hybridMultilevel"/>
    <w:tmpl w:val="D47A0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6D059F"/>
    <w:multiLevelType w:val="hybridMultilevel"/>
    <w:tmpl w:val="24F662B6"/>
    <w:lvl w:ilvl="0" w:tplc="04EE9CFE">
      <w:start w:val="83"/>
      <w:numFmt w:val="bullet"/>
      <w:lvlText w:val="-"/>
      <w:lvlJc w:val="left"/>
      <w:pPr>
        <w:ind w:left="652" w:hanging="360"/>
      </w:pPr>
      <w:rPr>
        <w:rFonts w:ascii="Times New Roman" w:eastAsia="Calibri" w:hAnsi="Times New Roman" w:cs="Times New Roman" w:hint="default"/>
      </w:rPr>
    </w:lvl>
    <w:lvl w:ilvl="1" w:tplc="04270003" w:tentative="1">
      <w:start w:val="1"/>
      <w:numFmt w:val="bullet"/>
      <w:lvlText w:val="o"/>
      <w:lvlJc w:val="left"/>
      <w:pPr>
        <w:ind w:left="1372" w:hanging="360"/>
      </w:pPr>
      <w:rPr>
        <w:rFonts w:ascii="Courier New" w:hAnsi="Courier New" w:cs="Courier New" w:hint="default"/>
      </w:rPr>
    </w:lvl>
    <w:lvl w:ilvl="2" w:tplc="04270005" w:tentative="1">
      <w:start w:val="1"/>
      <w:numFmt w:val="bullet"/>
      <w:lvlText w:val=""/>
      <w:lvlJc w:val="left"/>
      <w:pPr>
        <w:ind w:left="2092" w:hanging="360"/>
      </w:pPr>
      <w:rPr>
        <w:rFonts w:ascii="Wingdings" w:hAnsi="Wingdings" w:hint="default"/>
      </w:rPr>
    </w:lvl>
    <w:lvl w:ilvl="3" w:tplc="04270001" w:tentative="1">
      <w:start w:val="1"/>
      <w:numFmt w:val="bullet"/>
      <w:lvlText w:val=""/>
      <w:lvlJc w:val="left"/>
      <w:pPr>
        <w:ind w:left="2812" w:hanging="360"/>
      </w:pPr>
      <w:rPr>
        <w:rFonts w:ascii="Symbol" w:hAnsi="Symbol" w:hint="default"/>
      </w:rPr>
    </w:lvl>
    <w:lvl w:ilvl="4" w:tplc="04270003" w:tentative="1">
      <w:start w:val="1"/>
      <w:numFmt w:val="bullet"/>
      <w:lvlText w:val="o"/>
      <w:lvlJc w:val="left"/>
      <w:pPr>
        <w:ind w:left="3532" w:hanging="360"/>
      </w:pPr>
      <w:rPr>
        <w:rFonts w:ascii="Courier New" w:hAnsi="Courier New" w:cs="Courier New" w:hint="default"/>
      </w:rPr>
    </w:lvl>
    <w:lvl w:ilvl="5" w:tplc="04270005" w:tentative="1">
      <w:start w:val="1"/>
      <w:numFmt w:val="bullet"/>
      <w:lvlText w:val=""/>
      <w:lvlJc w:val="left"/>
      <w:pPr>
        <w:ind w:left="4252" w:hanging="360"/>
      </w:pPr>
      <w:rPr>
        <w:rFonts w:ascii="Wingdings" w:hAnsi="Wingdings" w:hint="default"/>
      </w:rPr>
    </w:lvl>
    <w:lvl w:ilvl="6" w:tplc="04270001" w:tentative="1">
      <w:start w:val="1"/>
      <w:numFmt w:val="bullet"/>
      <w:lvlText w:val=""/>
      <w:lvlJc w:val="left"/>
      <w:pPr>
        <w:ind w:left="4972" w:hanging="360"/>
      </w:pPr>
      <w:rPr>
        <w:rFonts w:ascii="Symbol" w:hAnsi="Symbol" w:hint="default"/>
      </w:rPr>
    </w:lvl>
    <w:lvl w:ilvl="7" w:tplc="04270003" w:tentative="1">
      <w:start w:val="1"/>
      <w:numFmt w:val="bullet"/>
      <w:lvlText w:val="o"/>
      <w:lvlJc w:val="left"/>
      <w:pPr>
        <w:ind w:left="5692" w:hanging="360"/>
      </w:pPr>
      <w:rPr>
        <w:rFonts w:ascii="Courier New" w:hAnsi="Courier New" w:cs="Courier New" w:hint="default"/>
      </w:rPr>
    </w:lvl>
    <w:lvl w:ilvl="8" w:tplc="04270005" w:tentative="1">
      <w:start w:val="1"/>
      <w:numFmt w:val="bullet"/>
      <w:lvlText w:val=""/>
      <w:lvlJc w:val="left"/>
      <w:pPr>
        <w:ind w:left="6412" w:hanging="360"/>
      </w:pPr>
      <w:rPr>
        <w:rFonts w:ascii="Wingdings" w:hAnsi="Wingdings" w:hint="default"/>
      </w:rPr>
    </w:lvl>
  </w:abstractNum>
  <w:abstractNum w:abstractNumId="25">
    <w:nsid w:val="5C2A0AC5"/>
    <w:multiLevelType w:val="hybridMultilevel"/>
    <w:tmpl w:val="71B82BF6"/>
    <w:lvl w:ilvl="0" w:tplc="72B27DCC">
      <w:start w:val="1"/>
      <w:numFmt w:val="decimal"/>
      <w:lvlText w:val="%1)"/>
      <w:lvlJc w:val="left"/>
      <w:pPr>
        <w:ind w:left="720" w:hanging="360"/>
      </w:pPr>
      <w:rPr>
        <w:rFonts w:eastAsia="AngsanaUPC"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E4134C4"/>
    <w:multiLevelType w:val="hybridMultilevel"/>
    <w:tmpl w:val="0804EFD4"/>
    <w:lvl w:ilvl="0" w:tplc="3834AFD6">
      <w:start w:val="1"/>
      <w:numFmt w:val="bullet"/>
      <w:lvlText w:val=""/>
      <w:lvlJc w:val="left"/>
      <w:pPr>
        <w:ind w:left="1287" w:hanging="360"/>
      </w:pPr>
      <w:rPr>
        <w:rFonts w:ascii="Symbol" w:hAnsi="Symbol" w:hint="default"/>
        <w:b w:val="0"/>
        <w:color w:val="FF0000"/>
        <w:sz w:val="24"/>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nsid w:val="644F7CB9"/>
    <w:multiLevelType w:val="hybridMultilevel"/>
    <w:tmpl w:val="40102D58"/>
    <w:lvl w:ilvl="0" w:tplc="05ACF9C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180704"/>
    <w:multiLevelType w:val="hybridMultilevel"/>
    <w:tmpl w:val="A8B6DA6C"/>
    <w:lvl w:ilvl="0" w:tplc="74008F0A">
      <w:start w:val="1"/>
      <w:numFmt w:val="bullet"/>
      <w:lvlText w:val="-"/>
      <w:lvlJc w:val="left"/>
      <w:pPr>
        <w:ind w:left="1287" w:hanging="360"/>
      </w:pPr>
      <w:rPr>
        <w:rFonts w:ascii="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9">
    <w:nsid w:val="70C32EE3"/>
    <w:multiLevelType w:val="hybridMultilevel"/>
    <w:tmpl w:val="16B2F7DC"/>
    <w:lvl w:ilvl="0" w:tplc="04270001">
      <w:start w:val="1"/>
      <w:numFmt w:val="bullet"/>
      <w:lvlText w:val=""/>
      <w:lvlJc w:val="left"/>
      <w:pPr>
        <w:ind w:left="1347" w:hanging="360"/>
      </w:pPr>
      <w:rPr>
        <w:rFonts w:ascii="Symbol" w:hAnsi="Symbol" w:hint="default"/>
        <w:b w:val="0"/>
        <w:sz w:val="24"/>
      </w:rPr>
    </w:lvl>
    <w:lvl w:ilvl="1" w:tplc="04270003" w:tentative="1">
      <w:start w:val="1"/>
      <w:numFmt w:val="bullet"/>
      <w:lvlText w:val="o"/>
      <w:lvlJc w:val="left"/>
      <w:pPr>
        <w:ind w:left="2067" w:hanging="360"/>
      </w:pPr>
      <w:rPr>
        <w:rFonts w:ascii="Courier New" w:hAnsi="Courier New" w:cs="Courier New" w:hint="default"/>
      </w:rPr>
    </w:lvl>
    <w:lvl w:ilvl="2" w:tplc="04270005" w:tentative="1">
      <w:start w:val="1"/>
      <w:numFmt w:val="bullet"/>
      <w:lvlText w:val=""/>
      <w:lvlJc w:val="left"/>
      <w:pPr>
        <w:ind w:left="2787" w:hanging="360"/>
      </w:pPr>
      <w:rPr>
        <w:rFonts w:ascii="Wingdings" w:hAnsi="Wingdings" w:hint="default"/>
      </w:rPr>
    </w:lvl>
    <w:lvl w:ilvl="3" w:tplc="04270001" w:tentative="1">
      <w:start w:val="1"/>
      <w:numFmt w:val="bullet"/>
      <w:lvlText w:val=""/>
      <w:lvlJc w:val="left"/>
      <w:pPr>
        <w:ind w:left="3507" w:hanging="360"/>
      </w:pPr>
      <w:rPr>
        <w:rFonts w:ascii="Symbol" w:hAnsi="Symbol" w:hint="default"/>
      </w:rPr>
    </w:lvl>
    <w:lvl w:ilvl="4" w:tplc="04270003" w:tentative="1">
      <w:start w:val="1"/>
      <w:numFmt w:val="bullet"/>
      <w:lvlText w:val="o"/>
      <w:lvlJc w:val="left"/>
      <w:pPr>
        <w:ind w:left="4227" w:hanging="360"/>
      </w:pPr>
      <w:rPr>
        <w:rFonts w:ascii="Courier New" w:hAnsi="Courier New" w:cs="Courier New" w:hint="default"/>
      </w:rPr>
    </w:lvl>
    <w:lvl w:ilvl="5" w:tplc="04270005" w:tentative="1">
      <w:start w:val="1"/>
      <w:numFmt w:val="bullet"/>
      <w:lvlText w:val=""/>
      <w:lvlJc w:val="left"/>
      <w:pPr>
        <w:ind w:left="4947" w:hanging="360"/>
      </w:pPr>
      <w:rPr>
        <w:rFonts w:ascii="Wingdings" w:hAnsi="Wingdings" w:hint="default"/>
      </w:rPr>
    </w:lvl>
    <w:lvl w:ilvl="6" w:tplc="04270001" w:tentative="1">
      <w:start w:val="1"/>
      <w:numFmt w:val="bullet"/>
      <w:lvlText w:val=""/>
      <w:lvlJc w:val="left"/>
      <w:pPr>
        <w:ind w:left="5667" w:hanging="360"/>
      </w:pPr>
      <w:rPr>
        <w:rFonts w:ascii="Symbol" w:hAnsi="Symbol" w:hint="default"/>
      </w:rPr>
    </w:lvl>
    <w:lvl w:ilvl="7" w:tplc="04270003" w:tentative="1">
      <w:start w:val="1"/>
      <w:numFmt w:val="bullet"/>
      <w:lvlText w:val="o"/>
      <w:lvlJc w:val="left"/>
      <w:pPr>
        <w:ind w:left="6387" w:hanging="360"/>
      </w:pPr>
      <w:rPr>
        <w:rFonts w:ascii="Courier New" w:hAnsi="Courier New" w:cs="Courier New" w:hint="default"/>
      </w:rPr>
    </w:lvl>
    <w:lvl w:ilvl="8" w:tplc="04270005" w:tentative="1">
      <w:start w:val="1"/>
      <w:numFmt w:val="bullet"/>
      <w:lvlText w:val=""/>
      <w:lvlJc w:val="left"/>
      <w:pPr>
        <w:ind w:left="7107" w:hanging="360"/>
      </w:pPr>
      <w:rPr>
        <w:rFonts w:ascii="Wingdings" w:hAnsi="Wingdings" w:hint="default"/>
      </w:rPr>
    </w:lvl>
  </w:abstractNum>
  <w:abstractNum w:abstractNumId="30">
    <w:nsid w:val="70C916FD"/>
    <w:multiLevelType w:val="hybridMultilevel"/>
    <w:tmpl w:val="A4805C20"/>
    <w:lvl w:ilvl="0" w:tplc="F970DAA4">
      <w:start w:val="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722B3D85"/>
    <w:multiLevelType w:val="hybridMultilevel"/>
    <w:tmpl w:val="9A94CAD6"/>
    <w:lvl w:ilvl="0" w:tplc="05ACF9C0">
      <w:start w:val="1"/>
      <w:numFmt w:val="bullet"/>
      <w:lvlText w:val="‒"/>
      <w:lvlJc w:val="left"/>
      <w:pPr>
        <w:ind w:left="1287" w:hanging="360"/>
      </w:pPr>
      <w:rPr>
        <w:rFonts w:ascii="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2">
    <w:nsid w:val="75895F18"/>
    <w:multiLevelType w:val="hybridMultilevel"/>
    <w:tmpl w:val="EA7047C4"/>
    <w:lvl w:ilvl="0" w:tplc="EBDE600A">
      <w:start w:val="19"/>
      <w:numFmt w:val="bullet"/>
      <w:lvlText w:val="-"/>
      <w:lvlJc w:val="left"/>
      <w:pPr>
        <w:ind w:left="720" w:hanging="360"/>
      </w:pPr>
      <w:rPr>
        <w:rFonts w:ascii="Times New Roman" w:eastAsia="Times New Roman" w:hAnsi="Times New Roman" w:cs="Times New Roman" w:hint="default"/>
        <w:b/>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5D77A9B"/>
    <w:multiLevelType w:val="hybridMultilevel"/>
    <w:tmpl w:val="9998D21C"/>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8040040"/>
    <w:multiLevelType w:val="hybridMultilevel"/>
    <w:tmpl w:val="6EA6760C"/>
    <w:lvl w:ilvl="0" w:tplc="05ACF9C0">
      <w:start w:val="1"/>
      <w:numFmt w:val="bullet"/>
      <w:lvlText w:val="‒"/>
      <w:lvlJc w:val="left"/>
      <w:pPr>
        <w:ind w:left="781" w:hanging="360"/>
      </w:pPr>
      <w:rPr>
        <w:rFonts w:ascii="Times New Roman"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5">
    <w:nsid w:val="793A0B09"/>
    <w:multiLevelType w:val="hybridMultilevel"/>
    <w:tmpl w:val="06229302"/>
    <w:lvl w:ilvl="0" w:tplc="2656F502">
      <w:start w:val="1"/>
      <w:numFmt w:val="decimal"/>
      <w:lvlText w:val="%1)"/>
      <w:lvlJc w:val="left"/>
      <w:pPr>
        <w:ind w:left="1494" w:hanging="360"/>
      </w:pPr>
      <w:rPr>
        <w:rFonts w:ascii="Times New Roman" w:eastAsia="Calibri" w:hAnsi="Times New Roman" w:cs="Times New Roman"/>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36">
    <w:nsid w:val="7CE24699"/>
    <w:multiLevelType w:val="hybridMultilevel"/>
    <w:tmpl w:val="3A3A1C92"/>
    <w:lvl w:ilvl="0" w:tplc="0427000F">
      <w:start w:val="1"/>
      <w:numFmt w:val="decimal"/>
      <w:lvlText w:val="%1."/>
      <w:lvlJc w:val="left"/>
      <w:pPr>
        <w:ind w:left="720" w:hanging="360"/>
      </w:pPr>
      <w:rPr>
        <w:rFonts w:hint="default"/>
        <w:b/>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EBC3900"/>
    <w:multiLevelType w:val="hybridMultilevel"/>
    <w:tmpl w:val="8EC824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34"/>
  </w:num>
  <w:num w:numId="4">
    <w:abstractNumId w:val="15"/>
  </w:num>
  <w:num w:numId="5">
    <w:abstractNumId w:val="3"/>
  </w:num>
  <w:num w:numId="6">
    <w:abstractNumId w:val="20"/>
  </w:num>
  <w:num w:numId="7">
    <w:abstractNumId w:val="37"/>
  </w:num>
  <w:num w:numId="8">
    <w:abstractNumId w:val="14"/>
  </w:num>
  <w:num w:numId="9">
    <w:abstractNumId w:val="23"/>
  </w:num>
  <w:num w:numId="10">
    <w:abstractNumId w:val="8"/>
  </w:num>
  <w:num w:numId="11">
    <w:abstractNumId w:val="36"/>
  </w:num>
  <w:num w:numId="12">
    <w:abstractNumId w:val="30"/>
  </w:num>
  <w:num w:numId="13">
    <w:abstractNumId w:val="12"/>
  </w:num>
  <w:num w:numId="14">
    <w:abstractNumId w:val="32"/>
  </w:num>
  <w:num w:numId="15">
    <w:abstractNumId w:val="7"/>
  </w:num>
  <w:num w:numId="16">
    <w:abstractNumId w:val="4"/>
  </w:num>
  <w:num w:numId="17">
    <w:abstractNumId w:val="9"/>
  </w:num>
  <w:num w:numId="18">
    <w:abstractNumId w:val="33"/>
  </w:num>
  <w:num w:numId="19">
    <w:abstractNumId w:val="0"/>
  </w:num>
  <w:num w:numId="20">
    <w:abstractNumId w:val="29"/>
  </w:num>
  <w:num w:numId="21">
    <w:abstractNumId w:val="2"/>
  </w:num>
  <w:num w:numId="22">
    <w:abstractNumId w:val="35"/>
  </w:num>
  <w:num w:numId="23">
    <w:abstractNumId w:val="18"/>
  </w:num>
  <w:num w:numId="24">
    <w:abstractNumId w:val="16"/>
  </w:num>
  <w:num w:numId="25">
    <w:abstractNumId w:val="11"/>
  </w:num>
  <w:num w:numId="26">
    <w:abstractNumId w:val="17"/>
  </w:num>
  <w:num w:numId="27">
    <w:abstractNumId w:val="26"/>
  </w:num>
  <w:num w:numId="28">
    <w:abstractNumId w:val="27"/>
  </w:num>
  <w:num w:numId="29">
    <w:abstractNumId w:val="31"/>
  </w:num>
  <w:num w:numId="30">
    <w:abstractNumId w:val="13"/>
  </w:num>
  <w:num w:numId="31">
    <w:abstractNumId w:val="25"/>
  </w:num>
  <w:num w:numId="32">
    <w:abstractNumId w:val="28"/>
  </w:num>
  <w:num w:numId="33">
    <w:abstractNumId w:val="22"/>
  </w:num>
  <w:num w:numId="34">
    <w:abstractNumId w:val="10"/>
  </w:num>
  <w:num w:numId="35">
    <w:abstractNumId w:val="1"/>
  </w:num>
  <w:num w:numId="36">
    <w:abstractNumId w:val="19"/>
  </w:num>
  <w:num w:numId="37">
    <w:abstractNumId w:val="5"/>
  </w:num>
  <w:num w:numId="38">
    <w:abstractNumId w:val="2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E1"/>
    <w:rsid w:val="000033C8"/>
    <w:rsid w:val="00006B05"/>
    <w:rsid w:val="0001270D"/>
    <w:rsid w:val="00013072"/>
    <w:rsid w:val="00017635"/>
    <w:rsid w:val="00021D8D"/>
    <w:rsid w:val="00023705"/>
    <w:rsid w:val="0002586F"/>
    <w:rsid w:val="00026CB5"/>
    <w:rsid w:val="00027E08"/>
    <w:rsid w:val="00032D1D"/>
    <w:rsid w:val="0004219D"/>
    <w:rsid w:val="00042785"/>
    <w:rsid w:val="0004343D"/>
    <w:rsid w:val="00043489"/>
    <w:rsid w:val="000457DB"/>
    <w:rsid w:val="0004789A"/>
    <w:rsid w:val="00047DAB"/>
    <w:rsid w:val="000516C6"/>
    <w:rsid w:val="0005171E"/>
    <w:rsid w:val="00053049"/>
    <w:rsid w:val="00055137"/>
    <w:rsid w:val="00055815"/>
    <w:rsid w:val="00060FC9"/>
    <w:rsid w:val="00062F4C"/>
    <w:rsid w:val="00065043"/>
    <w:rsid w:val="00065766"/>
    <w:rsid w:val="00066A33"/>
    <w:rsid w:val="0007231D"/>
    <w:rsid w:val="00072F18"/>
    <w:rsid w:val="00073A0E"/>
    <w:rsid w:val="0007667E"/>
    <w:rsid w:val="000814C4"/>
    <w:rsid w:val="00083AAF"/>
    <w:rsid w:val="0009036A"/>
    <w:rsid w:val="00090DCF"/>
    <w:rsid w:val="00094F59"/>
    <w:rsid w:val="00095AAA"/>
    <w:rsid w:val="0009641E"/>
    <w:rsid w:val="0009657A"/>
    <w:rsid w:val="0009719A"/>
    <w:rsid w:val="000976DB"/>
    <w:rsid w:val="000976F1"/>
    <w:rsid w:val="000A0875"/>
    <w:rsid w:val="000A0B76"/>
    <w:rsid w:val="000A1388"/>
    <w:rsid w:val="000A17D5"/>
    <w:rsid w:val="000A23BF"/>
    <w:rsid w:val="000A30E4"/>
    <w:rsid w:val="000A386F"/>
    <w:rsid w:val="000A5DCD"/>
    <w:rsid w:val="000B2299"/>
    <w:rsid w:val="000B40DD"/>
    <w:rsid w:val="000B4532"/>
    <w:rsid w:val="000B4F0D"/>
    <w:rsid w:val="000B5731"/>
    <w:rsid w:val="000B7CD8"/>
    <w:rsid w:val="000C0A5D"/>
    <w:rsid w:val="000C5B46"/>
    <w:rsid w:val="000C7B4D"/>
    <w:rsid w:val="000D164C"/>
    <w:rsid w:val="000D6A98"/>
    <w:rsid w:val="000D6C0A"/>
    <w:rsid w:val="000E09A2"/>
    <w:rsid w:val="000E3543"/>
    <w:rsid w:val="000E3BCA"/>
    <w:rsid w:val="000E76E7"/>
    <w:rsid w:val="000F3E6C"/>
    <w:rsid w:val="000F3F29"/>
    <w:rsid w:val="000F4517"/>
    <w:rsid w:val="000F5B7A"/>
    <w:rsid w:val="000F6E99"/>
    <w:rsid w:val="001005C7"/>
    <w:rsid w:val="00100E79"/>
    <w:rsid w:val="00101E45"/>
    <w:rsid w:val="001023F8"/>
    <w:rsid w:val="0010761F"/>
    <w:rsid w:val="00113D2B"/>
    <w:rsid w:val="00114153"/>
    <w:rsid w:val="001146F6"/>
    <w:rsid w:val="00121971"/>
    <w:rsid w:val="00121979"/>
    <w:rsid w:val="00123052"/>
    <w:rsid w:val="0012332A"/>
    <w:rsid w:val="0012472B"/>
    <w:rsid w:val="00124870"/>
    <w:rsid w:val="00124AC1"/>
    <w:rsid w:val="00125405"/>
    <w:rsid w:val="0012589D"/>
    <w:rsid w:val="0012635D"/>
    <w:rsid w:val="001271FE"/>
    <w:rsid w:val="001324E7"/>
    <w:rsid w:val="00135984"/>
    <w:rsid w:val="001365B1"/>
    <w:rsid w:val="00140763"/>
    <w:rsid w:val="00141AA1"/>
    <w:rsid w:val="001434A2"/>
    <w:rsid w:val="001527A4"/>
    <w:rsid w:val="00152A86"/>
    <w:rsid w:val="001562D9"/>
    <w:rsid w:val="001568F9"/>
    <w:rsid w:val="001601B9"/>
    <w:rsid w:val="00161441"/>
    <w:rsid w:val="001645AC"/>
    <w:rsid w:val="00166A84"/>
    <w:rsid w:val="00166AFD"/>
    <w:rsid w:val="00166D08"/>
    <w:rsid w:val="00167343"/>
    <w:rsid w:val="001702C1"/>
    <w:rsid w:val="0017053F"/>
    <w:rsid w:val="001734E6"/>
    <w:rsid w:val="0017637F"/>
    <w:rsid w:val="001767B2"/>
    <w:rsid w:val="001778D4"/>
    <w:rsid w:val="00180755"/>
    <w:rsid w:val="0018097C"/>
    <w:rsid w:val="00180B96"/>
    <w:rsid w:val="00182CED"/>
    <w:rsid w:val="001871BA"/>
    <w:rsid w:val="00193338"/>
    <w:rsid w:val="00193A61"/>
    <w:rsid w:val="00193BEB"/>
    <w:rsid w:val="00195AC2"/>
    <w:rsid w:val="001A32A6"/>
    <w:rsid w:val="001A32F0"/>
    <w:rsid w:val="001A393A"/>
    <w:rsid w:val="001A3BEA"/>
    <w:rsid w:val="001A59CA"/>
    <w:rsid w:val="001A7413"/>
    <w:rsid w:val="001B0DA2"/>
    <w:rsid w:val="001B3111"/>
    <w:rsid w:val="001B5E55"/>
    <w:rsid w:val="001C3793"/>
    <w:rsid w:val="001C3C9B"/>
    <w:rsid w:val="001C4773"/>
    <w:rsid w:val="001C63B2"/>
    <w:rsid w:val="001D0907"/>
    <w:rsid w:val="001D0DA4"/>
    <w:rsid w:val="001D0FD9"/>
    <w:rsid w:val="001D5D8D"/>
    <w:rsid w:val="001D698B"/>
    <w:rsid w:val="001E3194"/>
    <w:rsid w:val="001E5E56"/>
    <w:rsid w:val="001F14C6"/>
    <w:rsid w:val="001F3054"/>
    <w:rsid w:val="00200AA7"/>
    <w:rsid w:val="00202029"/>
    <w:rsid w:val="00203758"/>
    <w:rsid w:val="002078DE"/>
    <w:rsid w:val="00207BE5"/>
    <w:rsid w:val="00207EE5"/>
    <w:rsid w:val="002111AE"/>
    <w:rsid w:val="00212C7C"/>
    <w:rsid w:val="002153B8"/>
    <w:rsid w:val="00215805"/>
    <w:rsid w:val="00216122"/>
    <w:rsid w:val="002173BF"/>
    <w:rsid w:val="002179BF"/>
    <w:rsid w:val="00217C63"/>
    <w:rsid w:val="00217FF3"/>
    <w:rsid w:val="00222EDF"/>
    <w:rsid w:val="00223507"/>
    <w:rsid w:val="002245D1"/>
    <w:rsid w:val="00230A58"/>
    <w:rsid w:val="00232382"/>
    <w:rsid w:val="00233405"/>
    <w:rsid w:val="00233C29"/>
    <w:rsid w:val="00236466"/>
    <w:rsid w:val="00237266"/>
    <w:rsid w:val="002500A3"/>
    <w:rsid w:val="002505F3"/>
    <w:rsid w:val="002509D4"/>
    <w:rsid w:val="00252EF2"/>
    <w:rsid w:val="00255013"/>
    <w:rsid w:val="002557B1"/>
    <w:rsid w:val="00257E73"/>
    <w:rsid w:val="00260B3C"/>
    <w:rsid w:val="00261807"/>
    <w:rsid w:val="00263C23"/>
    <w:rsid w:val="002646A8"/>
    <w:rsid w:val="00265DF7"/>
    <w:rsid w:val="00266B5D"/>
    <w:rsid w:val="00266E3A"/>
    <w:rsid w:val="0026711B"/>
    <w:rsid w:val="002673B0"/>
    <w:rsid w:val="00270E03"/>
    <w:rsid w:val="00272E7D"/>
    <w:rsid w:val="00273FFF"/>
    <w:rsid w:val="00275DE7"/>
    <w:rsid w:val="002765D3"/>
    <w:rsid w:val="002776CD"/>
    <w:rsid w:val="00277A8A"/>
    <w:rsid w:val="00277BE0"/>
    <w:rsid w:val="00281EA1"/>
    <w:rsid w:val="002860E4"/>
    <w:rsid w:val="002909D3"/>
    <w:rsid w:val="002955FF"/>
    <w:rsid w:val="00296F08"/>
    <w:rsid w:val="002A0168"/>
    <w:rsid w:val="002A22D1"/>
    <w:rsid w:val="002A2964"/>
    <w:rsid w:val="002A7ED6"/>
    <w:rsid w:val="002B299F"/>
    <w:rsid w:val="002B40D1"/>
    <w:rsid w:val="002B57AA"/>
    <w:rsid w:val="002C2C44"/>
    <w:rsid w:val="002C546C"/>
    <w:rsid w:val="002C5FE3"/>
    <w:rsid w:val="002D19D9"/>
    <w:rsid w:val="002D2B22"/>
    <w:rsid w:val="002D44F7"/>
    <w:rsid w:val="002E1080"/>
    <w:rsid w:val="002E4E80"/>
    <w:rsid w:val="002E698D"/>
    <w:rsid w:val="002E7967"/>
    <w:rsid w:val="002F0EC6"/>
    <w:rsid w:val="002F4CD4"/>
    <w:rsid w:val="002F7587"/>
    <w:rsid w:val="002F794C"/>
    <w:rsid w:val="003038AD"/>
    <w:rsid w:val="0030455F"/>
    <w:rsid w:val="00305C0F"/>
    <w:rsid w:val="00306E56"/>
    <w:rsid w:val="00307232"/>
    <w:rsid w:val="00307407"/>
    <w:rsid w:val="0031002D"/>
    <w:rsid w:val="00314CDF"/>
    <w:rsid w:val="00315F50"/>
    <w:rsid w:val="003167EB"/>
    <w:rsid w:val="00317042"/>
    <w:rsid w:val="00326ECC"/>
    <w:rsid w:val="003270A6"/>
    <w:rsid w:val="00332B59"/>
    <w:rsid w:val="00332D76"/>
    <w:rsid w:val="00334625"/>
    <w:rsid w:val="00336BC6"/>
    <w:rsid w:val="00336E5F"/>
    <w:rsid w:val="00343285"/>
    <w:rsid w:val="00352125"/>
    <w:rsid w:val="003526A1"/>
    <w:rsid w:val="00353171"/>
    <w:rsid w:val="00353F99"/>
    <w:rsid w:val="00354A36"/>
    <w:rsid w:val="00355649"/>
    <w:rsid w:val="00356EEE"/>
    <w:rsid w:val="00357177"/>
    <w:rsid w:val="00361A0F"/>
    <w:rsid w:val="00364C56"/>
    <w:rsid w:val="0036696C"/>
    <w:rsid w:val="00370285"/>
    <w:rsid w:val="003718FB"/>
    <w:rsid w:val="00372052"/>
    <w:rsid w:val="00372A45"/>
    <w:rsid w:val="003772B3"/>
    <w:rsid w:val="00380652"/>
    <w:rsid w:val="00380C60"/>
    <w:rsid w:val="003824EC"/>
    <w:rsid w:val="00382DA4"/>
    <w:rsid w:val="00384F88"/>
    <w:rsid w:val="0038648B"/>
    <w:rsid w:val="003906BF"/>
    <w:rsid w:val="00394C57"/>
    <w:rsid w:val="00394EF6"/>
    <w:rsid w:val="003971F2"/>
    <w:rsid w:val="00397916"/>
    <w:rsid w:val="003A1E4A"/>
    <w:rsid w:val="003A584E"/>
    <w:rsid w:val="003A5D22"/>
    <w:rsid w:val="003A76F0"/>
    <w:rsid w:val="003A7D73"/>
    <w:rsid w:val="003B0CB2"/>
    <w:rsid w:val="003B2A43"/>
    <w:rsid w:val="003B3D93"/>
    <w:rsid w:val="003B6248"/>
    <w:rsid w:val="003B6355"/>
    <w:rsid w:val="003C1F34"/>
    <w:rsid w:val="003C2A2F"/>
    <w:rsid w:val="003C376E"/>
    <w:rsid w:val="003C3A75"/>
    <w:rsid w:val="003C4F0F"/>
    <w:rsid w:val="003C6BD9"/>
    <w:rsid w:val="003C721B"/>
    <w:rsid w:val="003D058C"/>
    <w:rsid w:val="003D45E6"/>
    <w:rsid w:val="003D505C"/>
    <w:rsid w:val="003D5B4C"/>
    <w:rsid w:val="003E1138"/>
    <w:rsid w:val="003E1229"/>
    <w:rsid w:val="003E27A9"/>
    <w:rsid w:val="003E31E0"/>
    <w:rsid w:val="003E43D8"/>
    <w:rsid w:val="003E4FA8"/>
    <w:rsid w:val="003E5D1E"/>
    <w:rsid w:val="003E7378"/>
    <w:rsid w:val="003F15E5"/>
    <w:rsid w:val="003F25BA"/>
    <w:rsid w:val="003F6160"/>
    <w:rsid w:val="003F7D9D"/>
    <w:rsid w:val="004007C9"/>
    <w:rsid w:val="00401B83"/>
    <w:rsid w:val="00402153"/>
    <w:rsid w:val="00402D5C"/>
    <w:rsid w:val="00406078"/>
    <w:rsid w:val="004079B6"/>
    <w:rsid w:val="00407F21"/>
    <w:rsid w:val="004138F0"/>
    <w:rsid w:val="004144E5"/>
    <w:rsid w:val="004157F9"/>
    <w:rsid w:val="004176FC"/>
    <w:rsid w:val="00417A49"/>
    <w:rsid w:val="00422749"/>
    <w:rsid w:val="00426FED"/>
    <w:rsid w:val="00427984"/>
    <w:rsid w:val="0043184A"/>
    <w:rsid w:val="00433898"/>
    <w:rsid w:val="00434C2D"/>
    <w:rsid w:val="00436895"/>
    <w:rsid w:val="00436D13"/>
    <w:rsid w:val="00440451"/>
    <w:rsid w:val="004405E4"/>
    <w:rsid w:val="004432FF"/>
    <w:rsid w:val="00446D26"/>
    <w:rsid w:val="004470BC"/>
    <w:rsid w:val="00447959"/>
    <w:rsid w:val="00447F6E"/>
    <w:rsid w:val="00455D8F"/>
    <w:rsid w:val="0046200E"/>
    <w:rsid w:val="00462913"/>
    <w:rsid w:val="00463810"/>
    <w:rsid w:val="00467F34"/>
    <w:rsid w:val="00473D47"/>
    <w:rsid w:val="00474AFE"/>
    <w:rsid w:val="00474FA1"/>
    <w:rsid w:val="00475F16"/>
    <w:rsid w:val="00483A81"/>
    <w:rsid w:val="00491F7F"/>
    <w:rsid w:val="004932C9"/>
    <w:rsid w:val="004953D5"/>
    <w:rsid w:val="00497146"/>
    <w:rsid w:val="004A2693"/>
    <w:rsid w:val="004A2FC9"/>
    <w:rsid w:val="004A3062"/>
    <w:rsid w:val="004A4051"/>
    <w:rsid w:val="004A46EB"/>
    <w:rsid w:val="004A525A"/>
    <w:rsid w:val="004A539C"/>
    <w:rsid w:val="004A6918"/>
    <w:rsid w:val="004A6C45"/>
    <w:rsid w:val="004A7AB3"/>
    <w:rsid w:val="004B0F19"/>
    <w:rsid w:val="004B1782"/>
    <w:rsid w:val="004B3E3F"/>
    <w:rsid w:val="004B5631"/>
    <w:rsid w:val="004B5742"/>
    <w:rsid w:val="004B5C81"/>
    <w:rsid w:val="004B7693"/>
    <w:rsid w:val="004C0320"/>
    <w:rsid w:val="004C4E80"/>
    <w:rsid w:val="004C5B88"/>
    <w:rsid w:val="004C7077"/>
    <w:rsid w:val="004D08B0"/>
    <w:rsid w:val="004D17F8"/>
    <w:rsid w:val="004D1FD4"/>
    <w:rsid w:val="004D4025"/>
    <w:rsid w:val="004D42BD"/>
    <w:rsid w:val="004D4FEF"/>
    <w:rsid w:val="004D6AA8"/>
    <w:rsid w:val="004E038E"/>
    <w:rsid w:val="004E08B2"/>
    <w:rsid w:val="004E0D82"/>
    <w:rsid w:val="004E3AC6"/>
    <w:rsid w:val="004E4519"/>
    <w:rsid w:val="004E4E04"/>
    <w:rsid w:val="004E680B"/>
    <w:rsid w:val="004E6C92"/>
    <w:rsid w:val="004E794F"/>
    <w:rsid w:val="004F04CE"/>
    <w:rsid w:val="004F28AA"/>
    <w:rsid w:val="004F390B"/>
    <w:rsid w:val="004F3B36"/>
    <w:rsid w:val="004F44BD"/>
    <w:rsid w:val="004F4CDB"/>
    <w:rsid w:val="0050062E"/>
    <w:rsid w:val="00504629"/>
    <w:rsid w:val="00507832"/>
    <w:rsid w:val="00510338"/>
    <w:rsid w:val="00511914"/>
    <w:rsid w:val="005122C1"/>
    <w:rsid w:val="005138DE"/>
    <w:rsid w:val="00513C67"/>
    <w:rsid w:val="005143EC"/>
    <w:rsid w:val="00514E2A"/>
    <w:rsid w:val="005226DC"/>
    <w:rsid w:val="00524C87"/>
    <w:rsid w:val="00524CA7"/>
    <w:rsid w:val="0052513B"/>
    <w:rsid w:val="00525D03"/>
    <w:rsid w:val="00526597"/>
    <w:rsid w:val="00526727"/>
    <w:rsid w:val="00526E6D"/>
    <w:rsid w:val="00527698"/>
    <w:rsid w:val="00527830"/>
    <w:rsid w:val="00527B51"/>
    <w:rsid w:val="00530AC0"/>
    <w:rsid w:val="00530CAB"/>
    <w:rsid w:val="00531395"/>
    <w:rsid w:val="00531FE5"/>
    <w:rsid w:val="00532502"/>
    <w:rsid w:val="00534A7A"/>
    <w:rsid w:val="00534E29"/>
    <w:rsid w:val="00535B10"/>
    <w:rsid w:val="005372B8"/>
    <w:rsid w:val="00541DD7"/>
    <w:rsid w:val="0054339D"/>
    <w:rsid w:val="00543DEF"/>
    <w:rsid w:val="00543E37"/>
    <w:rsid w:val="00544A42"/>
    <w:rsid w:val="00545CB5"/>
    <w:rsid w:val="00546EC6"/>
    <w:rsid w:val="00547715"/>
    <w:rsid w:val="00547CED"/>
    <w:rsid w:val="005503A1"/>
    <w:rsid w:val="00551DCF"/>
    <w:rsid w:val="00555AD1"/>
    <w:rsid w:val="00561415"/>
    <w:rsid w:val="00562A65"/>
    <w:rsid w:val="00563744"/>
    <w:rsid w:val="00564A52"/>
    <w:rsid w:val="005665D4"/>
    <w:rsid w:val="00566761"/>
    <w:rsid w:val="005709EA"/>
    <w:rsid w:val="00570A3F"/>
    <w:rsid w:val="005716FD"/>
    <w:rsid w:val="0057203E"/>
    <w:rsid w:val="0057362A"/>
    <w:rsid w:val="005739BF"/>
    <w:rsid w:val="005827E5"/>
    <w:rsid w:val="00590A36"/>
    <w:rsid w:val="00591CC8"/>
    <w:rsid w:val="00592C4B"/>
    <w:rsid w:val="005A5CFE"/>
    <w:rsid w:val="005A6B8A"/>
    <w:rsid w:val="005A75AA"/>
    <w:rsid w:val="005B1039"/>
    <w:rsid w:val="005B660A"/>
    <w:rsid w:val="005B7736"/>
    <w:rsid w:val="005B7EF9"/>
    <w:rsid w:val="005C15FC"/>
    <w:rsid w:val="005C4C32"/>
    <w:rsid w:val="005C642D"/>
    <w:rsid w:val="005C6CA4"/>
    <w:rsid w:val="005C77AA"/>
    <w:rsid w:val="005D0B30"/>
    <w:rsid w:val="005D0F59"/>
    <w:rsid w:val="005D1E7F"/>
    <w:rsid w:val="005D2D21"/>
    <w:rsid w:val="005D340C"/>
    <w:rsid w:val="005D76EA"/>
    <w:rsid w:val="005E30AC"/>
    <w:rsid w:val="005E484A"/>
    <w:rsid w:val="005E611E"/>
    <w:rsid w:val="005E7689"/>
    <w:rsid w:val="005F0ACB"/>
    <w:rsid w:val="005F0F83"/>
    <w:rsid w:val="005F16B3"/>
    <w:rsid w:val="005F207A"/>
    <w:rsid w:val="005F4BEA"/>
    <w:rsid w:val="005F7D65"/>
    <w:rsid w:val="0060062C"/>
    <w:rsid w:val="00600F78"/>
    <w:rsid w:val="006021DF"/>
    <w:rsid w:val="00602752"/>
    <w:rsid w:val="006027CA"/>
    <w:rsid w:val="006030E1"/>
    <w:rsid w:val="0060492C"/>
    <w:rsid w:val="006055A9"/>
    <w:rsid w:val="00605940"/>
    <w:rsid w:val="00605DFC"/>
    <w:rsid w:val="00607C92"/>
    <w:rsid w:val="006164AB"/>
    <w:rsid w:val="00616D72"/>
    <w:rsid w:val="00623D0E"/>
    <w:rsid w:val="0062409A"/>
    <w:rsid w:val="00624B0B"/>
    <w:rsid w:val="00625509"/>
    <w:rsid w:val="00626BD9"/>
    <w:rsid w:val="00631789"/>
    <w:rsid w:val="0063186D"/>
    <w:rsid w:val="00632351"/>
    <w:rsid w:val="00632E67"/>
    <w:rsid w:val="00632FC2"/>
    <w:rsid w:val="00634246"/>
    <w:rsid w:val="006351BF"/>
    <w:rsid w:val="00635930"/>
    <w:rsid w:val="0063654C"/>
    <w:rsid w:val="00636703"/>
    <w:rsid w:val="00637C90"/>
    <w:rsid w:val="00645B77"/>
    <w:rsid w:val="006461E9"/>
    <w:rsid w:val="00646D31"/>
    <w:rsid w:val="00650CA1"/>
    <w:rsid w:val="006512BA"/>
    <w:rsid w:val="00653C8B"/>
    <w:rsid w:val="006553E5"/>
    <w:rsid w:val="00663FF0"/>
    <w:rsid w:val="006750B1"/>
    <w:rsid w:val="00676C8E"/>
    <w:rsid w:val="00680FCD"/>
    <w:rsid w:val="00681E95"/>
    <w:rsid w:val="00682C0B"/>
    <w:rsid w:val="00685732"/>
    <w:rsid w:val="006877E1"/>
    <w:rsid w:val="006922C1"/>
    <w:rsid w:val="00692942"/>
    <w:rsid w:val="0069575E"/>
    <w:rsid w:val="006A01E1"/>
    <w:rsid w:val="006A0C47"/>
    <w:rsid w:val="006A190F"/>
    <w:rsid w:val="006A204F"/>
    <w:rsid w:val="006A477F"/>
    <w:rsid w:val="006A61C3"/>
    <w:rsid w:val="006B1350"/>
    <w:rsid w:val="006B17DF"/>
    <w:rsid w:val="006B1C45"/>
    <w:rsid w:val="006B1FAC"/>
    <w:rsid w:val="006B45F3"/>
    <w:rsid w:val="006B594B"/>
    <w:rsid w:val="006B6724"/>
    <w:rsid w:val="006C5955"/>
    <w:rsid w:val="006C7834"/>
    <w:rsid w:val="006D13CF"/>
    <w:rsid w:val="006D17A3"/>
    <w:rsid w:val="006D1E7C"/>
    <w:rsid w:val="006D7575"/>
    <w:rsid w:val="006E1A89"/>
    <w:rsid w:val="006E374C"/>
    <w:rsid w:val="006E4470"/>
    <w:rsid w:val="006E4552"/>
    <w:rsid w:val="006F13A6"/>
    <w:rsid w:val="006F404A"/>
    <w:rsid w:val="007023D2"/>
    <w:rsid w:val="0071215E"/>
    <w:rsid w:val="00712DC0"/>
    <w:rsid w:val="00714B93"/>
    <w:rsid w:val="007154B9"/>
    <w:rsid w:val="0071564A"/>
    <w:rsid w:val="00715C53"/>
    <w:rsid w:val="0071770C"/>
    <w:rsid w:val="00720028"/>
    <w:rsid w:val="0072230A"/>
    <w:rsid w:val="00722382"/>
    <w:rsid w:val="00725192"/>
    <w:rsid w:val="00726CDA"/>
    <w:rsid w:val="007305C0"/>
    <w:rsid w:val="00731065"/>
    <w:rsid w:val="00733C67"/>
    <w:rsid w:val="00734E84"/>
    <w:rsid w:val="007362CC"/>
    <w:rsid w:val="0074034F"/>
    <w:rsid w:val="00741D4B"/>
    <w:rsid w:val="00746A44"/>
    <w:rsid w:val="00752C34"/>
    <w:rsid w:val="00753A26"/>
    <w:rsid w:val="00754BFD"/>
    <w:rsid w:val="00757E53"/>
    <w:rsid w:val="0076026F"/>
    <w:rsid w:val="00761989"/>
    <w:rsid w:val="00762D16"/>
    <w:rsid w:val="00764D97"/>
    <w:rsid w:val="00765502"/>
    <w:rsid w:val="00767EDD"/>
    <w:rsid w:val="00770B7F"/>
    <w:rsid w:val="007717A9"/>
    <w:rsid w:val="00771DC4"/>
    <w:rsid w:val="00773037"/>
    <w:rsid w:val="007730D6"/>
    <w:rsid w:val="007743A2"/>
    <w:rsid w:val="007800A4"/>
    <w:rsid w:val="00781397"/>
    <w:rsid w:val="00784611"/>
    <w:rsid w:val="00784620"/>
    <w:rsid w:val="00785CD8"/>
    <w:rsid w:val="0079307C"/>
    <w:rsid w:val="007946AC"/>
    <w:rsid w:val="007A0375"/>
    <w:rsid w:val="007A0C7F"/>
    <w:rsid w:val="007A0D88"/>
    <w:rsid w:val="007A2A44"/>
    <w:rsid w:val="007A458E"/>
    <w:rsid w:val="007A65AC"/>
    <w:rsid w:val="007B17E9"/>
    <w:rsid w:val="007B36E5"/>
    <w:rsid w:val="007B399E"/>
    <w:rsid w:val="007B39C8"/>
    <w:rsid w:val="007B6D52"/>
    <w:rsid w:val="007C056E"/>
    <w:rsid w:val="007C3840"/>
    <w:rsid w:val="007C4B81"/>
    <w:rsid w:val="007D0FFB"/>
    <w:rsid w:val="007D174D"/>
    <w:rsid w:val="007E1043"/>
    <w:rsid w:val="007E1B26"/>
    <w:rsid w:val="007E1C62"/>
    <w:rsid w:val="007F1FB9"/>
    <w:rsid w:val="007F23E4"/>
    <w:rsid w:val="007F2D74"/>
    <w:rsid w:val="007F3316"/>
    <w:rsid w:val="007F54D2"/>
    <w:rsid w:val="007F5F11"/>
    <w:rsid w:val="008006D7"/>
    <w:rsid w:val="00802BA3"/>
    <w:rsid w:val="008038C9"/>
    <w:rsid w:val="00804FE4"/>
    <w:rsid w:val="00805F1E"/>
    <w:rsid w:val="008067E7"/>
    <w:rsid w:val="00806F3B"/>
    <w:rsid w:val="00810218"/>
    <w:rsid w:val="00810389"/>
    <w:rsid w:val="008118C6"/>
    <w:rsid w:val="008132A6"/>
    <w:rsid w:val="00813B71"/>
    <w:rsid w:val="008140C7"/>
    <w:rsid w:val="00814420"/>
    <w:rsid w:val="00816FEB"/>
    <w:rsid w:val="0082557A"/>
    <w:rsid w:val="008258CD"/>
    <w:rsid w:val="00831D33"/>
    <w:rsid w:val="00832295"/>
    <w:rsid w:val="00833200"/>
    <w:rsid w:val="008338AA"/>
    <w:rsid w:val="0084140C"/>
    <w:rsid w:val="00844602"/>
    <w:rsid w:val="00847473"/>
    <w:rsid w:val="0084777F"/>
    <w:rsid w:val="0085317F"/>
    <w:rsid w:val="008537D3"/>
    <w:rsid w:val="008570A2"/>
    <w:rsid w:val="008617F9"/>
    <w:rsid w:val="00861B41"/>
    <w:rsid w:val="00865F2F"/>
    <w:rsid w:val="00870D5B"/>
    <w:rsid w:val="00872258"/>
    <w:rsid w:val="008761AF"/>
    <w:rsid w:val="00877C4E"/>
    <w:rsid w:val="0088036D"/>
    <w:rsid w:val="008813D7"/>
    <w:rsid w:val="00885D8E"/>
    <w:rsid w:val="008866C9"/>
    <w:rsid w:val="00890414"/>
    <w:rsid w:val="00891372"/>
    <w:rsid w:val="00892DDF"/>
    <w:rsid w:val="008945BB"/>
    <w:rsid w:val="0089643B"/>
    <w:rsid w:val="008A120E"/>
    <w:rsid w:val="008A1F64"/>
    <w:rsid w:val="008A2709"/>
    <w:rsid w:val="008A6079"/>
    <w:rsid w:val="008A67F6"/>
    <w:rsid w:val="008B1803"/>
    <w:rsid w:val="008B32AD"/>
    <w:rsid w:val="008B3E34"/>
    <w:rsid w:val="008B4118"/>
    <w:rsid w:val="008B5BB0"/>
    <w:rsid w:val="008B7991"/>
    <w:rsid w:val="008C2F83"/>
    <w:rsid w:val="008C7E1A"/>
    <w:rsid w:val="008D0755"/>
    <w:rsid w:val="008D09E5"/>
    <w:rsid w:val="008D1855"/>
    <w:rsid w:val="008D4371"/>
    <w:rsid w:val="008D49DF"/>
    <w:rsid w:val="008D4A67"/>
    <w:rsid w:val="008D6092"/>
    <w:rsid w:val="008D7C83"/>
    <w:rsid w:val="008E02BB"/>
    <w:rsid w:val="008E135A"/>
    <w:rsid w:val="008E1AE2"/>
    <w:rsid w:val="008E3739"/>
    <w:rsid w:val="008E6D62"/>
    <w:rsid w:val="008E6E3A"/>
    <w:rsid w:val="008E7596"/>
    <w:rsid w:val="008F0030"/>
    <w:rsid w:val="008F09D0"/>
    <w:rsid w:val="008F55CA"/>
    <w:rsid w:val="008F6E00"/>
    <w:rsid w:val="008F7CF4"/>
    <w:rsid w:val="00905173"/>
    <w:rsid w:val="00906FB0"/>
    <w:rsid w:val="009102CB"/>
    <w:rsid w:val="009109F0"/>
    <w:rsid w:val="0091256B"/>
    <w:rsid w:val="00912901"/>
    <w:rsid w:val="00912A4B"/>
    <w:rsid w:val="00913E0D"/>
    <w:rsid w:val="009152EC"/>
    <w:rsid w:val="00916FDF"/>
    <w:rsid w:val="00920DBC"/>
    <w:rsid w:val="00926101"/>
    <w:rsid w:val="009270A3"/>
    <w:rsid w:val="0092741A"/>
    <w:rsid w:val="00935A9A"/>
    <w:rsid w:val="00941BC1"/>
    <w:rsid w:val="009420B6"/>
    <w:rsid w:val="0094311A"/>
    <w:rsid w:val="009449E5"/>
    <w:rsid w:val="00945A12"/>
    <w:rsid w:val="00946D97"/>
    <w:rsid w:val="00947444"/>
    <w:rsid w:val="009577EF"/>
    <w:rsid w:val="009661E0"/>
    <w:rsid w:val="00966547"/>
    <w:rsid w:val="0096798B"/>
    <w:rsid w:val="0097036E"/>
    <w:rsid w:val="00970BA5"/>
    <w:rsid w:val="00971657"/>
    <w:rsid w:val="0097212D"/>
    <w:rsid w:val="0097660D"/>
    <w:rsid w:val="00977B3D"/>
    <w:rsid w:val="00980EE6"/>
    <w:rsid w:val="00986131"/>
    <w:rsid w:val="0099035D"/>
    <w:rsid w:val="00992D61"/>
    <w:rsid w:val="009932D4"/>
    <w:rsid w:val="009952FB"/>
    <w:rsid w:val="00996754"/>
    <w:rsid w:val="009A1FD3"/>
    <w:rsid w:val="009A2774"/>
    <w:rsid w:val="009A4848"/>
    <w:rsid w:val="009B01C7"/>
    <w:rsid w:val="009B065E"/>
    <w:rsid w:val="009B0CA3"/>
    <w:rsid w:val="009B0CF4"/>
    <w:rsid w:val="009B2C07"/>
    <w:rsid w:val="009B6354"/>
    <w:rsid w:val="009B6655"/>
    <w:rsid w:val="009C27CB"/>
    <w:rsid w:val="009C28F1"/>
    <w:rsid w:val="009C4C33"/>
    <w:rsid w:val="009C75A9"/>
    <w:rsid w:val="009C77F8"/>
    <w:rsid w:val="009D0779"/>
    <w:rsid w:val="009D172B"/>
    <w:rsid w:val="009D344D"/>
    <w:rsid w:val="009E252B"/>
    <w:rsid w:val="009E4304"/>
    <w:rsid w:val="009E6609"/>
    <w:rsid w:val="009E6954"/>
    <w:rsid w:val="009F0872"/>
    <w:rsid w:val="009F4967"/>
    <w:rsid w:val="00A02496"/>
    <w:rsid w:val="00A06D54"/>
    <w:rsid w:val="00A074BA"/>
    <w:rsid w:val="00A1004C"/>
    <w:rsid w:val="00A13661"/>
    <w:rsid w:val="00A1538B"/>
    <w:rsid w:val="00A16199"/>
    <w:rsid w:val="00A166C5"/>
    <w:rsid w:val="00A1674A"/>
    <w:rsid w:val="00A17694"/>
    <w:rsid w:val="00A2020C"/>
    <w:rsid w:val="00A234F5"/>
    <w:rsid w:val="00A241BF"/>
    <w:rsid w:val="00A26A33"/>
    <w:rsid w:val="00A273E6"/>
    <w:rsid w:val="00A27626"/>
    <w:rsid w:val="00A30551"/>
    <w:rsid w:val="00A30AEB"/>
    <w:rsid w:val="00A32417"/>
    <w:rsid w:val="00A36AEC"/>
    <w:rsid w:val="00A45875"/>
    <w:rsid w:val="00A4682A"/>
    <w:rsid w:val="00A50BF3"/>
    <w:rsid w:val="00A51923"/>
    <w:rsid w:val="00A5193B"/>
    <w:rsid w:val="00A525DA"/>
    <w:rsid w:val="00A53821"/>
    <w:rsid w:val="00A54073"/>
    <w:rsid w:val="00A56669"/>
    <w:rsid w:val="00A56FAF"/>
    <w:rsid w:val="00A6085E"/>
    <w:rsid w:val="00A631E7"/>
    <w:rsid w:val="00A72283"/>
    <w:rsid w:val="00A72D65"/>
    <w:rsid w:val="00A73F9A"/>
    <w:rsid w:val="00A76F1E"/>
    <w:rsid w:val="00A77AC6"/>
    <w:rsid w:val="00A8130B"/>
    <w:rsid w:val="00A820DF"/>
    <w:rsid w:val="00A82DF3"/>
    <w:rsid w:val="00A83608"/>
    <w:rsid w:val="00A85CA1"/>
    <w:rsid w:val="00A87FBF"/>
    <w:rsid w:val="00A91AE9"/>
    <w:rsid w:val="00A9570D"/>
    <w:rsid w:val="00AA26D8"/>
    <w:rsid w:val="00AA2DFC"/>
    <w:rsid w:val="00AA3AFD"/>
    <w:rsid w:val="00AA42F6"/>
    <w:rsid w:val="00AA49C7"/>
    <w:rsid w:val="00AA6170"/>
    <w:rsid w:val="00AA6E7F"/>
    <w:rsid w:val="00AB017F"/>
    <w:rsid w:val="00AB1019"/>
    <w:rsid w:val="00AB3C16"/>
    <w:rsid w:val="00AB565B"/>
    <w:rsid w:val="00AB7B5C"/>
    <w:rsid w:val="00AC0C88"/>
    <w:rsid w:val="00AC18E0"/>
    <w:rsid w:val="00AC4732"/>
    <w:rsid w:val="00AC7C25"/>
    <w:rsid w:val="00AD142C"/>
    <w:rsid w:val="00AD22DB"/>
    <w:rsid w:val="00AD2F25"/>
    <w:rsid w:val="00AE0408"/>
    <w:rsid w:val="00AE1226"/>
    <w:rsid w:val="00AE3FF1"/>
    <w:rsid w:val="00AE4380"/>
    <w:rsid w:val="00AE56A7"/>
    <w:rsid w:val="00AF0168"/>
    <w:rsid w:val="00AF2723"/>
    <w:rsid w:val="00AF40D5"/>
    <w:rsid w:val="00AF6B6B"/>
    <w:rsid w:val="00B012A2"/>
    <w:rsid w:val="00B0200A"/>
    <w:rsid w:val="00B0238D"/>
    <w:rsid w:val="00B047BD"/>
    <w:rsid w:val="00B047FE"/>
    <w:rsid w:val="00B04A9F"/>
    <w:rsid w:val="00B0543D"/>
    <w:rsid w:val="00B059C0"/>
    <w:rsid w:val="00B06449"/>
    <w:rsid w:val="00B07246"/>
    <w:rsid w:val="00B11351"/>
    <w:rsid w:val="00B1306F"/>
    <w:rsid w:val="00B14A49"/>
    <w:rsid w:val="00B16342"/>
    <w:rsid w:val="00B22B64"/>
    <w:rsid w:val="00B27502"/>
    <w:rsid w:val="00B27951"/>
    <w:rsid w:val="00B279D7"/>
    <w:rsid w:val="00B27BA2"/>
    <w:rsid w:val="00B30D67"/>
    <w:rsid w:val="00B31D84"/>
    <w:rsid w:val="00B32713"/>
    <w:rsid w:val="00B334D6"/>
    <w:rsid w:val="00B349CA"/>
    <w:rsid w:val="00B3627C"/>
    <w:rsid w:val="00B402D5"/>
    <w:rsid w:val="00B4102D"/>
    <w:rsid w:val="00B41227"/>
    <w:rsid w:val="00B47DEA"/>
    <w:rsid w:val="00B50113"/>
    <w:rsid w:val="00B504A7"/>
    <w:rsid w:val="00B505DB"/>
    <w:rsid w:val="00B51BBD"/>
    <w:rsid w:val="00B5233D"/>
    <w:rsid w:val="00B537CF"/>
    <w:rsid w:val="00B544F3"/>
    <w:rsid w:val="00B57FBF"/>
    <w:rsid w:val="00B6061E"/>
    <w:rsid w:val="00B614CC"/>
    <w:rsid w:val="00B65E81"/>
    <w:rsid w:val="00B6679D"/>
    <w:rsid w:val="00B6685F"/>
    <w:rsid w:val="00B67A70"/>
    <w:rsid w:val="00B67E13"/>
    <w:rsid w:val="00B7010B"/>
    <w:rsid w:val="00B70A77"/>
    <w:rsid w:val="00B70E0D"/>
    <w:rsid w:val="00B80A92"/>
    <w:rsid w:val="00B81D07"/>
    <w:rsid w:val="00B8422F"/>
    <w:rsid w:val="00B845D6"/>
    <w:rsid w:val="00B84BFC"/>
    <w:rsid w:val="00B86837"/>
    <w:rsid w:val="00B903FD"/>
    <w:rsid w:val="00B931FF"/>
    <w:rsid w:val="00B93721"/>
    <w:rsid w:val="00B93E7E"/>
    <w:rsid w:val="00B93ECD"/>
    <w:rsid w:val="00B95E06"/>
    <w:rsid w:val="00B96154"/>
    <w:rsid w:val="00BA017F"/>
    <w:rsid w:val="00BA02A9"/>
    <w:rsid w:val="00BA1052"/>
    <w:rsid w:val="00BA20D6"/>
    <w:rsid w:val="00BA2359"/>
    <w:rsid w:val="00BA23E6"/>
    <w:rsid w:val="00BA2AA2"/>
    <w:rsid w:val="00BA3ECE"/>
    <w:rsid w:val="00BA3EE2"/>
    <w:rsid w:val="00BA3EE3"/>
    <w:rsid w:val="00BA4D65"/>
    <w:rsid w:val="00BA5549"/>
    <w:rsid w:val="00BA59FD"/>
    <w:rsid w:val="00BA7E9C"/>
    <w:rsid w:val="00BB1CC4"/>
    <w:rsid w:val="00BB6B69"/>
    <w:rsid w:val="00BB755D"/>
    <w:rsid w:val="00BC249A"/>
    <w:rsid w:val="00BC2D6E"/>
    <w:rsid w:val="00BC589C"/>
    <w:rsid w:val="00BC5EF6"/>
    <w:rsid w:val="00BC7F4A"/>
    <w:rsid w:val="00BC7F5F"/>
    <w:rsid w:val="00BD0BA9"/>
    <w:rsid w:val="00BD3543"/>
    <w:rsid w:val="00BD3E10"/>
    <w:rsid w:val="00BD5DE7"/>
    <w:rsid w:val="00BD6E27"/>
    <w:rsid w:val="00BD7B62"/>
    <w:rsid w:val="00BE085E"/>
    <w:rsid w:val="00BE25AA"/>
    <w:rsid w:val="00BE3326"/>
    <w:rsid w:val="00BE3F67"/>
    <w:rsid w:val="00BE4B05"/>
    <w:rsid w:val="00BE62C4"/>
    <w:rsid w:val="00BE63D7"/>
    <w:rsid w:val="00BE720E"/>
    <w:rsid w:val="00BF4266"/>
    <w:rsid w:val="00BF72C7"/>
    <w:rsid w:val="00C0004E"/>
    <w:rsid w:val="00C003A9"/>
    <w:rsid w:val="00C01086"/>
    <w:rsid w:val="00C013F9"/>
    <w:rsid w:val="00C01720"/>
    <w:rsid w:val="00C01BA9"/>
    <w:rsid w:val="00C04A9D"/>
    <w:rsid w:val="00C07625"/>
    <w:rsid w:val="00C07ADA"/>
    <w:rsid w:val="00C07E4A"/>
    <w:rsid w:val="00C10901"/>
    <w:rsid w:val="00C10C61"/>
    <w:rsid w:val="00C11718"/>
    <w:rsid w:val="00C12E7A"/>
    <w:rsid w:val="00C1394E"/>
    <w:rsid w:val="00C143DA"/>
    <w:rsid w:val="00C15116"/>
    <w:rsid w:val="00C1625C"/>
    <w:rsid w:val="00C22567"/>
    <w:rsid w:val="00C230A9"/>
    <w:rsid w:val="00C32752"/>
    <w:rsid w:val="00C36CC6"/>
    <w:rsid w:val="00C36E02"/>
    <w:rsid w:val="00C417FA"/>
    <w:rsid w:val="00C4225E"/>
    <w:rsid w:val="00C422DC"/>
    <w:rsid w:val="00C43DD1"/>
    <w:rsid w:val="00C43F48"/>
    <w:rsid w:val="00C44C72"/>
    <w:rsid w:val="00C50BAE"/>
    <w:rsid w:val="00C52ED7"/>
    <w:rsid w:val="00C53454"/>
    <w:rsid w:val="00C5464E"/>
    <w:rsid w:val="00C55057"/>
    <w:rsid w:val="00C601B8"/>
    <w:rsid w:val="00C6118C"/>
    <w:rsid w:val="00C61561"/>
    <w:rsid w:val="00C6599E"/>
    <w:rsid w:val="00C66106"/>
    <w:rsid w:val="00C70D1D"/>
    <w:rsid w:val="00C7134C"/>
    <w:rsid w:val="00C72070"/>
    <w:rsid w:val="00C72B3B"/>
    <w:rsid w:val="00C72DF6"/>
    <w:rsid w:val="00C81BBC"/>
    <w:rsid w:val="00C847DD"/>
    <w:rsid w:val="00C84C56"/>
    <w:rsid w:val="00C866AA"/>
    <w:rsid w:val="00C86F1D"/>
    <w:rsid w:val="00C90CA1"/>
    <w:rsid w:val="00C91DCD"/>
    <w:rsid w:val="00C94B45"/>
    <w:rsid w:val="00C94B86"/>
    <w:rsid w:val="00C9651E"/>
    <w:rsid w:val="00C974FC"/>
    <w:rsid w:val="00CA1670"/>
    <w:rsid w:val="00CA637A"/>
    <w:rsid w:val="00CA6E13"/>
    <w:rsid w:val="00CB10BE"/>
    <w:rsid w:val="00CB21D3"/>
    <w:rsid w:val="00CB5E63"/>
    <w:rsid w:val="00CB67FA"/>
    <w:rsid w:val="00CB6CB7"/>
    <w:rsid w:val="00CB70AD"/>
    <w:rsid w:val="00CB7BA8"/>
    <w:rsid w:val="00CC3FC0"/>
    <w:rsid w:val="00CC4083"/>
    <w:rsid w:val="00CC4392"/>
    <w:rsid w:val="00CD37C5"/>
    <w:rsid w:val="00CD450A"/>
    <w:rsid w:val="00CD4AA4"/>
    <w:rsid w:val="00CD4F8B"/>
    <w:rsid w:val="00CD68CE"/>
    <w:rsid w:val="00CE20DD"/>
    <w:rsid w:val="00CE48F2"/>
    <w:rsid w:val="00CE4AD7"/>
    <w:rsid w:val="00CE5004"/>
    <w:rsid w:val="00CF06F1"/>
    <w:rsid w:val="00CF113C"/>
    <w:rsid w:val="00CF1D78"/>
    <w:rsid w:val="00CF47B4"/>
    <w:rsid w:val="00CF5A6F"/>
    <w:rsid w:val="00CF5B13"/>
    <w:rsid w:val="00CF63A2"/>
    <w:rsid w:val="00CF6426"/>
    <w:rsid w:val="00CF66C6"/>
    <w:rsid w:val="00CF777A"/>
    <w:rsid w:val="00CF7C34"/>
    <w:rsid w:val="00D01D74"/>
    <w:rsid w:val="00D02DEC"/>
    <w:rsid w:val="00D04751"/>
    <w:rsid w:val="00D1174D"/>
    <w:rsid w:val="00D15799"/>
    <w:rsid w:val="00D16310"/>
    <w:rsid w:val="00D1776E"/>
    <w:rsid w:val="00D243B7"/>
    <w:rsid w:val="00D25D7F"/>
    <w:rsid w:val="00D2775E"/>
    <w:rsid w:val="00D27777"/>
    <w:rsid w:val="00D27DAF"/>
    <w:rsid w:val="00D30CF2"/>
    <w:rsid w:val="00D3303A"/>
    <w:rsid w:val="00D3306F"/>
    <w:rsid w:val="00D35D9E"/>
    <w:rsid w:val="00D37240"/>
    <w:rsid w:val="00D372A5"/>
    <w:rsid w:val="00D41348"/>
    <w:rsid w:val="00D42C3B"/>
    <w:rsid w:val="00D4364B"/>
    <w:rsid w:val="00D46DDC"/>
    <w:rsid w:val="00D475B9"/>
    <w:rsid w:val="00D512B3"/>
    <w:rsid w:val="00D54DCC"/>
    <w:rsid w:val="00D57C89"/>
    <w:rsid w:val="00D60476"/>
    <w:rsid w:val="00D610CB"/>
    <w:rsid w:val="00D6110F"/>
    <w:rsid w:val="00D6120C"/>
    <w:rsid w:val="00D67862"/>
    <w:rsid w:val="00D70B98"/>
    <w:rsid w:val="00D70E66"/>
    <w:rsid w:val="00D71542"/>
    <w:rsid w:val="00D71654"/>
    <w:rsid w:val="00D82F9F"/>
    <w:rsid w:val="00D83115"/>
    <w:rsid w:val="00D8444E"/>
    <w:rsid w:val="00D84499"/>
    <w:rsid w:val="00D874AF"/>
    <w:rsid w:val="00D935A8"/>
    <w:rsid w:val="00D94ED9"/>
    <w:rsid w:val="00D954D9"/>
    <w:rsid w:val="00DA2E14"/>
    <w:rsid w:val="00DA56EB"/>
    <w:rsid w:val="00DA59B1"/>
    <w:rsid w:val="00DA67B4"/>
    <w:rsid w:val="00DB1286"/>
    <w:rsid w:val="00DB158A"/>
    <w:rsid w:val="00DB1B6F"/>
    <w:rsid w:val="00DB4639"/>
    <w:rsid w:val="00DB63C7"/>
    <w:rsid w:val="00DC1161"/>
    <w:rsid w:val="00DC6CC0"/>
    <w:rsid w:val="00DD0021"/>
    <w:rsid w:val="00DD500C"/>
    <w:rsid w:val="00DD6B4A"/>
    <w:rsid w:val="00DE5F5B"/>
    <w:rsid w:val="00DE7E08"/>
    <w:rsid w:val="00DF11CF"/>
    <w:rsid w:val="00DF1544"/>
    <w:rsid w:val="00DF4D31"/>
    <w:rsid w:val="00DF7B6E"/>
    <w:rsid w:val="00DF7E10"/>
    <w:rsid w:val="00E001AC"/>
    <w:rsid w:val="00E05317"/>
    <w:rsid w:val="00E05A05"/>
    <w:rsid w:val="00E05EEF"/>
    <w:rsid w:val="00E06C69"/>
    <w:rsid w:val="00E1073A"/>
    <w:rsid w:val="00E11900"/>
    <w:rsid w:val="00E11A0F"/>
    <w:rsid w:val="00E15BE6"/>
    <w:rsid w:val="00E15C46"/>
    <w:rsid w:val="00E1663E"/>
    <w:rsid w:val="00E17DA5"/>
    <w:rsid w:val="00E17DDD"/>
    <w:rsid w:val="00E20ACB"/>
    <w:rsid w:val="00E225C2"/>
    <w:rsid w:val="00E2363E"/>
    <w:rsid w:val="00E24499"/>
    <w:rsid w:val="00E252B4"/>
    <w:rsid w:val="00E27DB0"/>
    <w:rsid w:val="00E314CF"/>
    <w:rsid w:val="00E37582"/>
    <w:rsid w:val="00E43392"/>
    <w:rsid w:val="00E45445"/>
    <w:rsid w:val="00E46FB0"/>
    <w:rsid w:val="00E50EC5"/>
    <w:rsid w:val="00E53DEE"/>
    <w:rsid w:val="00E542D8"/>
    <w:rsid w:val="00E54B2C"/>
    <w:rsid w:val="00E54E09"/>
    <w:rsid w:val="00E55EEF"/>
    <w:rsid w:val="00E569F1"/>
    <w:rsid w:val="00E56FB1"/>
    <w:rsid w:val="00E57087"/>
    <w:rsid w:val="00E571C2"/>
    <w:rsid w:val="00E60B06"/>
    <w:rsid w:val="00E626D6"/>
    <w:rsid w:val="00E62F76"/>
    <w:rsid w:val="00E67EC2"/>
    <w:rsid w:val="00E76E32"/>
    <w:rsid w:val="00E777FC"/>
    <w:rsid w:val="00E83CB2"/>
    <w:rsid w:val="00E846BF"/>
    <w:rsid w:val="00E847C6"/>
    <w:rsid w:val="00E86C6F"/>
    <w:rsid w:val="00E905AD"/>
    <w:rsid w:val="00E942F7"/>
    <w:rsid w:val="00EA055E"/>
    <w:rsid w:val="00EA177E"/>
    <w:rsid w:val="00EA3458"/>
    <w:rsid w:val="00EA3F11"/>
    <w:rsid w:val="00EA4180"/>
    <w:rsid w:val="00EA52E9"/>
    <w:rsid w:val="00EA69C3"/>
    <w:rsid w:val="00EA7B3C"/>
    <w:rsid w:val="00EB14B8"/>
    <w:rsid w:val="00EB1788"/>
    <w:rsid w:val="00EB2332"/>
    <w:rsid w:val="00EB3750"/>
    <w:rsid w:val="00EB4337"/>
    <w:rsid w:val="00EB4E94"/>
    <w:rsid w:val="00EB5C9A"/>
    <w:rsid w:val="00EC778B"/>
    <w:rsid w:val="00ED0155"/>
    <w:rsid w:val="00ED09F8"/>
    <w:rsid w:val="00ED0F41"/>
    <w:rsid w:val="00ED29E3"/>
    <w:rsid w:val="00ED5A91"/>
    <w:rsid w:val="00ED694B"/>
    <w:rsid w:val="00ED79BB"/>
    <w:rsid w:val="00EE2A41"/>
    <w:rsid w:val="00EE314C"/>
    <w:rsid w:val="00EE4B59"/>
    <w:rsid w:val="00EE6B24"/>
    <w:rsid w:val="00EF61AC"/>
    <w:rsid w:val="00EF7748"/>
    <w:rsid w:val="00F00194"/>
    <w:rsid w:val="00F03FE1"/>
    <w:rsid w:val="00F05251"/>
    <w:rsid w:val="00F072DD"/>
    <w:rsid w:val="00F12811"/>
    <w:rsid w:val="00F13F07"/>
    <w:rsid w:val="00F15F2F"/>
    <w:rsid w:val="00F1648D"/>
    <w:rsid w:val="00F2148F"/>
    <w:rsid w:val="00F220EA"/>
    <w:rsid w:val="00F2237E"/>
    <w:rsid w:val="00F23388"/>
    <w:rsid w:val="00F23CF7"/>
    <w:rsid w:val="00F241FC"/>
    <w:rsid w:val="00F25A08"/>
    <w:rsid w:val="00F25DF8"/>
    <w:rsid w:val="00F26EDF"/>
    <w:rsid w:val="00F303ED"/>
    <w:rsid w:val="00F30CCA"/>
    <w:rsid w:val="00F31726"/>
    <w:rsid w:val="00F3272F"/>
    <w:rsid w:val="00F35C5D"/>
    <w:rsid w:val="00F370CB"/>
    <w:rsid w:val="00F424BE"/>
    <w:rsid w:val="00F44C05"/>
    <w:rsid w:val="00F46818"/>
    <w:rsid w:val="00F47C8A"/>
    <w:rsid w:val="00F50DC7"/>
    <w:rsid w:val="00F51785"/>
    <w:rsid w:val="00F518B7"/>
    <w:rsid w:val="00F51C89"/>
    <w:rsid w:val="00F51DD3"/>
    <w:rsid w:val="00F52EB2"/>
    <w:rsid w:val="00F5432C"/>
    <w:rsid w:val="00F5492B"/>
    <w:rsid w:val="00F560EA"/>
    <w:rsid w:val="00F57AB4"/>
    <w:rsid w:val="00F57B3A"/>
    <w:rsid w:val="00F57D5E"/>
    <w:rsid w:val="00F609BA"/>
    <w:rsid w:val="00F60A2E"/>
    <w:rsid w:val="00F60E87"/>
    <w:rsid w:val="00F6126B"/>
    <w:rsid w:val="00F62FCD"/>
    <w:rsid w:val="00F63EC8"/>
    <w:rsid w:val="00F64BFA"/>
    <w:rsid w:val="00F66088"/>
    <w:rsid w:val="00F703B2"/>
    <w:rsid w:val="00F72E92"/>
    <w:rsid w:val="00F730DE"/>
    <w:rsid w:val="00F74297"/>
    <w:rsid w:val="00F7762F"/>
    <w:rsid w:val="00F8069B"/>
    <w:rsid w:val="00F83098"/>
    <w:rsid w:val="00F833E3"/>
    <w:rsid w:val="00F8466F"/>
    <w:rsid w:val="00F854AE"/>
    <w:rsid w:val="00F93667"/>
    <w:rsid w:val="00F94275"/>
    <w:rsid w:val="00F9554C"/>
    <w:rsid w:val="00F97469"/>
    <w:rsid w:val="00FA258C"/>
    <w:rsid w:val="00FA29C1"/>
    <w:rsid w:val="00FB3B1B"/>
    <w:rsid w:val="00FB42C8"/>
    <w:rsid w:val="00FB7237"/>
    <w:rsid w:val="00FC0669"/>
    <w:rsid w:val="00FC1B17"/>
    <w:rsid w:val="00FC3F9D"/>
    <w:rsid w:val="00FC501B"/>
    <w:rsid w:val="00FD228B"/>
    <w:rsid w:val="00FD25C6"/>
    <w:rsid w:val="00FD40A0"/>
    <w:rsid w:val="00FD7B16"/>
    <w:rsid w:val="00FD7F82"/>
    <w:rsid w:val="00FE0AB9"/>
    <w:rsid w:val="00FE0CA8"/>
    <w:rsid w:val="00FE5E79"/>
    <w:rsid w:val="00FF054F"/>
    <w:rsid w:val="00FF2434"/>
    <w:rsid w:val="00FF3817"/>
    <w:rsid w:val="00FF5EE1"/>
    <w:rsid w:val="00FF66CF"/>
    <w:rsid w:val="00FF6F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1307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unhideWhenUsed/>
    <w:rsid w:val="006877E1"/>
    <w:rPr>
      <w:sz w:val="16"/>
      <w:szCs w:val="16"/>
    </w:rPr>
  </w:style>
  <w:style w:type="paragraph" w:styleId="Komentarotekstas">
    <w:name w:val="annotation text"/>
    <w:basedOn w:val="prastasis"/>
    <w:link w:val="KomentarotekstasDiagrama"/>
    <w:unhideWhenUsed/>
    <w:rsid w:val="006877E1"/>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rsid w:val="006877E1"/>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6877E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877E1"/>
    <w:rPr>
      <w:rFonts w:ascii="Tahoma" w:hAnsi="Tahoma" w:cs="Tahoma"/>
      <w:sz w:val="16"/>
      <w:szCs w:val="16"/>
    </w:rPr>
  </w:style>
  <w:style w:type="paragraph" w:styleId="Puslapioinaostekstas">
    <w:name w:val="footnote text"/>
    <w:basedOn w:val="prastasis"/>
    <w:link w:val="PuslapioinaostekstasDiagrama"/>
    <w:semiHidden/>
    <w:unhideWhenUsed/>
    <w:rsid w:val="00E55EEF"/>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E55EEF"/>
    <w:rPr>
      <w:rFonts w:ascii="Times New Roman" w:eastAsia="Times New Roman" w:hAnsi="Times New Roman" w:cs="Times New Roman"/>
      <w:sz w:val="20"/>
      <w:szCs w:val="20"/>
    </w:rPr>
  </w:style>
  <w:style w:type="character" w:styleId="Puslapioinaosnuoroda">
    <w:name w:val="footnote reference"/>
    <w:aliases w:val="• Isnasos nuoroda,Footnotes refss,Appel note de bas de p,Footnote symbol,Voetnootverwijzing,Times 10 Point,Exposant 3 Point,BVI fnr,Footnote Reference Number,SUPERS,Footnote anchor,Footnote reference number,Footnote number,fr,FR"/>
    <w:basedOn w:val="Numatytasispastraiposriftas"/>
    <w:uiPriority w:val="99"/>
    <w:unhideWhenUsed/>
    <w:qFormat/>
    <w:rsid w:val="00E55EEF"/>
    <w:rPr>
      <w:vertAlign w:val="superscript"/>
    </w:rPr>
  </w:style>
  <w:style w:type="paragraph" w:styleId="Sraopastraipa">
    <w:name w:val="List Paragraph"/>
    <w:basedOn w:val="prastasis"/>
    <w:qFormat/>
    <w:rsid w:val="004C7077"/>
    <w:pPr>
      <w:overflowPunct w:val="0"/>
      <w:autoSpaceDE w:val="0"/>
      <w:autoSpaceDN w:val="0"/>
      <w:adjustRightInd w:val="0"/>
      <w:spacing w:after="0" w:line="240" w:lineRule="auto"/>
      <w:ind w:left="720"/>
      <w:contextualSpacing/>
      <w:textAlignment w:val="baseline"/>
    </w:pPr>
    <w:rPr>
      <w:rFonts w:ascii="HelveticaLT" w:eastAsia="Times New Roman" w:hAnsi="HelveticaLT"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3C1F34"/>
    <w:pPr>
      <w:spacing w:after="20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3C1F34"/>
    <w:rPr>
      <w:rFonts w:ascii="Times New Roman" w:eastAsia="Times New Roman" w:hAnsi="Times New Roman" w:cs="Times New Roman"/>
      <w:b/>
      <w:bCs/>
      <w:sz w:val="20"/>
      <w:szCs w:val="20"/>
    </w:rPr>
  </w:style>
  <w:style w:type="paragraph" w:customStyle="1" w:styleId="Default">
    <w:name w:val="Default"/>
    <w:rsid w:val="00CF66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saitas">
    <w:name w:val="Hyperlink"/>
    <w:basedOn w:val="Numatytasispastraiposriftas"/>
    <w:unhideWhenUsed/>
    <w:rsid w:val="00CF66C6"/>
    <w:rPr>
      <w:color w:val="0000FF" w:themeColor="hyperlink"/>
      <w:u w:val="single"/>
    </w:rPr>
  </w:style>
  <w:style w:type="character" w:styleId="Perirtashipersaitas">
    <w:name w:val="FollowedHyperlink"/>
    <w:basedOn w:val="Numatytasispastraiposriftas"/>
    <w:uiPriority w:val="99"/>
    <w:semiHidden/>
    <w:unhideWhenUsed/>
    <w:rsid w:val="00E27DB0"/>
    <w:rPr>
      <w:color w:val="800080" w:themeColor="followedHyperlink"/>
      <w:u w:val="single"/>
    </w:rPr>
  </w:style>
  <w:style w:type="paragraph" w:styleId="Antrats">
    <w:name w:val="header"/>
    <w:basedOn w:val="prastasis"/>
    <w:link w:val="AntratsDiagrama"/>
    <w:uiPriority w:val="99"/>
    <w:unhideWhenUsed/>
    <w:rsid w:val="002B299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B299F"/>
  </w:style>
  <w:style w:type="paragraph" w:styleId="Porat">
    <w:name w:val="footer"/>
    <w:basedOn w:val="prastasis"/>
    <w:link w:val="PoratDiagrama"/>
    <w:uiPriority w:val="99"/>
    <w:unhideWhenUsed/>
    <w:rsid w:val="002B299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B299F"/>
  </w:style>
  <w:style w:type="paragraph" w:styleId="Betarp">
    <w:name w:val="No Spacing"/>
    <w:uiPriority w:val="1"/>
    <w:qFormat/>
    <w:rsid w:val="006B45F3"/>
    <w:pPr>
      <w:spacing w:after="0" w:line="240" w:lineRule="auto"/>
    </w:pPr>
  </w:style>
  <w:style w:type="paragraph" w:styleId="Pataisymai">
    <w:name w:val="Revision"/>
    <w:hidden/>
    <w:uiPriority w:val="99"/>
    <w:semiHidden/>
    <w:rsid w:val="00D57C89"/>
    <w:pPr>
      <w:spacing w:after="0" w:line="240" w:lineRule="auto"/>
    </w:pPr>
  </w:style>
  <w:style w:type="paragraph" w:customStyle="1" w:styleId="CharChar">
    <w:name w:val="Char Char"/>
    <w:basedOn w:val="prastasis"/>
    <w:rsid w:val="00167343"/>
    <w:pPr>
      <w:spacing w:after="160" w:line="240" w:lineRule="exact"/>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1307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unhideWhenUsed/>
    <w:rsid w:val="006877E1"/>
    <w:rPr>
      <w:sz w:val="16"/>
      <w:szCs w:val="16"/>
    </w:rPr>
  </w:style>
  <w:style w:type="paragraph" w:styleId="Komentarotekstas">
    <w:name w:val="annotation text"/>
    <w:basedOn w:val="prastasis"/>
    <w:link w:val="KomentarotekstasDiagrama"/>
    <w:unhideWhenUsed/>
    <w:rsid w:val="006877E1"/>
    <w:pPr>
      <w:spacing w:after="0" w:line="240" w:lineRule="auto"/>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rsid w:val="006877E1"/>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6877E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877E1"/>
    <w:rPr>
      <w:rFonts w:ascii="Tahoma" w:hAnsi="Tahoma" w:cs="Tahoma"/>
      <w:sz w:val="16"/>
      <w:szCs w:val="16"/>
    </w:rPr>
  </w:style>
  <w:style w:type="paragraph" w:styleId="Puslapioinaostekstas">
    <w:name w:val="footnote text"/>
    <w:basedOn w:val="prastasis"/>
    <w:link w:val="PuslapioinaostekstasDiagrama"/>
    <w:semiHidden/>
    <w:unhideWhenUsed/>
    <w:rsid w:val="00E55EEF"/>
    <w:pPr>
      <w:spacing w:after="0" w:line="240" w:lineRule="auto"/>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semiHidden/>
    <w:rsid w:val="00E55EEF"/>
    <w:rPr>
      <w:rFonts w:ascii="Times New Roman" w:eastAsia="Times New Roman" w:hAnsi="Times New Roman" w:cs="Times New Roman"/>
      <w:sz w:val="20"/>
      <w:szCs w:val="20"/>
    </w:rPr>
  </w:style>
  <w:style w:type="character" w:styleId="Puslapioinaosnuoroda">
    <w:name w:val="footnote reference"/>
    <w:aliases w:val="• Isnasos nuoroda,Footnotes refss,Appel note de bas de p,Footnote symbol,Voetnootverwijzing,Times 10 Point,Exposant 3 Point,BVI fnr,Footnote Reference Number,SUPERS,Footnote anchor,Footnote reference number,Footnote number,fr,FR"/>
    <w:basedOn w:val="Numatytasispastraiposriftas"/>
    <w:uiPriority w:val="99"/>
    <w:unhideWhenUsed/>
    <w:qFormat/>
    <w:rsid w:val="00E55EEF"/>
    <w:rPr>
      <w:vertAlign w:val="superscript"/>
    </w:rPr>
  </w:style>
  <w:style w:type="paragraph" w:styleId="Sraopastraipa">
    <w:name w:val="List Paragraph"/>
    <w:basedOn w:val="prastasis"/>
    <w:qFormat/>
    <w:rsid w:val="004C7077"/>
    <w:pPr>
      <w:overflowPunct w:val="0"/>
      <w:autoSpaceDE w:val="0"/>
      <w:autoSpaceDN w:val="0"/>
      <w:adjustRightInd w:val="0"/>
      <w:spacing w:after="0" w:line="240" w:lineRule="auto"/>
      <w:ind w:left="720"/>
      <w:contextualSpacing/>
      <w:textAlignment w:val="baseline"/>
    </w:pPr>
    <w:rPr>
      <w:rFonts w:ascii="HelveticaLT" w:eastAsia="Times New Roman" w:hAnsi="HelveticaLT"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3C1F34"/>
    <w:pPr>
      <w:spacing w:after="20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3C1F34"/>
    <w:rPr>
      <w:rFonts w:ascii="Times New Roman" w:eastAsia="Times New Roman" w:hAnsi="Times New Roman" w:cs="Times New Roman"/>
      <w:b/>
      <w:bCs/>
      <w:sz w:val="20"/>
      <w:szCs w:val="20"/>
    </w:rPr>
  </w:style>
  <w:style w:type="paragraph" w:customStyle="1" w:styleId="Default">
    <w:name w:val="Default"/>
    <w:rsid w:val="00CF66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ipersaitas">
    <w:name w:val="Hyperlink"/>
    <w:basedOn w:val="Numatytasispastraiposriftas"/>
    <w:unhideWhenUsed/>
    <w:rsid w:val="00CF66C6"/>
    <w:rPr>
      <w:color w:val="0000FF" w:themeColor="hyperlink"/>
      <w:u w:val="single"/>
    </w:rPr>
  </w:style>
  <w:style w:type="character" w:styleId="Perirtashipersaitas">
    <w:name w:val="FollowedHyperlink"/>
    <w:basedOn w:val="Numatytasispastraiposriftas"/>
    <w:uiPriority w:val="99"/>
    <w:semiHidden/>
    <w:unhideWhenUsed/>
    <w:rsid w:val="00E27DB0"/>
    <w:rPr>
      <w:color w:val="800080" w:themeColor="followedHyperlink"/>
      <w:u w:val="single"/>
    </w:rPr>
  </w:style>
  <w:style w:type="paragraph" w:styleId="Antrats">
    <w:name w:val="header"/>
    <w:basedOn w:val="prastasis"/>
    <w:link w:val="AntratsDiagrama"/>
    <w:uiPriority w:val="99"/>
    <w:unhideWhenUsed/>
    <w:rsid w:val="002B299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B299F"/>
  </w:style>
  <w:style w:type="paragraph" w:styleId="Porat">
    <w:name w:val="footer"/>
    <w:basedOn w:val="prastasis"/>
    <w:link w:val="PoratDiagrama"/>
    <w:uiPriority w:val="99"/>
    <w:unhideWhenUsed/>
    <w:rsid w:val="002B299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B299F"/>
  </w:style>
  <w:style w:type="paragraph" w:styleId="Betarp">
    <w:name w:val="No Spacing"/>
    <w:uiPriority w:val="1"/>
    <w:qFormat/>
    <w:rsid w:val="006B45F3"/>
    <w:pPr>
      <w:spacing w:after="0" w:line="240" w:lineRule="auto"/>
    </w:pPr>
  </w:style>
  <w:style w:type="paragraph" w:styleId="Pataisymai">
    <w:name w:val="Revision"/>
    <w:hidden/>
    <w:uiPriority w:val="99"/>
    <w:semiHidden/>
    <w:rsid w:val="00D57C89"/>
    <w:pPr>
      <w:spacing w:after="0" w:line="240" w:lineRule="auto"/>
    </w:pPr>
  </w:style>
  <w:style w:type="paragraph" w:customStyle="1" w:styleId="CharChar">
    <w:name w:val="Char Char"/>
    <w:basedOn w:val="prastasis"/>
    <w:rsid w:val="00167343"/>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2815">
      <w:bodyDiv w:val="1"/>
      <w:marLeft w:val="0"/>
      <w:marRight w:val="0"/>
      <w:marTop w:val="0"/>
      <w:marBottom w:val="0"/>
      <w:divBdr>
        <w:top w:val="none" w:sz="0" w:space="0" w:color="auto"/>
        <w:left w:val="none" w:sz="0" w:space="0" w:color="auto"/>
        <w:bottom w:val="none" w:sz="0" w:space="0" w:color="auto"/>
        <w:right w:val="none" w:sz="0" w:space="0" w:color="auto"/>
      </w:divBdr>
    </w:div>
    <w:div w:id="568080690">
      <w:bodyDiv w:val="1"/>
      <w:marLeft w:val="0"/>
      <w:marRight w:val="0"/>
      <w:marTop w:val="0"/>
      <w:marBottom w:val="0"/>
      <w:divBdr>
        <w:top w:val="none" w:sz="0" w:space="0" w:color="auto"/>
        <w:left w:val="none" w:sz="0" w:space="0" w:color="auto"/>
        <w:bottom w:val="none" w:sz="0" w:space="0" w:color="auto"/>
        <w:right w:val="none" w:sz="0" w:space="0" w:color="auto"/>
      </w:divBdr>
    </w:div>
    <w:div w:id="1428386130">
      <w:bodyDiv w:val="1"/>
      <w:marLeft w:val="0"/>
      <w:marRight w:val="0"/>
      <w:marTop w:val="0"/>
      <w:marBottom w:val="0"/>
      <w:divBdr>
        <w:top w:val="none" w:sz="0" w:space="0" w:color="auto"/>
        <w:left w:val="none" w:sz="0" w:space="0" w:color="auto"/>
        <w:bottom w:val="none" w:sz="0" w:space="0" w:color="auto"/>
        <w:right w:val="none" w:sz="0" w:space="0" w:color="auto"/>
      </w:divBdr>
      <w:divsChild>
        <w:div w:id="1139105461">
          <w:marLeft w:val="0"/>
          <w:marRight w:val="0"/>
          <w:marTop w:val="0"/>
          <w:marBottom w:val="0"/>
          <w:divBdr>
            <w:top w:val="none" w:sz="0" w:space="0" w:color="auto"/>
            <w:left w:val="none" w:sz="0" w:space="0" w:color="auto"/>
            <w:bottom w:val="none" w:sz="0" w:space="0" w:color="auto"/>
            <w:right w:val="none" w:sz="0" w:space="0" w:color="auto"/>
          </w:divBdr>
        </w:div>
      </w:divsChild>
    </w:div>
    <w:div w:id="1784883372">
      <w:bodyDiv w:val="1"/>
      <w:marLeft w:val="0"/>
      <w:marRight w:val="0"/>
      <w:marTop w:val="0"/>
      <w:marBottom w:val="0"/>
      <w:divBdr>
        <w:top w:val="none" w:sz="0" w:space="0" w:color="auto"/>
        <w:left w:val="none" w:sz="0" w:space="0" w:color="auto"/>
        <w:bottom w:val="none" w:sz="0" w:space="0" w:color="auto"/>
        <w:right w:val="none" w:sz="0" w:space="0" w:color="auto"/>
      </w:divBdr>
    </w:div>
    <w:div w:id="1964726336">
      <w:bodyDiv w:val="1"/>
      <w:marLeft w:val="0"/>
      <w:marRight w:val="0"/>
      <w:marTop w:val="0"/>
      <w:marBottom w:val="0"/>
      <w:divBdr>
        <w:top w:val="none" w:sz="0" w:space="0" w:color="auto"/>
        <w:left w:val="none" w:sz="0" w:space="0" w:color="auto"/>
        <w:bottom w:val="none" w:sz="0" w:space="0" w:color="auto"/>
        <w:right w:val="none" w:sz="0" w:space="0" w:color="auto"/>
      </w:divBdr>
      <w:divsChild>
        <w:div w:id="111641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tar.lt/portal/lt/legalAct/TAR.A37C2263838C/bGjiEEXikO" TargetMode="External"/><Relationship Id="rId4" Type="http://schemas.microsoft.com/office/2007/relationships/stylesWithEffects" Target="stylesWithEffects.xml"/><Relationship Id="rId9" Type="http://schemas.openxmlformats.org/officeDocument/2006/relationships/hyperlink" Target="http://www.eib.org/attachments/strategies/eib_project_carbon_footprint_methodologies_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ar.lt/portal/lt/legalAct/9c1c0230e6e511e7acd7ea182930b17f" TargetMode="External"/><Relationship Id="rId1" Type="http://schemas.openxmlformats.org/officeDocument/2006/relationships/hyperlink" Target="https://www.e-tar.lt/portal/lt/legalAct/5dc3f1f0007e11e588da8908dfa91ca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4D330-2D37-4D0B-A2DA-796C127E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60</Pages>
  <Words>113835</Words>
  <Characters>64886</Characters>
  <Application>Microsoft Office Word</Application>
  <DocSecurity>0</DocSecurity>
  <Lines>540</Lines>
  <Paragraphs>356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Martinkėnienė</dc:creator>
  <cp:lastModifiedBy>Nora Martinkėnienė</cp:lastModifiedBy>
  <cp:revision>26</cp:revision>
  <cp:lastPrinted>2018-11-14T14:11:00Z</cp:lastPrinted>
  <dcterms:created xsi:type="dcterms:W3CDTF">2018-11-14T06:30:00Z</dcterms:created>
  <dcterms:modified xsi:type="dcterms:W3CDTF">2018-11-14T15:12:00Z</dcterms:modified>
</cp:coreProperties>
</file>