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27" w:rsidRDefault="00044027">
      <w:pPr>
        <w:jc w:val="left"/>
        <w:rPr>
          <w:lang w:val="lt-LT"/>
        </w:rPr>
      </w:pPr>
    </w:p>
    <w:p w:rsidR="00746330" w:rsidRPr="00F61E65" w:rsidRDefault="00746330">
      <w:pPr>
        <w:jc w:val="left"/>
        <w:rPr>
          <w:lang w:val="lt-LT"/>
        </w:rPr>
      </w:pPr>
    </w:p>
    <w:p w:rsidR="00E319A0" w:rsidRPr="00F61E65" w:rsidRDefault="00804349">
      <w:pPr>
        <w:jc w:val="center"/>
        <w:rPr>
          <w:b/>
          <w:lang w:val="lt-LT"/>
        </w:rPr>
      </w:pPr>
      <w:r w:rsidRPr="00F61E65">
        <w:rPr>
          <w:b/>
          <w:lang w:val="lt-LT"/>
        </w:rPr>
        <w:t xml:space="preserve">PASIŪLYMAI DĖL </w:t>
      </w:r>
      <w:r w:rsidR="00E319A0" w:rsidRPr="00F61E65">
        <w:rPr>
          <w:b/>
          <w:lang w:val="lt-LT"/>
        </w:rPr>
        <w:t>PROJEKTŲ ATRANKOS KRITERIJŲ NUSTATYMO IR KEITIMO</w:t>
      </w:r>
    </w:p>
    <w:p w:rsidR="00E319A0" w:rsidRPr="00F61E65" w:rsidRDefault="00E319A0">
      <w:pPr>
        <w:spacing w:line="240" w:lineRule="exact"/>
        <w:jc w:val="center"/>
        <w:rPr>
          <w:lang w:val="lt-LT"/>
        </w:rPr>
      </w:pPr>
    </w:p>
    <w:p w:rsidR="00E319A0" w:rsidRPr="00F61E65" w:rsidRDefault="00804349">
      <w:pPr>
        <w:spacing w:line="240" w:lineRule="exact"/>
        <w:jc w:val="center"/>
        <w:rPr>
          <w:lang w:val="lt-LT"/>
        </w:rPr>
      </w:pPr>
      <w:r w:rsidRPr="00F61E65">
        <w:rPr>
          <w:lang w:val="lt-LT"/>
        </w:rPr>
        <w:t>20</w:t>
      </w:r>
      <w:r w:rsidR="00A50453">
        <w:rPr>
          <w:lang w:val="lt-LT"/>
        </w:rPr>
        <w:t xml:space="preserve">18 m. spalio 16 </w:t>
      </w:r>
      <w:r w:rsidR="00E319A0" w:rsidRPr="00F61E65">
        <w:rPr>
          <w:lang w:val="lt-LT"/>
        </w:rPr>
        <w:t>d.</w:t>
      </w:r>
    </w:p>
    <w:p w:rsidR="00804349" w:rsidRDefault="00804349">
      <w:pPr>
        <w:spacing w:line="240" w:lineRule="exact"/>
        <w:jc w:val="center"/>
        <w:rPr>
          <w:lang w:val="lt-LT"/>
        </w:rPr>
      </w:pPr>
    </w:p>
    <w:p w:rsidR="00746330" w:rsidRPr="00F61E65" w:rsidRDefault="00746330">
      <w:pPr>
        <w:spacing w:line="240" w:lineRule="exact"/>
        <w:jc w:val="center"/>
        <w:rPr>
          <w:lang w:val="lt-LT"/>
        </w:rPr>
      </w:pPr>
    </w:p>
    <w:p w:rsidR="001E1A85" w:rsidRPr="00F61E65" w:rsidRDefault="001E1A85" w:rsidP="001E1A85">
      <w:pPr>
        <w:spacing w:line="240" w:lineRule="exact"/>
        <w:jc w:val="left"/>
        <w:rPr>
          <w:bCs/>
          <w:i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008"/>
      </w:tblGrid>
      <w:tr w:rsidR="00167B07" w:rsidRPr="004F70E9" w:rsidTr="001232ED">
        <w:tc>
          <w:tcPr>
            <w:tcW w:w="6345" w:type="dxa"/>
            <w:shd w:val="clear" w:color="auto" w:fill="auto"/>
          </w:tcPr>
          <w:p w:rsidR="00167B07" w:rsidRPr="00F61E65" w:rsidRDefault="00167B0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Pasiūlymus dėl projektų atrankos kriterijų nustatymo ir (ar) keitimo teikianti institucija:</w:t>
            </w:r>
          </w:p>
        </w:tc>
        <w:tc>
          <w:tcPr>
            <w:tcW w:w="9008" w:type="dxa"/>
            <w:shd w:val="clear" w:color="auto" w:fill="auto"/>
          </w:tcPr>
          <w:p w:rsidR="00167B07" w:rsidRPr="00F61E65" w:rsidRDefault="004F70E9" w:rsidP="0069232F">
            <w:pPr>
              <w:jc w:val="left"/>
              <w:rPr>
                <w:lang w:val="lt-LT"/>
              </w:rPr>
            </w:pPr>
            <w:r>
              <w:rPr>
                <w:lang w:val="lt-LT"/>
              </w:rPr>
              <w:t>Lietuvos Respublikos aplinkos ministerija</w:t>
            </w:r>
          </w:p>
        </w:tc>
      </w:tr>
      <w:tr w:rsidR="00804349" w:rsidRPr="00810048" w:rsidTr="001232ED">
        <w:tc>
          <w:tcPr>
            <w:tcW w:w="6345" w:type="dxa"/>
            <w:shd w:val="clear" w:color="auto" w:fill="auto"/>
          </w:tcPr>
          <w:p w:rsidR="00804349" w:rsidRPr="00F61E65" w:rsidRDefault="00A40869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</w:t>
            </w:r>
            <w:r w:rsidR="00804349" w:rsidRPr="00F61E65">
              <w:rPr>
                <w:b/>
                <w:lang w:val="lt-LT"/>
              </w:rPr>
              <w:t>eiksmų programos prioriteto numeris ir pavadinimas:</w:t>
            </w:r>
          </w:p>
        </w:tc>
        <w:tc>
          <w:tcPr>
            <w:tcW w:w="9008" w:type="dxa"/>
            <w:shd w:val="clear" w:color="auto" w:fill="auto"/>
          </w:tcPr>
          <w:p w:rsidR="00804349" w:rsidRPr="00F61E65" w:rsidRDefault="0069232F" w:rsidP="0069232F">
            <w:pPr>
              <w:jc w:val="left"/>
              <w:rPr>
                <w:lang w:val="lt-LT"/>
              </w:rPr>
            </w:pPr>
            <w:r>
              <w:rPr>
                <w:lang w:val="lt-LT"/>
              </w:rPr>
              <w:t>5 prioritetas. Aplinkosauga, gamtos išteklių darnus naudojimas ir prisitaikymas prie klimato kaitos</w:t>
            </w:r>
          </w:p>
        </w:tc>
      </w:tr>
      <w:tr w:rsidR="00804349" w:rsidRPr="00810048" w:rsidTr="001232ED">
        <w:tc>
          <w:tcPr>
            <w:tcW w:w="6345" w:type="dxa"/>
            <w:shd w:val="clear" w:color="auto" w:fill="auto"/>
          </w:tcPr>
          <w:p w:rsidR="00804349" w:rsidRPr="00F61E65" w:rsidRDefault="00804349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Veiksmų programos konkretaus uždavinio </w:t>
            </w:r>
            <w:r w:rsidR="002C2B77" w:rsidRPr="00F61E65">
              <w:rPr>
                <w:b/>
                <w:lang w:val="lt-LT"/>
              </w:rPr>
              <w:t xml:space="preserve">numeris ir </w:t>
            </w:r>
            <w:r w:rsidRPr="00F61E65">
              <w:rPr>
                <w:b/>
                <w:lang w:val="lt-LT"/>
              </w:rPr>
              <w:t>pavadinimas:</w:t>
            </w:r>
          </w:p>
        </w:tc>
        <w:tc>
          <w:tcPr>
            <w:tcW w:w="9008" w:type="dxa"/>
            <w:shd w:val="clear" w:color="auto" w:fill="auto"/>
          </w:tcPr>
          <w:p w:rsidR="00804349" w:rsidRPr="00F61E65" w:rsidRDefault="0069232F" w:rsidP="0069232F">
            <w:pPr>
              <w:jc w:val="left"/>
              <w:rPr>
                <w:lang w:val="lt-LT"/>
              </w:rPr>
            </w:pPr>
            <w:r>
              <w:rPr>
                <w:lang w:val="lt-LT"/>
              </w:rPr>
              <w:t>5.1.1 konkretus uždavinys. Sumažinti dėl klimato kaitos atsirandančius nuostolius</w:t>
            </w:r>
          </w:p>
        </w:tc>
      </w:tr>
      <w:tr w:rsidR="00804349" w:rsidRPr="00F61E65" w:rsidTr="001232ED">
        <w:tc>
          <w:tcPr>
            <w:tcW w:w="6345" w:type="dxa"/>
            <w:shd w:val="clear" w:color="auto" w:fill="auto"/>
          </w:tcPr>
          <w:p w:rsidR="00804349" w:rsidRPr="00F61E65" w:rsidRDefault="002C2B7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įgyvendinimo priemonės (toliau – priemonė) kodas ir pavadinimas:</w:t>
            </w:r>
          </w:p>
        </w:tc>
        <w:tc>
          <w:tcPr>
            <w:tcW w:w="9008" w:type="dxa"/>
            <w:shd w:val="clear" w:color="auto" w:fill="auto"/>
          </w:tcPr>
          <w:p w:rsidR="00804349" w:rsidRPr="00F61E65" w:rsidRDefault="0069232F" w:rsidP="0069232F">
            <w:pPr>
              <w:jc w:val="left"/>
              <w:rPr>
                <w:lang w:val="lt-LT"/>
              </w:rPr>
            </w:pPr>
            <w:r>
              <w:rPr>
                <w:lang w:val="lt-LT"/>
              </w:rPr>
              <w:t>05.1.1-APVA-V-006 „Potvynių rizikos valdymas“</w:t>
            </w:r>
          </w:p>
        </w:tc>
      </w:tr>
      <w:tr w:rsidR="00804349" w:rsidRPr="004F70E9" w:rsidTr="001232ED">
        <w:tc>
          <w:tcPr>
            <w:tcW w:w="6345" w:type="dxa"/>
            <w:shd w:val="clear" w:color="auto" w:fill="auto"/>
          </w:tcPr>
          <w:p w:rsidR="00804349" w:rsidRPr="00F61E65" w:rsidRDefault="002C2B77" w:rsidP="001232ED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Priemonei skirtų Europos Sąjungos </w:t>
            </w:r>
            <w:r w:rsidR="00A71C1A">
              <w:rPr>
                <w:b/>
                <w:lang w:val="lt-LT"/>
              </w:rPr>
              <w:t xml:space="preserve">struktūrinių fondų </w:t>
            </w:r>
            <w:r w:rsidRPr="00F61E65">
              <w:rPr>
                <w:b/>
                <w:lang w:val="lt-LT"/>
              </w:rPr>
              <w:t>lėšų suma</w:t>
            </w:r>
            <w:r w:rsidR="009F193D">
              <w:rPr>
                <w:b/>
                <w:lang w:val="lt-LT"/>
              </w:rPr>
              <w:t xml:space="preserve">, </w:t>
            </w:r>
            <w:r w:rsidR="00C76238">
              <w:rPr>
                <w:b/>
                <w:lang w:val="lt-LT"/>
              </w:rPr>
              <w:t xml:space="preserve">mln. </w:t>
            </w:r>
            <w:r w:rsidR="009F193D">
              <w:rPr>
                <w:b/>
                <w:lang w:val="lt-LT"/>
              </w:rPr>
              <w:t>Eur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shd w:val="clear" w:color="auto" w:fill="auto"/>
          </w:tcPr>
          <w:p w:rsidR="00804349" w:rsidRPr="00955749" w:rsidRDefault="00DA73AB" w:rsidP="001232ED">
            <w:pPr>
              <w:jc w:val="left"/>
              <w:rPr>
                <w:i/>
                <w:lang w:val="lt-LT"/>
              </w:rPr>
            </w:pPr>
            <w:r>
              <w:rPr>
                <w:lang w:val="lt-LT"/>
              </w:rPr>
              <w:t>16,76</w:t>
            </w:r>
          </w:p>
        </w:tc>
      </w:tr>
      <w:tr w:rsidR="002C2B77" w:rsidRPr="00810048" w:rsidTr="001232ED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2C2B77" w:rsidRPr="00F61E65" w:rsidRDefault="002C2B77" w:rsidP="001232ED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Pagal priemonę remiamos veiklos: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:rsidR="002C2B77" w:rsidRPr="00A50453" w:rsidRDefault="00106938" w:rsidP="00106938">
            <w:pPr>
              <w:pStyle w:val="Sraopastraipa"/>
              <w:numPr>
                <w:ilvl w:val="0"/>
                <w:numId w:val="3"/>
              </w:numPr>
              <w:rPr>
                <w:i/>
              </w:rPr>
            </w:pPr>
            <w:r w:rsidRPr="00106938">
              <w:t>Potvynių rizikos mažinimo priemonių įgyvendinimas</w:t>
            </w:r>
          </w:p>
          <w:p w:rsidR="00A50453" w:rsidRPr="00CB1CD2" w:rsidRDefault="00810048" w:rsidP="00106938">
            <w:pPr>
              <w:pStyle w:val="Sraopastraip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bCs/>
              </w:rPr>
              <w:t>P</w:t>
            </w:r>
            <w:r w:rsidRPr="00986726">
              <w:rPr>
                <w:b/>
                <w:bCs/>
              </w:rPr>
              <w:t>otvynių rizikos valdymo</w:t>
            </w:r>
            <w:r>
              <w:rPr>
                <w:b/>
                <w:bCs/>
              </w:rPr>
              <w:t xml:space="preserve"> plano, įskaitant jam parengti būtinus dokumentus,</w:t>
            </w:r>
            <w:r w:rsidRPr="009867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atnaujinimas</w:t>
            </w:r>
            <w:r w:rsidRPr="00986726">
              <w:t>.</w:t>
            </w:r>
          </w:p>
        </w:tc>
      </w:tr>
      <w:tr w:rsidR="00895B79" w:rsidRPr="004F70E9" w:rsidTr="001232ED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895B79" w:rsidRDefault="00895B79" w:rsidP="001232ED">
            <w:pPr>
              <w:spacing w:line="24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Pagal priemonę remiamos veiklos </w:t>
            </w:r>
            <w:r w:rsidR="00426102">
              <w:rPr>
                <w:b/>
                <w:lang w:val="lt-LT"/>
              </w:rPr>
              <w:t xml:space="preserve">arba dalis veiklų </w:t>
            </w:r>
            <w:r>
              <w:rPr>
                <w:b/>
                <w:lang w:val="lt-LT"/>
              </w:rPr>
              <w:t>bus vykdomos:</w:t>
            </w:r>
          </w:p>
          <w:p w:rsidR="00EC06D9" w:rsidRPr="00F61E65" w:rsidRDefault="00EC06D9" w:rsidP="001232ED">
            <w:pPr>
              <w:spacing w:line="240" w:lineRule="auto"/>
              <w:rPr>
                <w:b/>
                <w:lang w:val="lt-LT"/>
              </w:rPr>
            </w:pP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:rsidR="0085737C" w:rsidRPr="00122FED" w:rsidRDefault="0085737C" w:rsidP="0085737C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122FED">
              <w:rPr>
                <w:b/>
                <w:lang w:val="lt-LT"/>
              </w:rPr>
              <w:t>Stebėsenos komiteto pritarimas nereikalingas</w:t>
            </w:r>
            <w:r>
              <w:rPr>
                <w:b/>
                <w:lang w:val="lt-LT"/>
              </w:rPr>
              <w:t>, nes</w:t>
            </w:r>
            <w:r w:rsidRPr="00122FED">
              <w:rPr>
                <w:b/>
                <w:lang w:val="lt-LT"/>
              </w:rPr>
              <w:t>:</w:t>
            </w:r>
          </w:p>
          <w:p w:rsidR="0085737C" w:rsidRDefault="0085737C" w:rsidP="0085737C">
            <w:pPr>
              <w:spacing w:line="240" w:lineRule="auto"/>
              <w:jc w:val="left"/>
              <w:rPr>
                <w:lang w:val="lt-LT"/>
              </w:rPr>
            </w:pPr>
            <w:r>
              <w:rPr>
                <w:b/>
                <w:bCs/>
                <w:lang w:val="lt-LT" w:eastAsia="lt-LT"/>
              </w:rPr>
              <w:t xml:space="preserve">x </w:t>
            </w:r>
            <w:r w:rsidRPr="004B7163">
              <w:rPr>
                <w:bCs/>
                <w:lang w:val="lt-LT" w:eastAsia="lt-LT"/>
              </w:rPr>
              <w:t xml:space="preserve">veiklos </w:t>
            </w:r>
            <w:r>
              <w:rPr>
                <w:bCs/>
                <w:lang w:val="lt-LT" w:eastAsia="lt-LT"/>
              </w:rPr>
              <w:t xml:space="preserve">bus </w:t>
            </w:r>
            <w:r>
              <w:rPr>
                <w:lang w:val="lt-LT"/>
              </w:rPr>
              <w:t>vykdomos Lietuvoje (arba ES šalyse, kai projektai finansuojami iš Europos socialinio fondo);</w:t>
            </w:r>
          </w:p>
          <w:p w:rsidR="00EC06D9" w:rsidRPr="0085737C" w:rsidRDefault="0085737C" w:rsidP="00426102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>
              <w:rPr>
                <w:lang w:val="lt-LT"/>
              </w:rPr>
              <w:t>apribojimai veiklų vykdymo teritorijai netaikomi.</w:t>
            </w:r>
          </w:p>
        </w:tc>
      </w:tr>
      <w:tr w:rsidR="002C2B77" w:rsidRPr="00810048" w:rsidTr="001232ED">
        <w:tc>
          <w:tcPr>
            <w:tcW w:w="6345" w:type="dxa"/>
            <w:tcBorders>
              <w:bottom w:val="single" w:sz="12" w:space="0" w:color="auto"/>
            </w:tcBorders>
            <w:shd w:val="clear" w:color="auto" w:fill="auto"/>
          </w:tcPr>
          <w:p w:rsidR="002C2B77" w:rsidRPr="00F61E65" w:rsidRDefault="002C2B77" w:rsidP="002C2B77">
            <w:pPr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Projektų atrankos būdas</w:t>
            </w:r>
            <w:r w:rsidR="006A71BC">
              <w:rPr>
                <w:b/>
                <w:lang w:val="lt-LT"/>
              </w:rPr>
              <w:t xml:space="preserve"> (finansavimo forma finansinių priemonių atveju)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tcBorders>
              <w:bottom w:val="single" w:sz="12" w:space="0" w:color="auto"/>
            </w:tcBorders>
            <w:shd w:val="clear" w:color="auto" w:fill="auto"/>
          </w:tcPr>
          <w:p w:rsidR="00E434E0" w:rsidRPr="00F61E65" w:rsidRDefault="00E434E0" w:rsidP="00E434E0">
            <w:pPr>
              <w:spacing w:line="240" w:lineRule="auto"/>
              <w:jc w:val="left"/>
              <w:rPr>
                <w:lang w:val="lt-LT"/>
              </w:rPr>
            </w:pPr>
            <w:r>
              <w:rPr>
                <w:b/>
                <w:bCs/>
                <w:lang w:val="lt-LT" w:eastAsia="lt-LT"/>
              </w:rPr>
              <w:t>x</w:t>
            </w:r>
            <w:r w:rsidRPr="00F61E65">
              <w:rPr>
                <w:lang w:val="lt-LT"/>
              </w:rPr>
              <w:t xml:space="preserve"> Valstybės projektų planavimas</w:t>
            </w:r>
          </w:p>
          <w:p w:rsidR="00E434E0" w:rsidRPr="00F61E65" w:rsidRDefault="00E434E0" w:rsidP="00E434E0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Regionų projektų planavimas</w:t>
            </w:r>
          </w:p>
          <w:p w:rsidR="00E434E0" w:rsidRPr="00F61E65" w:rsidRDefault="00E434E0" w:rsidP="00E434E0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Projektų konkursas</w:t>
            </w:r>
          </w:p>
          <w:p w:rsidR="00E434E0" w:rsidRDefault="00E434E0" w:rsidP="00E434E0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Tęstinė projektų atranka</w:t>
            </w:r>
          </w:p>
          <w:p w:rsidR="001F59A3" w:rsidRPr="00E434E0" w:rsidRDefault="00E434E0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3B48F0">
              <w:rPr>
                <w:bCs/>
                <w:lang w:val="lt-LT" w:eastAsia="lt-LT"/>
              </w:rPr>
              <w:t>Finansinė priemonė</w:t>
            </w:r>
          </w:p>
        </w:tc>
      </w:tr>
      <w:tr w:rsidR="00A40869" w:rsidRPr="00F61E65" w:rsidTr="001232ED"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869" w:rsidRPr="001232ED" w:rsidRDefault="001232ED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="00F47E12">
              <w:rPr>
                <w:b/>
                <w:bCs/>
                <w:sz w:val="22"/>
                <w:szCs w:val="22"/>
                <w:lang w:val="lt-LT" w:eastAsia="lt-LT"/>
              </w:rPr>
              <w:t>x</w:t>
            </w:r>
            <w:r w:rsidR="00A40869"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:rsidR="00A40869" w:rsidRPr="001232ED" w:rsidRDefault="00A40869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:rsidR="00A40869" w:rsidRPr="00F61E65" w:rsidRDefault="00A40869" w:rsidP="001232ED">
            <w:pPr>
              <w:rPr>
                <w:b/>
                <w:bCs/>
                <w:lang w:val="lt-LT" w:eastAsia="lt-LT"/>
              </w:rPr>
            </w:pPr>
          </w:p>
        </w:tc>
        <w:tc>
          <w:tcPr>
            <w:tcW w:w="90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40869" w:rsidRPr="00F61E65" w:rsidRDefault="00A40869" w:rsidP="00A40869">
            <w:pPr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:rsidR="00A40869" w:rsidRDefault="00F47E12" w:rsidP="001E1A85">
            <w:pPr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x</w:t>
            </w:r>
            <w:r w:rsidR="00A40869" w:rsidRPr="00F61E65">
              <w:rPr>
                <w:b/>
                <w:bCs/>
                <w:lang w:val="lt-LT" w:eastAsia="lt-LT"/>
              </w:rPr>
              <w:t xml:space="preserve"> Keitimas</w:t>
            </w:r>
          </w:p>
          <w:p w:rsidR="00746330" w:rsidRPr="00746330" w:rsidRDefault="00746330" w:rsidP="001E1A85">
            <w:pPr>
              <w:rPr>
                <w:lang w:val="lt-LT"/>
              </w:rPr>
            </w:pPr>
            <w:r w:rsidRPr="00746330">
              <w:rPr>
                <w:bCs/>
                <w:color w:val="FF0000"/>
                <w:lang w:val="lt-LT" w:eastAsia="lt-LT"/>
              </w:rPr>
              <w:t>(Kriterijus patvirtintas SK 2017-06-15 posėdyje)</w:t>
            </w:r>
          </w:p>
        </w:tc>
      </w:tr>
      <w:tr w:rsidR="00044027" w:rsidRPr="00810048" w:rsidTr="001232ED">
        <w:tc>
          <w:tcPr>
            <w:tcW w:w="63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lastRenderedPageBreak/>
              <w:t xml:space="preserve">Projektų atrankos kriterijaus </w:t>
            </w:r>
            <w:r w:rsidR="00F826F0"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9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44027" w:rsidRPr="000B51CD" w:rsidRDefault="00746330" w:rsidP="00781AD3">
            <w:pPr>
              <w:numPr>
                <w:ilvl w:val="0"/>
                <w:numId w:val="4"/>
              </w:numPr>
              <w:ind w:left="22"/>
              <w:rPr>
                <w:lang w:val="lt-LT" w:eastAsia="lt-LT"/>
              </w:rPr>
            </w:pPr>
            <w:r>
              <w:rPr>
                <w:lang w:val="lt-LT"/>
              </w:rPr>
              <w:t xml:space="preserve">1. </w:t>
            </w:r>
            <w:r w:rsidR="00755AEF" w:rsidRPr="00AA15EF">
              <w:rPr>
                <w:lang w:val="lt-LT"/>
              </w:rPr>
              <w:t xml:space="preserve">Projektas turi prisidėti prie </w:t>
            </w:r>
            <w:hyperlink r:id="rId8" w:history="1">
              <w:r>
                <w:rPr>
                  <w:rStyle w:val="Hipersaitas"/>
                  <w:lang w:val="lt-LT"/>
                </w:rPr>
                <w:t>Vandenų srities plėtros 2017–</w:t>
              </w:r>
              <w:r w:rsidR="00755AEF" w:rsidRPr="00B13A66">
                <w:rPr>
                  <w:rStyle w:val="Hipersaitas"/>
                  <w:lang w:val="lt-LT"/>
                </w:rPr>
                <w:t>2023 metų programos įgyvendinimo veiksmų plano</w:t>
              </w:r>
            </w:hyperlink>
            <w:r w:rsidR="00755AEF" w:rsidRPr="00AA15EF">
              <w:rPr>
                <w:lang w:val="lt-LT"/>
              </w:rPr>
              <w:t>, patvirtinto Lietuvos Respublikos aplinkos ministro ir Lietuvos Respublikos žemės ūkio ministro 2017 m. gegužės 5 d. įsakymu Nr. D1-375/ 3D-312 „D</w:t>
            </w:r>
            <w:r>
              <w:rPr>
                <w:lang w:val="lt-LT"/>
              </w:rPr>
              <w:t>ėl Vandenų srities plėtros 2017–</w:t>
            </w:r>
            <w:r w:rsidR="00755AEF" w:rsidRPr="00AA15EF">
              <w:rPr>
                <w:lang w:val="lt-LT"/>
              </w:rPr>
              <w:t>2023 metų programos įgyvendinimo veiksmų plano patv</w:t>
            </w:r>
            <w:r>
              <w:rPr>
                <w:lang w:val="lt-LT"/>
              </w:rPr>
              <w:t>irtinimo“ (toliau –</w:t>
            </w:r>
            <w:r w:rsidR="00755AEF" w:rsidRPr="00AA15EF">
              <w:rPr>
                <w:lang w:val="lt-LT"/>
              </w:rPr>
              <w:t xml:space="preserve"> Vandenų srities plėtros 2017-2023 metų programos įgyvendinimo veiksmų planas)</w:t>
            </w:r>
            <w:r w:rsidR="00755AEF">
              <w:rPr>
                <w:lang w:val="lt-LT"/>
              </w:rPr>
              <w:t xml:space="preserve"> </w:t>
            </w:r>
            <w:r w:rsidR="008C516F" w:rsidRPr="00CB1CD2">
              <w:rPr>
                <w:b/>
                <w:lang w:val="lt-LT"/>
              </w:rPr>
              <w:t xml:space="preserve">18.8 papunktyje </w:t>
            </w:r>
            <w:r w:rsidR="001C10F1" w:rsidRPr="00CB1CD2">
              <w:rPr>
                <w:b/>
                <w:bCs/>
                <w:lang w:val="lt-LT"/>
              </w:rPr>
              <w:t>numatytos potvynių rizikos valdymo priemonės</w:t>
            </w:r>
            <w:r w:rsidR="001C10F1" w:rsidRPr="00CB1CD2">
              <w:rPr>
                <w:b/>
                <w:lang w:val="lt-LT"/>
              </w:rPr>
              <w:t xml:space="preserve"> </w:t>
            </w:r>
            <w:r w:rsidR="008C516F" w:rsidRPr="00CB1CD2">
              <w:rPr>
                <w:b/>
                <w:lang w:val="lt-LT"/>
              </w:rPr>
              <w:t>arba</w:t>
            </w:r>
            <w:r w:rsidR="00F47E12">
              <w:rPr>
                <w:lang w:val="lt-LT"/>
              </w:rPr>
              <w:t xml:space="preserve"> </w:t>
            </w:r>
            <w:r w:rsidR="00755AEF">
              <w:rPr>
                <w:lang w:val="lt-LT"/>
              </w:rPr>
              <w:t xml:space="preserve">1 priede </w:t>
            </w:r>
            <w:r w:rsidR="00755AEF" w:rsidRPr="00915983">
              <w:rPr>
                <w:lang w:val="lt-LT"/>
              </w:rPr>
              <w:t xml:space="preserve">numatytų </w:t>
            </w:r>
            <w:r w:rsidR="00755AEF">
              <w:rPr>
                <w:lang w:val="lt-LT"/>
              </w:rPr>
              <w:t xml:space="preserve">struktūrinių apsaugos nuo potvynių </w:t>
            </w:r>
            <w:r w:rsidR="00755AEF" w:rsidRPr="00915983">
              <w:rPr>
                <w:lang w:val="lt-LT"/>
              </w:rPr>
              <w:t>priemonių įgyvendinimo.</w:t>
            </w:r>
          </w:p>
        </w:tc>
      </w:tr>
      <w:tr w:rsidR="00044027" w:rsidRPr="00810048" w:rsidTr="001232ED">
        <w:tc>
          <w:tcPr>
            <w:tcW w:w="63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 w:rsidR="00561982"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9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44027" w:rsidRPr="00F61E65" w:rsidRDefault="00755AEF" w:rsidP="00746330">
            <w:pPr>
              <w:rPr>
                <w:bCs/>
                <w:lang w:val="lt-LT"/>
              </w:rPr>
            </w:pPr>
            <w:r w:rsidRPr="008F4978">
              <w:rPr>
                <w:bCs/>
                <w:lang w:val="lt-LT" w:eastAsia="lt-LT"/>
              </w:rPr>
              <w:t xml:space="preserve">Vertinama, ar </w:t>
            </w:r>
            <w:r w:rsidRPr="00915983">
              <w:rPr>
                <w:bCs/>
                <w:lang w:val="lt-LT" w:eastAsia="lt-LT"/>
              </w:rPr>
              <w:t xml:space="preserve">projekto veiklos </w:t>
            </w:r>
            <w:r>
              <w:rPr>
                <w:bCs/>
                <w:lang w:val="lt-LT" w:eastAsia="lt-LT"/>
              </w:rPr>
              <w:t xml:space="preserve">ir projekto vykdytojas yra numatyti ir </w:t>
            </w:r>
            <w:r w:rsidRPr="00915983">
              <w:rPr>
                <w:bCs/>
                <w:lang w:val="lt-LT" w:eastAsia="lt-LT"/>
              </w:rPr>
              <w:t xml:space="preserve">įgyvendina </w:t>
            </w:r>
            <w:r w:rsidR="00746330">
              <w:rPr>
                <w:bCs/>
                <w:lang w:val="lt-LT"/>
              </w:rPr>
              <w:t>Vandenų srities plėtros 2017–</w:t>
            </w:r>
            <w:r w:rsidRPr="00915983">
              <w:rPr>
                <w:bCs/>
                <w:lang w:val="lt-LT"/>
              </w:rPr>
              <w:t>2023 metų program</w:t>
            </w:r>
            <w:r>
              <w:rPr>
                <w:bCs/>
                <w:lang w:val="lt-LT"/>
              </w:rPr>
              <w:t>os įgyvendinimo veiksmų plano</w:t>
            </w:r>
            <w:r w:rsidRPr="00915983">
              <w:rPr>
                <w:bCs/>
                <w:lang w:val="lt-LT"/>
              </w:rPr>
              <w:t xml:space="preserve"> </w:t>
            </w:r>
            <w:r w:rsidR="003F1CB8" w:rsidRPr="00CB1CD2">
              <w:rPr>
                <w:b/>
                <w:bCs/>
                <w:lang w:val="lt-LT"/>
              </w:rPr>
              <w:t>18.8 papunktyje numatytą potv</w:t>
            </w:r>
            <w:r w:rsidR="008C516F" w:rsidRPr="00CB1CD2">
              <w:rPr>
                <w:b/>
                <w:bCs/>
                <w:lang w:val="lt-LT"/>
              </w:rPr>
              <w:t>ynių rizikos valdymo priemonę arba</w:t>
            </w:r>
            <w:r w:rsidR="003F1CB8" w:rsidRPr="00CB1CD2">
              <w:rPr>
                <w:b/>
                <w:bCs/>
                <w:lang w:val="lt-LT"/>
              </w:rPr>
              <w:t xml:space="preserve"> </w:t>
            </w:r>
            <w:r>
              <w:rPr>
                <w:bCs/>
                <w:lang w:val="lt-LT"/>
              </w:rPr>
              <w:t>1 priede numatytas</w:t>
            </w:r>
            <w:r w:rsidRPr="00915983">
              <w:rPr>
                <w:bCs/>
                <w:lang w:val="lt-LT"/>
              </w:rPr>
              <w:t xml:space="preserve"> </w:t>
            </w:r>
            <w:r>
              <w:rPr>
                <w:bCs/>
                <w:lang w:val="lt-LT"/>
              </w:rPr>
              <w:t xml:space="preserve">struktūrines apsaugos nuo </w:t>
            </w:r>
            <w:r>
              <w:rPr>
                <w:lang w:val="lt-LT"/>
              </w:rPr>
              <w:t xml:space="preserve">potvynių </w:t>
            </w:r>
            <w:r>
              <w:rPr>
                <w:bCs/>
                <w:lang w:val="lt-LT"/>
              </w:rPr>
              <w:t>priemones.</w:t>
            </w:r>
          </w:p>
        </w:tc>
      </w:tr>
      <w:tr w:rsidR="006B7150" w:rsidRPr="00810048" w:rsidTr="001232ED">
        <w:tc>
          <w:tcPr>
            <w:tcW w:w="63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B7150" w:rsidRPr="00F61E65" w:rsidRDefault="006B7150" w:rsidP="00044027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90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AEF" w:rsidRDefault="00755AEF" w:rsidP="00755AEF">
            <w:pPr>
              <w:ind w:firstLine="1014"/>
              <w:rPr>
                <w:bCs/>
                <w:lang w:val="lt-LT"/>
              </w:rPr>
            </w:pPr>
            <w:r w:rsidRPr="00FF2CD7">
              <w:rPr>
                <w:bCs/>
                <w:lang w:val="lt-LT" w:eastAsia="lt-LT"/>
              </w:rPr>
              <w:t>Atrankos kriterijus atitinka</w:t>
            </w:r>
            <w:r>
              <w:rPr>
                <w:bCs/>
                <w:lang w:val="lt-LT" w:eastAsia="lt-LT"/>
              </w:rPr>
              <w:t xml:space="preserve"> Veiksmų programoje numatytą 5.1</w:t>
            </w:r>
            <w:r w:rsidRPr="00FF2CD7">
              <w:rPr>
                <w:bCs/>
                <w:lang w:val="lt-LT" w:eastAsia="lt-LT"/>
              </w:rPr>
              <w:t>. investicinio prioriteto įgyvendinimo veiklą</w:t>
            </w:r>
            <w:proofErr w:type="gramStart"/>
            <w:r w:rsidRPr="00FF2CD7">
              <w:rPr>
                <w:bCs/>
                <w:lang w:val="lt-LT" w:eastAsia="lt-LT"/>
              </w:rPr>
              <w:t xml:space="preserve"> </w:t>
            </w:r>
            <w:r>
              <w:rPr>
                <w:bCs/>
                <w:lang w:val="lt-LT" w:eastAsia="lt-LT"/>
              </w:rPr>
              <w:t xml:space="preserve"> </w:t>
            </w:r>
            <w:proofErr w:type="gramEnd"/>
            <w:r>
              <w:rPr>
                <w:bCs/>
                <w:lang w:val="lt-LT" w:eastAsia="lt-LT"/>
              </w:rPr>
              <w:t>ir nepagrįstai neišskiria jokios tikslinės grupės, o pasirinktas selektyvumas yra pagrįstas ir atitinka Veiksmų programą ir s</w:t>
            </w:r>
            <w:r w:rsidR="00746330">
              <w:rPr>
                <w:bCs/>
                <w:lang w:val="lt-LT" w:eastAsia="lt-LT"/>
              </w:rPr>
              <w:t>trateginio planavimo dokumentą –</w:t>
            </w:r>
            <w:r>
              <w:rPr>
                <w:bCs/>
                <w:lang w:val="lt-LT" w:eastAsia="lt-LT"/>
              </w:rPr>
              <w:t xml:space="preserve"> </w:t>
            </w:r>
            <w:r w:rsidR="00746330">
              <w:rPr>
                <w:bCs/>
                <w:lang w:val="lt-LT"/>
              </w:rPr>
              <w:t>Vandenų srities plėtros 2017–</w:t>
            </w:r>
            <w:r w:rsidRPr="00915983">
              <w:rPr>
                <w:bCs/>
                <w:lang w:val="lt-LT"/>
              </w:rPr>
              <w:t>2023 metų program</w:t>
            </w:r>
            <w:r>
              <w:rPr>
                <w:bCs/>
                <w:lang w:val="lt-LT"/>
              </w:rPr>
              <w:t>os įgyvendinimo veiksmų planą.</w:t>
            </w:r>
          </w:p>
          <w:p w:rsidR="00B96756" w:rsidRPr="007D0346" w:rsidRDefault="00755AEF" w:rsidP="007D0346">
            <w:pPr>
              <w:ind w:firstLine="720"/>
              <w:rPr>
                <w:lang w:val="lt-LT" w:eastAsia="lt-LT"/>
              </w:rPr>
            </w:pPr>
            <w:r>
              <w:rPr>
                <w:bCs/>
                <w:lang w:val="lt-LT" w:eastAsia="lt-LT"/>
              </w:rPr>
              <w:t>Atrankos kriterijumi siekiama įgyvendin</w:t>
            </w:r>
            <w:r w:rsidR="00746330">
              <w:rPr>
                <w:bCs/>
                <w:lang w:val="lt-LT" w:eastAsia="lt-LT"/>
              </w:rPr>
              <w:t>ti Vandenų srities plėtros 2017–</w:t>
            </w:r>
            <w:r>
              <w:rPr>
                <w:bCs/>
                <w:lang w:val="lt-LT" w:eastAsia="lt-LT"/>
              </w:rPr>
              <w:t>2023 metų programoje, patvirtintoje L</w:t>
            </w:r>
            <w:r w:rsidR="00746330">
              <w:rPr>
                <w:bCs/>
                <w:lang w:val="lt-LT" w:eastAsia="lt-LT"/>
              </w:rPr>
              <w:t>ietuvos Respublikos Vyriausybės</w:t>
            </w:r>
            <w:r>
              <w:rPr>
                <w:bCs/>
                <w:lang w:val="lt-LT" w:eastAsia="lt-LT"/>
              </w:rPr>
              <w:t xml:space="preserve"> 2017 m. vasario 1 d. nutarimu Nr. 88 „D</w:t>
            </w:r>
            <w:r w:rsidR="00746330">
              <w:rPr>
                <w:bCs/>
                <w:lang w:val="lt-LT" w:eastAsia="lt-LT"/>
              </w:rPr>
              <w:t>ėl Vandenų srities plėtros 2017–2023 metų programos patvirtinimo“ iškeltą tikslą –</w:t>
            </w:r>
            <w:r>
              <w:rPr>
                <w:bCs/>
                <w:lang w:val="lt-LT" w:eastAsia="lt-LT"/>
              </w:rPr>
              <w:t xml:space="preserve"> </w:t>
            </w:r>
            <w:r w:rsidRPr="005357B4">
              <w:rPr>
                <w:lang w:val="lt-LT" w:eastAsia="lt-LT"/>
              </w:rPr>
              <w:t>mažinti potvynių riziką ir jų padarinius</w:t>
            </w:r>
            <w:r>
              <w:rPr>
                <w:lang w:val="lt-LT" w:eastAsia="lt-LT"/>
              </w:rPr>
              <w:t>.</w:t>
            </w:r>
            <w:r w:rsidRPr="005357B4">
              <w:rPr>
                <w:lang w:val="lt-LT" w:eastAsia="lt-LT"/>
              </w:rPr>
              <w:t xml:space="preserve"> Šio tikslo siekiama dėl to, kad pasikartojantys ir nevaldomi potvyniai gali tapti žmonių gyvenimo gerovės prastėjimo ir žūties priežastimi. Apsaugoti žmones ir turtą nuo potvynių </w:t>
            </w:r>
            <w:r>
              <w:rPr>
                <w:lang w:val="lt-LT" w:eastAsia="lt-LT"/>
              </w:rPr>
              <w:t xml:space="preserve">nustatytose </w:t>
            </w:r>
            <w:r w:rsidRPr="005357B4">
              <w:rPr>
                <w:lang w:val="lt-LT" w:eastAsia="lt-LT"/>
              </w:rPr>
              <w:t xml:space="preserve">prioritetinėse teritorijose numatoma rekonstruojant esamus ar statant naujus inžinerinius apsaugos statinius, kurie užtikrins statinių ir teritorijų apsaugą nuo patvenkimo ir užtvinimo. Inžineriniai apsaugos statiniai papildomai apsaugos </w:t>
            </w:r>
            <w:r w:rsidR="008C516F">
              <w:rPr>
                <w:lang w:val="lt-LT" w:eastAsia="lt-LT"/>
              </w:rPr>
              <w:t xml:space="preserve">ir kelius, pavojingus objektus. </w:t>
            </w:r>
            <w:r w:rsidR="004E4ADE" w:rsidRPr="00CB1CD2">
              <w:rPr>
                <w:b/>
                <w:lang w:val="lt-LT" w:eastAsia="lt-LT"/>
              </w:rPr>
              <w:t xml:space="preserve">Taip pat, </w:t>
            </w:r>
            <w:r w:rsidR="006F7BD8" w:rsidRPr="00CB1CD2">
              <w:rPr>
                <w:b/>
                <w:color w:val="000000"/>
                <w:lang w:val="lt-LT"/>
              </w:rPr>
              <w:t xml:space="preserve">atsižvelgiant į </w:t>
            </w:r>
            <w:r w:rsidR="006F7BD8" w:rsidRPr="00CB1CD2">
              <w:rPr>
                <w:b/>
                <w:lang w:val="lt-LT"/>
              </w:rPr>
              <w:t xml:space="preserve">2007 m. spalio 23 d. Europos Parlamento ir Tarybos direktyvos 2007/60/EB dėl potvynių </w:t>
            </w:r>
            <w:r w:rsidR="006F7BD8" w:rsidRPr="00CB1CD2">
              <w:rPr>
                <w:b/>
                <w:lang w:val="lt-LT"/>
              </w:rPr>
              <w:lastRenderedPageBreak/>
              <w:t>rizikos įvertinimo ir valdymo</w:t>
            </w:r>
            <w:r w:rsidR="006F7BD8" w:rsidRPr="00CB1CD2">
              <w:rPr>
                <w:b/>
                <w:color w:val="000000"/>
                <w:lang w:val="lt-LT"/>
              </w:rPr>
              <w:t xml:space="preserve"> </w:t>
            </w:r>
            <w:r w:rsidR="006F7BD8" w:rsidRPr="00CB1CD2">
              <w:rPr>
                <w:b/>
                <w:sz w:val="22"/>
                <w:szCs w:val="22"/>
                <w:lang w:val="lt-LT"/>
              </w:rPr>
              <w:t xml:space="preserve">(OL 2007 L 288, p. 27) </w:t>
            </w:r>
            <w:r w:rsidR="006F7BD8" w:rsidRPr="00CB1CD2">
              <w:rPr>
                <w:b/>
                <w:color w:val="000000"/>
                <w:lang w:val="lt-LT"/>
              </w:rPr>
              <w:t>reikalavimus</w:t>
            </w:r>
            <w:r w:rsidR="004E4ADE" w:rsidRPr="00CB1CD2">
              <w:rPr>
                <w:b/>
                <w:color w:val="000000"/>
                <w:lang w:val="lt-LT"/>
              </w:rPr>
              <w:t xml:space="preserve">, </w:t>
            </w:r>
            <w:r w:rsidR="007D0346" w:rsidRPr="00CB1CD2">
              <w:rPr>
                <w:b/>
                <w:color w:val="000000"/>
                <w:lang w:val="lt-LT"/>
              </w:rPr>
              <w:t>turi būti</w:t>
            </w:r>
            <w:r w:rsidR="004E4ADE" w:rsidRPr="00CB1CD2">
              <w:rPr>
                <w:b/>
                <w:color w:val="000000"/>
                <w:lang w:val="lt-LT"/>
              </w:rPr>
              <w:t xml:space="preserve"> peržiūrėtas</w:t>
            </w:r>
            <w:r w:rsidR="006F7BD8" w:rsidRPr="00CB1CD2">
              <w:rPr>
                <w:b/>
                <w:color w:val="000000"/>
                <w:lang w:val="lt-LT"/>
              </w:rPr>
              <w:t xml:space="preserve"> ir prireik</w:t>
            </w:r>
            <w:r w:rsidR="004E4ADE" w:rsidRPr="00CB1CD2">
              <w:rPr>
                <w:b/>
                <w:color w:val="000000"/>
                <w:lang w:val="lt-LT"/>
              </w:rPr>
              <w:t>us atnaujintas potvynių rizikos mažinimo planas</w:t>
            </w:r>
            <w:r w:rsidR="008C516F" w:rsidRPr="00CB1CD2">
              <w:rPr>
                <w:b/>
                <w:color w:val="000000"/>
                <w:lang w:val="lt-LT"/>
              </w:rPr>
              <w:t>.</w:t>
            </w:r>
          </w:p>
        </w:tc>
      </w:tr>
    </w:tbl>
    <w:p w:rsidR="00F80190" w:rsidRDefault="00F80190" w:rsidP="00F80190">
      <w:pPr>
        <w:spacing w:line="240" w:lineRule="exact"/>
        <w:rPr>
          <w:lang w:val="lt-LT"/>
        </w:rPr>
      </w:pPr>
    </w:p>
    <w:p w:rsidR="00F80190" w:rsidRDefault="00F80190" w:rsidP="00F80190">
      <w:pPr>
        <w:spacing w:line="240" w:lineRule="exact"/>
        <w:rPr>
          <w:lang w:val="lt-LT"/>
        </w:rPr>
      </w:pPr>
      <w:bookmarkStart w:id="0" w:name="_GoBack"/>
      <w:bookmarkEnd w:id="0"/>
    </w:p>
    <w:p w:rsidR="00F80190" w:rsidRDefault="00F80190" w:rsidP="00F80190">
      <w:pPr>
        <w:spacing w:line="240" w:lineRule="exact"/>
        <w:rPr>
          <w:lang w:val="lt-LT"/>
        </w:rPr>
      </w:pPr>
    </w:p>
    <w:p w:rsidR="00F80190" w:rsidRDefault="00F80190" w:rsidP="00F80190">
      <w:pPr>
        <w:spacing w:line="240" w:lineRule="exact"/>
        <w:rPr>
          <w:lang w:val="lt-LT"/>
        </w:rPr>
      </w:pPr>
      <w:r>
        <w:rPr>
          <w:lang w:val="lt-LT"/>
        </w:rPr>
        <w:t xml:space="preserve">Europos Sąjungos investicijų ir ekonominių priemonių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Inesis Kiškis</w:t>
      </w:r>
    </w:p>
    <w:p w:rsidR="00F80190" w:rsidRPr="00F61E65" w:rsidRDefault="00F80190" w:rsidP="00F80190">
      <w:pPr>
        <w:spacing w:line="240" w:lineRule="exact"/>
        <w:rPr>
          <w:sz w:val="22"/>
          <w:szCs w:val="22"/>
          <w:lang w:val="lt-LT"/>
        </w:rPr>
      </w:pPr>
      <w:r>
        <w:rPr>
          <w:lang w:val="lt-LT"/>
        </w:rPr>
        <w:t>departamento direktorius</w:t>
      </w:r>
    </w:p>
    <w:sectPr w:rsidR="00F80190" w:rsidRPr="00F61E65" w:rsidSect="00F80190">
      <w:headerReference w:type="default" r:id="rId9"/>
      <w:pgSz w:w="16838" w:h="11906" w:orient="landscape" w:code="9"/>
      <w:pgMar w:top="1134" w:right="56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65" w:rsidRDefault="00DB2F65" w:rsidP="00F80190">
      <w:pPr>
        <w:spacing w:line="240" w:lineRule="auto"/>
      </w:pPr>
      <w:r>
        <w:separator/>
      </w:r>
    </w:p>
  </w:endnote>
  <w:endnote w:type="continuationSeparator" w:id="0">
    <w:p w:rsidR="00DB2F65" w:rsidRDefault="00DB2F65" w:rsidP="00F80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65" w:rsidRDefault="00DB2F65" w:rsidP="00F80190">
      <w:pPr>
        <w:spacing w:line="240" w:lineRule="auto"/>
      </w:pPr>
      <w:r>
        <w:separator/>
      </w:r>
    </w:p>
  </w:footnote>
  <w:footnote w:type="continuationSeparator" w:id="0">
    <w:p w:rsidR="00DB2F65" w:rsidRDefault="00DB2F65" w:rsidP="00F80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897368"/>
      <w:docPartObj>
        <w:docPartGallery w:val="Page Numbers (Top of Page)"/>
        <w:docPartUnique/>
      </w:docPartObj>
    </w:sdtPr>
    <w:sdtEndPr/>
    <w:sdtContent>
      <w:p w:rsidR="00F80190" w:rsidRDefault="0003028E">
        <w:pPr>
          <w:pStyle w:val="Antrats"/>
          <w:jc w:val="center"/>
        </w:pPr>
        <w:r>
          <w:fldChar w:fldCharType="begin"/>
        </w:r>
        <w:r w:rsidR="00DC0CBD">
          <w:instrText xml:space="preserve"> PAGE   \* MERGEFORMAT </w:instrText>
        </w:r>
        <w:r>
          <w:fldChar w:fldCharType="separate"/>
        </w:r>
        <w:r w:rsidR="007463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0190" w:rsidRDefault="00F8019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4DE"/>
    <w:multiLevelType w:val="hybridMultilevel"/>
    <w:tmpl w:val="AB00C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62BCF"/>
    <w:multiLevelType w:val="hybridMultilevel"/>
    <w:tmpl w:val="72BABD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43079"/>
    <w:multiLevelType w:val="hybridMultilevel"/>
    <w:tmpl w:val="E7EABCC0"/>
    <w:lvl w:ilvl="0" w:tplc="9A9E267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51BFD"/>
    <w:multiLevelType w:val="hybridMultilevel"/>
    <w:tmpl w:val="84CAC3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CA"/>
    <w:rsid w:val="0003028E"/>
    <w:rsid w:val="00044027"/>
    <w:rsid w:val="00084E8B"/>
    <w:rsid w:val="000B51CD"/>
    <w:rsid w:val="000C0CD8"/>
    <w:rsid w:val="00106938"/>
    <w:rsid w:val="00110967"/>
    <w:rsid w:val="0011201E"/>
    <w:rsid w:val="00112884"/>
    <w:rsid w:val="0011770B"/>
    <w:rsid w:val="00122FED"/>
    <w:rsid w:val="001232ED"/>
    <w:rsid w:val="001248A5"/>
    <w:rsid w:val="00134F92"/>
    <w:rsid w:val="00167B07"/>
    <w:rsid w:val="00174DD8"/>
    <w:rsid w:val="001878A2"/>
    <w:rsid w:val="001C0D49"/>
    <w:rsid w:val="001C10F1"/>
    <w:rsid w:val="001C7EFA"/>
    <w:rsid w:val="001E1A85"/>
    <w:rsid w:val="001F59A3"/>
    <w:rsid w:val="001F5DA0"/>
    <w:rsid w:val="00232554"/>
    <w:rsid w:val="00237A21"/>
    <w:rsid w:val="00245224"/>
    <w:rsid w:val="00280CDF"/>
    <w:rsid w:val="002B6998"/>
    <w:rsid w:val="002C2B77"/>
    <w:rsid w:val="002E31B4"/>
    <w:rsid w:val="00310EC5"/>
    <w:rsid w:val="003359DC"/>
    <w:rsid w:val="00390029"/>
    <w:rsid w:val="003B48F0"/>
    <w:rsid w:val="003F1CB8"/>
    <w:rsid w:val="004226AB"/>
    <w:rsid w:val="00426102"/>
    <w:rsid w:val="0048354B"/>
    <w:rsid w:val="0048787A"/>
    <w:rsid w:val="00494FBD"/>
    <w:rsid w:val="004B7163"/>
    <w:rsid w:val="004D02FC"/>
    <w:rsid w:val="004E4ADE"/>
    <w:rsid w:val="004F5B10"/>
    <w:rsid w:val="004F70E9"/>
    <w:rsid w:val="004F7F82"/>
    <w:rsid w:val="00507894"/>
    <w:rsid w:val="00511C3B"/>
    <w:rsid w:val="00535DC9"/>
    <w:rsid w:val="00551C49"/>
    <w:rsid w:val="00561982"/>
    <w:rsid w:val="0056258C"/>
    <w:rsid w:val="005D176F"/>
    <w:rsid w:val="005D291B"/>
    <w:rsid w:val="005F5493"/>
    <w:rsid w:val="006672A0"/>
    <w:rsid w:val="00672557"/>
    <w:rsid w:val="00677A7A"/>
    <w:rsid w:val="0069232F"/>
    <w:rsid w:val="006A087C"/>
    <w:rsid w:val="006A71BC"/>
    <w:rsid w:val="006B7150"/>
    <w:rsid w:val="006F67C7"/>
    <w:rsid w:val="006F7BD8"/>
    <w:rsid w:val="00706316"/>
    <w:rsid w:val="00713005"/>
    <w:rsid w:val="00746330"/>
    <w:rsid w:val="0074677F"/>
    <w:rsid w:val="0075383C"/>
    <w:rsid w:val="00755AEF"/>
    <w:rsid w:val="00766129"/>
    <w:rsid w:val="00781AD3"/>
    <w:rsid w:val="007905A3"/>
    <w:rsid w:val="007C7EB3"/>
    <w:rsid w:val="007D0346"/>
    <w:rsid w:val="007D42FC"/>
    <w:rsid w:val="00804349"/>
    <w:rsid w:val="00810048"/>
    <w:rsid w:val="0081656F"/>
    <w:rsid w:val="0085737C"/>
    <w:rsid w:val="008670DF"/>
    <w:rsid w:val="00874931"/>
    <w:rsid w:val="00880898"/>
    <w:rsid w:val="00895B79"/>
    <w:rsid w:val="008B46BE"/>
    <w:rsid w:val="008C516F"/>
    <w:rsid w:val="008C56CA"/>
    <w:rsid w:val="008D6D4F"/>
    <w:rsid w:val="008F4DFA"/>
    <w:rsid w:val="00900F97"/>
    <w:rsid w:val="00911B98"/>
    <w:rsid w:val="00944BC7"/>
    <w:rsid w:val="009555BE"/>
    <w:rsid w:val="00955749"/>
    <w:rsid w:val="009944CC"/>
    <w:rsid w:val="009D5E39"/>
    <w:rsid w:val="009F193D"/>
    <w:rsid w:val="00A35064"/>
    <w:rsid w:val="00A40869"/>
    <w:rsid w:val="00A50453"/>
    <w:rsid w:val="00A542F0"/>
    <w:rsid w:val="00A71C1A"/>
    <w:rsid w:val="00AA42F5"/>
    <w:rsid w:val="00AC052D"/>
    <w:rsid w:val="00B17B34"/>
    <w:rsid w:val="00B24C84"/>
    <w:rsid w:val="00B53AC1"/>
    <w:rsid w:val="00B57A4B"/>
    <w:rsid w:val="00B96756"/>
    <w:rsid w:val="00BC413A"/>
    <w:rsid w:val="00BF0FD1"/>
    <w:rsid w:val="00C35D7D"/>
    <w:rsid w:val="00C36AD1"/>
    <w:rsid w:val="00C42E8E"/>
    <w:rsid w:val="00C56AAE"/>
    <w:rsid w:val="00C60FB7"/>
    <w:rsid w:val="00C72F8E"/>
    <w:rsid w:val="00C76238"/>
    <w:rsid w:val="00CB1CD2"/>
    <w:rsid w:val="00CC5DA2"/>
    <w:rsid w:val="00CC6A27"/>
    <w:rsid w:val="00CE6507"/>
    <w:rsid w:val="00D11981"/>
    <w:rsid w:val="00D15B25"/>
    <w:rsid w:val="00D27EF5"/>
    <w:rsid w:val="00D52CDD"/>
    <w:rsid w:val="00D721DA"/>
    <w:rsid w:val="00D80124"/>
    <w:rsid w:val="00D8361D"/>
    <w:rsid w:val="00D84B94"/>
    <w:rsid w:val="00D87C13"/>
    <w:rsid w:val="00DA73AB"/>
    <w:rsid w:val="00DB2F65"/>
    <w:rsid w:val="00DC0CBD"/>
    <w:rsid w:val="00DD6F20"/>
    <w:rsid w:val="00E17ECA"/>
    <w:rsid w:val="00E2776E"/>
    <w:rsid w:val="00E319A0"/>
    <w:rsid w:val="00E434E0"/>
    <w:rsid w:val="00E6448D"/>
    <w:rsid w:val="00E65AD0"/>
    <w:rsid w:val="00E777D4"/>
    <w:rsid w:val="00EB1113"/>
    <w:rsid w:val="00EB39D5"/>
    <w:rsid w:val="00EC06D9"/>
    <w:rsid w:val="00EC74EA"/>
    <w:rsid w:val="00EF0DF0"/>
    <w:rsid w:val="00EF26E7"/>
    <w:rsid w:val="00EF2FB6"/>
    <w:rsid w:val="00EF5549"/>
    <w:rsid w:val="00F23B12"/>
    <w:rsid w:val="00F302D1"/>
    <w:rsid w:val="00F47E12"/>
    <w:rsid w:val="00F51AE8"/>
    <w:rsid w:val="00F572F8"/>
    <w:rsid w:val="00F61E65"/>
    <w:rsid w:val="00F80190"/>
    <w:rsid w:val="00F826F0"/>
    <w:rsid w:val="00FB4189"/>
    <w:rsid w:val="00FC6A96"/>
    <w:rsid w:val="00FF0A28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pPr>
      <w:spacing w:after="160" w:line="240" w:lineRule="exact"/>
    </w:pPr>
    <w:rPr>
      <w:rFonts w:ascii="Tahoma" w:hAnsi="Tahoma"/>
      <w:sz w:val="20"/>
      <w:szCs w:val="20"/>
    </w:rPr>
  </w:style>
  <w:style w:type="table" w:styleId="Lentelstinklelis">
    <w:name w:val="Table Grid"/>
    <w:basedOn w:val="prastojilente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1A85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E1A8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1A8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E1A85"/>
    <w:rPr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Pataisymai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755AE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1CB8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80190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019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F80190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8019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pPr>
      <w:spacing w:after="160" w:line="240" w:lineRule="exact"/>
    </w:pPr>
    <w:rPr>
      <w:rFonts w:ascii="Tahoma" w:hAnsi="Tahoma"/>
      <w:sz w:val="20"/>
      <w:szCs w:val="20"/>
    </w:rPr>
  </w:style>
  <w:style w:type="table" w:styleId="Lentelstinklelis">
    <w:name w:val="Table Grid"/>
    <w:basedOn w:val="prastojilente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1A85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E1A8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1A8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E1A85"/>
    <w:rPr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Pataisymai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755AE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1CB8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80190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019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F80190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801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0caec8b033c311e78397ae072f58c508/uzuatNBRi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Nora Martinkėnienė</cp:lastModifiedBy>
  <cp:revision>3</cp:revision>
  <cp:lastPrinted>2018-11-14T10:37:00Z</cp:lastPrinted>
  <dcterms:created xsi:type="dcterms:W3CDTF">2018-11-14T10:12:00Z</dcterms:created>
  <dcterms:modified xsi:type="dcterms:W3CDTF">2018-11-14T10:38:00Z</dcterms:modified>
</cp:coreProperties>
</file>