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7EDB8" w14:textId="77777777" w:rsidR="00E319A0" w:rsidRPr="00F61E65" w:rsidRDefault="00804349">
      <w:pPr>
        <w:jc w:val="center"/>
        <w:rPr>
          <w:b/>
          <w:lang w:val="lt-LT"/>
        </w:rPr>
      </w:pPr>
      <w:r w:rsidRPr="00F61E65">
        <w:rPr>
          <w:b/>
          <w:lang w:val="lt-LT"/>
        </w:rPr>
        <w:t xml:space="preserve">PASIŪLYMAI DĖL </w:t>
      </w:r>
      <w:r w:rsidR="00E319A0" w:rsidRPr="00F61E65">
        <w:rPr>
          <w:b/>
          <w:lang w:val="lt-LT"/>
        </w:rPr>
        <w:t>PROJEKTŲ ATRANKOS KRITERIJŲ NUSTATYMO IR KEITIMO</w:t>
      </w:r>
    </w:p>
    <w:p w14:paraId="3B57ACB9" w14:textId="77777777" w:rsidR="00E319A0" w:rsidRPr="00F61E65" w:rsidRDefault="00E319A0">
      <w:pPr>
        <w:spacing w:line="240" w:lineRule="exact"/>
        <w:jc w:val="center"/>
        <w:rPr>
          <w:lang w:val="lt-LT"/>
        </w:rPr>
      </w:pPr>
    </w:p>
    <w:p w14:paraId="2D89F8DE" w14:textId="670F4811" w:rsidR="00E319A0" w:rsidRPr="00F61E65" w:rsidRDefault="00804349">
      <w:pPr>
        <w:spacing w:line="240" w:lineRule="exact"/>
        <w:jc w:val="center"/>
        <w:rPr>
          <w:lang w:val="lt-LT"/>
        </w:rPr>
      </w:pPr>
      <w:r w:rsidRPr="00F61E65">
        <w:rPr>
          <w:lang w:val="lt-LT"/>
        </w:rPr>
        <w:t>20</w:t>
      </w:r>
      <w:r w:rsidR="00CD1B12">
        <w:rPr>
          <w:lang w:val="lt-LT"/>
        </w:rPr>
        <w:t>18</w:t>
      </w:r>
      <w:r w:rsidR="00E319A0" w:rsidRPr="00F61E65">
        <w:rPr>
          <w:lang w:val="lt-LT"/>
        </w:rPr>
        <w:t xml:space="preserve"> m. </w:t>
      </w:r>
      <w:r w:rsidR="002C0FC6">
        <w:rPr>
          <w:lang w:val="lt-LT"/>
        </w:rPr>
        <w:t>spalio</w:t>
      </w:r>
      <w:r w:rsidR="00B917EA">
        <w:rPr>
          <w:lang w:val="lt-LT"/>
        </w:rPr>
        <w:t xml:space="preserve"> </w:t>
      </w:r>
      <w:r w:rsidR="002C0FC6">
        <w:t>1</w:t>
      </w:r>
      <w:r w:rsidR="009A24BA">
        <w:t>9</w:t>
      </w:r>
      <w:r w:rsidR="00F4586E">
        <w:t xml:space="preserve"> </w:t>
      </w:r>
      <w:r w:rsidR="00182754">
        <w:rPr>
          <w:lang w:val="lt-LT"/>
        </w:rPr>
        <w:t>d.</w:t>
      </w:r>
    </w:p>
    <w:p w14:paraId="211D3750" w14:textId="77777777" w:rsidR="00804349" w:rsidRPr="00F61E65" w:rsidRDefault="00804349">
      <w:pPr>
        <w:spacing w:line="240" w:lineRule="exact"/>
        <w:jc w:val="center"/>
        <w:rPr>
          <w:lang w:val="lt-LT"/>
        </w:rPr>
      </w:pPr>
    </w:p>
    <w:p w14:paraId="78DFC9A8" w14:textId="77777777" w:rsidR="001E1A85" w:rsidRPr="00F61E65" w:rsidRDefault="001E1A85" w:rsidP="001E1A85">
      <w:pPr>
        <w:spacing w:line="240" w:lineRule="exact"/>
        <w:jc w:val="left"/>
        <w:rPr>
          <w:bCs/>
          <w:i/>
          <w:lang w:val="lt-LT"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9716"/>
      </w:tblGrid>
      <w:tr w:rsidR="00167B07" w:rsidRPr="00511C3B" w14:paraId="792356CE" w14:textId="77777777" w:rsidTr="002F213E">
        <w:tc>
          <w:tcPr>
            <w:tcW w:w="5637" w:type="dxa"/>
            <w:shd w:val="clear" w:color="auto" w:fill="auto"/>
          </w:tcPr>
          <w:p w14:paraId="3C482AD1" w14:textId="77777777" w:rsidR="00167B07" w:rsidRPr="00F61E65" w:rsidRDefault="00167B07" w:rsidP="001232ED">
            <w:pPr>
              <w:spacing w:line="240" w:lineRule="auto"/>
              <w:jc w:val="left"/>
              <w:rPr>
                <w:b/>
                <w:lang w:val="lt-LT"/>
              </w:rPr>
            </w:pPr>
            <w:r w:rsidRPr="00F61E65">
              <w:rPr>
                <w:b/>
                <w:lang w:val="lt-LT"/>
              </w:rPr>
              <w:t>Pasiūlymus dėl projektų atrankos kriterijų nustatymo ir (ar) keitimo teikianti institucija:</w:t>
            </w:r>
          </w:p>
        </w:tc>
        <w:tc>
          <w:tcPr>
            <w:tcW w:w="9716" w:type="dxa"/>
            <w:shd w:val="clear" w:color="auto" w:fill="auto"/>
          </w:tcPr>
          <w:p w14:paraId="379F6646" w14:textId="77777777" w:rsidR="00167B07" w:rsidRPr="00F61E65" w:rsidRDefault="00182754" w:rsidP="00DD2A1B">
            <w:pPr>
              <w:jc w:val="left"/>
              <w:rPr>
                <w:lang w:val="lt-LT"/>
              </w:rPr>
            </w:pPr>
            <w:r w:rsidRPr="00182754">
              <w:rPr>
                <w:lang w:val="lt-LT"/>
              </w:rPr>
              <w:t>Lietuvos Respublikos sveikatos apsaugos ministerija</w:t>
            </w:r>
          </w:p>
        </w:tc>
      </w:tr>
      <w:tr w:rsidR="00804349" w:rsidRPr="00F61E65" w14:paraId="125586B0" w14:textId="77777777" w:rsidTr="002F213E">
        <w:tc>
          <w:tcPr>
            <w:tcW w:w="5637" w:type="dxa"/>
            <w:shd w:val="clear" w:color="auto" w:fill="auto"/>
          </w:tcPr>
          <w:p w14:paraId="5BC612B2" w14:textId="77777777" w:rsidR="00804349" w:rsidRPr="00F61E65" w:rsidRDefault="00A40869" w:rsidP="001232ED">
            <w:pPr>
              <w:spacing w:line="240" w:lineRule="auto"/>
              <w:jc w:val="left"/>
              <w:rPr>
                <w:b/>
                <w:lang w:val="lt-LT"/>
              </w:rPr>
            </w:pPr>
            <w:r w:rsidRPr="00F61E65">
              <w:rPr>
                <w:b/>
                <w:lang w:val="lt-LT"/>
              </w:rPr>
              <w:t>V</w:t>
            </w:r>
            <w:r w:rsidR="00804349" w:rsidRPr="00F61E65">
              <w:rPr>
                <w:b/>
                <w:lang w:val="lt-LT"/>
              </w:rPr>
              <w:t>eiksmų programos prioriteto numeris ir pavadinimas:</w:t>
            </w:r>
          </w:p>
        </w:tc>
        <w:tc>
          <w:tcPr>
            <w:tcW w:w="9716" w:type="dxa"/>
            <w:shd w:val="clear" w:color="auto" w:fill="auto"/>
          </w:tcPr>
          <w:p w14:paraId="58C82C3A" w14:textId="77777777" w:rsidR="00804349" w:rsidRPr="00F61E65" w:rsidRDefault="00182754" w:rsidP="00DD2A1B">
            <w:pPr>
              <w:jc w:val="left"/>
              <w:rPr>
                <w:lang w:val="lt-LT"/>
              </w:rPr>
            </w:pPr>
            <w:r w:rsidRPr="00182754">
              <w:rPr>
                <w:lang w:val="lt-LT"/>
              </w:rPr>
              <w:t>8 prioritetas ,,Socialinės įtraukties didinimas ir kova su skurdu”</w:t>
            </w:r>
          </w:p>
        </w:tc>
      </w:tr>
      <w:tr w:rsidR="00804349" w:rsidRPr="00F61E65" w14:paraId="1764F5B2" w14:textId="77777777" w:rsidTr="002F213E">
        <w:tc>
          <w:tcPr>
            <w:tcW w:w="5637" w:type="dxa"/>
            <w:shd w:val="clear" w:color="auto" w:fill="auto"/>
          </w:tcPr>
          <w:p w14:paraId="761CCAB4" w14:textId="77777777" w:rsidR="00804349" w:rsidRPr="00F61E65" w:rsidRDefault="00804349" w:rsidP="001232ED">
            <w:pPr>
              <w:spacing w:line="240" w:lineRule="auto"/>
              <w:jc w:val="left"/>
              <w:rPr>
                <w:b/>
                <w:lang w:val="lt-LT"/>
              </w:rPr>
            </w:pPr>
            <w:r w:rsidRPr="00F61E65">
              <w:rPr>
                <w:b/>
                <w:lang w:val="lt-LT"/>
              </w:rPr>
              <w:t xml:space="preserve">Veiksmų programos konkretaus uždavinio </w:t>
            </w:r>
            <w:r w:rsidR="002C2B77" w:rsidRPr="00F61E65">
              <w:rPr>
                <w:b/>
                <w:lang w:val="lt-LT"/>
              </w:rPr>
              <w:t xml:space="preserve">numeris ir </w:t>
            </w:r>
            <w:r w:rsidRPr="00F61E65">
              <w:rPr>
                <w:b/>
                <w:lang w:val="lt-LT"/>
              </w:rPr>
              <w:t>pavadinimas:</w:t>
            </w:r>
          </w:p>
        </w:tc>
        <w:tc>
          <w:tcPr>
            <w:tcW w:w="9716" w:type="dxa"/>
            <w:shd w:val="clear" w:color="auto" w:fill="auto"/>
          </w:tcPr>
          <w:p w14:paraId="49994125" w14:textId="77777777" w:rsidR="00804349" w:rsidRPr="00F61E65" w:rsidRDefault="00182754" w:rsidP="00DD2A1B">
            <w:pPr>
              <w:jc w:val="left"/>
              <w:rPr>
                <w:lang w:val="lt-LT"/>
              </w:rPr>
            </w:pPr>
            <w:r w:rsidRPr="00182754">
              <w:rPr>
                <w:lang w:val="lt-LT"/>
              </w:rPr>
              <w:t>8.4.2 konkretus uždavinys ,,Sumažinti sveikatos netolygumus, gerinant sveikatos priežiūros kokybę ir prieinamumą tikslinėms gyventojų grupėms ir skatinti sveiką senėjimą“</w:t>
            </w:r>
          </w:p>
        </w:tc>
      </w:tr>
      <w:tr w:rsidR="00804349" w:rsidRPr="00F61E65" w14:paraId="4C31E4F1" w14:textId="77777777" w:rsidTr="002F213E">
        <w:tc>
          <w:tcPr>
            <w:tcW w:w="5637" w:type="dxa"/>
            <w:shd w:val="clear" w:color="auto" w:fill="auto"/>
          </w:tcPr>
          <w:p w14:paraId="17326B8F" w14:textId="77777777" w:rsidR="00804349" w:rsidRPr="00F61E65" w:rsidRDefault="002C2B77" w:rsidP="001232ED">
            <w:pPr>
              <w:spacing w:line="240" w:lineRule="auto"/>
              <w:jc w:val="left"/>
              <w:rPr>
                <w:b/>
                <w:lang w:val="lt-LT"/>
              </w:rPr>
            </w:pPr>
            <w:r w:rsidRPr="00F61E65">
              <w:rPr>
                <w:b/>
                <w:lang w:val="lt-LT"/>
              </w:rPr>
              <w:t>Veiksmų programos įgyvendinimo priemonės (toliau – priemonė) kodas ir pavadinimas:</w:t>
            </w:r>
          </w:p>
        </w:tc>
        <w:tc>
          <w:tcPr>
            <w:tcW w:w="9716" w:type="dxa"/>
            <w:shd w:val="clear" w:color="auto" w:fill="auto"/>
          </w:tcPr>
          <w:p w14:paraId="045501C7" w14:textId="77777777" w:rsidR="00804349" w:rsidRPr="00F61E65" w:rsidRDefault="000F549A" w:rsidP="00DD2A1B">
            <w:pPr>
              <w:jc w:val="left"/>
              <w:rPr>
                <w:lang w:val="lt-LT"/>
              </w:rPr>
            </w:pPr>
            <w:r w:rsidRPr="000F549A">
              <w:rPr>
                <w:lang w:val="lt-LT"/>
              </w:rPr>
              <w:t>Nr. 08.4.2-ESFA-V-619 ,,Sveikatos priežiūros paslaugų kokybės ir prieinamumo gerinimas onkologinių ligų srityje“</w:t>
            </w:r>
          </w:p>
        </w:tc>
      </w:tr>
      <w:tr w:rsidR="00804349" w:rsidRPr="00511C3B" w14:paraId="5054A754" w14:textId="77777777" w:rsidTr="002F213E">
        <w:tc>
          <w:tcPr>
            <w:tcW w:w="5637" w:type="dxa"/>
            <w:shd w:val="clear" w:color="auto" w:fill="auto"/>
          </w:tcPr>
          <w:p w14:paraId="3128CD7D" w14:textId="77777777" w:rsidR="00804349" w:rsidRPr="00F61E65" w:rsidRDefault="002C2B77" w:rsidP="001232ED">
            <w:pPr>
              <w:spacing w:line="240" w:lineRule="auto"/>
              <w:rPr>
                <w:b/>
                <w:lang w:val="lt-LT"/>
              </w:rPr>
            </w:pPr>
            <w:r w:rsidRPr="00F61E65">
              <w:rPr>
                <w:b/>
                <w:lang w:val="lt-LT"/>
              </w:rPr>
              <w:t xml:space="preserve">Priemonei skirtų Europos Sąjungos </w:t>
            </w:r>
            <w:r w:rsidR="00A71C1A">
              <w:rPr>
                <w:b/>
                <w:lang w:val="lt-LT"/>
              </w:rPr>
              <w:t xml:space="preserve">struktūrinių fondų </w:t>
            </w:r>
            <w:r w:rsidRPr="00F61E65">
              <w:rPr>
                <w:b/>
                <w:lang w:val="lt-LT"/>
              </w:rPr>
              <w:t>lėšų suma</w:t>
            </w:r>
            <w:r w:rsidR="009F193D">
              <w:rPr>
                <w:b/>
                <w:lang w:val="lt-LT"/>
              </w:rPr>
              <w:t xml:space="preserve">, </w:t>
            </w:r>
            <w:r w:rsidR="00C76238">
              <w:rPr>
                <w:b/>
                <w:lang w:val="lt-LT"/>
              </w:rPr>
              <w:t xml:space="preserve">mln. </w:t>
            </w:r>
            <w:r w:rsidR="009F193D">
              <w:rPr>
                <w:b/>
                <w:lang w:val="lt-LT"/>
              </w:rPr>
              <w:t>Eur</w:t>
            </w:r>
            <w:r w:rsidRPr="00F61E65">
              <w:rPr>
                <w:b/>
                <w:lang w:val="lt-LT"/>
              </w:rPr>
              <w:t>:</w:t>
            </w:r>
          </w:p>
        </w:tc>
        <w:tc>
          <w:tcPr>
            <w:tcW w:w="9716" w:type="dxa"/>
            <w:shd w:val="clear" w:color="auto" w:fill="auto"/>
          </w:tcPr>
          <w:p w14:paraId="05600962" w14:textId="77777777" w:rsidR="00804349" w:rsidRPr="00BC2F41" w:rsidRDefault="00CD1B12" w:rsidP="00A10F07">
            <w:pPr>
              <w:jc w:val="left"/>
              <w:rPr>
                <w:i/>
                <w:lang w:val="lt-LT"/>
              </w:rPr>
            </w:pPr>
            <w:r w:rsidRPr="00BC2F41">
              <w:rPr>
                <w:i/>
                <w:lang w:val="lt-LT"/>
              </w:rPr>
              <w:t>3,87</w:t>
            </w:r>
          </w:p>
        </w:tc>
      </w:tr>
      <w:tr w:rsidR="002C2B77" w:rsidRPr="00F61E65" w14:paraId="602361D0" w14:textId="77777777" w:rsidTr="002F213E">
        <w:tc>
          <w:tcPr>
            <w:tcW w:w="5637" w:type="dxa"/>
            <w:tcBorders>
              <w:bottom w:val="single" w:sz="4" w:space="0" w:color="auto"/>
            </w:tcBorders>
            <w:shd w:val="clear" w:color="auto" w:fill="auto"/>
          </w:tcPr>
          <w:p w14:paraId="5AA41A3B" w14:textId="77777777" w:rsidR="002C2B77" w:rsidRPr="00F61E65" w:rsidRDefault="002C2B77" w:rsidP="001232ED">
            <w:pPr>
              <w:spacing w:line="240" w:lineRule="auto"/>
              <w:rPr>
                <w:b/>
                <w:lang w:val="lt-LT"/>
              </w:rPr>
            </w:pPr>
            <w:r w:rsidRPr="00F61E65">
              <w:rPr>
                <w:b/>
                <w:lang w:val="lt-LT"/>
              </w:rPr>
              <w:t>Pagal priemonę remiamos veiklos:</w:t>
            </w:r>
          </w:p>
        </w:tc>
        <w:tc>
          <w:tcPr>
            <w:tcW w:w="9716" w:type="dxa"/>
            <w:tcBorders>
              <w:bottom w:val="single" w:sz="4" w:space="0" w:color="auto"/>
            </w:tcBorders>
            <w:shd w:val="clear" w:color="auto" w:fill="auto"/>
          </w:tcPr>
          <w:p w14:paraId="648F25AB" w14:textId="77777777" w:rsidR="000F549A" w:rsidRPr="000F549A" w:rsidRDefault="000F549A" w:rsidP="000F549A">
            <w:pPr>
              <w:tabs>
                <w:tab w:val="left" w:pos="318"/>
              </w:tabs>
              <w:rPr>
                <w:lang w:val="lt-LT"/>
              </w:rPr>
            </w:pPr>
            <w:r w:rsidRPr="000F549A">
              <w:rPr>
                <w:lang w:val="lt-LT"/>
              </w:rPr>
              <w:t>Pagal priemonę Nr. 08.4.2-ESFA-V-619 remiamos veiklos:</w:t>
            </w:r>
          </w:p>
          <w:p w14:paraId="62A501F6" w14:textId="6A666195" w:rsidR="000F549A" w:rsidRPr="000F549A" w:rsidRDefault="000F549A" w:rsidP="000F549A">
            <w:pPr>
              <w:tabs>
                <w:tab w:val="left" w:pos="318"/>
              </w:tabs>
              <w:rPr>
                <w:lang w:val="lt-LT"/>
              </w:rPr>
            </w:pPr>
            <w:r w:rsidRPr="000F549A">
              <w:rPr>
                <w:lang w:val="lt-LT"/>
              </w:rPr>
              <w:t>1.</w:t>
            </w:r>
            <w:r w:rsidRPr="000F549A">
              <w:rPr>
                <w:lang w:val="lt-LT"/>
              </w:rPr>
              <w:tab/>
              <w:t>onkologinių ligų prevencijos, diagnostikos, gydymo paslaugų teikimo apimčių ir organizavimo sveikatos priežiūros įstaigose modeliui, integruojančiam visus sveikatos priežiūros paslaugų teikimo lygius, sukurti reikalingos analizės atlikimas, modelio sukūrimas bei įdiegimas ir efektyvaus pacientų srautų valdymo metodikos, užtikrinančios</w:t>
            </w:r>
            <w:r w:rsidR="00377428" w:rsidRPr="00377428">
              <w:rPr>
                <w:b/>
                <w:lang w:val="lt-LT"/>
              </w:rPr>
              <w:t>, kad</w:t>
            </w:r>
            <w:r w:rsidR="00377428">
              <w:rPr>
                <w:lang w:val="lt-LT"/>
              </w:rPr>
              <w:t xml:space="preserve"> </w:t>
            </w:r>
            <w:r w:rsidR="00377428" w:rsidRPr="00377428">
              <w:rPr>
                <w:b/>
                <w:lang w:val="lt-LT"/>
              </w:rPr>
              <w:t>būtų laiku suteiktos sveikatos priežiūros paslaugos</w:t>
            </w:r>
            <w:r w:rsidRPr="000F549A">
              <w:rPr>
                <w:lang w:val="lt-LT"/>
              </w:rPr>
              <w:t xml:space="preserve"> </w:t>
            </w:r>
            <w:r w:rsidRPr="00377428">
              <w:rPr>
                <w:strike/>
                <w:lang w:val="lt-LT"/>
              </w:rPr>
              <w:t>savalaikį sveikatos priežiūros paslaugų suteikimą</w:t>
            </w:r>
            <w:r w:rsidRPr="000F549A">
              <w:rPr>
                <w:lang w:val="lt-LT"/>
              </w:rPr>
              <w:t xml:space="preserve"> asmenims, kuriems pirmą kartą įtarta onkologinė liga („žaliasis koridorius“) sukūrimas, įdiegimas į praktiką įgyvendinant bandomąjį projektą pasirinktose tikslinėse </w:t>
            </w:r>
            <w:r w:rsidR="00F4586E" w:rsidRPr="00551B00">
              <w:rPr>
                <w:lang w:val="lt-LT"/>
              </w:rPr>
              <w:t>teritorijose</w:t>
            </w:r>
            <w:r w:rsidRPr="00551B00">
              <w:rPr>
                <w:lang w:val="lt-LT"/>
              </w:rPr>
              <w:t>;</w:t>
            </w:r>
          </w:p>
          <w:p w14:paraId="6F492955" w14:textId="77777777" w:rsidR="000F549A" w:rsidRPr="000F549A" w:rsidRDefault="000F549A" w:rsidP="000F549A">
            <w:pPr>
              <w:tabs>
                <w:tab w:val="left" w:pos="318"/>
              </w:tabs>
              <w:rPr>
                <w:lang w:val="lt-LT"/>
              </w:rPr>
            </w:pPr>
            <w:r w:rsidRPr="000F549A">
              <w:rPr>
                <w:lang w:val="lt-LT"/>
              </w:rPr>
              <w:t>2.</w:t>
            </w:r>
            <w:r w:rsidRPr="000F549A">
              <w:rPr>
                <w:lang w:val="lt-LT"/>
              </w:rPr>
              <w:tab/>
              <w:t xml:space="preserve">atrankinės patikros dėl onkologinių ligų programų įgyvendinimo efektyvumo didinimas (informacijos sklaidai parengimas, informacijos sklaida ir tikslinių gyventojų grupių švietimas, </w:t>
            </w:r>
            <w:r w:rsidRPr="00CD1B12">
              <w:rPr>
                <w:lang w:val="lt-LT"/>
              </w:rPr>
              <w:t>atrankinės patikros dėl onkologinių ligų programų vykdymo, kokybės užtikrinimo ir kokybės kontrolės reikalavimų parengimas</w:t>
            </w:r>
            <w:r w:rsidR="00CD1B12">
              <w:rPr>
                <w:b/>
                <w:lang w:val="lt-LT"/>
              </w:rPr>
              <w:t xml:space="preserve"> </w:t>
            </w:r>
            <w:r w:rsidR="00CD1B12" w:rsidRPr="008A05C4">
              <w:rPr>
                <w:lang w:val="lt-LT"/>
              </w:rPr>
              <w:t>ir įdiegimas</w:t>
            </w:r>
            <w:r w:rsidRPr="000F549A">
              <w:rPr>
                <w:b/>
                <w:lang w:val="lt-LT"/>
              </w:rPr>
              <w:t>,</w:t>
            </w:r>
            <w:r>
              <w:rPr>
                <w:lang w:val="lt-LT"/>
              </w:rPr>
              <w:t xml:space="preserve"> </w:t>
            </w:r>
            <w:r w:rsidR="00AD6708" w:rsidRPr="00AD6708">
              <w:rPr>
                <w:b/>
                <w:lang w:val="lt-LT"/>
              </w:rPr>
              <w:t>įgyvendinant</w:t>
            </w:r>
            <w:r w:rsidR="00AD6708">
              <w:rPr>
                <w:lang w:val="lt-LT"/>
              </w:rPr>
              <w:t xml:space="preserve"> </w:t>
            </w:r>
            <w:r w:rsidRPr="000F549A">
              <w:rPr>
                <w:lang w:val="lt-LT"/>
              </w:rPr>
              <w:t xml:space="preserve">atrankinės patikros dėl onkologinių ligų programų koordinavimo centrų </w:t>
            </w:r>
            <w:r w:rsidR="00AD6708" w:rsidRPr="00AD6708">
              <w:rPr>
                <w:b/>
                <w:lang w:val="lt-LT"/>
              </w:rPr>
              <w:t>bandomąją veiklą</w:t>
            </w:r>
            <w:r w:rsidR="00AD6708">
              <w:rPr>
                <w:lang w:val="lt-LT"/>
              </w:rPr>
              <w:t xml:space="preserve"> </w:t>
            </w:r>
            <w:r w:rsidRPr="00AD6708">
              <w:rPr>
                <w:strike/>
                <w:lang w:val="lt-LT"/>
              </w:rPr>
              <w:t>įkūrimas</w:t>
            </w:r>
            <w:r w:rsidRPr="000F549A">
              <w:rPr>
                <w:lang w:val="lt-LT"/>
              </w:rPr>
              <w:t>);</w:t>
            </w:r>
          </w:p>
          <w:p w14:paraId="64C3A274" w14:textId="77777777" w:rsidR="000F549A" w:rsidRPr="000F549A" w:rsidRDefault="000F549A" w:rsidP="000F549A">
            <w:pPr>
              <w:tabs>
                <w:tab w:val="left" w:pos="318"/>
              </w:tabs>
              <w:rPr>
                <w:lang w:val="lt-LT"/>
              </w:rPr>
            </w:pPr>
            <w:r w:rsidRPr="000F549A">
              <w:rPr>
                <w:lang w:val="lt-LT"/>
              </w:rPr>
              <w:t>3.</w:t>
            </w:r>
            <w:r w:rsidRPr="000F549A">
              <w:rPr>
                <w:lang w:val="lt-LT"/>
              </w:rPr>
              <w:tab/>
              <w:t>pirminio ir antrinio lygio asmens sveikatos priežiūros paslaugas teikiančių specialistų mokymai kokybiškai teikti atrankinės patikros dėl onkologinių ligų programų paslaugas;</w:t>
            </w:r>
          </w:p>
          <w:p w14:paraId="403C30A8" w14:textId="77777777" w:rsidR="002C2B77" w:rsidRPr="000F549A" w:rsidRDefault="00CD1B12" w:rsidP="000F549A">
            <w:pPr>
              <w:tabs>
                <w:tab w:val="left" w:pos="318"/>
              </w:tabs>
              <w:rPr>
                <w:lang w:val="lt-LT"/>
              </w:rPr>
            </w:pPr>
            <w:r w:rsidRPr="008A05C4">
              <w:rPr>
                <w:lang w:val="lt-LT"/>
              </w:rPr>
              <w:lastRenderedPageBreak/>
              <w:t>4.</w:t>
            </w:r>
            <w:r>
              <w:rPr>
                <w:lang w:val="lt-LT"/>
              </w:rPr>
              <w:t xml:space="preserve"> </w:t>
            </w:r>
            <w:r w:rsidR="000F549A" w:rsidRPr="000F549A">
              <w:rPr>
                <w:lang w:val="lt-LT"/>
              </w:rPr>
              <w:t>sveikatos priežiūros specialistų mokymai apie paliatyviosios pagalbos teikimą onkologiniams ligoniams.</w:t>
            </w:r>
          </w:p>
        </w:tc>
      </w:tr>
      <w:tr w:rsidR="00895B79" w:rsidRPr="00511C3B" w14:paraId="15B26E75" w14:textId="77777777" w:rsidTr="002F213E">
        <w:tc>
          <w:tcPr>
            <w:tcW w:w="5637" w:type="dxa"/>
            <w:tcBorders>
              <w:bottom w:val="single" w:sz="4" w:space="0" w:color="auto"/>
            </w:tcBorders>
            <w:shd w:val="clear" w:color="auto" w:fill="auto"/>
          </w:tcPr>
          <w:p w14:paraId="486C5F06" w14:textId="77777777" w:rsidR="00895B79" w:rsidRDefault="00895B79" w:rsidP="001232ED">
            <w:pPr>
              <w:spacing w:line="240" w:lineRule="auto"/>
              <w:rPr>
                <w:b/>
                <w:lang w:val="lt-LT"/>
              </w:rPr>
            </w:pPr>
            <w:r>
              <w:rPr>
                <w:b/>
                <w:lang w:val="lt-LT"/>
              </w:rPr>
              <w:lastRenderedPageBreak/>
              <w:t xml:space="preserve">Pagal priemonę remiamos veiklos </w:t>
            </w:r>
            <w:r w:rsidR="00426102">
              <w:rPr>
                <w:b/>
                <w:lang w:val="lt-LT"/>
              </w:rPr>
              <w:t xml:space="preserve">arba dalis veiklų </w:t>
            </w:r>
            <w:r>
              <w:rPr>
                <w:b/>
                <w:lang w:val="lt-LT"/>
              </w:rPr>
              <w:t>bus vykdomos:</w:t>
            </w:r>
          </w:p>
          <w:p w14:paraId="008649B1" w14:textId="77777777" w:rsidR="00EC06D9" w:rsidRPr="00F61E65" w:rsidRDefault="00EC06D9" w:rsidP="001232ED">
            <w:pPr>
              <w:spacing w:line="240" w:lineRule="auto"/>
              <w:rPr>
                <w:b/>
                <w:lang w:val="lt-LT"/>
              </w:rPr>
            </w:pPr>
          </w:p>
        </w:tc>
        <w:tc>
          <w:tcPr>
            <w:tcW w:w="9716" w:type="dxa"/>
            <w:tcBorders>
              <w:bottom w:val="single" w:sz="4" w:space="0" w:color="auto"/>
            </w:tcBorders>
            <w:shd w:val="clear" w:color="auto" w:fill="auto"/>
          </w:tcPr>
          <w:p w14:paraId="31B60D6E" w14:textId="77777777" w:rsidR="00955749" w:rsidRPr="00122FED" w:rsidRDefault="00955749" w:rsidP="00895B79">
            <w:pPr>
              <w:spacing w:line="240" w:lineRule="auto"/>
              <w:jc w:val="left"/>
              <w:rPr>
                <w:b/>
                <w:bCs/>
                <w:lang w:val="lt-LT" w:eastAsia="lt-LT"/>
              </w:rPr>
            </w:pPr>
            <w:r w:rsidRPr="00122FED">
              <w:rPr>
                <w:b/>
                <w:lang w:val="lt-LT"/>
              </w:rPr>
              <w:t>Stebėsenos komiteto pritarimas nereikalingas</w:t>
            </w:r>
            <w:r w:rsidR="004B7163">
              <w:rPr>
                <w:b/>
                <w:lang w:val="lt-LT"/>
              </w:rPr>
              <w:t>, nes</w:t>
            </w:r>
            <w:r w:rsidR="00122FED" w:rsidRPr="00122FED">
              <w:rPr>
                <w:b/>
                <w:lang w:val="lt-LT"/>
              </w:rPr>
              <w:t>:</w:t>
            </w:r>
          </w:p>
          <w:p w14:paraId="302E0343" w14:textId="77777777" w:rsidR="00955749" w:rsidRDefault="002D4BBF" w:rsidP="00895B79">
            <w:pPr>
              <w:spacing w:line="240" w:lineRule="auto"/>
              <w:jc w:val="left"/>
              <w:rPr>
                <w:lang w:val="lt-LT"/>
              </w:rPr>
            </w:pPr>
            <w:r>
              <w:rPr>
                <w:b/>
                <w:bCs/>
                <w:lang w:val="lt-LT" w:eastAsia="lt-LT"/>
              </w:rPr>
              <w:t>X</w:t>
            </w:r>
            <w:r w:rsidR="00EC06D9">
              <w:rPr>
                <w:b/>
                <w:bCs/>
                <w:lang w:val="lt-LT" w:eastAsia="lt-LT"/>
              </w:rPr>
              <w:t xml:space="preserve"> </w:t>
            </w:r>
            <w:r w:rsidR="004B7163" w:rsidRPr="004B7163">
              <w:rPr>
                <w:bCs/>
                <w:lang w:val="lt-LT" w:eastAsia="lt-LT"/>
              </w:rPr>
              <w:t xml:space="preserve">veiklos </w:t>
            </w:r>
            <w:r w:rsidR="004B7163">
              <w:rPr>
                <w:bCs/>
                <w:lang w:val="lt-LT" w:eastAsia="lt-LT"/>
              </w:rPr>
              <w:t xml:space="preserve">bus </w:t>
            </w:r>
            <w:r w:rsidR="00E777D4">
              <w:rPr>
                <w:lang w:val="lt-LT"/>
              </w:rPr>
              <w:t>vykdom</w:t>
            </w:r>
            <w:r w:rsidR="004B7163">
              <w:rPr>
                <w:lang w:val="lt-LT"/>
              </w:rPr>
              <w:t>os</w:t>
            </w:r>
            <w:r w:rsidR="00E777D4">
              <w:rPr>
                <w:lang w:val="lt-LT"/>
              </w:rPr>
              <w:t xml:space="preserve"> Lietuvoje </w:t>
            </w:r>
            <w:r w:rsidR="00955749">
              <w:rPr>
                <w:lang w:val="lt-LT"/>
              </w:rPr>
              <w:t>(arba ES šalyse, kai projektai finansuojami iš Europos socialinio fondo);</w:t>
            </w:r>
          </w:p>
          <w:p w14:paraId="703FF40F" w14:textId="77777777" w:rsidR="00677A7A" w:rsidRDefault="00955749" w:rsidP="00677A7A">
            <w:pPr>
              <w:spacing w:line="240" w:lineRule="auto"/>
              <w:jc w:val="left"/>
              <w:rPr>
                <w:b/>
                <w:bCs/>
                <w:lang w:val="lt-LT" w:eastAsia="lt-LT"/>
              </w:rPr>
            </w:pPr>
            <w:r w:rsidRPr="00F61E65">
              <w:rPr>
                <w:b/>
                <w:bCs/>
                <w:lang w:val="lt-LT" w:eastAsia="lt-LT"/>
              </w:rPr>
              <w:sym w:font="Times New Roman" w:char="F07F"/>
            </w:r>
            <w:r>
              <w:rPr>
                <w:b/>
                <w:bCs/>
                <w:lang w:val="lt-LT" w:eastAsia="lt-LT"/>
              </w:rPr>
              <w:t xml:space="preserve"> </w:t>
            </w:r>
            <w:r w:rsidR="00E777D4">
              <w:rPr>
                <w:lang w:val="lt-LT"/>
              </w:rPr>
              <w:t xml:space="preserve">apribojimai </w:t>
            </w:r>
            <w:r>
              <w:rPr>
                <w:lang w:val="lt-LT"/>
              </w:rPr>
              <w:t>veiklų vykdymo teritorija</w:t>
            </w:r>
            <w:r w:rsidR="0011201E">
              <w:rPr>
                <w:lang w:val="lt-LT"/>
              </w:rPr>
              <w:t>i</w:t>
            </w:r>
            <w:r>
              <w:rPr>
                <w:lang w:val="lt-LT"/>
              </w:rPr>
              <w:t xml:space="preserve"> netaikomi</w:t>
            </w:r>
            <w:r w:rsidR="00E777D4">
              <w:rPr>
                <w:lang w:val="lt-LT"/>
              </w:rPr>
              <w:t>.</w:t>
            </w:r>
          </w:p>
          <w:p w14:paraId="6082D1AB" w14:textId="77777777" w:rsidR="00EC06D9" w:rsidRPr="00310EC5" w:rsidRDefault="00EC06D9" w:rsidP="002D4BBF">
            <w:pPr>
              <w:spacing w:line="240" w:lineRule="auto"/>
              <w:jc w:val="left"/>
              <w:rPr>
                <w:bCs/>
                <w:i/>
                <w:lang w:val="lt-LT" w:eastAsia="lt-LT"/>
              </w:rPr>
            </w:pPr>
          </w:p>
        </w:tc>
      </w:tr>
      <w:tr w:rsidR="002C2B77" w:rsidRPr="00511C3B" w14:paraId="6918ED43" w14:textId="77777777" w:rsidTr="002F213E">
        <w:tc>
          <w:tcPr>
            <w:tcW w:w="5637" w:type="dxa"/>
            <w:tcBorders>
              <w:bottom w:val="single" w:sz="12" w:space="0" w:color="auto"/>
            </w:tcBorders>
            <w:shd w:val="clear" w:color="auto" w:fill="auto"/>
          </w:tcPr>
          <w:p w14:paraId="7944301A" w14:textId="77777777" w:rsidR="002C2B77" w:rsidRPr="00F61E65" w:rsidRDefault="002C2B77" w:rsidP="002C2B77">
            <w:pPr>
              <w:rPr>
                <w:b/>
                <w:lang w:val="lt-LT"/>
              </w:rPr>
            </w:pPr>
            <w:r w:rsidRPr="00F61E65">
              <w:rPr>
                <w:b/>
                <w:lang w:val="lt-LT"/>
              </w:rPr>
              <w:t>Projektų atrankos būdas</w:t>
            </w:r>
            <w:r w:rsidR="006A71BC">
              <w:rPr>
                <w:b/>
                <w:lang w:val="lt-LT"/>
              </w:rPr>
              <w:t xml:space="preserve"> (finansavimo forma finansinių priemonių atveju)</w:t>
            </w:r>
            <w:r w:rsidRPr="00F61E65">
              <w:rPr>
                <w:b/>
                <w:lang w:val="lt-LT"/>
              </w:rPr>
              <w:t>:</w:t>
            </w:r>
          </w:p>
        </w:tc>
        <w:tc>
          <w:tcPr>
            <w:tcW w:w="9716" w:type="dxa"/>
            <w:tcBorders>
              <w:bottom w:val="single" w:sz="12" w:space="0" w:color="auto"/>
            </w:tcBorders>
            <w:shd w:val="clear" w:color="auto" w:fill="auto"/>
          </w:tcPr>
          <w:p w14:paraId="47F65F17" w14:textId="77777777" w:rsidR="002C2B77" w:rsidRPr="00F61E65" w:rsidRDefault="002D4BBF" w:rsidP="00044027">
            <w:pPr>
              <w:spacing w:line="240" w:lineRule="auto"/>
              <w:jc w:val="left"/>
              <w:rPr>
                <w:lang w:val="lt-LT"/>
              </w:rPr>
            </w:pPr>
            <w:r>
              <w:rPr>
                <w:b/>
                <w:bCs/>
                <w:lang w:val="lt-LT" w:eastAsia="lt-LT"/>
              </w:rPr>
              <w:t>X</w:t>
            </w:r>
            <w:r w:rsidR="002C2B77" w:rsidRPr="00F61E65">
              <w:rPr>
                <w:lang w:val="lt-LT"/>
              </w:rPr>
              <w:t xml:space="preserve"> Valstybės projektų planavimas</w:t>
            </w:r>
          </w:p>
          <w:p w14:paraId="51AAC2C1"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Regionų projektų planavimas</w:t>
            </w:r>
          </w:p>
          <w:p w14:paraId="1EFE584E" w14:textId="77777777" w:rsidR="002C2B77" w:rsidRPr="00F61E65"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Projektų konkursas</w:t>
            </w:r>
          </w:p>
          <w:p w14:paraId="1E8E7B49" w14:textId="77777777" w:rsidR="002C2B77" w:rsidRDefault="002C2B77" w:rsidP="00044027">
            <w:pPr>
              <w:spacing w:line="240" w:lineRule="auto"/>
              <w:jc w:val="left"/>
              <w:rPr>
                <w:lang w:val="lt-LT"/>
              </w:rPr>
            </w:pPr>
            <w:r w:rsidRPr="00F61E65">
              <w:rPr>
                <w:b/>
                <w:bCs/>
                <w:lang w:val="lt-LT" w:eastAsia="lt-LT"/>
              </w:rPr>
              <w:sym w:font="Times New Roman" w:char="F07F"/>
            </w:r>
            <w:r w:rsidRPr="00F61E65">
              <w:rPr>
                <w:lang w:val="lt-LT"/>
              </w:rPr>
              <w:t xml:space="preserve"> Tęstinė projektų atranka</w:t>
            </w:r>
          </w:p>
          <w:p w14:paraId="5B1C55EB" w14:textId="77777777" w:rsidR="001F59A3" w:rsidRPr="00F61E65" w:rsidRDefault="003B48F0" w:rsidP="002D4BBF">
            <w:pPr>
              <w:spacing w:line="240" w:lineRule="auto"/>
              <w:jc w:val="left"/>
              <w:rPr>
                <w:i/>
                <w:lang w:val="lt-LT"/>
              </w:rPr>
            </w:pPr>
            <w:r w:rsidRPr="00F61E65">
              <w:rPr>
                <w:b/>
                <w:bCs/>
                <w:lang w:val="lt-LT" w:eastAsia="lt-LT"/>
              </w:rPr>
              <w:sym w:font="Times New Roman" w:char="F07F"/>
            </w:r>
            <w:r>
              <w:rPr>
                <w:b/>
                <w:bCs/>
                <w:lang w:val="lt-LT" w:eastAsia="lt-LT"/>
              </w:rPr>
              <w:t xml:space="preserve"> </w:t>
            </w:r>
            <w:r w:rsidRPr="003B48F0">
              <w:rPr>
                <w:bCs/>
                <w:lang w:val="lt-LT" w:eastAsia="lt-LT"/>
              </w:rPr>
              <w:t>Finansinė priemonė</w:t>
            </w:r>
          </w:p>
        </w:tc>
      </w:tr>
      <w:tr w:rsidR="00A40869" w:rsidRPr="00F61E65" w14:paraId="5251ACA2" w14:textId="77777777" w:rsidTr="002F213E">
        <w:tc>
          <w:tcPr>
            <w:tcW w:w="5637" w:type="dxa"/>
            <w:tcBorders>
              <w:top w:val="single" w:sz="12" w:space="0" w:color="auto"/>
              <w:left w:val="single" w:sz="12" w:space="0" w:color="auto"/>
              <w:bottom w:val="single" w:sz="2" w:space="0" w:color="auto"/>
              <w:right w:val="single" w:sz="2" w:space="0" w:color="auto"/>
            </w:tcBorders>
            <w:shd w:val="clear" w:color="auto" w:fill="auto"/>
          </w:tcPr>
          <w:p w14:paraId="1B5F4A7E" w14:textId="77777777" w:rsidR="00A40869" w:rsidRPr="001232ED" w:rsidRDefault="001232ED" w:rsidP="001F59A3">
            <w:pPr>
              <w:rPr>
                <w:b/>
                <w:bCs/>
                <w:sz w:val="22"/>
                <w:szCs w:val="22"/>
                <w:lang w:val="lt-LT" w:eastAsia="lt-LT"/>
              </w:rPr>
            </w:pPr>
            <w:r w:rsidRPr="008F4DFA">
              <w:rPr>
                <w:lang w:val="lt-LT"/>
              </w:rPr>
              <w:br w:type="page"/>
            </w:r>
            <w:r w:rsidR="002D4BBF" w:rsidRPr="002D4BBF">
              <w:rPr>
                <w:b/>
                <w:lang w:val="lt-LT"/>
              </w:rPr>
              <w:t>X</w:t>
            </w:r>
            <w:r w:rsidR="00A40869" w:rsidRPr="002D4BBF">
              <w:rPr>
                <w:b/>
                <w:bCs/>
                <w:sz w:val="22"/>
                <w:szCs w:val="22"/>
                <w:lang w:val="lt-LT" w:eastAsia="lt-LT"/>
              </w:rPr>
              <w:t xml:space="preserve"> </w:t>
            </w:r>
            <w:r w:rsidR="00A40869" w:rsidRPr="001232ED">
              <w:rPr>
                <w:b/>
                <w:bCs/>
                <w:sz w:val="22"/>
                <w:szCs w:val="22"/>
                <w:lang w:val="lt-LT" w:eastAsia="lt-LT"/>
              </w:rPr>
              <w:t xml:space="preserve">SPECIALUSIS PROJEKTŲ ATRANKOS KRITERIJUS           </w:t>
            </w:r>
          </w:p>
          <w:p w14:paraId="3371204D" w14:textId="3CE0B2F2" w:rsidR="00A40869" w:rsidRPr="000001A9" w:rsidRDefault="00A40869" w:rsidP="001232ED">
            <w:pPr>
              <w:rPr>
                <w:b/>
                <w:bCs/>
                <w:sz w:val="22"/>
                <w:szCs w:val="22"/>
                <w:lang w:val="lt-LT" w:eastAsia="lt-LT"/>
              </w:rPr>
            </w:pPr>
            <w:r w:rsidRPr="001232ED">
              <w:rPr>
                <w:b/>
                <w:bCs/>
                <w:sz w:val="22"/>
                <w:szCs w:val="22"/>
                <w:lang w:val="lt-LT" w:eastAsia="lt-LT"/>
              </w:rPr>
              <w:sym w:font="Times New Roman" w:char="F07F"/>
            </w:r>
            <w:r w:rsidRPr="001232ED">
              <w:rPr>
                <w:b/>
                <w:bCs/>
                <w:sz w:val="22"/>
                <w:szCs w:val="22"/>
                <w:lang w:val="lt-LT" w:eastAsia="lt-LT"/>
              </w:rPr>
              <w:t xml:space="preserve"> PRIORITETINIS PROJEKTŲ ATRANKOS KRITERIJUS</w:t>
            </w:r>
            <w:bookmarkStart w:id="0" w:name="_GoBack"/>
            <w:bookmarkEnd w:id="0"/>
          </w:p>
        </w:tc>
        <w:tc>
          <w:tcPr>
            <w:tcW w:w="9716" w:type="dxa"/>
            <w:tcBorders>
              <w:top w:val="single" w:sz="12" w:space="0" w:color="auto"/>
              <w:left w:val="single" w:sz="2" w:space="0" w:color="auto"/>
              <w:bottom w:val="single" w:sz="2" w:space="0" w:color="auto"/>
              <w:right w:val="single" w:sz="12" w:space="0" w:color="auto"/>
            </w:tcBorders>
            <w:shd w:val="clear" w:color="auto" w:fill="auto"/>
          </w:tcPr>
          <w:p w14:paraId="15F10311" w14:textId="77777777" w:rsidR="00A40869" w:rsidRPr="00F61E65" w:rsidRDefault="00A40869" w:rsidP="00A40869">
            <w:pPr>
              <w:rPr>
                <w:b/>
                <w:bCs/>
                <w:lang w:val="lt-LT" w:eastAsia="lt-LT"/>
              </w:rPr>
            </w:pPr>
            <w:r w:rsidRPr="00F61E65">
              <w:rPr>
                <w:b/>
                <w:bCs/>
                <w:lang w:val="lt-LT" w:eastAsia="lt-LT"/>
              </w:rPr>
              <w:sym w:font="Times New Roman" w:char="F07F"/>
            </w:r>
            <w:r w:rsidRPr="00F61E65">
              <w:rPr>
                <w:b/>
                <w:bCs/>
                <w:lang w:val="lt-LT" w:eastAsia="lt-LT"/>
              </w:rPr>
              <w:t xml:space="preserve"> Nustatymas</w:t>
            </w:r>
          </w:p>
          <w:p w14:paraId="5A0F5587" w14:textId="77777777" w:rsidR="00A40869" w:rsidRDefault="002D4BBF" w:rsidP="002D4BBF">
            <w:pPr>
              <w:rPr>
                <w:b/>
                <w:bCs/>
                <w:lang w:val="lt-LT" w:eastAsia="lt-LT"/>
              </w:rPr>
            </w:pPr>
            <w:r>
              <w:rPr>
                <w:b/>
                <w:bCs/>
                <w:lang w:val="lt-LT" w:eastAsia="lt-LT"/>
              </w:rPr>
              <w:t>X</w:t>
            </w:r>
            <w:r w:rsidR="00A40869" w:rsidRPr="00F61E65">
              <w:rPr>
                <w:b/>
                <w:bCs/>
                <w:lang w:val="lt-LT" w:eastAsia="lt-LT"/>
              </w:rPr>
              <w:t xml:space="preserve"> Keitimas</w:t>
            </w:r>
            <w:r w:rsidR="001E1A85" w:rsidRPr="00F61E65">
              <w:rPr>
                <w:b/>
                <w:bCs/>
                <w:lang w:val="lt-LT" w:eastAsia="lt-LT"/>
              </w:rPr>
              <w:t xml:space="preserve"> </w:t>
            </w:r>
          </w:p>
          <w:p w14:paraId="1950F848" w14:textId="77777777" w:rsidR="00F4586E" w:rsidRPr="00F4586E" w:rsidRDefault="00F4586E" w:rsidP="002D4BBF">
            <w:pPr>
              <w:rPr>
                <w:lang w:val="lt-LT"/>
              </w:rPr>
            </w:pPr>
            <w:r w:rsidRPr="00F4586E">
              <w:rPr>
                <w:bCs/>
                <w:lang w:val="lt-LT" w:eastAsia="lt-LT"/>
              </w:rPr>
              <w:t xml:space="preserve">(Kriterijus patvirtintas Stebėsenos komiteto 2016-12-08 posėdyje, </w:t>
            </w:r>
            <w:r w:rsidR="008A05C4">
              <w:rPr>
                <w:bCs/>
                <w:lang w:val="lt-LT" w:eastAsia="lt-LT"/>
              </w:rPr>
              <w:t xml:space="preserve">pakeistas 2017-02-02, </w:t>
            </w:r>
            <w:r w:rsidRPr="00F4586E">
              <w:rPr>
                <w:bCs/>
                <w:lang w:val="lt-LT" w:eastAsia="lt-LT"/>
              </w:rPr>
              <w:t xml:space="preserve">2017-12-14 </w:t>
            </w:r>
            <w:r w:rsidR="008A05C4">
              <w:rPr>
                <w:bCs/>
                <w:lang w:val="lt-LT" w:eastAsia="lt-LT"/>
              </w:rPr>
              <w:t xml:space="preserve">ir 2018-02-22 </w:t>
            </w:r>
            <w:r w:rsidRPr="00F4586E">
              <w:rPr>
                <w:bCs/>
                <w:lang w:val="lt-LT" w:eastAsia="lt-LT"/>
              </w:rPr>
              <w:t>posėdžiuose)</w:t>
            </w:r>
          </w:p>
        </w:tc>
      </w:tr>
      <w:tr w:rsidR="00044027" w:rsidRPr="00511C3B" w14:paraId="2584B043" w14:textId="77777777" w:rsidTr="002F213E">
        <w:tc>
          <w:tcPr>
            <w:tcW w:w="5637" w:type="dxa"/>
            <w:tcBorders>
              <w:top w:val="single" w:sz="2" w:space="0" w:color="auto"/>
              <w:left w:val="single" w:sz="12" w:space="0" w:color="auto"/>
              <w:bottom w:val="single" w:sz="2" w:space="0" w:color="auto"/>
              <w:right w:val="single" w:sz="2" w:space="0" w:color="auto"/>
            </w:tcBorders>
            <w:shd w:val="clear" w:color="auto" w:fill="auto"/>
          </w:tcPr>
          <w:p w14:paraId="2258B1D3" w14:textId="77777777" w:rsidR="00044027" w:rsidRPr="00F61E65" w:rsidRDefault="00044027" w:rsidP="00044027">
            <w:pPr>
              <w:jc w:val="left"/>
              <w:rPr>
                <w:b/>
                <w:bCs/>
                <w:lang w:val="lt-LT" w:eastAsia="lt-LT"/>
              </w:rPr>
            </w:pPr>
            <w:r w:rsidRPr="00F61E65">
              <w:rPr>
                <w:b/>
                <w:bCs/>
                <w:lang w:val="lt-LT" w:eastAsia="lt-LT"/>
              </w:rPr>
              <w:t xml:space="preserve">Projektų atrankos kriterijaus </w:t>
            </w:r>
            <w:r w:rsidR="00F826F0">
              <w:rPr>
                <w:b/>
                <w:bCs/>
                <w:lang w:val="lt-LT" w:eastAsia="lt-LT"/>
              </w:rPr>
              <w:t xml:space="preserve">numeris ir </w:t>
            </w:r>
            <w:r w:rsidRPr="00F61E65">
              <w:rPr>
                <w:b/>
                <w:bCs/>
                <w:lang w:val="lt-LT" w:eastAsia="lt-LT"/>
              </w:rPr>
              <w:t>pavadinimas:</w:t>
            </w:r>
          </w:p>
        </w:tc>
        <w:tc>
          <w:tcPr>
            <w:tcW w:w="9716" w:type="dxa"/>
            <w:tcBorders>
              <w:top w:val="single" w:sz="2" w:space="0" w:color="auto"/>
              <w:left w:val="single" w:sz="2" w:space="0" w:color="auto"/>
              <w:bottom w:val="single" w:sz="2" w:space="0" w:color="auto"/>
              <w:right w:val="single" w:sz="12" w:space="0" w:color="auto"/>
            </w:tcBorders>
            <w:shd w:val="clear" w:color="auto" w:fill="auto"/>
          </w:tcPr>
          <w:p w14:paraId="3FAA9F81" w14:textId="77777777" w:rsidR="003A64F7" w:rsidRPr="003A64F7" w:rsidRDefault="003A64F7" w:rsidP="003A64F7">
            <w:pPr>
              <w:tabs>
                <w:tab w:val="left" w:pos="318"/>
              </w:tabs>
              <w:rPr>
                <w:bCs/>
                <w:lang w:val="lt-LT" w:eastAsia="lt-LT"/>
              </w:rPr>
            </w:pPr>
            <w:r w:rsidRPr="003A64F7">
              <w:rPr>
                <w:bCs/>
                <w:lang w:val="lt-LT" w:eastAsia="lt-LT"/>
              </w:rPr>
              <w:t>1.</w:t>
            </w:r>
            <w:r w:rsidRPr="003A64F7">
              <w:rPr>
                <w:bCs/>
                <w:lang w:val="lt-LT" w:eastAsia="lt-LT"/>
              </w:rPr>
              <w:tab/>
              <w:t xml:space="preserve">Projektai turi atitikti </w:t>
            </w:r>
            <w:hyperlink r:id="rId8" w:history="1">
              <w:r w:rsidRPr="003A64F7">
                <w:rPr>
                  <w:rStyle w:val="Hipersaitas"/>
                  <w:bCs/>
                  <w:lang w:val="lt-LT" w:eastAsia="lt-LT"/>
                </w:rPr>
                <w:t>Nacionalinės vėžio profilaktikos ir kontrolės 2014–2025 metų programos</w:t>
              </w:r>
            </w:hyperlink>
            <w:r w:rsidRPr="003A64F7">
              <w:rPr>
                <w:bCs/>
                <w:lang w:val="lt-LT" w:eastAsia="lt-LT"/>
              </w:rPr>
              <w:t xml:space="preserve"> (toliau – Vėžio kontrolės programa), patvirtintos Lietuvos Respublikos sveikatos apsaugos ministro 2014 m. liepos 16 d. įsakymu Nr. V-814,</w:t>
            </w:r>
            <w:r>
              <w:rPr>
                <w:bCs/>
                <w:lang w:val="lt-LT" w:eastAsia="lt-LT"/>
              </w:rPr>
              <w:t xml:space="preserve"> nuostatas</w:t>
            </w:r>
            <w:r w:rsidRPr="003A64F7">
              <w:rPr>
                <w:bCs/>
                <w:lang w:val="lt-LT" w:eastAsia="lt-LT"/>
              </w:rPr>
              <w:t xml:space="preserve"> ir (arba) </w:t>
            </w:r>
            <w:hyperlink r:id="rId9" w:history="1">
              <w:r w:rsidRPr="00772D84">
                <w:rPr>
                  <w:rStyle w:val="Hipersaitas"/>
                  <w:bCs/>
                  <w:lang w:val="lt-LT" w:eastAsia="lt-LT"/>
                </w:rPr>
                <w:t>Sveiko senėjimo užtikrinimo Lietuvoje 2014–2023 metų veiksmų plano</w:t>
              </w:r>
            </w:hyperlink>
            <w:r w:rsidRPr="003A64F7">
              <w:rPr>
                <w:bCs/>
                <w:lang w:val="lt-LT" w:eastAsia="lt-LT"/>
              </w:rPr>
              <w:t xml:space="preserve"> (toliau – Sveiko senėjimo veiksmų planas), patvirtinto Lietuvos Respublikos sveikatos apsaugos ministro 2014 m. liepos 16 d. įsakymu Nr. V-825, 1 priedo „Sveikos gyvensenos ir kitų profilaktinės sveikatos priežiūros paslaugų plėtros krypties aprašas“ nuostatas</w:t>
            </w:r>
          </w:p>
          <w:p w14:paraId="0FB5E604" w14:textId="77777777" w:rsidR="003A64F7" w:rsidRPr="003A64F7" w:rsidRDefault="003A64F7" w:rsidP="003A64F7">
            <w:pPr>
              <w:rPr>
                <w:bCs/>
                <w:lang w:val="lt-LT" w:eastAsia="lt-LT"/>
              </w:rPr>
            </w:pPr>
            <w:r w:rsidRPr="003A64F7">
              <w:rPr>
                <w:bCs/>
                <w:lang w:val="lt-LT" w:eastAsia="lt-LT"/>
              </w:rPr>
              <w:t>ir</w:t>
            </w:r>
          </w:p>
          <w:p w14:paraId="5045EC3D" w14:textId="77777777" w:rsidR="00E04F27" w:rsidRPr="003A64F7" w:rsidRDefault="000001A9" w:rsidP="003A64F7">
            <w:pPr>
              <w:rPr>
                <w:bCs/>
                <w:lang w:val="lt-LT" w:eastAsia="lt-LT"/>
              </w:rPr>
            </w:pPr>
            <w:hyperlink r:id="rId10" w:history="1">
              <w:r w:rsidR="003A64F7" w:rsidRPr="003A64F7">
                <w:rPr>
                  <w:rStyle w:val="Hipersaitas"/>
                  <w:bCs/>
                  <w:lang w:val="lt-LT" w:eastAsia="lt-LT"/>
                </w:rPr>
                <w:t>Nacionalinės vėžio profilaktikos ir kontrolės 2014–2025 metų programos įgyvendinimo 2017–2019 metais priemonių plano</w:t>
              </w:r>
            </w:hyperlink>
            <w:r w:rsidR="003A64F7" w:rsidRPr="003A64F7">
              <w:rPr>
                <w:bCs/>
                <w:lang w:val="lt-LT" w:eastAsia="lt-LT"/>
              </w:rPr>
              <w:t xml:space="preserve"> (toliau – Vėžio kontrolės programos priemonių planas), patvirtinto Lietuvos Respublikos sveikatos apsaugos ministro 2016 m. gruodžio 9 d. įsakymu Nr. V-1419, priemones</w:t>
            </w:r>
            <w:r w:rsidR="003A64F7">
              <w:rPr>
                <w:bCs/>
                <w:lang w:val="lt-LT" w:eastAsia="lt-LT"/>
              </w:rPr>
              <w:t>.</w:t>
            </w:r>
          </w:p>
        </w:tc>
      </w:tr>
      <w:tr w:rsidR="00044027" w:rsidRPr="00511C3B" w14:paraId="16AD4F9E" w14:textId="77777777" w:rsidTr="002F213E">
        <w:tc>
          <w:tcPr>
            <w:tcW w:w="5637" w:type="dxa"/>
            <w:tcBorders>
              <w:top w:val="single" w:sz="2" w:space="0" w:color="auto"/>
              <w:left w:val="single" w:sz="12" w:space="0" w:color="auto"/>
              <w:bottom w:val="single" w:sz="2" w:space="0" w:color="auto"/>
              <w:right w:val="single" w:sz="2" w:space="0" w:color="auto"/>
            </w:tcBorders>
            <w:shd w:val="clear" w:color="auto" w:fill="auto"/>
          </w:tcPr>
          <w:p w14:paraId="6E6AB47B" w14:textId="77777777" w:rsidR="00044027" w:rsidRPr="00F61E65" w:rsidRDefault="00044027" w:rsidP="00044027">
            <w:pPr>
              <w:jc w:val="left"/>
              <w:rPr>
                <w:b/>
                <w:bCs/>
                <w:lang w:val="lt-LT" w:eastAsia="lt-LT"/>
              </w:rPr>
            </w:pPr>
            <w:r w:rsidRPr="00F61E65">
              <w:rPr>
                <w:b/>
                <w:bCs/>
                <w:lang w:val="lt-LT" w:eastAsia="lt-LT"/>
              </w:rPr>
              <w:t xml:space="preserve">Projektų atrankos kriterijaus vertinimo aspektai ir </w:t>
            </w:r>
            <w:r w:rsidRPr="00F61E65">
              <w:rPr>
                <w:b/>
                <w:bCs/>
                <w:lang w:val="lt-LT" w:eastAsia="lt-LT"/>
              </w:rPr>
              <w:lastRenderedPageBreak/>
              <w:t>paaiškinima</w:t>
            </w:r>
            <w:r w:rsidR="00561982">
              <w:rPr>
                <w:b/>
                <w:bCs/>
                <w:lang w:val="lt-LT" w:eastAsia="lt-LT"/>
              </w:rPr>
              <w:t>i</w:t>
            </w:r>
            <w:r w:rsidRPr="00F61E65">
              <w:rPr>
                <w:b/>
                <w:bCs/>
                <w:lang w:val="lt-LT" w:eastAsia="lt-LT"/>
              </w:rPr>
              <w:t>:</w:t>
            </w:r>
          </w:p>
        </w:tc>
        <w:tc>
          <w:tcPr>
            <w:tcW w:w="9716" w:type="dxa"/>
            <w:tcBorders>
              <w:top w:val="single" w:sz="2" w:space="0" w:color="auto"/>
              <w:left w:val="single" w:sz="2" w:space="0" w:color="auto"/>
              <w:bottom w:val="single" w:sz="2" w:space="0" w:color="auto"/>
              <w:right w:val="single" w:sz="12" w:space="0" w:color="auto"/>
            </w:tcBorders>
            <w:shd w:val="clear" w:color="auto" w:fill="auto"/>
          </w:tcPr>
          <w:p w14:paraId="0E9AD117" w14:textId="77777777" w:rsidR="00656107" w:rsidRPr="00656107" w:rsidRDefault="00656107" w:rsidP="00656107">
            <w:pPr>
              <w:rPr>
                <w:bCs/>
                <w:lang w:val="lt-LT" w:eastAsia="lt-LT"/>
              </w:rPr>
            </w:pPr>
            <w:r w:rsidRPr="00656107">
              <w:rPr>
                <w:bCs/>
                <w:lang w:val="lt-LT" w:eastAsia="lt-LT"/>
              </w:rPr>
              <w:lastRenderedPageBreak/>
              <w:t>Projektas (veiklos ir pareiškėjai) turi:</w:t>
            </w:r>
          </w:p>
          <w:p w14:paraId="64542350" w14:textId="77777777" w:rsidR="00656107" w:rsidRPr="00656107" w:rsidRDefault="00656107" w:rsidP="00656107">
            <w:pPr>
              <w:rPr>
                <w:bCs/>
                <w:lang w:val="lt-LT" w:eastAsia="lt-LT"/>
              </w:rPr>
            </w:pPr>
            <w:r w:rsidRPr="00656107">
              <w:rPr>
                <w:bCs/>
                <w:lang w:val="lt-LT" w:eastAsia="lt-LT"/>
              </w:rPr>
              <w:lastRenderedPageBreak/>
              <w:t>atitikti bent vieną iš Vėžio</w:t>
            </w:r>
            <w:r w:rsidR="00CD1B12">
              <w:rPr>
                <w:bCs/>
                <w:lang w:val="lt-LT" w:eastAsia="lt-LT"/>
              </w:rPr>
              <w:t xml:space="preserve"> kontrolės programos 53.1, 53.4, </w:t>
            </w:r>
            <w:r w:rsidRPr="00AD6708">
              <w:rPr>
                <w:bCs/>
                <w:strike/>
                <w:lang w:val="lt-LT" w:eastAsia="lt-LT"/>
              </w:rPr>
              <w:t>53.7</w:t>
            </w:r>
            <w:r w:rsidRPr="00656107">
              <w:rPr>
                <w:bCs/>
                <w:lang w:val="lt-LT" w:eastAsia="lt-LT"/>
              </w:rPr>
              <w:t xml:space="preserve">, 160.2.2.1, 160.2.2.4, 160.3.1, 160.3.2.1, 160.3.3.2 </w:t>
            </w:r>
            <w:r>
              <w:rPr>
                <w:bCs/>
                <w:lang w:val="lt-LT" w:eastAsia="lt-LT"/>
              </w:rPr>
              <w:t>pa</w:t>
            </w:r>
            <w:r w:rsidRPr="00656107">
              <w:rPr>
                <w:bCs/>
                <w:lang w:val="lt-LT" w:eastAsia="lt-LT"/>
              </w:rPr>
              <w:t>punk</w:t>
            </w:r>
            <w:r>
              <w:rPr>
                <w:bCs/>
                <w:lang w:val="lt-LT" w:eastAsia="lt-LT"/>
              </w:rPr>
              <w:t>čiuose</w:t>
            </w:r>
            <w:r w:rsidRPr="00656107">
              <w:rPr>
                <w:bCs/>
                <w:lang w:val="lt-LT" w:eastAsia="lt-LT"/>
              </w:rPr>
              <w:t xml:space="preserve"> numatytą veiklos kryptį </w:t>
            </w:r>
          </w:p>
          <w:p w14:paraId="0ADBAA9A" w14:textId="77777777" w:rsidR="00656107" w:rsidRPr="00656107" w:rsidRDefault="00656107" w:rsidP="00656107">
            <w:pPr>
              <w:rPr>
                <w:bCs/>
                <w:lang w:val="lt-LT" w:eastAsia="lt-LT"/>
              </w:rPr>
            </w:pPr>
            <w:r w:rsidRPr="00656107">
              <w:rPr>
                <w:bCs/>
                <w:lang w:val="lt-LT" w:eastAsia="lt-LT"/>
              </w:rPr>
              <w:t>ir (arba)</w:t>
            </w:r>
          </w:p>
          <w:p w14:paraId="282C970F" w14:textId="77777777" w:rsidR="00656107" w:rsidRPr="00656107" w:rsidRDefault="00656107" w:rsidP="00656107">
            <w:pPr>
              <w:rPr>
                <w:bCs/>
                <w:lang w:val="lt-LT" w:eastAsia="lt-LT"/>
              </w:rPr>
            </w:pPr>
            <w:r w:rsidRPr="00656107">
              <w:rPr>
                <w:bCs/>
                <w:lang w:val="lt-LT" w:eastAsia="lt-LT"/>
              </w:rPr>
              <w:t xml:space="preserve">atitikti Sveiko senėjimo veiksmų plano 1 priedo 30.2 </w:t>
            </w:r>
            <w:r>
              <w:rPr>
                <w:bCs/>
                <w:lang w:val="lt-LT" w:eastAsia="lt-LT"/>
              </w:rPr>
              <w:t>papunktyje</w:t>
            </w:r>
            <w:r w:rsidRPr="00656107">
              <w:rPr>
                <w:bCs/>
                <w:lang w:val="lt-LT" w:eastAsia="lt-LT"/>
              </w:rPr>
              <w:t xml:space="preserve"> numatytą priemonės veiklą (investicijos į atrankinės patikros dėl onkologinių ligų programų naudos ir informacijos viešinimą bei sklaidą, specialistų kompetencijų didinimą)</w:t>
            </w:r>
          </w:p>
          <w:p w14:paraId="51ABEE5E" w14:textId="77777777" w:rsidR="00656107" w:rsidRPr="00656107" w:rsidRDefault="00656107" w:rsidP="00656107">
            <w:pPr>
              <w:rPr>
                <w:bCs/>
                <w:lang w:val="lt-LT" w:eastAsia="lt-LT"/>
              </w:rPr>
            </w:pPr>
            <w:r w:rsidRPr="00656107">
              <w:rPr>
                <w:bCs/>
                <w:lang w:val="lt-LT" w:eastAsia="lt-LT"/>
              </w:rPr>
              <w:t>ir</w:t>
            </w:r>
          </w:p>
          <w:p w14:paraId="4BE476C5" w14:textId="77777777" w:rsidR="00044027" w:rsidRPr="00F61E65" w:rsidRDefault="00656107" w:rsidP="008A05C4">
            <w:pPr>
              <w:rPr>
                <w:bCs/>
                <w:lang w:val="lt-LT" w:eastAsia="lt-LT"/>
              </w:rPr>
            </w:pPr>
            <w:r w:rsidRPr="00656107">
              <w:rPr>
                <w:bCs/>
                <w:lang w:val="lt-LT" w:eastAsia="lt-LT"/>
              </w:rPr>
              <w:t xml:space="preserve">įgyvendinti bent vieną Vėžio kontrolės programos priemonių plano 2.3, </w:t>
            </w:r>
            <w:r w:rsidRPr="00551B00">
              <w:rPr>
                <w:bCs/>
                <w:strike/>
                <w:lang w:val="lt-LT" w:eastAsia="lt-LT"/>
              </w:rPr>
              <w:t>3.2</w:t>
            </w:r>
            <w:r w:rsidRPr="00656107">
              <w:rPr>
                <w:bCs/>
                <w:lang w:val="lt-LT" w:eastAsia="lt-LT"/>
              </w:rPr>
              <w:t xml:space="preserve">, </w:t>
            </w:r>
            <w:r w:rsidRPr="00CD1B12">
              <w:rPr>
                <w:bCs/>
                <w:lang w:val="lt-LT" w:eastAsia="lt-LT"/>
              </w:rPr>
              <w:t>3.8,</w:t>
            </w:r>
            <w:r w:rsidRPr="00656107">
              <w:rPr>
                <w:bCs/>
                <w:lang w:val="lt-LT" w:eastAsia="lt-LT"/>
              </w:rPr>
              <w:t xml:space="preserve"> 3.10,</w:t>
            </w:r>
            <w:r w:rsidR="008A05C4">
              <w:rPr>
                <w:bCs/>
                <w:lang w:val="lt-LT" w:eastAsia="lt-LT"/>
              </w:rPr>
              <w:t xml:space="preserve"> </w:t>
            </w:r>
            <w:r w:rsidRPr="00656107">
              <w:rPr>
                <w:bCs/>
                <w:lang w:val="lt-LT" w:eastAsia="lt-LT"/>
              </w:rPr>
              <w:t xml:space="preserve">4.15, 5.3. (5.3. </w:t>
            </w:r>
            <w:r w:rsidR="00354D27">
              <w:rPr>
                <w:bCs/>
                <w:lang w:val="lt-LT" w:eastAsia="lt-LT"/>
              </w:rPr>
              <w:t>papunkčio</w:t>
            </w:r>
            <w:r w:rsidRPr="00656107">
              <w:rPr>
                <w:bCs/>
                <w:lang w:val="lt-LT" w:eastAsia="lt-LT"/>
              </w:rPr>
              <w:t xml:space="preserve"> dalis – investicijos į sveikatos priežiūros specialistų kvalifikacijos tobulinimą organizuojant mokymus apie paliatyviosios pagalbos teikimą namuose) </w:t>
            </w:r>
            <w:r>
              <w:rPr>
                <w:bCs/>
                <w:lang w:val="lt-LT" w:eastAsia="lt-LT"/>
              </w:rPr>
              <w:t>papunkčiuose</w:t>
            </w:r>
            <w:r w:rsidRPr="00656107">
              <w:rPr>
                <w:bCs/>
                <w:lang w:val="lt-LT" w:eastAsia="lt-LT"/>
              </w:rPr>
              <w:t xml:space="preserve"> numatytą priemonę.</w:t>
            </w:r>
          </w:p>
        </w:tc>
      </w:tr>
      <w:tr w:rsidR="006B7150" w:rsidRPr="00511C3B" w14:paraId="7297B08C" w14:textId="77777777" w:rsidTr="002F213E">
        <w:tc>
          <w:tcPr>
            <w:tcW w:w="5637" w:type="dxa"/>
            <w:tcBorders>
              <w:top w:val="single" w:sz="2" w:space="0" w:color="auto"/>
              <w:left w:val="single" w:sz="12" w:space="0" w:color="auto"/>
              <w:bottom w:val="single" w:sz="12" w:space="0" w:color="auto"/>
              <w:right w:val="single" w:sz="2" w:space="0" w:color="auto"/>
            </w:tcBorders>
            <w:shd w:val="clear" w:color="auto" w:fill="auto"/>
          </w:tcPr>
          <w:p w14:paraId="11D41108" w14:textId="77777777" w:rsidR="006B7150" w:rsidRPr="00F61E65" w:rsidRDefault="006B7150" w:rsidP="00044027">
            <w:pPr>
              <w:jc w:val="left"/>
              <w:rPr>
                <w:b/>
                <w:bCs/>
                <w:lang w:val="lt-LT" w:eastAsia="lt-LT"/>
              </w:rPr>
            </w:pPr>
            <w:r>
              <w:rPr>
                <w:b/>
                <w:bCs/>
                <w:lang w:val="lt-LT" w:eastAsia="lt-LT"/>
              </w:rPr>
              <w:lastRenderedPageBreak/>
              <w:t>Projektų atrankos kriterijaus pasirinkimo pagrindimas:</w:t>
            </w:r>
          </w:p>
        </w:tc>
        <w:tc>
          <w:tcPr>
            <w:tcW w:w="9716" w:type="dxa"/>
            <w:tcBorders>
              <w:top w:val="single" w:sz="2" w:space="0" w:color="auto"/>
              <w:left w:val="single" w:sz="2" w:space="0" w:color="auto"/>
              <w:bottom w:val="single" w:sz="12" w:space="0" w:color="auto"/>
              <w:right w:val="single" w:sz="12" w:space="0" w:color="auto"/>
            </w:tcBorders>
            <w:shd w:val="clear" w:color="auto" w:fill="auto"/>
          </w:tcPr>
          <w:p w14:paraId="0F9E0EF7" w14:textId="77777777" w:rsidR="00656107" w:rsidRPr="00656107" w:rsidRDefault="00656107" w:rsidP="00656107">
            <w:pPr>
              <w:rPr>
                <w:bCs/>
                <w:lang w:val="lt-LT" w:eastAsia="lt-LT"/>
              </w:rPr>
            </w:pPr>
            <w:r w:rsidRPr="00656107">
              <w:rPr>
                <w:bCs/>
                <w:lang w:val="lt-LT" w:eastAsia="lt-LT"/>
              </w:rPr>
              <w:t>Projektų atrankos kriterijus nurodo konkrečius Sveikatos sektoriaus strateginio planavimo dokumentus, kuriuos</w:t>
            </w:r>
            <w:r w:rsidR="00772D84">
              <w:rPr>
                <w:bCs/>
                <w:lang w:val="lt-LT" w:eastAsia="lt-LT"/>
              </w:rPr>
              <w:t>e suplanuotos veiklos, būtinos o</w:t>
            </w:r>
            <w:r w:rsidRPr="00656107">
              <w:rPr>
                <w:bCs/>
                <w:lang w:val="lt-LT" w:eastAsia="lt-LT"/>
              </w:rPr>
              <w:t xml:space="preserve">nkologinių ligų prevencijos ir efektyvaus gydymo užtikrinimui. Suplanuoti veiksmai yra orientuoti į tikslinę gyventojų grupę – tikslinėse teritorijose (šalies savivaldybėse, pasižyminčiose didžiausiais pirmalaikio mirtingumo nuo onkologinių ligų rodikliais) gyvenančius asmenis, kuriems numatyta padidinti profilaktinių ir rizikos veiksnių valdymo priemonių, taip pat ankstyvosios onkologinių ligų diagnostikos, efektyvaus gydymo paslaugų prieinamumą ir kokybę, plėtojant onkologinių ligų integruotą sveikatos priežiūrą, sudarant prielaidas mažinti sveikatos priežiūros bei sveikatos būklės netolygumus. Suplanuotos investicijos atitinka 2014–2020 metų Europos Sąjungos fondų investicijų veiksmų programos nuostatas. </w:t>
            </w:r>
          </w:p>
          <w:p w14:paraId="3DB0CFE7" w14:textId="77777777" w:rsidR="00DD2A1B" w:rsidRDefault="00656107" w:rsidP="00656107">
            <w:pPr>
              <w:rPr>
                <w:bCs/>
                <w:strike/>
                <w:lang w:val="lt-LT" w:eastAsia="lt-LT"/>
              </w:rPr>
            </w:pPr>
            <w:r w:rsidRPr="00656107">
              <w:rPr>
                <w:bCs/>
                <w:lang w:val="lt-LT" w:eastAsia="lt-LT"/>
              </w:rPr>
              <w:t xml:space="preserve">Vėžio kontrolės programos priemonių plane numatyti galimi pareiškėjai atsižvelgiant į planuojamų įgyvendinti veiklų rezultatų svarbą šalies sveikatos priežiūros sistemai, pareiškėjų teikiamų sveikatos priežiūros paslaugų onkologinių ligų srityje spektrą, dirbančių specialistų patirtį. Modelio, nacionaliniu mastu užtikrinančio paslaugų organizavimą, savalaikį sveikatos priežiūros paslaugų onkologinių ligų srityje suteikimą, sukūrimą ir įdiegimą įgyvendins specializuotą onkologinę pagalbą (II ir/ar III lygio paslaugos onkologijos srityje) teikiančios </w:t>
            </w:r>
            <w:r w:rsidRPr="00656107">
              <w:rPr>
                <w:bCs/>
                <w:lang w:val="lt-LT" w:eastAsia="lt-LT"/>
              </w:rPr>
              <w:lastRenderedPageBreak/>
              <w:t xml:space="preserve">įstaigos (Lietuvoje yra 6-ios įstaigos). Pareiškėju numatoma universiteto ligoninė, kadangi tokioje ligoninėje yra teikiamos visų lygių asmens sveikatos priežiūros paslaugos, kartu vykdomos trijų pakopų studijos, moksliniai tyrimai ir dirba aukščiausio lygio specialistai, kurie vykdo ir akademinę veiklą, o kitos specializuotą onkologinę pagalbą teikiančios įstaigos – partneriai. Atrankinės patikros dėl onkologinių ligų programų įgyvendinimo efektyvumo didinimo veikla bus įgyvendinama kompleksiškai. Pareiškėjais numatomos universitetų ligoninės, kuriose bus įkurti prevencinių programų koordinavimo centrai, kadangi šiose ligoninės yra nacionalinės svarbos asmens ir visuomenės sveikatos priežiūros įstaigos, kuriose teikiamos visų lygių asmens ir visuomenės sveikatos priežiūros paslaugos, vykdomos trijų pakopų studijos, moksliniai tyrimai, tobulinami sveikatos priežiūros specialistai. Pareiškėjai universitetų ligoninės Vilniuje ir Kaune, kadangi numatoma vykdyti prevencinių programų koordinavimą teritoriniu principu. Lietuvos sveikatos mokslų universiteto ligoninė Kauno klinikos turi sukaupusi patirtį koordinuodama vienos programos įgyvendinimą dalyje Kauno miesto, bet koordinavimo nacionaliniu lygiu nėra. Prevencinių programų koordinavimo centrai parengs moksliškai pagrįstą informaciją sklaidai apie prevencines programas, o partneriai visuomenės sveikatos biurai, NVO, vykdančios veiklą onkologinių ligų srityje, vykdys informacijos sklaidą, tikslinių gyventojų grupių švietimą.  Prevencinių programų koordinavimo centrai kartu su Nacionaliniu vėžio institutu </w:t>
            </w:r>
            <w:r w:rsidRPr="00A35031">
              <w:rPr>
                <w:bCs/>
                <w:lang w:val="lt-LT" w:eastAsia="lt-LT"/>
              </w:rPr>
              <w:t>parengs</w:t>
            </w:r>
            <w:r>
              <w:rPr>
                <w:bCs/>
                <w:lang w:val="lt-LT" w:eastAsia="lt-LT"/>
              </w:rPr>
              <w:t xml:space="preserve"> </w:t>
            </w:r>
            <w:r w:rsidR="00A35031" w:rsidRPr="00DB00FF">
              <w:rPr>
                <w:bCs/>
                <w:lang w:val="lt-LT" w:eastAsia="lt-LT"/>
              </w:rPr>
              <w:t>ir įdiegs</w:t>
            </w:r>
            <w:r w:rsidR="00A35031">
              <w:rPr>
                <w:bCs/>
                <w:lang w:val="lt-LT" w:eastAsia="lt-LT"/>
              </w:rPr>
              <w:t xml:space="preserve"> </w:t>
            </w:r>
            <w:r w:rsidR="00356E54" w:rsidRPr="00A35031">
              <w:rPr>
                <w:bCs/>
                <w:lang w:val="lt-LT" w:eastAsia="lt-LT"/>
              </w:rPr>
              <w:t>atrankinės patikros dėl onkologinių ligų programų vykdymo, kokybės užtikrinimo ir kokybės kontrolės reikalavimus, pagrįstus Europos mokslininkų parengtomis gairėmis, ir</w:t>
            </w:r>
            <w:r w:rsidR="00356E54" w:rsidRPr="00356E54">
              <w:rPr>
                <w:bCs/>
                <w:lang w:val="lt-LT" w:eastAsia="lt-LT"/>
              </w:rPr>
              <w:t xml:space="preserve"> </w:t>
            </w:r>
            <w:r w:rsidRPr="00656107">
              <w:rPr>
                <w:bCs/>
                <w:lang w:val="lt-LT" w:eastAsia="lt-LT"/>
              </w:rPr>
              <w:t>vykdys praktinius mokymus kokybiškai teikti atrankinės patikros dėl onkologinių ligų programų paslaugas pagal parengtas rekomendacijas.</w:t>
            </w:r>
            <w:r w:rsidR="008A05C4">
              <w:rPr>
                <w:bCs/>
                <w:lang w:val="lt-LT" w:eastAsia="lt-LT"/>
              </w:rPr>
              <w:t xml:space="preserve"> </w:t>
            </w:r>
            <w:r w:rsidR="00551B00" w:rsidRPr="00551B00">
              <w:rPr>
                <w:bCs/>
                <w:lang w:val="lt-LT" w:eastAsia="lt-LT"/>
              </w:rPr>
              <w:t>Parengus reikalavimus labai svarbu užtikrinti reikalavimuose numatytų procesų (aktyvaus sisteminio kvietimo regione organizavimas, programų įgyvendinimo stebėsena ir analizė, programų įgyvendinimo kokybės kontrolės organizavimas ir pan.) efektyvų vykdymą</w:t>
            </w:r>
            <w:r w:rsidR="00DB00FF">
              <w:rPr>
                <w:bCs/>
                <w:lang w:val="lt-LT" w:eastAsia="lt-LT"/>
              </w:rPr>
              <w:t xml:space="preserve">, t. y. įdiegti reikalavimus </w:t>
            </w:r>
            <w:r w:rsidR="008E484D">
              <w:rPr>
                <w:bCs/>
                <w:lang w:val="lt-LT" w:eastAsia="lt-LT"/>
              </w:rPr>
              <w:t>įgyvendinant</w:t>
            </w:r>
            <w:r w:rsidR="00DB00FF">
              <w:rPr>
                <w:bCs/>
                <w:lang w:val="lt-LT" w:eastAsia="lt-LT"/>
              </w:rPr>
              <w:t xml:space="preserve"> bandomąją prevencinių programų koordinavimo centrų veiklą</w:t>
            </w:r>
            <w:r w:rsidR="00551B00" w:rsidRPr="00551B00">
              <w:rPr>
                <w:bCs/>
                <w:lang w:val="lt-LT" w:eastAsia="lt-LT"/>
              </w:rPr>
              <w:t>.</w:t>
            </w:r>
          </w:p>
          <w:p w14:paraId="4324B745" w14:textId="77777777" w:rsidR="00B96756" w:rsidRPr="00B96756" w:rsidRDefault="000D06DF" w:rsidP="00DB00FF">
            <w:pPr>
              <w:rPr>
                <w:bCs/>
                <w:i/>
                <w:lang w:val="lt-LT" w:eastAsia="lt-LT"/>
              </w:rPr>
            </w:pPr>
            <w:r w:rsidRPr="009867CB">
              <w:rPr>
                <w:b/>
                <w:bCs/>
                <w:lang w:val="lt-LT" w:eastAsia="lt-LT"/>
              </w:rPr>
              <w:t xml:space="preserve">Specialusis atrankos kriterijus keičiamas, kadangi </w:t>
            </w:r>
            <w:r w:rsidR="009D1469" w:rsidRPr="009867CB">
              <w:rPr>
                <w:b/>
                <w:bCs/>
                <w:lang w:val="lt-LT" w:eastAsia="lt-LT"/>
              </w:rPr>
              <w:t>atsisakoma</w:t>
            </w:r>
            <w:r w:rsidR="008A05C4">
              <w:rPr>
                <w:b/>
                <w:bCs/>
                <w:lang w:val="lt-LT" w:eastAsia="lt-LT"/>
              </w:rPr>
              <w:t xml:space="preserve"> </w:t>
            </w:r>
            <w:r w:rsidR="00551B00">
              <w:rPr>
                <w:b/>
                <w:bCs/>
                <w:lang w:val="lt-LT" w:eastAsia="lt-LT"/>
              </w:rPr>
              <w:t xml:space="preserve">kryžminio finansavimo </w:t>
            </w:r>
            <w:r w:rsidR="00DB00FF">
              <w:rPr>
                <w:b/>
                <w:bCs/>
                <w:lang w:val="lt-LT" w:eastAsia="lt-LT"/>
              </w:rPr>
              <w:t>p</w:t>
            </w:r>
            <w:r w:rsidR="00551B00" w:rsidRPr="00551B00">
              <w:rPr>
                <w:b/>
                <w:bCs/>
                <w:lang w:val="lt-LT" w:eastAsia="lt-LT"/>
              </w:rPr>
              <w:t>revencin</w:t>
            </w:r>
            <w:r w:rsidR="00551B00">
              <w:rPr>
                <w:b/>
                <w:bCs/>
                <w:lang w:val="lt-LT" w:eastAsia="lt-LT"/>
              </w:rPr>
              <w:t xml:space="preserve">ių programų koordinavimo centrų infrastruktūrai sukurti. </w:t>
            </w:r>
            <w:r w:rsidR="00DB00FF">
              <w:rPr>
                <w:b/>
                <w:bCs/>
                <w:lang w:val="lt-LT" w:eastAsia="lt-LT"/>
              </w:rPr>
              <w:t xml:space="preserve">Prevencinių programų </w:t>
            </w:r>
            <w:r w:rsidR="00DB00FF">
              <w:rPr>
                <w:b/>
                <w:bCs/>
                <w:lang w:val="lt-LT" w:eastAsia="lt-LT"/>
              </w:rPr>
              <w:lastRenderedPageBreak/>
              <w:t>koordinavimo centrų infrastruktūros sukūrimą numatoma finansuoti pagal priemonę N</w:t>
            </w:r>
            <w:r w:rsidR="00DB00FF" w:rsidRPr="00DB00FF">
              <w:rPr>
                <w:b/>
                <w:bCs/>
                <w:lang w:val="lt-LT" w:eastAsia="lt-LT"/>
              </w:rPr>
              <w:t>r.</w:t>
            </w:r>
            <w:r w:rsidR="00825657">
              <w:rPr>
                <w:b/>
                <w:bCs/>
                <w:lang w:val="lt-LT" w:eastAsia="lt-LT"/>
              </w:rPr>
              <w:t> </w:t>
            </w:r>
            <w:r w:rsidR="00DB00FF" w:rsidRPr="00DB00FF">
              <w:rPr>
                <w:b/>
                <w:bCs/>
                <w:lang w:val="lt-LT" w:eastAsia="lt-LT"/>
              </w:rPr>
              <w:t>08.1.3-CPVA-V</w:t>
            </w:r>
            <w:r w:rsidR="00DB00FF">
              <w:rPr>
                <w:b/>
                <w:bCs/>
                <w:lang w:val="lt-LT" w:eastAsia="lt-LT"/>
              </w:rPr>
              <w:t>-606 „O</w:t>
            </w:r>
            <w:r w:rsidR="00DB00FF" w:rsidRPr="00DB00FF">
              <w:rPr>
                <w:b/>
                <w:bCs/>
                <w:lang w:val="lt-LT" w:eastAsia="lt-LT"/>
              </w:rPr>
              <w:t>nkologinių ligų prevencijos, ankstyvos diagnostikos ir gydymo paslaugų infrastruktūros tobulinimas“</w:t>
            </w:r>
            <w:r w:rsidR="00DB00FF">
              <w:rPr>
                <w:b/>
                <w:bCs/>
                <w:lang w:val="lt-LT" w:eastAsia="lt-LT"/>
              </w:rPr>
              <w:t xml:space="preserve">. </w:t>
            </w:r>
          </w:p>
        </w:tc>
      </w:tr>
    </w:tbl>
    <w:p w14:paraId="405CECEF" w14:textId="77777777" w:rsidR="00E319A0" w:rsidRPr="00F61E65" w:rsidRDefault="00E319A0" w:rsidP="00044027">
      <w:pPr>
        <w:spacing w:line="240" w:lineRule="exact"/>
        <w:rPr>
          <w:lang w:val="lt-LT"/>
        </w:rPr>
      </w:pPr>
    </w:p>
    <w:p w14:paraId="47FA7340" w14:textId="77777777" w:rsidR="001F59A3" w:rsidRPr="00F61E65" w:rsidRDefault="001F59A3">
      <w:pPr>
        <w:spacing w:line="240" w:lineRule="exact"/>
        <w:ind w:firstLine="720"/>
        <w:rPr>
          <w:lang w:val="lt-LT"/>
        </w:rPr>
      </w:pPr>
    </w:p>
    <w:p w14:paraId="6E2443B3" w14:textId="792A93F7" w:rsidR="00E319A0" w:rsidRPr="00AC53E2" w:rsidRDefault="00AC53E2">
      <w:pPr>
        <w:spacing w:line="240" w:lineRule="exact"/>
        <w:rPr>
          <w:lang w:val="lt-LT"/>
        </w:rPr>
      </w:pPr>
      <w:r w:rsidRPr="00AC53E2">
        <w:rPr>
          <w:lang w:val="lt-LT"/>
        </w:rPr>
        <w:t>Lietuvos Respublikos sveikatos apsaugos viceministras</w:t>
      </w:r>
      <w:r w:rsidR="00E319A0" w:rsidRPr="00AC53E2">
        <w:rPr>
          <w:lang w:val="lt-LT"/>
        </w:rPr>
        <w:tab/>
        <w:t>_________________</w:t>
      </w:r>
      <w:r w:rsidR="00E319A0" w:rsidRPr="00AC53E2">
        <w:rPr>
          <w:lang w:val="lt-LT"/>
        </w:rPr>
        <w:tab/>
      </w:r>
      <w:r w:rsidR="00E319A0" w:rsidRPr="00AC53E2">
        <w:rPr>
          <w:lang w:val="lt-LT"/>
        </w:rPr>
        <w:tab/>
      </w:r>
      <w:r w:rsidR="00E319A0" w:rsidRPr="00AC53E2">
        <w:rPr>
          <w:lang w:val="lt-LT"/>
        </w:rPr>
        <w:tab/>
      </w:r>
      <w:r w:rsidR="00E319A0" w:rsidRPr="00AC53E2">
        <w:rPr>
          <w:lang w:val="lt-LT"/>
        </w:rPr>
        <w:tab/>
      </w:r>
      <w:r>
        <w:rPr>
          <w:lang w:val="lt-LT"/>
        </w:rPr>
        <w:t>Algirdas Šešelgis</w:t>
      </w:r>
    </w:p>
    <w:p w14:paraId="004627FC" w14:textId="6A427A9E" w:rsidR="00E319A0" w:rsidRPr="00AC53E2" w:rsidRDefault="00E319A0">
      <w:pPr>
        <w:spacing w:line="240" w:lineRule="exact"/>
        <w:rPr>
          <w:lang w:val="lt-LT"/>
        </w:rPr>
      </w:pPr>
      <w:r w:rsidRPr="00AC53E2">
        <w:rPr>
          <w:lang w:val="lt-LT"/>
        </w:rPr>
        <w:t>(</w:t>
      </w:r>
      <w:r w:rsidR="00A40869" w:rsidRPr="00AC53E2">
        <w:rPr>
          <w:lang w:val="lt-LT"/>
        </w:rPr>
        <w:t xml:space="preserve">ministerijos atsakingo asmens </w:t>
      </w:r>
      <w:r w:rsidRPr="00AC53E2">
        <w:rPr>
          <w:lang w:val="lt-LT"/>
        </w:rPr>
        <w:t>pareigų pavadinimas)</w:t>
      </w:r>
      <w:r w:rsidRPr="00AC53E2">
        <w:rPr>
          <w:lang w:val="lt-LT"/>
        </w:rPr>
        <w:tab/>
      </w:r>
      <w:r w:rsidRPr="00AC53E2">
        <w:rPr>
          <w:lang w:val="lt-LT"/>
        </w:rPr>
        <w:tab/>
        <w:t xml:space="preserve">          (parašas)                               </w:t>
      </w:r>
      <w:r w:rsidRPr="00AC53E2">
        <w:rPr>
          <w:lang w:val="lt-LT"/>
        </w:rPr>
        <w:tab/>
      </w:r>
      <w:r w:rsidRPr="00AC53E2">
        <w:rPr>
          <w:lang w:val="lt-LT"/>
        </w:rPr>
        <w:tab/>
      </w:r>
      <w:r w:rsidRPr="00AC53E2">
        <w:rPr>
          <w:lang w:val="lt-LT"/>
        </w:rPr>
        <w:tab/>
        <w:t>(vardas ir pavardė)</w:t>
      </w:r>
    </w:p>
    <w:p w14:paraId="1E78AF10" w14:textId="77777777" w:rsidR="00E319A0" w:rsidRPr="00F61E65" w:rsidRDefault="00E319A0">
      <w:pPr>
        <w:spacing w:line="240" w:lineRule="exact"/>
        <w:ind w:firstLine="720"/>
        <w:rPr>
          <w:sz w:val="22"/>
          <w:szCs w:val="22"/>
          <w:lang w:val="lt-LT"/>
        </w:rPr>
      </w:pPr>
    </w:p>
    <w:sectPr w:rsidR="00E319A0" w:rsidRPr="00F61E65">
      <w:pgSz w:w="16838" w:h="11906" w:orient="landscape" w:code="9"/>
      <w:pgMar w:top="1134" w:right="567" w:bottom="851"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AB55B" w14:textId="77777777" w:rsidR="00615B3D" w:rsidRDefault="00615B3D" w:rsidP="00AC53E2">
      <w:pPr>
        <w:spacing w:line="240" w:lineRule="auto"/>
      </w:pPr>
      <w:r>
        <w:separator/>
      </w:r>
    </w:p>
  </w:endnote>
  <w:endnote w:type="continuationSeparator" w:id="0">
    <w:p w14:paraId="499FF4C2" w14:textId="77777777" w:rsidR="00615B3D" w:rsidRDefault="00615B3D" w:rsidP="00AC53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34626" w14:textId="77777777" w:rsidR="00615B3D" w:rsidRDefault="00615B3D" w:rsidP="00AC53E2">
      <w:pPr>
        <w:spacing w:line="240" w:lineRule="auto"/>
      </w:pPr>
      <w:r>
        <w:separator/>
      </w:r>
    </w:p>
  </w:footnote>
  <w:footnote w:type="continuationSeparator" w:id="0">
    <w:p w14:paraId="203AA269" w14:textId="77777777" w:rsidR="00615B3D" w:rsidRDefault="00615B3D" w:rsidP="00AC53E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001A9"/>
    <w:rsid w:val="00044027"/>
    <w:rsid w:val="00084E8B"/>
    <w:rsid w:val="000C0CD8"/>
    <w:rsid w:val="000D06DF"/>
    <w:rsid w:val="000F549A"/>
    <w:rsid w:val="00110967"/>
    <w:rsid w:val="00111819"/>
    <w:rsid w:val="0011201E"/>
    <w:rsid w:val="00112884"/>
    <w:rsid w:val="0011770B"/>
    <w:rsid w:val="00122FED"/>
    <w:rsid w:val="001232ED"/>
    <w:rsid w:val="00134F92"/>
    <w:rsid w:val="00152A6D"/>
    <w:rsid w:val="00167B07"/>
    <w:rsid w:val="00174DD8"/>
    <w:rsid w:val="00182754"/>
    <w:rsid w:val="001C0D49"/>
    <w:rsid w:val="001C7EFA"/>
    <w:rsid w:val="001E1A85"/>
    <w:rsid w:val="001F59A3"/>
    <w:rsid w:val="001F5DA0"/>
    <w:rsid w:val="0020654B"/>
    <w:rsid w:val="00232554"/>
    <w:rsid w:val="00237A21"/>
    <w:rsid w:val="002C0FC6"/>
    <w:rsid w:val="002C2B77"/>
    <w:rsid w:val="002D4BBF"/>
    <w:rsid w:val="002E31B4"/>
    <w:rsid w:val="002F213E"/>
    <w:rsid w:val="00310EC5"/>
    <w:rsid w:val="00320FE7"/>
    <w:rsid w:val="003359DC"/>
    <w:rsid w:val="00354D27"/>
    <w:rsid w:val="00356E54"/>
    <w:rsid w:val="00377428"/>
    <w:rsid w:val="00390029"/>
    <w:rsid w:val="00393FD4"/>
    <w:rsid w:val="003A64F7"/>
    <w:rsid w:val="003B48F0"/>
    <w:rsid w:val="004226AB"/>
    <w:rsid w:val="00426102"/>
    <w:rsid w:val="00437A2B"/>
    <w:rsid w:val="0048787A"/>
    <w:rsid w:val="004A6B5B"/>
    <w:rsid w:val="004B7163"/>
    <w:rsid w:val="004D02FC"/>
    <w:rsid w:val="004F5B10"/>
    <w:rsid w:val="004F7F82"/>
    <w:rsid w:val="00507894"/>
    <w:rsid w:val="00511C3B"/>
    <w:rsid w:val="00533584"/>
    <w:rsid w:val="00535DC9"/>
    <w:rsid w:val="00551B00"/>
    <w:rsid w:val="00561982"/>
    <w:rsid w:val="0056258C"/>
    <w:rsid w:val="005B6BEB"/>
    <w:rsid w:val="005D176F"/>
    <w:rsid w:val="005D291B"/>
    <w:rsid w:val="00610B6A"/>
    <w:rsid w:val="00615B3D"/>
    <w:rsid w:val="0061619C"/>
    <w:rsid w:val="00656107"/>
    <w:rsid w:val="006672A0"/>
    <w:rsid w:val="00672557"/>
    <w:rsid w:val="00677A7A"/>
    <w:rsid w:val="006A087C"/>
    <w:rsid w:val="006A71BC"/>
    <w:rsid w:val="006B7150"/>
    <w:rsid w:val="00706316"/>
    <w:rsid w:val="00713005"/>
    <w:rsid w:val="00731F81"/>
    <w:rsid w:val="0074677F"/>
    <w:rsid w:val="00747DFB"/>
    <w:rsid w:val="0075383C"/>
    <w:rsid w:val="00766129"/>
    <w:rsid w:val="00772D84"/>
    <w:rsid w:val="00781AD3"/>
    <w:rsid w:val="007905A3"/>
    <w:rsid w:val="007C7EB3"/>
    <w:rsid w:val="007D42FC"/>
    <w:rsid w:val="00804349"/>
    <w:rsid w:val="0081656F"/>
    <w:rsid w:val="00816DD8"/>
    <w:rsid w:val="008173F8"/>
    <w:rsid w:val="008252CD"/>
    <w:rsid w:val="00825657"/>
    <w:rsid w:val="00830184"/>
    <w:rsid w:val="008670DF"/>
    <w:rsid w:val="00874931"/>
    <w:rsid w:val="00880898"/>
    <w:rsid w:val="00895B79"/>
    <w:rsid w:val="008A05C4"/>
    <w:rsid w:val="008B46BE"/>
    <w:rsid w:val="008C4239"/>
    <w:rsid w:val="008E484D"/>
    <w:rsid w:val="008F4DFA"/>
    <w:rsid w:val="00900F97"/>
    <w:rsid w:val="00952A18"/>
    <w:rsid w:val="00955749"/>
    <w:rsid w:val="009853A2"/>
    <w:rsid w:val="009867CB"/>
    <w:rsid w:val="009944CC"/>
    <w:rsid w:val="009A24BA"/>
    <w:rsid w:val="009B5C24"/>
    <w:rsid w:val="009C2A9D"/>
    <w:rsid w:val="009D1469"/>
    <w:rsid w:val="009D5E39"/>
    <w:rsid w:val="009F193D"/>
    <w:rsid w:val="00A10F07"/>
    <w:rsid w:val="00A35031"/>
    <w:rsid w:val="00A35064"/>
    <w:rsid w:val="00A40572"/>
    <w:rsid w:val="00A40869"/>
    <w:rsid w:val="00A542F0"/>
    <w:rsid w:val="00A71C1A"/>
    <w:rsid w:val="00AA42F5"/>
    <w:rsid w:val="00AC53E2"/>
    <w:rsid w:val="00AD6708"/>
    <w:rsid w:val="00B01733"/>
    <w:rsid w:val="00B24C84"/>
    <w:rsid w:val="00B27118"/>
    <w:rsid w:val="00B34E82"/>
    <w:rsid w:val="00B53AC1"/>
    <w:rsid w:val="00B57A4B"/>
    <w:rsid w:val="00B90A72"/>
    <w:rsid w:val="00B917EA"/>
    <w:rsid w:val="00B96756"/>
    <w:rsid w:val="00BC2F41"/>
    <w:rsid w:val="00BC413A"/>
    <w:rsid w:val="00BC4F1C"/>
    <w:rsid w:val="00BC72E0"/>
    <w:rsid w:val="00BF0FD1"/>
    <w:rsid w:val="00C36AD1"/>
    <w:rsid w:val="00C72626"/>
    <w:rsid w:val="00C72F8E"/>
    <w:rsid w:val="00C76238"/>
    <w:rsid w:val="00CA36EC"/>
    <w:rsid w:val="00CC5DA2"/>
    <w:rsid w:val="00CC6A27"/>
    <w:rsid w:val="00CD1B12"/>
    <w:rsid w:val="00CE6507"/>
    <w:rsid w:val="00D11981"/>
    <w:rsid w:val="00D15B25"/>
    <w:rsid w:val="00D240D3"/>
    <w:rsid w:val="00D27EF5"/>
    <w:rsid w:val="00D52CDD"/>
    <w:rsid w:val="00D80124"/>
    <w:rsid w:val="00D8361D"/>
    <w:rsid w:val="00D87C13"/>
    <w:rsid w:val="00DB00FF"/>
    <w:rsid w:val="00DD2A1B"/>
    <w:rsid w:val="00DD6F20"/>
    <w:rsid w:val="00DD7AD3"/>
    <w:rsid w:val="00E04F27"/>
    <w:rsid w:val="00E17ECA"/>
    <w:rsid w:val="00E2776E"/>
    <w:rsid w:val="00E319A0"/>
    <w:rsid w:val="00E35024"/>
    <w:rsid w:val="00E40910"/>
    <w:rsid w:val="00E6448D"/>
    <w:rsid w:val="00E65AD0"/>
    <w:rsid w:val="00E777D4"/>
    <w:rsid w:val="00E8359F"/>
    <w:rsid w:val="00EB1113"/>
    <w:rsid w:val="00EC06D9"/>
    <w:rsid w:val="00EC74EA"/>
    <w:rsid w:val="00EF26E7"/>
    <w:rsid w:val="00EF2FB6"/>
    <w:rsid w:val="00EF5549"/>
    <w:rsid w:val="00F23B12"/>
    <w:rsid w:val="00F302D1"/>
    <w:rsid w:val="00F4586E"/>
    <w:rsid w:val="00F51AE8"/>
    <w:rsid w:val="00F572F8"/>
    <w:rsid w:val="00F61E65"/>
    <w:rsid w:val="00F826F0"/>
    <w:rsid w:val="00FA1D86"/>
    <w:rsid w:val="00FB29DC"/>
    <w:rsid w:val="00FB624A"/>
    <w:rsid w:val="00FF0A28"/>
    <w:rsid w:val="00FF2C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015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semiHidden/>
    <w:unhideWhenUsed/>
    <w:rsid w:val="001E1A85"/>
    <w:rPr>
      <w:sz w:val="20"/>
      <w:szCs w:val="20"/>
    </w:rPr>
  </w:style>
  <w:style w:type="character" w:customStyle="1" w:styleId="KomentarotekstasDiagrama">
    <w:name w:val="Komentaro tekstas Diagrama"/>
    <w:link w:val="Komentarotekstas"/>
    <w:uiPriority w:val="99"/>
    <w:semiHidden/>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2D4BBF"/>
    <w:rPr>
      <w:color w:val="0000FF" w:themeColor="hyperlink"/>
      <w:u w:val="single"/>
    </w:rPr>
  </w:style>
  <w:style w:type="character" w:styleId="Perirtashipersaitas">
    <w:name w:val="FollowedHyperlink"/>
    <w:basedOn w:val="Numatytasispastraiposriftas"/>
    <w:uiPriority w:val="99"/>
    <w:semiHidden/>
    <w:unhideWhenUsed/>
    <w:rsid w:val="00E04F27"/>
    <w:rPr>
      <w:color w:val="800080" w:themeColor="followedHyperlink"/>
      <w:u w:val="single"/>
    </w:rPr>
  </w:style>
  <w:style w:type="paragraph" w:styleId="Antrats">
    <w:name w:val="header"/>
    <w:basedOn w:val="prastasis"/>
    <w:link w:val="AntratsDiagrama"/>
    <w:uiPriority w:val="99"/>
    <w:unhideWhenUsed/>
    <w:rsid w:val="00AC53E2"/>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AC53E2"/>
    <w:rPr>
      <w:sz w:val="24"/>
      <w:szCs w:val="24"/>
      <w:lang w:val="en-US" w:eastAsia="en-US"/>
    </w:rPr>
  </w:style>
  <w:style w:type="paragraph" w:styleId="Porat">
    <w:name w:val="footer"/>
    <w:basedOn w:val="prastasis"/>
    <w:link w:val="PoratDiagrama"/>
    <w:uiPriority w:val="99"/>
    <w:unhideWhenUsed/>
    <w:rsid w:val="00AC53E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AC53E2"/>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adjustRightInd w:val="0"/>
      <w:spacing w:line="360" w:lineRule="atLeast"/>
      <w:jc w:val="both"/>
      <w:textAlignment w:val="baseline"/>
    </w:pPr>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
    <w:basedOn w:val="prastasis"/>
    <w:pPr>
      <w:spacing w:after="160" w:line="240" w:lineRule="exact"/>
    </w:pPr>
    <w:rPr>
      <w:rFonts w:ascii="Tahoma" w:hAnsi="Tahoma"/>
      <w:sz w:val="20"/>
      <w:szCs w:val="20"/>
    </w:rPr>
  </w:style>
  <w:style w:type="table" w:styleId="Lentelstinklelis">
    <w:name w:val="Table Grid"/>
    <w:basedOn w:val="prastojilente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Pr>
      <w:rFonts w:ascii="Tahoma" w:hAnsi="Tahoma" w:cs="Tahoma"/>
      <w:sz w:val="16"/>
      <w:szCs w:val="16"/>
    </w:rPr>
  </w:style>
  <w:style w:type="character" w:styleId="Komentaronuoroda">
    <w:name w:val="annotation reference"/>
    <w:uiPriority w:val="99"/>
    <w:semiHidden/>
    <w:unhideWhenUsed/>
    <w:rsid w:val="001E1A85"/>
    <w:rPr>
      <w:sz w:val="16"/>
      <w:szCs w:val="16"/>
    </w:rPr>
  </w:style>
  <w:style w:type="paragraph" w:styleId="Komentarotekstas">
    <w:name w:val="annotation text"/>
    <w:basedOn w:val="prastasis"/>
    <w:link w:val="KomentarotekstasDiagrama"/>
    <w:uiPriority w:val="99"/>
    <w:semiHidden/>
    <w:unhideWhenUsed/>
    <w:rsid w:val="001E1A85"/>
    <w:rPr>
      <w:sz w:val="20"/>
      <w:szCs w:val="20"/>
    </w:rPr>
  </w:style>
  <w:style w:type="character" w:customStyle="1" w:styleId="KomentarotekstasDiagrama">
    <w:name w:val="Komentaro tekstas Diagrama"/>
    <w:link w:val="Komentarotekstas"/>
    <w:uiPriority w:val="99"/>
    <w:semiHidden/>
    <w:rsid w:val="001E1A85"/>
    <w:rPr>
      <w:lang w:val="en-US" w:eastAsia="en-US"/>
    </w:rPr>
  </w:style>
  <w:style w:type="paragraph" w:styleId="Komentarotema">
    <w:name w:val="annotation subject"/>
    <w:basedOn w:val="Komentarotekstas"/>
    <w:next w:val="Komentarotekstas"/>
    <w:link w:val="KomentarotemaDiagrama"/>
    <w:uiPriority w:val="99"/>
    <w:semiHidden/>
    <w:unhideWhenUsed/>
    <w:rsid w:val="001E1A85"/>
    <w:rPr>
      <w:b/>
      <w:bCs/>
    </w:rPr>
  </w:style>
  <w:style w:type="character" w:customStyle="1" w:styleId="KomentarotemaDiagrama">
    <w:name w:val="Komentaro tema Diagrama"/>
    <w:link w:val="Komentarotema"/>
    <w:uiPriority w:val="99"/>
    <w:semiHidden/>
    <w:rsid w:val="001E1A85"/>
    <w:rPr>
      <w:b/>
      <w:bCs/>
      <w:lang w:val="en-US" w:eastAsia="en-US"/>
    </w:rPr>
  </w:style>
  <w:style w:type="paragraph" w:styleId="Sraopastraipa">
    <w:name w:val="List Paragraph"/>
    <w:basedOn w:val="prastasis"/>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Pataisymai">
    <w:name w:val="Revision"/>
    <w:hidden/>
    <w:uiPriority w:val="99"/>
    <w:semiHidden/>
    <w:rsid w:val="000C0CD8"/>
    <w:rPr>
      <w:sz w:val="24"/>
      <w:szCs w:val="24"/>
      <w:lang w:val="en-US" w:eastAsia="en-US"/>
    </w:rPr>
  </w:style>
  <w:style w:type="character" w:styleId="Hipersaitas">
    <w:name w:val="Hyperlink"/>
    <w:basedOn w:val="Numatytasispastraiposriftas"/>
    <w:uiPriority w:val="99"/>
    <w:unhideWhenUsed/>
    <w:rsid w:val="002D4BBF"/>
    <w:rPr>
      <w:color w:val="0000FF" w:themeColor="hyperlink"/>
      <w:u w:val="single"/>
    </w:rPr>
  </w:style>
  <w:style w:type="character" w:styleId="Perirtashipersaitas">
    <w:name w:val="FollowedHyperlink"/>
    <w:basedOn w:val="Numatytasispastraiposriftas"/>
    <w:uiPriority w:val="99"/>
    <w:semiHidden/>
    <w:unhideWhenUsed/>
    <w:rsid w:val="00E04F27"/>
    <w:rPr>
      <w:color w:val="800080" w:themeColor="followedHyperlink"/>
      <w:u w:val="single"/>
    </w:rPr>
  </w:style>
  <w:style w:type="paragraph" w:styleId="Antrats">
    <w:name w:val="header"/>
    <w:basedOn w:val="prastasis"/>
    <w:link w:val="AntratsDiagrama"/>
    <w:uiPriority w:val="99"/>
    <w:unhideWhenUsed/>
    <w:rsid w:val="00AC53E2"/>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AC53E2"/>
    <w:rPr>
      <w:sz w:val="24"/>
      <w:szCs w:val="24"/>
      <w:lang w:val="en-US" w:eastAsia="en-US"/>
    </w:rPr>
  </w:style>
  <w:style w:type="paragraph" w:styleId="Porat">
    <w:name w:val="footer"/>
    <w:basedOn w:val="prastasis"/>
    <w:link w:val="PoratDiagrama"/>
    <w:uiPriority w:val="99"/>
    <w:unhideWhenUsed/>
    <w:rsid w:val="00AC53E2"/>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AC53E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051d0e500ce211e4adf3c8c5d7681e73/sUnHyugOWA"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25e41380c0fa11e6bcd2d69186780352/bPIxtInNlG" TargetMode="External"/><Relationship Id="rId4" Type="http://schemas.openxmlformats.org/officeDocument/2006/relationships/settings" Target="settings.xml"/><Relationship Id="rId9" Type="http://schemas.openxmlformats.org/officeDocument/2006/relationships/hyperlink" Target="https://www.e-tar.lt/portal/lt/legalAct/85fb0c200d7311e4adf3c8c5d7681e73/SOlItMoUu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1024</Words>
  <Characters>8372</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Nora Martinkėnienė</cp:lastModifiedBy>
  <cp:revision>7</cp:revision>
  <cp:lastPrinted>2018-11-12T14:20:00Z</cp:lastPrinted>
  <dcterms:created xsi:type="dcterms:W3CDTF">2018-10-22T15:06:00Z</dcterms:created>
  <dcterms:modified xsi:type="dcterms:W3CDTF">2018-11-12T14:20:00Z</dcterms:modified>
</cp:coreProperties>
</file>