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EF" w:rsidRDefault="003339EF" w:rsidP="003339EF">
      <w:pPr>
        <w:tabs>
          <w:tab w:val="left" w:pos="0"/>
          <w:tab w:val="left" w:pos="6237"/>
        </w:tabs>
        <w:jc w:val="center"/>
        <w:rPr>
          <w:b/>
          <w:szCs w:val="24"/>
          <w:lang w:eastAsia="lt-LT"/>
        </w:rPr>
      </w:pPr>
      <w:proofErr w:type="gramStart"/>
      <w:r>
        <w:rPr>
          <w:b/>
          <w:szCs w:val="24"/>
          <w:lang w:eastAsia="lt-LT"/>
        </w:rPr>
        <w:t>LIETUVOS RESPUBLIKOS</w:t>
      </w:r>
      <w:proofErr w:type="gramEnd"/>
      <w:r>
        <w:rPr>
          <w:b/>
          <w:szCs w:val="24"/>
          <w:lang w:eastAsia="lt-LT"/>
        </w:rPr>
        <w:t xml:space="preserve"> </w:t>
      </w:r>
      <w:r w:rsidR="00FD7E82">
        <w:rPr>
          <w:b/>
          <w:szCs w:val="24"/>
          <w:lang w:eastAsia="lt-LT"/>
        </w:rPr>
        <w:t>EKONOMIKOS IR INOVACIJŲ</w:t>
      </w:r>
      <w:r>
        <w:rPr>
          <w:b/>
          <w:szCs w:val="24"/>
          <w:lang w:eastAsia="lt-LT"/>
        </w:rPr>
        <w:t xml:space="preserve"> MINISTERIJA</w:t>
      </w:r>
    </w:p>
    <w:p w:rsidR="003339EF" w:rsidRDefault="003339EF" w:rsidP="003339EF">
      <w:pPr>
        <w:tabs>
          <w:tab w:val="left" w:pos="0"/>
          <w:tab w:val="left" w:pos="6237"/>
        </w:tabs>
        <w:jc w:val="center"/>
        <w:rPr>
          <w:szCs w:val="24"/>
          <w:lang w:eastAsia="lt-LT"/>
        </w:rPr>
      </w:pPr>
    </w:p>
    <w:p w:rsidR="003339EF" w:rsidRDefault="003339EF" w:rsidP="003339EF">
      <w:pPr>
        <w:tabs>
          <w:tab w:val="left" w:pos="0"/>
          <w:tab w:val="left" w:pos="284"/>
        </w:tabs>
        <w:jc w:val="center"/>
        <w:rPr>
          <w:b/>
          <w:caps/>
          <w:szCs w:val="24"/>
          <w:lang w:eastAsia="lt-LT"/>
        </w:rPr>
      </w:pPr>
      <w:r>
        <w:rPr>
          <w:b/>
          <w:szCs w:val="24"/>
          <w:lang w:eastAsia="lt-LT"/>
        </w:rPr>
        <w:t xml:space="preserve">2014–2020 M. EUROPOS SĄJUNGOS FONDŲ INVESTICIJŲ VEIKSMŲ PROGRAMOS PRIORITETO ĮGYVENDINIMO </w:t>
      </w:r>
      <w:r>
        <w:rPr>
          <w:b/>
          <w:caps/>
          <w:szCs w:val="24"/>
          <w:lang w:eastAsia="lt-LT"/>
        </w:rPr>
        <w:t>Priemonių įgyvendinimo planas</w:t>
      </w:r>
    </w:p>
    <w:p w:rsidR="00C01B54" w:rsidRDefault="00C01B54"/>
    <w:p w:rsidR="0022505B" w:rsidRDefault="0022505B" w:rsidP="0022505B">
      <w:pPr>
        <w:tabs>
          <w:tab w:val="left" w:pos="0"/>
        </w:tabs>
        <w:jc w:val="center"/>
        <w:rPr>
          <w:b/>
          <w:szCs w:val="24"/>
          <w:lang w:eastAsia="lt-LT"/>
        </w:rPr>
      </w:pPr>
      <w:r>
        <w:rPr>
          <w:b/>
          <w:szCs w:val="24"/>
          <w:lang w:eastAsia="lt-LT"/>
        </w:rPr>
        <w:t xml:space="preserve">III SKYRIUS </w:t>
      </w:r>
    </w:p>
    <w:p w:rsidR="0022505B" w:rsidRDefault="0022505B" w:rsidP="0022505B">
      <w:pPr>
        <w:tabs>
          <w:tab w:val="left" w:pos="0"/>
        </w:tabs>
        <w:jc w:val="center"/>
        <w:rPr>
          <w:szCs w:val="24"/>
          <w:lang w:eastAsia="lt-LT"/>
        </w:rPr>
      </w:pPr>
      <w:r>
        <w:rPr>
          <w:b/>
          <w:szCs w:val="24"/>
          <w:lang w:eastAsia="lt-LT"/>
        </w:rPr>
        <w:t>VEIKSMŲ PROGRAMOS PRIORITETO „</w:t>
      </w:r>
      <w:r>
        <w:rPr>
          <w:b/>
          <w:szCs w:val="24"/>
        </w:rPr>
        <w:t>ENERGIJOS EFEKTYVUMO IR ATSINAUJINANČIŲ IŠTEKLIŲ ENERGIJOS GAMYBOS IR NAUDOJIMO SKATINIMAS</w:t>
      </w:r>
      <w:r>
        <w:rPr>
          <w:b/>
          <w:szCs w:val="24"/>
          <w:lang w:eastAsia="lt-LT"/>
        </w:rPr>
        <w:t>“ ĮGYVENDINIMO PRIEMONĖS</w:t>
      </w:r>
      <w:r>
        <w:rPr>
          <w:szCs w:val="24"/>
          <w:lang w:eastAsia="lt-LT"/>
        </w:rPr>
        <w:t xml:space="preserve"> </w:t>
      </w:r>
      <w:r>
        <w:rPr>
          <w:b/>
          <w:szCs w:val="24"/>
          <w:lang w:eastAsia="lt-LT"/>
        </w:rPr>
        <w:t>(TOLIAU ŠIAME SKYRIUJE – PRIEMONĖ)</w:t>
      </w:r>
    </w:p>
    <w:p w:rsidR="003339EF" w:rsidRDefault="003339EF"/>
    <w:p w:rsidR="003339EF" w:rsidRDefault="003339EF"/>
    <w:p w:rsidR="0022505B" w:rsidRPr="0022505B" w:rsidRDefault="0022505B" w:rsidP="0022505B">
      <w:pPr>
        <w:tabs>
          <w:tab w:val="left" w:pos="0"/>
          <w:tab w:val="left" w:pos="567"/>
        </w:tabs>
        <w:jc w:val="center"/>
        <w:rPr>
          <w:b/>
          <w:szCs w:val="24"/>
          <w:lang w:eastAsia="lt-LT"/>
        </w:rPr>
      </w:pPr>
      <w:r w:rsidRPr="0022505B">
        <w:rPr>
          <w:b/>
          <w:szCs w:val="24"/>
          <w:lang w:eastAsia="lt-LT"/>
        </w:rPr>
        <w:t xml:space="preserve">TREČIASIS SKIRSNIS </w:t>
      </w:r>
    </w:p>
    <w:p w:rsidR="0022505B" w:rsidRPr="0022505B" w:rsidRDefault="0022505B" w:rsidP="0022505B">
      <w:pPr>
        <w:tabs>
          <w:tab w:val="left" w:pos="0"/>
          <w:tab w:val="left" w:pos="567"/>
        </w:tabs>
        <w:jc w:val="center"/>
        <w:rPr>
          <w:b/>
          <w:szCs w:val="24"/>
          <w:lang w:eastAsia="lt-LT"/>
        </w:rPr>
      </w:pPr>
      <w:r w:rsidRPr="0022505B">
        <w:rPr>
          <w:b/>
          <w:szCs w:val="24"/>
          <w:lang w:eastAsia="lt-LT"/>
        </w:rPr>
        <w:t>PRIEMONĖ</w:t>
      </w:r>
      <w:r w:rsidRPr="0022505B">
        <w:rPr>
          <w:szCs w:val="24"/>
          <w:lang w:eastAsia="lt-LT"/>
        </w:rPr>
        <w:t xml:space="preserve"> </w:t>
      </w:r>
      <w:r w:rsidRPr="0022505B">
        <w:rPr>
          <w:b/>
          <w:szCs w:val="24"/>
          <w:lang w:eastAsia="lt-LT"/>
        </w:rPr>
        <w:t xml:space="preserve">NR. 04.2.1-LVPA-K-836 </w:t>
      </w:r>
      <w:r w:rsidRPr="0022505B">
        <w:rPr>
          <w:rFonts w:eastAsia="Calibri"/>
          <w:b/>
          <w:szCs w:val="24"/>
          <w:lang w:eastAsia="lt-LT"/>
        </w:rPr>
        <w:t>„ATSINAUJINANTYS ENERGIJOS IŠTEKLIAI PRAMONEI LT+“</w:t>
      </w:r>
    </w:p>
    <w:p w:rsidR="0022505B" w:rsidRPr="0022505B" w:rsidRDefault="0022505B" w:rsidP="0022505B">
      <w:pPr>
        <w:tabs>
          <w:tab w:val="left" w:pos="0"/>
          <w:tab w:val="left" w:pos="567"/>
        </w:tabs>
        <w:jc w:val="both"/>
        <w:rPr>
          <w:szCs w:val="24"/>
          <w:lang w:eastAsia="lt-LT"/>
        </w:rPr>
      </w:pPr>
    </w:p>
    <w:p w:rsidR="00FD7E82" w:rsidRPr="00FD7E82" w:rsidRDefault="00FD7E82" w:rsidP="00FD7E82">
      <w:pPr>
        <w:ind w:left="720" w:hanging="11"/>
        <w:rPr>
          <w:color w:val="000000"/>
          <w:szCs w:val="24"/>
          <w:lang w:eastAsia="lt-LT"/>
        </w:rPr>
      </w:pPr>
      <w:r w:rsidRPr="00FD7E82">
        <w:rPr>
          <w:color w:val="000000"/>
          <w:szCs w:val="24"/>
          <w:lang w:eastAsia="lt-LT"/>
        </w:rPr>
        <w:t>1.  Priemonės aprašymas</w:t>
      </w:r>
    </w:p>
    <w:tbl>
      <w:tblPr>
        <w:tblW w:w="9639" w:type="dxa"/>
        <w:tblInd w:w="137" w:type="dxa"/>
        <w:tblCellMar>
          <w:left w:w="0" w:type="dxa"/>
          <w:right w:w="0" w:type="dxa"/>
        </w:tblCellMar>
        <w:tblLook w:val="04A0" w:firstRow="1" w:lastRow="0" w:firstColumn="1" w:lastColumn="0" w:noHBand="0" w:noVBand="1"/>
      </w:tblPr>
      <w:tblGrid>
        <w:gridCol w:w="9639"/>
      </w:tblGrid>
      <w:tr w:rsidR="00FD7E82" w:rsidRPr="00FD7E82" w:rsidTr="00FD7E82">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D7E82" w:rsidRPr="00FD7E82" w:rsidRDefault="00FD7E82" w:rsidP="00FD7E82">
            <w:pPr>
              <w:ind w:left="720" w:hanging="230"/>
              <w:jc w:val="both"/>
              <w:rPr>
                <w:szCs w:val="24"/>
                <w:lang w:eastAsia="lt-LT"/>
              </w:rPr>
            </w:pPr>
            <w:r w:rsidRPr="00FD7E82">
              <w:rPr>
                <w:szCs w:val="24"/>
                <w:lang w:eastAsia="lt-LT"/>
              </w:rPr>
              <w:t>1.1.   Priemonės įgyvendinimas finansuojamas Europos regioninės plėtros fondo lėšomis.</w:t>
            </w:r>
          </w:p>
        </w:tc>
      </w:tr>
      <w:tr w:rsidR="00FD7E82" w:rsidRPr="00FD7E82" w:rsidTr="00FD7E82">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rsidR="00FD7E82" w:rsidRPr="00FD7E82" w:rsidRDefault="00FD7E82" w:rsidP="00FD7E82">
            <w:pPr>
              <w:ind w:firstLine="490"/>
              <w:jc w:val="both"/>
              <w:rPr>
                <w:szCs w:val="24"/>
                <w:lang w:eastAsia="lt-LT"/>
              </w:rPr>
            </w:pPr>
            <w:r w:rsidRPr="00FD7E82">
              <w:rPr>
                <w:szCs w:val="24"/>
                <w:lang w:eastAsia="lt-LT"/>
              </w:rPr>
              <w:t>1.2.</w:t>
            </w:r>
            <w:r w:rsidRPr="00FD7E82">
              <w:rPr>
                <w:i/>
                <w:iCs/>
                <w:szCs w:val="24"/>
                <w:lang w:eastAsia="lt-LT"/>
              </w:rPr>
              <w:t> </w:t>
            </w:r>
            <w:r w:rsidRPr="00FD7E82">
              <w:rPr>
                <w:szCs w:val="24"/>
                <w:lang w:eastAsia="lt-LT"/>
              </w:rPr>
              <w:t>Įgyvendinant priemonę, prisidedama prie uždavinio „Sumažinti energijos vartojimo intensyvumą pramonės įmonėse“</w:t>
            </w:r>
            <w:r w:rsidRPr="00FD7E82">
              <w:rPr>
                <w:b/>
                <w:bCs/>
                <w:szCs w:val="24"/>
                <w:lang w:eastAsia="lt-LT"/>
              </w:rPr>
              <w:t> </w:t>
            </w:r>
            <w:r w:rsidRPr="00FD7E82">
              <w:rPr>
                <w:szCs w:val="24"/>
                <w:lang w:eastAsia="lt-LT"/>
              </w:rPr>
              <w:t>įgyvendinimo</w:t>
            </w:r>
            <w:r w:rsidRPr="00FD7E82">
              <w:rPr>
                <w:i/>
                <w:iCs/>
                <w:szCs w:val="24"/>
                <w:lang w:eastAsia="lt-LT"/>
              </w:rPr>
              <w:t>.</w:t>
            </w:r>
          </w:p>
        </w:tc>
      </w:tr>
      <w:tr w:rsidR="00FD7E82" w:rsidRPr="00FD7E82" w:rsidTr="00FD7E82">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rsidR="00FD7E82" w:rsidRPr="00FD7E82" w:rsidRDefault="00FD7E82" w:rsidP="00FD7E82">
            <w:pPr>
              <w:ind w:firstLine="490"/>
              <w:jc w:val="both"/>
              <w:rPr>
                <w:szCs w:val="24"/>
                <w:lang w:eastAsia="lt-LT"/>
              </w:rPr>
            </w:pPr>
            <w:r w:rsidRPr="00FD7E82">
              <w:rPr>
                <w:szCs w:val="24"/>
                <w:lang w:eastAsia="lt-LT"/>
              </w:rPr>
              <w:t>1.3. Remiama veikla – atsinaujinančius energijos išteklius (toliau – AEI) naudojančių energijos gamybos pajėgumų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FD7E82" w:rsidRPr="00FD7E82" w:rsidTr="00FD7E82">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firstLine="490"/>
              <w:jc w:val="both"/>
              <w:rPr>
                <w:szCs w:val="24"/>
                <w:lang w:eastAsia="lt-LT"/>
              </w:rPr>
            </w:pPr>
            <w:r w:rsidRPr="00FD7E82">
              <w:rPr>
                <w:szCs w:val="24"/>
                <w:lang w:eastAsia="lt-LT"/>
              </w:rPr>
              <w:t>1.4. Galimi pareiškėjai – MVĮ ir didelės pramonės įmonės.</w:t>
            </w:r>
          </w:p>
        </w:tc>
      </w:tr>
    </w:tbl>
    <w:p w:rsidR="00FD7E82" w:rsidRPr="00FD7E82" w:rsidRDefault="00FD7E82" w:rsidP="00FD7E82">
      <w:pPr>
        <w:jc w:val="both"/>
        <w:rPr>
          <w:color w:val="000000"/>
          <w:szCs w:val="24"/>
          <w:lang w:eastAsia="lt-LT"/>
        </w:rPr>
      </w:pPr>
      <w:r w:rsidRPr="00FD7E82">
        <w:rPr>
          <w:color w:val="000000"/>
          <w:szCs w:val="24"/>
          <w:lang w:eastAsia="lt-LT"/>
        </w:rPr>
        <w:t> </w:t>
      </w:r>
    </w:p>
    <w:p w:rsidR="00FD7E82" w:rsidRPr="00FD7E82" w:rsidRDefault="00FD7E82" w:rsidP="00FD7E82">
      <w:pPr>
        <w:ind w:firstLine="709"/>
        <w:jc w:val="both"/>
        <w:rPr>
          <w:color w:val="000000"/>
          <w:szCs w:val="24"/>
          <w:lang w:eastAsia="lt-LT"/>
        </w:rPr>
      </w:pPr>
      <w:bookmarkStart w:id="0" w:name="part_7bcead63f1014a0d8915fcb3f7e71862"/>
      <w:bookmarkEnd w:id="0"/>
      <w:r w:rsidRPr="00FD7E82">
        <w:rPr>
          <w:color w:val="000000"/>
          <w:szCs w:val="24"/>
          <w:lang w:eastAsia="lt-LT"/>
        </w:rPr>
        <w:t>2. Priemonės finansavimo forma</w:t>
      </w:r>
    </w:p>
    <w:tbl>
      <w:tblPr>
        <w:tblW w:w="9639" w:type="dxa"/>
        <w:tblInd w:w="137" w:type="dxa"/>
        <w:tblCellMar>
          <w:left w:w="0" w:type="dxa"/>
          <w:right w:w="0" w:type="dxa"/>
        </w:tblCellMar>
        <w:tblLook w:val="04A0" w:firstRow="1" w:lastRow="0" w:firstColumn="1" w:lastColumn="0" w:noHBand="0" w:noVBand="1"/>
      </w:tblPr>
      <w:tblGrid>
        <w:gridCol w:w="9639"/>
      </w:tblGrid>
      <w:tr w:rsidR="00FD7E82" w:rsidRPr="00FD7E82" w:rsidTr="00FD7E82">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firstLine="601"/>
              <w:jc w:val="both"/>
              <w:rPr>
                <w:szCs w:val="24"/>
                <w:lang w:eastAsia="lt-LT"/>
              </w:rPr>
            </w:pPr>
            <w:r w:rsidRPr="00FD7E82">
              <w:rPr>
                <w:szCs w:val="24"/>
                <w:lang w:eastAsia="lt-LT"/>
              </w:rPr>
              <w:t>Negrąžinamoji subsidija</w:t>
            </w:r>
          </w:p>
        </w:tc>
      </w:tr>
    </w:tbl>
    <w:p w:rsidR="00FD7E82" w:rsidRPr="00FD7E82" w:rsidRDefault="00FD7E82" w:rsidP="00FD7E82">
      <w:pPr>
        <w:jc w:val="both"/>
        <w:rPr>
          <w:color w:val="000000"/>
          <w:szCs w:val="24"/>
          <w:lang w:eastAsia="lt-LT"/>
        </w:rPr>
      </w:pPr>
      <w:r w:rsidRPr="00FD7E82">
        <w:rPr>
          <w:color w:val="000000"/>
          <w:szCs w:val="24"/>
          <w:lang w:eastAsia="lt-LT"/>
        </w:rPr>
        <w:t> </w:t>
      </w:r>
    </w:p>
    <w:p w:rsidR="00FD7E82" w:rsidRPr="00FD7E82" w:rsidRDefault="00FD7E82" w:rsidP="00FD7E82">
      <w:pPr>
        <w:ind w:firstLine="709"/>
        <w:jc w:val="both"/>
        <w:rPr>
          <w:color w:val="000000"/>
          <w:szCs w:val="24"/>
          <w:lang w:eastAsia="lt-LT"/>
        </w:rPr>
      </w:pPr>
      <w:bookmarkStart w:id="1" w:name="part_1527db4bd46c4e79a90c059d2ea2506d"/>
      <w:bookmarkEnd w:id="1"/>
      <w:r w:rsidRPr="00FD7E82">
        <w:rPr>
          <w:color w:val="000000"/>
          <w:szCs w:val="24"/>
          <w:lang w:eastAsia="lt-LT"/>
        </w:rPr>
        <w:t>3. Projektų atrankos būdas</w:t>
      </w:r>
    </w:p>
    <w:tbl>
      <w:tblPr>
        <w:tblW w:w="9639" w:type="dxa"/>
        <w:tblInd w:w="137" w:type="dxa"/>
        <w:tblCellMar>
          <w:left w:w="0" w:type="dxa"/>
          <w:right w:w="0" w:type="dxa"/>
        </w:tblCellMar>
        <w:tblLook w:val="04A0" w:firstRow="1" w:lastRow="0" w:firstColumn="1" w:lastColumn="0" w:noHBand="0" w:noVBand="1"/>
      </w:tblPr>
      <w:tblGrid>
        <w:gridCol w:w="9639"/>
      </w:tblGrid>
      <w:tr w:rsidR="00FD7E82" w:rsidRPr="00FD7E82" w:rsidTr="00FD7E82">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firstLine="601"/>
              <w:jc w:val="both"/>
              <w:rPr>
                <w:szCs w:val="24"/>
                <w:lang w:eastAsia="lt-LT"/>
              </w:rPr>
            </w:pPr>
            <w:r w:rsidRPr="00FD7E82">
              <w:rPr>
                <w:szCs w:val="24"/>
                <w:lang w:eastAsia="lt-LT"/>
              </w:rPr>
              <w:t>Projektų konkursas</w:t>
            </w:r>
          </w:p>
        </w:tc>
      </w:tr>
    </w:tbl>
    <w:p w:rsidR="00FD7E82" w:rsidRPr="00FD7E82" w:rsidRDefault="00FD7E82" w:rsidP="00FD7E82">
      <w:pPr>
        <w:jc w:val="both"/>
        <w:rPr>
          <w:color w:val="000000"/>
          <w:szCs w:val="24"/>
          <w:lang w:eastAsia="lt-LT"/>
        </w:rPr>
      </w:pPr>
      <w:r w:rsidRPr="00FD7E82">
        <w:rPr>
          <w:color w:val="000000"/>
          <w:szCs w:val="24"/>
          <w:lang w:eastAsia="lt-LT"/>
        </w:rPr>
        <w:t> </w:t>
      </w:r>
    </w:p>
    <w:p w:rsidR="00FD7E82" w:rsidRPr="00FD7E82" w:rsidRDefault="00FD7E82" w:rsidP="00FD7E82">
      <w:pPr>
        <w:ind w:firstLine="709"/>
        <w:jc w:val="both"/>
        <w:rPr>
          <w:color w:val="000000"/>
          <w:szCs w:val="24"/>
          <w:lang w:eastAsia="lt-LT"/>
        </w:rPr>
      </w:pPr>
      <w:bookmarkStart w:id="2" w:name="part_3d90841e31b6453db2b24585aeb081b6"/>
      <w:bookmarkEnd w:id="2"/>
      <w:r w:rsidRPr="00FD7E82">
        <w:rPr>
          <w:color w:val="000000"/>
          <w:szCs w:val="24"/>
          <w:lang w:eastAsia="lt-LT"/>
        </w:rPr>
        <w:t>4. Atsakinga įgyvendinančioji institucija</w:t>
      </w:r>
    </w:p>
    <w:tbl>
      <w:tblPr>
        <w:tblW w:w="9639" w:type="dxa"/>
        <w:tblInd w:w="137" w:type="dxa"/>
        <w:tblCellMar>
          <w:left w:w="0" w:type="dxa"/>
          <w:right w:w="0" w:type="dxa"/>
        </w:tblCellMar>
        <w:tblLook w:val="04A0" w:firstRow="1" w:lastRow="0" w:firstColumn="1" w:lastColumn="0" w:noHBand="0" w:noVBand="1"/>
      </w:tblPr>
      <w:tblGrid>
        <w:gridCol w:w="9639"/>
      </w:tblGrid>
      <w:tr w:rsidR="00FD7E82" w:rsidRPr="00FD7E82" w:rsidTr="00FD7E82">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firstLine="601"/>
              <w:jc w:val="both"/>
              <w:rPr>
                <w:szCs w:val="24"/>
                <w:lang w:eastAsia="lt-LT"/>
              </w:rPr>
            </w:pPr>
            <w:r w:rsidRPr="00FD7E82">
              <w:rPr>
                <w:szCs w:val="24"/>
                <w:lang w:eastAsia="lt-LT"/>
              </w:rPr>
              <w:t>Viešoji įstaiga Lietuvos verslo paramos agentūra</w:t>
            </w:r>
          </w:p>
        </w:tc>
      </w:tr>
    </w:tbl>
    <w:p w:rsidR="00FD7E82" w:rsidRPr="00FD7E82" w:rsidRDefault="00FD7E82" w:rsidP="00FD7E82">
      <w:pPr>
        <w:ind w:left="644"/>
        <w:jc w:val="both"/>
        <w:rPr>
          <w:color w:val="000000"/>
          <w:szCs w:val="24"/>
          <w:lang w:eastAsia="lt-LT"/>
        </w:rPr>
      </w:pPr>
      <w:r w:rsidRPr="00FD7E82">
        <w:rPr>
          <w:color w:val="000000"/>
          <w:szCs w:val="24"/>
          <w:lang w:eastAsia="lt-LT"/>
        </w:rPr>
        <w:t> </w:t>
      </w:r>
    </w:p>
    <w:p w:rsidR="00FD7E82" w:rsidRPr="00FD7E82" w:rsidRDefault="00FD7E82" w:rsidP="00FD7E82">
      <w:pPr>
        <w:ind w:left="142" w:firstLine="567"/>
        <w:jc w:val="both"/>
        <w:rPr>
          <w:color w:val="000000"/>
          <w:szCs w:val="24"/>
          <w:lang w:eastAsia="lt-LT"/>
        </w:rPr>
      </w:pPr>
      <w:bookmarkStart w:id="3" w:name="part_a421307e73874af289295569204c6d6e"/>
      <w:bookmarkEnd w:id="3"/>
      <w:r w:rsidRPr="00FD7E82">
        <w:rPr>
          <w:color w:val="000000"/>
          <w:szCs w:val="24"/>
          <w:lang w:eastAsia="lt-LT"/>
        </w:rPr>
        <w:t>5. Reikalavimai, taikomi priemonei atskirti nuo kitų iš ES bei kitos tarptautinės finansinės paramos finansuojamų programų priemonių</w:t>
      </w:r>
    </w:p>
    <w:tbl>
      <w:tblPr>
        <w:tblW w:w="9639" w:type="dxa"/>
        <w:tblInd w:w="137" w:type="dxa"/>
        <w:tblCellMar>
          <w:left w:w="0" w:type="dxa"/>
          <w:right w:w="0" w:type="dxa"/>
        </w:tblCellMar>
        <w:tblLook w:val="04A0" w:firstRow="1" w:lastRow="0" w:firstColumn="1" w:lastColumn="0" w:noHBand="0" w:noVBand="1"/>
      </w:tblPr>
      <w:tblGrid>
        <w:gridCol w:w="9639"/>
      </w:tblGrid>
      <w:tr w:rsidR="00FD7E82" w:rsidRPr="00FD7E82" w:rsidTr="00FD7E82">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firstLine="601"/>
              <w:jc w:val="both"/>
              <w:rPr>
                <w:szCs w:val="24"/>
                <w:lang w:eastAsia="lt-LT"/>
              </w:rPr>
            </w:pPr>
            <w:r w:rsidRPr="00FD7E82">
              <w:rPr>
                <w:szCs w:val="24"/>
                <w:lang w:eastAsia="lt-LT"/>
              </w:rPr>
              <w:t>Papildomi reikalavimai netaikomi</w:t>
            </w:r>
          </w:p>
        </w:tc>
      </w:tr>
    </w:tbl>
    <w:p w:rsidR="00FD7E82" w:rsidRPr="00FD7E82" w:rsidRDefault="00FD7E82" w:rsidP="00FD7E82">
      <w:pPr>
        <w:ind w:left="788"/>
        <w:rPr>
          <w:color w:val="000000"/>
          <w:szCs w:val="24"/>
          <w:lang w:eastAsia="lt-LT"/>
        </w:rPr>
      </w:pPr>
      <w:r w:rsidRPr="00FD7E82">
        <w:rPr>
          <w:color w:val="000000"/>
          <w:szCs w:val="24"/>
          <w:lang w:eastAsia="lt-LT"/>
        </w:rPr>
        <w:t> </w:t>
      </w:r>
    </w:p>
    <w:p w:rsidR="00FD7E82" w:rsidRPr="00FD7E82" w:rsidRDefault="00FD7E82" w:rsidP="00FD7E82">
      <w:pPr>
        <w:ind w:firstLine="709"/>
        <w:jc w:val="both"/>
        <w:rPr>
          <w:color w:val="000000"/>
          <w:szCs w:val="24"/>
          <w:lang w:eastAsia="lt-LT"/>
        </w:rPr>
      </w:pPr>
      <w:bookmarkStart w:id="4" w:name="part_e291381e8bb44ee994c4fd4bf220c7c1"/>
      <w:bookmarkEnd w:id="4"/>
      <w:r w:rsidRPr="00FD7E82">
        <w:rPr>
          <w:color w:val="000000"/>
          <w:szCs w:val="24"/>
          <w:lang w:eastAsia="lt-LT"/>
        </w:rPr>
        <w:t>6. Priemonės įgyvendinimo stebėsenos rodikliai</w:t>
      </w:r>
    </w:p>
    <w:tbl>
      <w:tblPr>
        <w:tblW w:w="9780" w:type="dxa"/>
        <w:tblCellMar>
          <w:left w:w="0" w:type="dxa"/>
          <w:right w:w="0" w:type="dxa"/>
        </w:tblCellMar>
        <w:tblLook w:val="04A0" w:firstRow="1" w:lastRow="0" w:firstColumn="1" w:lastColumn="0" w:noHBand="0" w:noVBand="1"/>
      </w:tblPr>
      <w:tblGrid>
        <w:gridCol w:w="1389"/>
        <w:gridCol w:w="2836"/>
        <w:gridCol w:w="1418"/>
        <w:gridCol w:w="1986"/>
        <w:gridCol w:w="2151"/>
      </w:tblGrid>
      <w:tr w:rsidR="00FD7E82" w:rsidRPr="00FD7E82" w:rsidTr="00FD7E82">
        <w:tc>
          <w:tcPr>
            <w:tcW w:w="13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Stebėsenos rodiklio kodas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Matavimo vienetas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Tarpinė reikšmė</w:t>
            </w:r>
          </w:p>
          <w:p w:rsidR="00FD7E82" w:rsidRPr="00FD7E82" w:rsidRDefault="00FD7E82" w:rsidP="00FD7E82">
            <w:pPr>
              <w:jc w:val="center"/>
              <w:rPr>
                <w:szCs w:val="24"/>
                <w:lang w:eastAsia="lt-LT"/>
              </w:rPr>
            </w:pPr>
            <w:r w:rsidRPr="00FD7E82">
              <w:rPr>
                <w:szCs w:val="24"/>
                <w:lang w:eastAsia="lt-LT"/>
              </w:rPr>
              <w:t>2018 m. gruodžio 31 d.</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Galutinė reikšmė 2023 m. gruodžio 31 d.</w:t>
            </w:r>
          </w:p>
        </w:tc>
      </w:tr>
      <w:tr w:rsidR="00FD7E82" w:rsidRPr="00FD7E82" w:rsidTr="00FD7E82">
        <w:tc>
          <w:tcPr>
            <w:tcW w:w="1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color w:val="000000"/>
                <w:szCs w:val="24"/>
                <w:lang w:eastAsia="lt-LT"/>
              </w:rPr>
              <w:t>R.S.316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„Energijos suvartojimo intensyvumas pramonės įmonėse“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kg naftos ekvivalento 1000 eurų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192,59</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152,90</w:t>
            </w:r>
          </w:p>
        </w:tc>
      </w:tr>
      <w:tr w:rsidR="00FD7E82" w:rsidRPr="00FD7E82" w:rsidTr="00FD7E82">
        <w:tc>
          <w:tcPr>
            <w:tcW w:w="1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color w:val="000000"/>
                <w:szCs w:val="24"/>
                <w:lang w:eastAsia="lt-LT"/>
              </w:rPr>
              <w:t>P.B.230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 xml:space="preserve">„Papildomi atsinaujinančių išteklių energijos gamybos </w:t>
            </w:r>
            <w:r w:rsidRPr="00FD7E82">
              <w:rPr>
                <w:szCs w:val="24"/>
                <w:lang w:eastAsia="lt-LT"/>
              </w:rPr>
              <w:lastRenderedPageBreak/>
              <w:t>pajėgumai“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lastRenderedPageBreak/>
              <w:t>MW</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41,34</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59,05</w:t>
            </w:r>
          </w:p>
        </w:tc>
      </w:tr>
      <w:tr w:rsidR="00FD7E82" w:rsidRPr="00FD7E82" w:rsidTr="00FD7E82">
        <w:tc>
          <w:tcPr>
            <w:tcW w:w="1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color w:val="000000"/>
                <w:szCs w:val="24"/>
                <w:lang w:eastAsia="lt-LT"/>
              </w:rPr>
              <w:lastRenderedPageBreak/>
              <w:t>P.B.202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„Subsidijas gaunančių įmonių skaičius“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Įmonės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42</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84</w:t>
            </w:r>
          </w:p>
        </w:tc>
      </w:tr>
      <w:tr w:rsidR="00FD7E82" w:rsidRPr="00FD7E82" w:rsidTr="00FD7E82">
        <w:tc>
          <w:tcPr>
            <w:tcW w:w="1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color w:val="000000"/>
                <w:szCs w:val="24"/>
                <w:lang w:eastAsia="lt-LT"/>
              </w:rPr>
              <w:t>P.B.206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„Privačios investicijos, atitinkančios viešąją paramą įmonėms (subsidijos)“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proofErr w:type="spellStart"/>
            <w:r w:rsidRPr="00FD7E82">
              <w:rPr>
                <w:szCs w:val="24"/>
                <w:lang w:eastAsia="lt-LT"/>
              </w:rPr>
              <w:t>Eur</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5 405 400</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rPr>
                <w:szCs w:val="24"/>
                <w:lang w:eastAsia="lt-LT"/>
              </w:rPr>
            </w:pPr>
            <w:r w:rsidRPr="00FD7E82">
              <w:rPr>
                <w:szCs w:val="24"/>
                <w:lang w:eastAsia="lt-LT"/>
              </w:rPr>
              <w:t>16 216 205</w:t>
            </w:r>
          </w:p>
        </w:tc>
      </w:tr>
    </w:tbl>
    <w:p w:rsidR="00FD7E82" w:rsidRPr="00FD7E82" w:rsidRDefault="00FD7E82" w:rsidP="00FD7E82">
      <w:pPr>
        <w:ind w:left="709"/>
        <w:jc w:val="both"/>
        <w:rPr>
          <w:color w:val="000000"/>
          <w:szCs w:val="24"/>
          <w:lang w:eastAsia="lt-LT"/>
        </w:rPr>
      </w:pPr>
      <w:r w:rsidRPr="00FD7E82">
        <w:rPr>
          <w:color w:val="000000"/>
          <w:szCs w:val="24"/>
          <w:lang w:eastAsia="lt-LT"/>
        </w:rPr>
        <w:t> </w:t>
      </w:r>
    </w:p>
    <w:p w:rsidR="00FD7E82" w:rsidRPr="00FD7E82" w:rsidRDefault="00FD7E82" w:rsidP="00FD7E82">
      <w:pPr>
        <w:ind w:left="709"/>
        <w:jc w:val="both"/>
        <w:rPr>
          <w:color w:val="000000"/>
          <w:szCs w:val="24"/>
          <w:lang w:eastAsia="lt-LT"/>
        </w:rPr>
      </w:pPr>
      <w:r w:rsidRPr="00FD7E82">
        <w:rPr>
          <w:color w:val="000000"/>
          <w:szCs w:val="24"/>
          <w:lang w:eastAsia="lt-LT"/>
        </w:rPr>
        <w:t> </w:t>
      </w:r>
    </w:p>
    <w:p w:rsidR="00FD7E82" w:rsidRPr="00FD7E82" w:rsidRDefault="00FD7E82" w:rsidP="00FD7E82">
      <w:pPr>
        <w:ind w:left="709"/>
        <w:jc w:val="both"/>
        <w:rPr>
          <w:color w:val="000000"/>
          <w:szCs w:val="24"/>
          <w:lang w:eastAsia="lt-LT"/>
        </w:rPr>
      </w:pPr>
      <w:bookmarkStart w:id="5" w:name="part_15bb1bf69be44ff5814c286d5b274d61"/>
      <w:bookmarkEnd w:id="5"/>
      <w:r w:rsidRPr="00FD7E82">
        <w:rPr>
          <w:color w:val="000000"/>
          <w:szCs w:val="24"/>
          <w:lang w:eastAsia="lt-LT"/>
        </w:rPr>
        <w:t>7. Priemonės finansavimo šaltiniai                                                                                 (eurais)</w:t>
      </w:r>
    </w:p>
    <w:tbl>
      <w:tblPr>
        <w:tblW w:w="9525" w:type="dxa"/>
        <w:tblCellMar>
          <w:left w:w="0" w:type="dxa"/>
          <w:right w:w="0" w:type="dxa"/>
        </w:tblCellMar>
        <w:tblLook w:val="04A0" w:firstRow="1" w:lastRow="0" w:firstColumn="1" w:lastColumn="0" w:noHBand="0" w:noVBand="1"/>
      </w:tblPr>
      <w:tblGrid>
        <w:gridCol w:w="1417"/>
        <w:gridCol w:w="1417"/>
        <w:gridCol w:w="1413"/>
        <w:gridCol w:w="1309"/>
        <w:gridCol w:w="1418"/>
        <w:gridCol w:w="1100"/>
        <w:gridCol w:w="1451"/>
      </w:tblGrid>
      <w:tr w:rsidR="00FD7E82" w:rsidRPr="00FD7E82" w:rsidTr="00FD7E82">
        <w:trPr>
          <w:trHeight w:val="454"/>
          <w:tblHeader/>
        </w:trPr>
        <w:tc>
          <w:tcPr>
            <w:tcW w:w="28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Projektams skiriamas finansavimas</w:t>
            </w:r>
          </w:p>
        </w:tc>
        <w:tc>
          <w:tcPr>
            <w:tcW w:w="669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Kiti projektų finansavimo šaltiniai</w:t>
            </w:r>
          </w:p>
        </w:tc>
      </w:tr>
      <w:tr w:rsidR="00FD7E82" w:rsidRPr="00FD7E82" w:rsidTr="00FD7E82">
        <w:trPr>
          <w:trHeight w:val="454"/>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ind w:left="-108" w:right="-108"/>
              <w:jc w:val="center"/>
              <w:rPr>
                <w:szCs w:val="24"/>
                <w:lang w:eastAsia="lt-LT"/>
              </w:rPr>
            </w:pPr>
            <w:r w:rsidRPr="00FD7E82">
              <w:rPr>
                <w:szCs w:val="24"/>
                <w:lang w:eastAsia="lt-LT"/>
              </w:rPr>
              <w:t>ES struktūrinių fondų</w:t>
            </w:r>
          </w:p>
          <w:p w:rsidR="00FD7E82" w:rsidRPr="00FD7E82" w:rsidRDefault="00FD7E82" w:rsidP="00FD7E82">
            <w:pPr>
              <w:ind w:left="-108" w:right="-108"/>
              <w:jc w:val="center"/>
              <w:rPr>
                <w:szCs w:val="24"/>
                <w:lang w:eastAsia="lt-LT"/>
              </w:rPr>
            </w:pPr>
            <w:r w:rsidRPr="00FD7E82">
              <w:rPr>
                <w:szCs w:val="24"/>
                <w:lang w:eastAsia="lt-LT"/>
              </w:rPr>
              <w:t>lėšos – iki</w:t>
            </w:r>
          </w:p>
        </w:tc>
        <w:tc>
          <w:tcPr>
            <w:tcW w:w="810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Nacionalinės lėšos</w:t>
            </w:r>
          </w:p>
        </w:tc>
      </w:tr>
      <w:tr w:rsidR="00FD7E82" w:rsidRPr="00FD7E82" w:rsidTr="00FD7E82">
        <w:trPr>
          <w:trHeight w:val="1570"/>
          <w:tblHeader/>
        </w:trPr>
        <w:tc>
          <w:tcPr>
            <w:tcW w:w="0" w:type="auto"/>
            <w:vMerge/>
            <w:tcBorders>
              <w:top w:val="nil"/>
              <w:left w:val="single" w:sz="8" w:space="0" w:color="auto"/>
              <w:bottom w:val="single" w:sz="8" w:space="0" w:color="auto"/>
              <w:right w:val="single" w:sz="8" w:space="0" w:color="auto"/>
            </w:tcBorders>
            <w:vAlign w:val="center"/>
            <w:hideMark/>
          </w:tcPr>
          <w:p w:rsidR="00FD7E82" w:rsidRPr="00FD7E82" w:rsidRDefault="00FD7E82" w:rsidP="00FD7E82">
            <w:pPr>
              <w:rPr>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Lietuvos Respublikos valstybės biudžeto lėšos – iki</w:t>
            </w:r>
          </w:p>
        </w:tc>
        <w:tc>
          <w:tcPr>
            <w:tcW w:w="6691"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 </w:t>
            </w:r>
          </w:p>
          <w:p w:rsidR="00FD7E82" w:rsidRPr="00FD7E82" w:rsidRDefault="00FD7E82" w:rsidP="00FD7E82">
            <w:pPr>
              <w:jc w:val="center"/>
              <w:rPr>
                <w:szCs w:val="24"/>
                <w:lang w:eastAsia="lt-LT"/>
              </w:rPr>
            </w:pPr>
            <w:r w:rsidRPr="00FD7E82">
              <w:rPr>
                <w:szCs w:val="24"/>
                <w:lang w:eastAsia="lt-LT"/>
              </w:rPr>
              <w:t>Projektų vykdytojų lėšos</w:t>
            </w:r>
          </w:p>
        </w:tc>
      </w:tr>
      <w:tr w:rsidR="00FD7E82" w:rsidRPr="00FD7E82" w:rsidTr="00FD7E82">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rsidR="00FD7E82" w:rsidRPr="00FD7E82" w:rsidRDefault="00FD7E82" w:rsidP="00FD7E82">
            <w:pPr>
              <w:rPr>
                <w:szCs w:val="24"/>
                <w:lang w:eastAsia="lt-LT"/>
              </w:rPr>
            </w:pPr>
          </w:p>
        </w:tc>
        <w:tc>
          <w:tcPr>
            <w:tcW w:w="0" w:type="auto"/>
            <w:vMerge/>
            <w:tcBorders>
              <w:top w:val="nil"/>
              <w:left w:val="nil"/>
              <w:bottom w:val="single" w:sz="8" w:space="0" w:color="auto"/>
              <w:right w:val="single" w:sz="8" w:space="0" w:color="auto"/>
            </w:tcBorders>
            <w:vAlign w:val="center"/>
            <w:hideMark/>
          </w:tcPr>
          <w:p w:rsidR="00FD7E82" w:rsidRPr="00FD7E82" w:rsidRDefault="00FD7E82" w:rsidP="00FD7E82">
            <w:pPr>
              <w:rPr>
                <w:szCs w:val="24"/>
                <w:lang w:eastAsia="lt-LT"/>
              </w:rPr>
            </w:pP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ind w:right="-108"/>
              <w:jc w:val="center"/>
              <w:rPr>
                <w:szCs w:val="24"/>
                <w:lang w:eastAsia="lt-LT"/>
              </w:rPr>
            </w:pPr>
            <w:r w:rsidRPr="00FD7E82">
              <w:rPr>
                <w:szCs w:val="24"/>
                <w:lang w:eastAsia="lt-LT"/>
              </w:rPr>
              <w:t>Iš viso – ne mažiau kaip</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ind w:right="-108"/>
              <w:jc w:val="center"/>
              <w:rPr>
                <w:szCs w:val="24"/>
                <w:lang w:eastAsia="lt-LT"/>
              </w:rPr>
            </w:pPr>
            <w:r w:rsidRPr="00FD7E82">
              <w:rPr>
                <w:szCs w:val="24"/>
                <w:lang w:eastAsia="lt-LT"/>
              </w:rPr>
              <w:t>Lietuvos Respublikos valstybės biudžeto lėšos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ind w:right="-108"/>
              <w:jc w:val="center"/>
              <w:rPr>
                <w:szCs w:val="24"/>
                <w:lang w:eastAsia="lt-LT"/>
              </w:rPr>
            </w:pPr>
            <w:r w:rsidRPr="00FD7E82">
              <w:rPr>
                <w:szCs w:val="24"/>
                <w:lang w:eastAsia="lt-LT"/>
              </w:rPr>
              <w:t>Savivaldybės biudžeto</w:t>
            </w:r>
          </w:p>
          <w:p w:rsidR="00FD7E82" w:rsidRPr="00FD7E82" w:rsidRDefault="00FD7E82" w:rsidP="00FD7E82">
            <w:pPr>
              <w:ind w:right="-108"/>
              <w:jc w:val="center"/>
              <w:rPr>
                <w:szCs w:val="24"/>
                <w:lang w:eastAsia="lt-LT"/>
              </w:rPr>
            </w:pPr>
            <w:r w:rsidRPr="00FD7E82">
              <w:rPr>
                <w:szCs w:val="24"/>
                <w:lang w:eastAsia="lt-LT"/>
              </w:rPr>
              <w:t>lėšos</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ind w:right="-108"/>
              <w:jc w:val="center"/>
              <w:rPr>
                <w:szCs w:val="24"/>
                <w:lang w:eastAsia="lt-LT"/>
              </w:rPr>
            </w:pPr>
            <w:r w:rsidRPr="00FD7E82">
              <w:rPr>
                <w:szCs w:val="24"/>
                <w:lang w:eastAsia="lt-LT"/>
              </w:rPr>
              <w:t>Kitos viešosios lėšos</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Privačios lėšos</w:t>
            </w:r>
          </w:p>
        </w:tc>
      </w:tr>
      <w:tr w:rsidR="00FD7E82" w:rsidRPr="00FD7E82" w:rsidTr="00FD7E82">
        <w:trPr>
          <w:trHeight w:val="249"/>
        </w:trPr>
        <w:tc>
          <w:tcPr>
            <w:tcW w:w="952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left="34" w:firstLine="314"/>
              <w:rPr>
                <w:szCs w:val="24"/>
                <w:lang w:eastAsia="lt-LT"/>
              </w:rPr>
            </w:pPr>
            <w:r w:rsidRPr="00FD7E82">
              <w:rPr>
                <w:szCs w:val="24"/>
                <w:lang w:eastAsia="lt-LT"/>
              </w:rPr>
              <w:t>1.   Priemonės finansavimo šaltiniai, neįskaitant veiklos lėšų rezervo ir jam finansuoti skiriamų lėšų</w:t>
            </w:r>
          </w:p>
        </w:tc>
      </w:tr>
      <w:tr w:rsidR="00FD7E82" w:rsidRPr="00FD7E82" w:rsidTr="00FD7E82">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21 826 480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14 882 052</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14 882 052</w:t>
            </w:r>
          </w:p>
        </w:tc>
      </w:tr>
      <w:tr w:rsidR="00FD7E82" w:rsidRPr="00FD7E82" w:rsidTr="00FD7E82">
        <w:trPr>
          <w:trHeight w:val="249"/>
        </w:trPr>
        <w:tc>
          <w:tcPr>
            <w:tcW w:w="952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left="720" w:hanging="372"/>
              <w:rPr>
                <w:szCs w:val="24"/>
                <w:lang w:eastAsia="lt-LT"/>
              </w:rPr>
            </w:pPr>
            <w:r w:rsidRPr="00FD7E82">
              <w:rPr>
                <w:szCs w:val="24"/>
                <w:lang w:eastAsia="lt-LT"/>
              </w:rPr>
              <w:t>2.   Veiklos lėšų rezervas ir jam finansuoti skiriamos nacionalinės lėšos</w:t>
            </w:r>
          </w:p>
        </w:tc>
      </w:tr>
      <w:tr w:rsidR="00FD7E82" w:rsidRPr="00FD7E82" w:rsidTr="00FD7E82">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1 511 634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1 334 153</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0</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jc w:val="center"/>
              <w:rPr>
                <w:szCs w:val="24"/>
                <w:lang w:eastAsia="lt-LT"/>
              </w:rPr>
            </w:pPr>
            <w:r w:rsidRPr="00FD7E82">
              <w:rPr>
                <w:szCs w:val="24"/>
                <w:lang w:eastAsia="lt-LT"/>
              </w:rPr>
              <w:t>1 334 153</w:t>
            </w:r>
          </w:p>
        </w:tc>
      </w:tr>
      <w:tr w:rsidR="00FD7E82" w:rsidRPr="00FD7E82" w:rsidTr="00FD7E82">
        <w:trPr>
          <w:trHeight w:val="249"/>
        </w:trPr>
        <w:tc>
          <w:tcPr>
            <w:tcW w:w="952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E82" w:rsidRPr="00FD7E82" w:rsidRDefault="00FD7E82" w:rsidP="00FD7E82">
            <w:pPr>
              <w:ind w:left="720" w:hanging="372"/>
              <w:rPr>
                <w:szCs w:val="24"/>
                <w:lang w:eastAsia="lt-LT"/>
              </w:rPr>
            </w:pPr>
            <w:r w:rsidRPr="00FD7E82">
              <w:rPr>
                <w:szCs w:val="24"/>
                <w:lang w:eastAsia="lt-LT"/>
              </w:rPr>
              <w:t>3.   Iš viso</w:t>
            </w:r>
          </w:p>
        </w:tc>
      </w:tr>
      <w:tr w:rsidR="00FD7E82" w:rsidRPr="00FD7E82" w:rsidTr="00FD7E82">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23 338 114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0</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16 216 205</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0</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7E82" w:rsidRPr="00FD7E82" w:rsidRDefault="00FD7E82" w:rsidP="00FD7E82">
            <w:pPr>
              <w:jc w:val="center"/>
              <w:rPr>
                <w:szCs w:val="24"/>
                <w:lang w:eastAsia="lt-LT"/>
              </w:rPr>
            </w:pPr>
            <w:r w:rsidRPr="00FD7E82">
              <w:rPr>
                <w:szCs w:val="24"/>
                <w:lang w:eastAsia="lt-LT"/>
              </w:rPr>
              <w:t>16 216 205</w:t>
            </w:r>
          </w:p>
        </w:tc>
      </w:tr>
    </w:tbl>
    <w:p w:rsidR="003339EF" w:rsidRDefault="003339EF" w:rsidP="00FD7E82">
      <w:pPr>
        <w:tabs>
          <w:tab w:val="left" w:pos="0"/>
          <w:tab w:val="left" w:pos="567"/>
          <w:tab w:val="left" w:pos="993"/>
        </w:tabs>
        <w:ind w:left="720" w:hanging="11"/>
      </w:pPr>
      <w:bookmarkStart w:id="6" w:name="_GoBack"/>
      <w:bookmarkEnd w:id="6"/>
    </w:p>
    <w:sectPr w:rsidR="003339E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EF"/>
    <w:rsid w:val="0022505B"/>
    <w:rsid w:val="003339EF"/>
    <w:rsid w:val="00C01B54"/>
    <w:rsid w:val="00FD7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39EF"/>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39EF"/>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19747">
      <w:bodyDiv w:val="1"/>
      <w:marLeft w:val="0"/>
      <w:marRight w:val="0"/>
      <w:marTop w:val="0"/>
      <w:marBottom w:val="0"/>
      <w:divBdr>
        <w:top w:val="none" w:sz="0" w:space="0" w:color="auto"/>
        <w:left w:val="none" w:sz="0" w:space="0" w:color="auto"/>
        <w:bottom w:val="none" w:sz="0" w:space="0" w:color="auto"/>
        <w:right w:val="none" w:sz="0" w:space="0" w:color="auto"/>
      </w:divBdr>
    </w:div>
    <w:div w:id="1107577558">
      <w:bodyDiv w:val="1"/>
      <w:marLeft w:val="0"/>
      <w:marRight w:val="0"/>
      <w:marTop w:val="0"/>
      <w:marBottom w:val="0"/>
      <w:divBdr>
        <w:top w:val="none" w:sz="0" w:space="0" w:color="auto"/>
        <w:left w:val="none" w:sz="0" w:space="0" w:color="auto"/>
        <w:bottom w:val="none" w:sz="0" w:space="0" w:color="auto"/>
        <w:right w:val="none" w:sz="0" w:space="0" w:color="auto"/>
      </w:divBdr>
      <w:divsChild>
        <w:div w:id="843590795">
          <w:marLeft w:val="0"/>
          <w:marRight w:val="0"/>
          <w:marTop w:val="0"/>
          <w:marBottom w:val="0"/>
          <w:divBdr>
            <w:top w:val="none" w:sz="0" w:space="0" w:color="auto"/>
            <w:left w:val="none" w:sz="0" w:space="0" w:color="auto"/>
            <w:bottom w:val="none" w:sz="0" w:space="0" w:color="auto"/>
            <w:right w:val="none" w:sz="0" w:space="0" w:color="auto"/>
          </w:divBdr>
        </w:div>
        <w:div w:id="500973112">
          <w:marLeft w:val="0"/>
          <w:marRight w:val="0"/>
          <w:marTop w:val="0"/>
          <w:marBottom w:val="0"/>
          <w:divBdr>
            <w:top w:val="none" w:sz="0" w:space="0" w:color="auto"/>
            <w:left w:val="none" w:sz="0" w:space="0" w:color="auto"/>
            <w:bottom w:val="none" w:sz="0" w:space="0" w:color="auto"/>
            <w:right w:val="none" w:sz="0" w:space="0" w:color="auto"/>
          </w:divBdr>
        </w:div>
        <w:div w:id="1484348401">
          <w:marLeft w:val="0"/>
          <w:marRight w:val="0"/>
          <w:marTop w:val="0"/>
          <w:marBottom w:val="0"/>
          <w:divBdr>
            <w:top w:val="none" w:sz="0" w:space="0" w:color="auto"/>
            <w:left w:val="none" w:sz="0" w:space="0" w:color="auto"/>
            <w:bottom w:val="none" w:sz="0" w:space="0" w:color="auto"/>
            <w:right w:val="none" w:sz="0" w:space="0" w:color="auto"/>
          </w:divBdr>
        </w:div>
        <w:div w:id="649021288">
          <w:marLeft w:val="0"/>
          <w:marRight w:val="0"/>
          <w:marTop w:val="0"/>
          <w:marBottom w:val="0"/>
          <w:divBdr>
            <w:top w:val="none" w:sz="0" w:space="0" w:color="auto"/>
            <w:left w:val="none" w:sz="0" w:space="0" w:color="auto"/>
            <w:bottom w:val="none" w:sz="0" w:space="0" w:color="auto"/>
            <w:right w:val="none" w:sz="0" w:space="0" w:color="auto"/>
          </w:divBdr>
        </w:div>
        <w:div w:id="2059864204">
          <w:marLeft w:val="0"/>
          <w:marRight w:val="0"/>
          <w:marTop w:val="0"/>
          <w:marBottom w:val="0"/>
          <w:divBdr>
            <w:top w:val="none" w:sz="0" w:space="0" w:color="auto"/>
            <w:left w:val="none" w:sz="0" w:space="0" w:color="auto"/>
            <w:bottom w:val="none" w:sz="0" w:space="0" w:color="auto"/>
            <w:right w:val="none" w:sz="0" w:space="0" w:color="auto"/>
          </w:divBdr>
        </w:div>
        <w:div w:id="1725179564">
          <w:marLeft w:val="0"/>
          <w:marRight w:val="0"/>
          <w:marTop w:val="0"/>
          <w:marBottom w:val="0"/>
          <w:divBdr>
            <w:top w:val="none" w:sz="0" w:space="0" w:color="auto"/>
            <w:left w:val="none" w:sz="0" w:space="0" w:color="auto"/>
            <w:bottom w:val="none" w:sz="0" w:space="0" w:color="auto"/>
            <w:right w:val="none" w:sz="0" w:space="0" w:color="auto"/>
          </w:divBdr>
        </w:div>
        <w:div w:id="14393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1856</Words>
  <Characters>1059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 Damašiūtė-Mazaliauskienė</dc:creator>
  <cp:lastModifiedBy>Aurelija Damašiūtė</cp:lastModifiedBy>
  <cp:revision>3</cp:revision>
  <dcterms:created xsi:type="dcterms:W3CDTF">2017-06-29T12:07:00Z</dcterms:created>
  <dcterms:modified xsi:type="dcterms:W3CDTF">2019-05-15T11:18:00Z</dcterms:modified>
</cp:coreProperties>
</file>