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76D" w:rsidRPr="00CD676D" w:rsidRDefault="00CD676D" w:rsidP="00CD676D">
      <w:pPr>
        <w:jc w:val="center"/>
        <w:rPr>
          <w:b/>
          <w:caps/>
        </w:rPr>
      </w:pPr>
      <w:r w:rsidRPr="00CD676D">
        <w:rPr>
          <w:b/>
        </w:rPr>
        <w:t xml:space="preserve">Kristina SABAITIENĖ. MAGISTRO DARBAS. </w:t>
      </w:r>
      <w:r w:rsidRPr="00CD676D">
        <w:rPr>
          <w:b/>
          <w:caps/>
        </w:rPr>
        <w:t>ŠiuolaikinIŲ ekonominIŲ - finansinIŲ krizIŲ raida, priežastys ir MODELIŲ TAIKYMAS</w:t>
      </w:r>
    </w:p>
    <w:p w:rsidR="00CD676D" w:rsidRDefault="00CD676D" w:rsidP="00CD676D">
      <w:pPr>
        <w:spacing w:line="360" w:lineRule="auto"/>
        <w:ind w:firstLine="425"/>
        <w:contextualSpacing/>
        <w:jc w:val="both"/>
      </w:pPr>
      <w:r>
        <w:rPr>
          <w:b/>
        </w:rPr>
        <w:t>Problema</w:t>
      </w:r>
      <w:r w:rsidRPr="00351591">
        <w:t xml:space="preserve">. Skirtingi autoriai per ilgą nuosmukių, ekonominių svyravimų ir šuolių laikotarpį yra pateikę nemažai </w:t>
      </w:r>
      <w:r>
        <w:t xml:space="preserve">krizės sampratos </w:t>
      </w:r>
      <w:r w:rsidRPr="00351591">
        <w:t>vertinimų ir teorinių pagrindų</w:t>
      </w:r>
      <w:r>
        <w:t xml:space="preserve">, sukurta trijų kartų krizių modeliai ir įvardinti įvairūs rodikliai, skirti krizių požymių nustatymui. Yra itin svarbu nustatyti ekonominių – finansinių krizių rodiklius, atlikti požymių analizę ir rodiklių pritaikomumą </w:t>
      </w:r>
      <w:r w:rsidRPr="008F131B">
        <w:t>konkrečios šalies ar šalių atveju.</w:t>
      </w:r>
      <w:r>
        <w:t xml:space="preserve"> </w:t>
      </w:r>
      <w:r>
        <w:rPr>
          <w:b/>
        </w:rPr>
        <w:t>Darbo objektas</w:t>
      </w:r>
      <w:r w:rsidRPr="005B766E">
        <w:t xml:space="preserve">.  </w:t>
      </w:r>
      <w:r w:rsidRPr="00225358">
        <w:t>Šiuolaikinė ekonominė – finansinė krizė</w:t>
      </w:r>
      <w:r>
        <w:t xml:space="preserve">. Magistro baigiamojo darbo </w:t>
      </w:r>
      <w:r w:rsidRPr="009707DA">
        <w:rPr>
          <w:b/>
        </w:rPr>
        <w:t>tikslas</w:t>
      </w:r>
      <w:r>
        <w:t xml:space="preserve"> atskleisti šiuolaikinių ekonominių – finansinių krizių raidą, priežastis ir išanalizuoti modelių taikymą.</w:t>
      </w:r>
    </w:p>
    <w:p w:rsidR="00CD676D" w:rsidRDefault="00CD676D" w:rsidP="00CD676D">
      <w:pPr>
        <w:spacing w:line="360" w:lineRule="auto"/>
        <w:ind w:firstLine="425"/>
        <w:contextualSpacing/>
        <w:jc w:val="both"/>
      </w:pPr>
      <w:r>
        <w:t>Tikslui pasiekti iškelti tokie darbo</w:t>
      </w:r>
      <w:bookmarkStart w:id="0" w:name="_GoBack"/>
      <w:bookmarkEnd w:id="0"/>
      <w:r>
        <w:t xml:space="preserve"> </w:t>
      </w:r>
      <w:r w:rsidRPr="00194D9F">
        <w:rPr>
          <w:b/>
        </w:rPr>
        <w:t>uždaviniai</w:t>
      </w:r>
      <w:r>
        <w:t>:</w:t>
      </w:r>
    </w:p>
    <w:p w:rsidR="00CD676D" w:rsidRPr="004830E0" w:rsidRDefault="00CD676D" w:rsidP="00CD676D">
      <w:pPr>
        <w:pStyle w:val="Sraopastraipa"/>
        <w:numPr>
          <w:ilvl w:val="0"/>
          <w:numId w:val="1"/>
        </w:numPr>
        <w:spacing w:line="360" w:lineRule="auto"/>
      </w:pPr>
      <w:r>
        <w:t>I</w:t>
      </w:r>
      <w:r w:rsidRPr="004830E0">
        <w:t>šanalizuoti krizės sampratą, jos rūšis ir istorinę raidą</w:t>
      </w:r>
      <w:r>
        <w:t>, r</w:t>
      </w:r>
      <w:r w:rsidRPr="004830E0">
        <w:t>emiantis moksline literatūra</w:t>
      </w:r>
      <w:r>
        <w:t>.</w:t>
      </w:r>
    </w:p>
    <w:p w:rsidR="00CD676D" w:rsidRPr="004830E0" w:rsidRDefault="00CD676D" w:rsidP="00CD676D">
      <w:pPr>
        <w:pStyle w:val="Sraopastraipa"/>
        <w:numPr>
          <w:ilvl w:val="0"/>
          <w:numId w:val="1"/>
        </w:numPr>
        <w:spacing w:line="360" w:lineRule="auto"/>
      </w:pPr>
      <w:r>
        <w:t>I</w:t>
      </w:r>
      <w:r w:rsidRPr="004830E0">
        <w:t>šanalizuoti įvairių autorių empirinių tyrimų rezultatus ir išnagrinėti metodus, tinkamiausius kri</w:t>
      </w:r>
      <w:r>
        <w:t>zių nuspėjimui ir prognozavimui.</w:t>
      </w:r>
    </w:p>
    <w:p w:rsidR="00CD676D" w:rsidRPr="004830E0" w:rsidRDefault="00CD676D" w:rsidP="00CD676D">
      <w:pPr>
        <w:pStyle w:val="Sraopastraipa"/>
        <w:numPr>
          <w:ilvl w:val="0"/>
          <w:numId w:val="1"/>
        </w:numPr>
        <w:spacing w:line="360" w:lineRule="auto"/>
      </w:pPr>
      <w:r>
        <w:t>I</w:t>
      </w:r>
      <w:r w:rsidRPr="004830E0">
        <w:t xml:space="preserve">šanalizuoti Baltijos šalių verslo ciklų </w:t>
      </w:r>
      <w:r>
        <w:t>dinamiką, r</w:t>
      </w:r>
      <w:r w:rsidRPr="004830E0">
        <w:t>emi</w:t>
      </w:r>
      <w:r>
        <w:t>antis išnagrinėtais metodais.</w:t>
      </w:r>
    </w:p>
    <w:p w:rsidR="00CD676D" w:rsidRPr="004830E0" w:rsidRDefault="00CD676D" w:rsidP="00CD676D">
      <w:pPr>
        <w:pStyle w:val="Sraopastraipa"/>
        <w:numPr>
          <w:ilvl w:val="0"/>
          <w:numId w:val="1"/>
        </w:numPr>
        <w:spacing w:line="360" w:lineRule="auto"/>
      </w:pPr>
      <w:r>
        <w:t>Išnagrinėti priežasti</w:t>
      </w:r>
      <w:r w:rsidRPr="004830E0">
        <w:t>s</w:t>
      </w:r>
      <w:r>
        <w:t>,</w:t>
      </w:r>
      <w:r w:rsidRPr="004830E0">
        <w:t xml:space="preserve"> turėj</w:t>
      </w:r>
      <w:r>
        <w:t>usias</w:t>
      </w:r>
      <w:r w:rsidRPr="004830E0">
        <w:t xml:space="preserve"> įtakos verslo ciklų svyravimams Baltijos šalyse.</w:t>
      </w:r>
    </w:p>
    <w:p w:rsidR="00CD676D" w:rsidRDefault="00CD676D" w:rsidP="00CD676D">
      <w:pPr>
        <w:pStyle w:val="Antrat1"/>
        <w:jc w:val="center"/>
        <w:rPr>
          <w:color w:val="auto"/>
        </w:rPr>
      </w:pPr>
      <w:bookmarkStart w:id="1" w:name="_Toc408183223"/>
      <w:r>
        <w:rPr>
          <w:color w:val="auto"/>
        </w:rPr>
        <w:t>Gauti rezultatai, i</w:t>
      </w:r>
      <w:r w:rsidRPr="00D51ADC">
        <w:rPr>
          <w:color w:val="auto"/>
        </w:rPr>
        <w:t>švados</w:t>
      </w:r>
      <w:r>
        <w:rPr>
          <w:color w:val="auto"/>
        </w:rPr>
        <w:t xml:space="preserve"> ir pasiūlymai</w:t>
      </w:r>
      <w:bookmarkEnd w:id="1"/>
    </w:p>
    <w:p w:rsidR="00CD676D" w:rsidRPr="00010451" w:rsidRDefault="00CD676D" w:rsidP="00CD676D"/>
    <w:p w:rsidR="00CD676D" w:rsidRPr="00CD676D" w:rsidRDefault="00CD676D" w:rsidP="00CD676D">
      <w:pPr>
        <w:spacing w:line="360" w:lineRule="auto"/>
        <w:ind w:firstLine="425"/>
        <w:contextualSpacing/>
        <w:jc w:val="both"/>
      </w:pPr>
      <w:r w:rsidRPr="00CD676D">
        <w:t xml:space="preserve">Išanalizavus istorinius pastarojo šimtmečio esminių krizių duomenis, </w:t>
      </w:r>
      <w:r w:rsidRPr="00CD676D">
        <w:rPr>
          <w:b/>
        </w:rPr>
        <w:t>nustatytas krizės eigos dėsningumas</w:t>
      </w:r>
      <w:r w:rsidRPr="00CD676D">
        <w:t xml:space="preserve">: sparčiai augančių kainų periodas („burbulas“), sukeltas finansinių inovacijų ar liberalizavimo, galiausiai pereina į ekonominės sistemos griūtį, kuri smarkiai susilpnina ekonominį aktyvumą, o jos poveikis ima plėstis ir į kitus sektorius. Pagrindinės krizių priežastys yra: turto kainų burbulai, kreditų bumai, sisteminės rizikos nepaisymas ir per maža diversifikacija, pervertintas investavimas, neefektyvus rinkos priežiūros mechanizmas ir nekoordinuota liberalizacija, rinkos dalyvių ne racionalūs veiksmai bei per didelis pasitikėjimas nuolatiniu augimo tempo didėjimu. </w:t>
      </w:r>
    </w:p>
    <w:p w:rsidR="00CD676D" w:rsidRPr="00CD676D" w:rsidRDefault="00CD676D" w:rsidP="00CD676D">
      <w:pPr>
        <w:spacing w:line="360" w:lineRule="auto"/>
        <w:ind w:firstLine="425"/>
        <w:contextualSpacing/>
        <w:jc w:val="both"/>
      </w:pPr>
      <w:r w:rsidRPr="00CD676D">
        <w:t xml:space="preserve">Kaip </w:t>
      </w:r>
      <w:r w:rsidRPr="00CD676D">
        <w:rPr>
          <w:b/>
        </w:rPr>
        <w:t>pagrindinius 2008 metų ekonominės ir finansinės krizės veiksnius</w:t>
      </w:r>
      <w:r w:rsidRPr="00CD676D">
        <w:t xml:space="preserve"> įvairūs autoriai išskiria: turto pavertimą vertybiniais popieriais; didėjančią finansų rinkų liberalizaciją ir globalizaciją; rinkų ir valdžios institucijų klaidas, nesaikingas palūkanas bei turto perdavinėjimą. Kadangi finansų rinkose buvo naujai kuriami pinigai, kurie neatitiko pusiausvyros modelio ir skatino tvirto ekonominio pagrindo neturintį augimą, labiau nei numatyta kilo turto kainos, augo gamyba ir vartojimas, tačiau rinkoms susidūrus su sunkumais šie rodikliai ir krito smarkiau nei tikėtasi. </w:t>
      </w:r>
      <w:r w:rsidRPr="00CD676D">
        <w:rPr>
          <w:b/>
        </w:rPr>
        <w:t xml:space="preserve">Nuo ankstesnių krizių 2008 metų </w:t>
      </w:r>
      <w:r w:rsidRPr="00CD676D">
        <w:rPr>
          <w:b/>
        </w:rPr>
        <w:lastRenderedPageBreak/>
        <w:t>ekonominė - finansinė krizė išsiskiria keletu bruožų:</w:t>
      </w:r>
      <w:r w:rsidRPr="00CD676D">
        <w:t xml:space="preserve"> makroekonominės sąlygos buvo itin stabilios, taigi buvo sukurtas stabilumo ir nuolatinio augimo įspūdis bei tinkamai neįvertinta rizika; finansų rinkoje ėmė vyrauti nereguliuojamos nebankinės institucijos, kurios apsunkino adekvatų reagavimą į krizę; tarptautinė finansinė integracija, įtraukdama vis daugiau rinkų ir dalyvių iš viso pasaulio, nuolat didėjo ir tai sudarė sąlygas sutrikimams ir svyravimams plisti greičiau, o globaliai daromus sprendimus dar labiau apsunkino; be to, ši krizė daugiausia buvo sukoncentruota išsivysčiusiose šalyse, o tai sustiprino finansinio užkrato plitimą iš šių šalių į kitas per finansinius ir prekybinius ryšius, nes išsivysčiusios šalys buvo pagrindinės pasaulio produkcijos importuotojos ir tarptautinio kapitalo būstinės.</w:t>
      </w:r>
    </w:p>
    <w:p w:rsidR="00CD676D" w:rsidRPr="00CD676D" w:rsidRDefault="00CD676D" w:rsidP="00CD676D">
      <w:pPr>
        <w:spacing w:line="360" w:lineRule="auto"/>
        <w:ind w:firstLine="425"/>
        <w:contextualSpacing/>
        <w:jc w:val="both"/>
      </w:pPr>
      <w:r w:rsidRPr="00CD676D">
        <w:rPr>
          <w:b/>
        </w:rPr>
        <w:t>Lietuvoje vienas iš pagrindinių spartaus ekonominio augimo veiksnių</w:t>
      </w:r>
      <w:r w:rsidRPr="00CD676D">
        <w:t xml:space="preserve"> buvo statybos sektorius, kuris 2007 - 2008  metais sukūrė daugiau nei 11 proc. pridėtinės vertės. Šio sektoriaus kuriamos vertės augimas sudarė 3,5 proc. lyginant su 2005 metų laikotarpiu, kai kitų sektorių lyginamosios dalys kito maždaug 1 – 2 proc., o tokį augimą lėmė dideli kapitalo srautai, teikiami bankų sektoriaus bei augantys teigiami rinkos dalyvių lūkesčiai dėl ekonomikos augimo, atlyginimų bei nuosavybės kainų. Sparčiai augo suteiktų kreditų kiekis, tuo pačiu gerindamas įkeisto turto vertę ir likvidumą bei sudarydamas galimybę bankams plėsti paskolų portfelius. </w:t>
      </w:r>
      <w:r w:rsidRPr="00CD676D">
        <w:rPr>
          <w:b/>
        </w:rPr>
        <w:t>Lyginant Baltijos šalis, pastebėta</w:t>
      </w:r>
      <w:r w:rsidRPr="00CD676D">
        <w:t>, jog Latvijoje recesija buvo giliausia, o Estijoje ir Lietuvoje panaši, be to, recesija Baltijos šalyse pasireiškė ne vienu metu: Latvijoje ir Estijoje ekonomikos lėtėjimas prasidėjo jau  antroje 2007 metų pusėje, o Lietuvoje ekonominis aktyvumas ėmė mažėti tik 2008 metų trečią ketvirtį. Šiuos skirtumus galima paaiškinti skirtingu kreditų bumu, kuris Lietuvoje prasidėjo vėliau ir pratęsė ekonominę ekspansiją bei tuo, jog Lietuva 2002 metais pakeitė bazinę valiutą iš dolerio į eurą ir todėl, dėl stipresnio euro, santykinai mažėjo einamosios sąskaitos deficitas.</w:t>
      </w:r>
    </w:p>
    <w:p w:rsidR="00CD676D" w:rsidRPr="00CD676D" w:rsidRDefault="00CD676D" w:rsidP="00CD676D">
      <w:pPr>
        <w:spacing w:line="360" w:lineRule="auto"/>
        <w:ind w:firstLine="425"/>
        <w:contextualSpacing/>
        <w:jc w:val="both"/>
      </w:pPr>
      <w:r w:rsidRPr="00CD676D">
        <w:rPr>
          <w:b/>
        </w:rPr>
        <w:t xml:space="preserve">Baltijos šalims būdingi panašūs ekonominiai </w:t>
      </w:r>
      <w:proofErr w:type="spellStart"/>
      <w:r w:rsidRPr="00CD676D">
        <w:rPr>
          <w:b/>
        </w:rPr>
        <w:t>disbalansai</w:t>
      </w:r>
      <w:proofErr w:type="spellEnd"/>
      <w:r w:rsidRPr="00CD676D">
        <w:t>. Su krize susijęs ciklinis nuosmukis atskleidė struktūrinius ekonomikų trūkumus, ypač išlaidų perviršių. Augantys burbulai šiose šalyse buvo finansuojami pigiomis paskolomis su lengvomis sąlygomis, vidinė paklausa augo dėl užsienio kapitalo srautų įtakos, todėl didėjo einamosios sąskaitos deficitai ir įsipareigojimai užsienio valiuta. Galiausiai tai lėmė nekilnojamo turto rinkos griūtį ir nuosmukį statybų sektoriuje, kuris buvo vienas iš pagrindinių ekonomikos ekspansijos veiksnių.</w:t>
      </w:r>
    </w:p>
    <w:p w:rsidR="00CD676D" w:rsidRPr="00CD676D" w:rsidRDefault="00CD676D" w:rsidP="00CD676D">
      <w:pPr>
        <w:spacing w:line="360" w:lineRule="auto"/>
        <w:ind w:firstLine="425"/>
        <w:contextualSpacing/>
        <w:jc w:val="both"/>
      </w:pPr>
      <w:r w:rsidRPr="00CD676D">
        <w:t>Siūlau taikyti reguliacines priemones, skirtas sumažinti spekuliacijas verslo ciklams itin jautriuose finansų ir nekilnojamo turto sektoriuose, garantuoti suteikiamų paskolų užstato kokybę ir užtikrinti minimalų rizikos lygį, kadangi atlikta analizė atskleidė, jog Lietuvoje ir kitose Baltijos šalyse cikliniai svyravimai, būdingi šiems sektoriams, sukelia daugiausiai neigiamų pasekmių visai šalies ekonomikai, ypač bendrojo vidaus produkto augimui.</w:t>
      </w:r>
    </w:p>
    <w:p w:rsidR="00CD676D" w:rsidRPr="00CD676D" w:rsidRDefault="00CD676D" w:rsidP="001E365B">
      <w:pPr>
        <w:spacing w:line="360" w:lineRule="auto"/>
        <w:ind w:firstLine="425"/>
        <w:contextualSpacing/>
        <w:jc w:val="both"/>
      </w:pPr>
      <w:r>
        <w:lastRenderedPageBreak/>
        <w:t>Taip pat s</w:t>
      </w:r>
      <w:r w:rsidRPr="00CD676D">
        <w:t xml:space="preserve">iūlau remtis struktūriniu modeliu ir </w:t>
      </w:r>
      <w:proofErr w:type="spellStart"/>
      <w:r w:rsidRPr="00CD676D">
        <w:t>Hodrick</w:t>
      </w:r>
      <w:proofErr w:type="spellEnd"/>
      <w:r w:rsidRPr="00CD676D">
        <w:t xml:space="preserve"> – </w:t>
      </w:r>
      <w:proofErr w:type="spellStart"/>
      <w:r w:rsidRPr="00CD676D">
        <w:t>Prescott</w:t>
      </w:r>
      <w:proofErr w:type="spellEnd"/>
      <w:r w:rsidRPr="00CD676D">
        <w:t xml:space="preserve"> filtru ateityje stebint ir vertinant verslo ciklų dinamiką Lietuvoje ir lyginant ją su kitų Baltijos šalių bei Europos Sąjungos situacija, kadangi remiantis atlikto autorinio tyrimo rezultatais pavyko išnagrinėti 2008 metais kilusios krizės priežastis ir išanalizuoti išankstinius šios krizės požymius Baltijos šalių rinkose, nustatant sektorius, kurie </w:t>
      </w:r>
      <w:proofErr w:type="spellStart"/>
      <w:r w:rsidRPr="00CD676D">
        <w:t>ekspansiniu</w:t>
      </w:r>
      <w:proofErr w:type="spellEnd"/>
      <w:r w:rsidRPr="00CD676D">
        <w:t xml:space="preserve"> laikotarpiu kūrė daugiausiai pridėtinės vertės.</w:t>
      </w:r>
      <w:r w:rsidR="001E365B">
        <w:t xml:space="preserve"> Be to, s</w:t>
      </w:r>
      <w:r w:rsidRPr="00CD676D">
        <w:t>iūlau renkantis ekonominės politikos priemones šalyje atsižvelgti ne tik į ekonomines teorijas ir tarptautinių organizacijų rekomendacijas, tačiau ir į socialinę – politinę situaciją šalyje (pvz. pasitikėjimą politinėmis institucijomis, mokestinę moralę ir korupcijos lygį), kadangi atlikus Baltijos šalių pasirinktų priemonių palyginamąją analizę, nustatyta, kad Estijoje buvo pasiekti geresni rezultatai dėl aukštesnio pasitikėjimo valdžios sprendimais bei mažesnio korupcijos lygio. Taip pat Estijoje buvo išvengta visuomenės pasipriešinimo ganėtinai griežtai taupymo politikai, kadangi šalyje nuolat išlaikoma stabili šalies politika.</w:t>
      </w:r>
    </w:p>
    <w:sectPr w:rsidR="00CD676D" w:rsidRPr="00CD676D" w:rsidSect="00CD676D">
      <w:pgSz w:w="11906" w:h="16838"/>
      <w:pgMar w:top="1134" w:right="113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70A96"/>
    <w:multiLevelType w:val="hybridMultilevel"/>
    <w:tmpl w:val="79041956"/>
    <w:lvl w:ilvl="0" w:tplc="0427000F">
      <w:start w:val="1"/>
      <w:numFmt w:val="decimal"/>
      <w:lvlText w:val="%1."/>
      <w:lvlJc w:val="left"/>
      <w:pPr>
        <w:ind w:left="1145" w:hanging="360"/>
      </w:pPr>
      <w:rPr>
        <w:rFonts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1">
    <w:nsid w:val="35681439"/>
    <w:multiLevelType w:val="hybridMultilevel"/>
    <w:tmpl w:val="C52CBEE0"/>
    <w:lvl w:ilvl="0" w:tplc="202210F6">
      <w:start w:val="1"/>
      <w:numFmt w:val="decimal"/>
      <w:lvlText w:val="%1."/>
      <w:lvlJc w:val="lef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DB"/>
    <w:rsid w:val="00026B0D"/>
    <w:rsid w:val="001E365B"/>
    <w:rsid w:val="001E414C"/>
    <w:rsid w:val="00B34FDB"/>
    <w:rsid w:val="00CD67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CD676D"/>
    <w:pPr>
      <w:keepNext/>
      <w:keepLines/>
      <w:spacing w:before="480" w:after="0" w:line="240" w:lineRule="auto"/>
      <w:ind w:left="720"/>
      <w:jc w:val="both"/>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CD676D"/>
    <w:pPr>
      <w:spacing w:after="0" w:line="240" w:lineRule="auto"/>
      <w:ind w:left="720"/>
      <w:contextualSpacing/>
      <w:jc w:val="both"/>
    </w:pPr>
  </w:style>
  <w:style w:type="character" w:customStyle="1" w:styleId="Antrat1Diagrama">
    <w:name w:val="Antraštė 1 Diagrama"/>
    <w:basedOn w:val="Numatytasispastraiposriftas"/>
    <w:link w:val="Antrat1"/>
    <w:uiPriority w:val="9"/>
    <w:rsid w:val="00CD676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CD676D"/>
    <w:pPr>
      <w:keepNext/>
      <w:keepLines/>
      <w:spacing w:before="480" w:after="0" w:line="240" w:lineRule="auto"/>
      <w:ind w:left="720"/>
      <w:jc w:val="both"/>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CD676D"/>
    <w:pPr>
      <w:spacing w:after="0" w:line="240" w:lineRule="auto"/>
      <w:ind w:left="720"/>
      <w:contextualSpacing/>
      <w:jc w:val="both"/>
    </w:pPr>
  </w:style>
  <w:style w:type="character" w:customStyle="1" w:styleId="Antrat1Diagrama">
    <w:name w:val="Antraštė 1 Diagrama"/>
    <w:basedOn w:val="Numatytasispastraiposriftas"/>
    <w:link w:val="Antrat1"/>
    <w:uiPriority w:val="9"/>
    <w:rsid w:val="00CD676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4260</Words>
  <Characters>2429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4</cp:revision>
  <dcterms:created xsi:type="dcterms:W3CDTF">2015-05-11T19:36:00Z</dcterms:created>
  <dcterms:modified xsi:type="dcterms:W3CDTF">2015-07-14T18:47:00Z</dcterms:modified>
</cp:coreProperties>
</file>