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81D2CE8" w14:textId="77777777" w:rsidR="00721665" w:rsidRDefault="009408FB" w:rsidP="00721665">
      <w:pPr>
        <w:spacing w:line="360" w:lineRule="auto"/>
        <w:jc w:val="center"/>
        <w:rPr>
          <w:sz w:val="28"/>
        </w:rPr>
      </w:pPr>
      <w:bookmarkStart w:id="0" w:name="_Toc376707155"/>
      <w:r>
        <w:rPr>
          <w:noProof/>
          <w:lang w:val="en-US" w:eastAsia="en-US"/>
        </w:rPr>
        <w:drawing>
          <wp:inline distT="0" distB="0" distL="0" distR="0" wp14:anchorId="6CC10FF5" wp14:editId="458E275C">
            <wp:extent cx="750570" cy="750570"/>
            <wp:effectExtent l="0" t="0" r="11430" b="1143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p w14:paraId="025087FE" w14:textId="77777777" w:rsidR="00721665" w:rsidRPr="00721665" w:rsidRDefault="00721665" w:rsidP="00CB3667">
      <w:pPr>
        <w:spacing w:line="240" w:lineRule="auto"/>
        <w:jc w:val="center"/>
        <w:rPr>
          <w:rFonts w:ascii="Times New Roman" w:hAnsi="Times New Roman" w:cs="Times New Roman"/>
          <w:sz w:val="28"/>
          <w:szCs w:val="28"/>
        </w:rPr>
      </w:pPr>
      <w:r w:rsidRPr="00721665">
        <w:rPr>
          <w:rFonts w:ascii="Times New Roman" w:hAnsi="Times New Roman" w:cs="Times New Roman"/>
          <w:sz w:val="28"/>
          <w:szCs w:val="28"/>
        </w:rPr>
        <w:t>VILNIAUS GEDIMINO TECHNIKOS UNIVERSITETAS</w:t>
      </w:r>
    </w:p>
    <w:p w14:paraId="667DC83A" w14:textId="77777777" w:rsidR="00721665" w:rsidRPr="00721665" w:rsidRDefault="00721665" w:rsidP="00CB3667">
      <w:pPr>
        <w:spacing w:line="240" w:lineRule="auto"/>
        <w:jc w:val="center"/>
        <w:rPr>
          <w:rFonts w:ascii="Times New Roman" w:hAnsi="Times New Roman" w:cs="Times New Roman"/>
          <w:b/>
          <w:i/>
          <w:iCs/>
          <w:caps/>
          <w:szCs w:val="24"/>
        </w:rPr>
      </w:pPr>
      <w:r w:rsidRPr="00721665">
        <w:rPr>
          <w:rFonts w:ascii="Times New Roman" w:hAnsi="Times New Roman" w:cs="Times New Roman"/>
          <w:caps/>
          <w:szCs w:val="24"/>
        </w:rPr>
        <w:t>verslo vadybos fakultetas</w:t>
      </w:r>
    </w:p>
    <w:p w14:paraId="027758AE" w14:textId="77777777" w:rsidR="00721665" w:rsidRPr="00721665" w:rsidRDefault="00721665" w:rsidP="00CB3667">
      <w:pPr>
        <w:spacing w:line="240" w:lineRule="auto"/>
        <w:jc w:val="center"/>
        <w:rPr>
          <w:rFonts w:ascii="Times New Roman" w:hAnsi="Times New Roman" w:cs="Times New Roman"/>
          <w:caps/>
          <w:szCs w:val="24"/>
          <w:vertAlign w:val="superscript"/>
        </w:rPr>
      </w:pPr>
      <w:r w:rsidRPr="00721665">
        <w:rPr>
          <w:rFonts w:ascii="Times New Roman" w:hAnsi="Times New Roman" w:cs="Times New Roman"/>
          <w:caps/>
          <w:szCs w:val="24"/>
        </w:rPr>
        <w:t>FINANSŲ INŽINERIJOS katedra</w:t>
      </w:r>
    </w:p>
    <w:p w14:paraId="3791BC24" w14:textId="77777777" w:rsidR="00721665" w:rsidRDefault="00721665" w:rsidP="00721665">
      <w:pPr>
        <w:spacing w:line="360" w:lineRule="auto"/>
        <w:jc w:val="center"/>
      </w:pPr>
    </w:p>
    <w:p w14:paraId="6CEB7C02" w14:textId="77777777" w:rsidR="00721665" w:rsidRDefault="00721665" w:rsidP="00721665">
      <w:pPr>
        <w:spacing w:line="360" w:lineRule="auto"/>
        <w:jc w:val="center"/>
      </w:pPr>
    </w:p>
    <w:p w14:paraId="21013BC9" w14:textId="77777777" w:rsidR="00721665" w:rsidRDefault="00721665" w:rsidP="00721665">
      <w:pPr>
        <w:spacing w:line="360" w:lineRule="auto"/>
        <w:jc w:val="center"/>
      </w:pPr>
    </w:p>
    <w:p w14:paraId="475F4697" w14:textId="77777777" w:rsidR="00721665" w:rsidRDefault="00721665" w:rsidP="00721665">
      <w:pPr>
        <w:spacing w:line="360" w:lineRule="auto"/>
        <w:jc w:val="center"/>
      </w:pPr>
    </w:p>
    <w:p w14:paraId="2D23EE04" w14:textId="77777777" w:rsidR="00721665" w:rsidRDefault="00721665" w:rsidP="00721665">
      <w:pPr>
        <w:spacing w:line="360" w:lineRule="auto"/>
        <w:jc w:val="center"/>
      </w:pPr>
    </w:p>
    <w:p w14:paraId="566EDD27" w14:textId="77777777" w:rsidR="00721665" w:rsidRPr="00721665" w:rsidRDefault="00721665" w:rsidP="00721665">
      <w:pPr>
        <w:spacing w:line="360" w:lineRule="auto"/>
        <w:jc w:val="center"/>
        <w:rPr>
          <w:rFonts w:ascii="Times New Roman" w:hAnsi="Times New Roman" w:cs="Times New Roman"/>
          <w:color w:val="FF0000"/>
          <w:sz w:val="28"/>
          <w:szCs w:val="28"/>
        </w:rPr>
      </w:pPr>
      <w:r w:rsidRPr="00721665">
        <w:rPr>
          <w:rFonts w:ascii="Times New Roman" w:hAnsi="Times New Roman" w:cs="Times New Roman"/>
          <w:sz w:val="28"/>
          <w:szCs w:val="28"/>
        </w:rPr>
        <w:t>Ieva Jarmalytė</w:t>
      </w:r>
    </w:p>
    <w:p w14:paraId="762708DE" w14:textId="77777777" w:rsidR="00564892" w:rsidRPr="00721665" w:rsidRDefault="00BA2B96" w:rsidP="00564892">
      <w:pPr>
        <w:jc w:val="center"/>
        <w:rPr>
          <w:rFonts w:ascii="Times New Roman" w:hAnsi="Times New Roman" w:cs="Times New Roman"/>
          <w:b/>
          <w:color w:val="FF0000"/>
          <w:sz w:val="28"/>
          <w:szCs w:val="28"/>
        </w:rPr>
      </w:pPr>
      <w:r>
        <w:rPr>
          <w:rFonts w:ascii="Times New Roman" w:hAnsi="Times New Roman" w:cs="Times New Roman"/>
          <w:b/>
          <w:sz w:val="28"/>
          <w:szCs w:val="28"/>
        </w:rPr>
        <w:t>IN</w:t>
      </w:r>
      <w:r w:rsidR="00564892">
        <w:rPr>
          <w:rFonts w:ascii="Times New Roman" w:hAnsi="Times New Roman" w:cs="Times New Roman"/>
          <w:b/>
          <w:sz w:val="28"/>
          <w:szCs w:val="28"/>
        </w:rPr>
        <w:t>V</w:t>
      </w:r>
      <w:r>
        <w:rPr>
          <w:rFonts w:ascii="Times New Roman" w:hAnsi="Times New Roman" w:cs="Times New Roman"/>
          <w:b/>
          <w:sz w:val="28"/>
          <w:szCs w:val="28"/>
        </w:rPr>
        <w:t>E</w:t>
      </w:r>
      <w:r w:rsidR="00564892">
        <w:rPr>
          <w:rFonts w:ascii="Times New Roman" w:hAnsi="Times New Roman" w:cs="Times New Roman"/>
          <w:b/>
          <w:sz w:val="28"/>
          <w:szCs w:val="28"/>
        </w:rPr>
        <w:t>STICIJŲ Į KAIMO PLĖTRĄ ANALIZĖ IR PERSPEKTYVOS</w:t>
      </w:r>
    </w:p>
    <w:p w14:paraId="528C1579" w14:textId="77777777" w:rsidR="00564892" w:rsidRPr="00AF1F5D" w:rsidRDefault="00564892" w:rsidP="00564892">
      <w:pPr>
        <w:jc w:val="center"/>
        <w:rPr>
          <w:rFonts w:ascii="Times New Roman" w:hAnsi="Times New Roman" w:cs="Times New Roman"/>
          <w:b/>
          <w:iCs/>
          <w:sz w:val="28"/>
          <w:szCs w:val="28"/>
        </w:rPr>
      </w:pPr>
      <w:r>
        <w:rPr>
          <w:rFonts w:ascii="Times New Roman" w:hAnsi="Times New Roman" w:cs="Times New Roman"/>
          <w:b/>
          <w:iCs/>
          <w:sz w:val="28"/>
          <w:szCs w:val="28"/>
        </w:rPr>
        <w:t>ANALYSIS AND PERSPECTIVES OF INVESTMENTS INTO RURAL DEVELOPMENT</w:t>
      </w:r>
    </w:p>
    <w:p w14:paraId="6320A14A" w14:textId="77777777" w:rsidR="00721665" w:rsidRDefault="00721665" w:rsidP="00564892"/>
    <w:p w14:paraId="75D88805" w14:textId="77777777" w:rsidR="00721665" w:rsidRPr="00721665" w:rsidRDefault="00721665" w:rsidP="00721665">
      <w:pPr>
        <w:jc w:val="center"/>
        <w:rPr>
          <w:rFonts w:ascii="Times New Roman" w:hAnsi="Times New Roman" w:cs="Times New Roman"/>
          <w:i/>
          <w:iCs/>
          <w:sz w:val="28"/>
          <w:szCs w:val="28"/>
          <w:vertAlign w:val="superscript"/>
        </w:rPr>
      </w:pPr>
      <w:r w:rsidRPr="00721665">
        <w:rPr>
          <w:rFonts w:ascii="Times New Roman" w:hAnsi="Times New Roman" w:cs="Times New Roman"/>
          <w:sz w:val="28"/>
          <w:szCs w:val="28"/>
        </w:rPr>
        <w:t>Baigiamasis bakalauro darbas</w:t>
      </w:r>
    </w:p>
    <w:p w14:paraId="0EE7167D" w14:textId="77777777" w:rsidR="00721665" w:rsidRPr="00A5595E" w:rsidRDefault="00721665" w:rsidP="00721665">
      <w:pPr>
        <w:spacing w:line="360" w:lineRule="auto"/>
        <w:jc w:val="center"/>
        <w:rPr>
          <w:color w:val="FF0000"/>
        </w:rPr>
      </w:pPr>
    </w:p>
    <w:p w14:paraId="525677D3" w14:textId="77777777" w:rsidR="00721665" w:rsidRPr="00721665" w:rsidRDefault="00721665" w:rsidP="00564892">
      <w:pPr>
        <w:spacing w:line="240" w:lineRule="auto"/>
        <w:jc w:val="center"/>
        <w:rPr>
          <w:rFonts w:ascii="Times New Roman" w:hAnsi="Times New Roman" w:cs="Times New Roman"/>
          <w:i/>
          <w:iCs/>
        </w:rPr>
      </w:pPr>
      <w:r w:rsidRPr="00721665">
        <w:rPr>
          <w:rFonts w:ascii="Times New Roman" w:hAnsi="Times New Roman" w:cs="Times New Roman"/>
        </w:rPr>
        <w:t>Ekonomikos inžinerijos studijų programa,</w:t>
      </w:r>
      <w:r w:rsidR="00C8126A">
        <w:rPr>
          <w:rFonts w:ascii="Times New Roman" w:hAnsi="Times New Roman" w:cs="Times New Roman"/>
        </w:rPr>
        <w:t xml:space="preserve"> valstybinis kodas </w:t>
      </w:r>
      <w:r w:rsidR="00C8126A" w:rsidRPr="00C8126A">
        <w:rPr>
          <w:rStyle w:val="ievaChar"/>
          <w:sz w:val="22"/>
        </w:rPr>
        <w:t>612L10009</w:t>
      </w:r>
    </w:p>
    <w:p w14:paraId="5A3FBF41" w14:textId="77777777" w:rsidR="00721665" w:rsidRPr="00721665" w:rsidRDefault="00721665" w:rsidP="00564892">
      <w:pPr>
        <w:spacing w:line="240" w:lineRule="auto"/>
        <w:jc w:val="center"/>
        <w:rPr>
          <w:rFonts w:ascii="Times New Roman" w:hAnsi="Times New Roman" w:cs="Times New Roman"/>
          <w:vertAlign w:val="superscript"/>
        </w:rPr>
      </w:pPr>
      <w:r w:rsidRPr="00721665">
        <w:rPr>
          <w:rFonts w:ascii="Times New Roman" w:hAnsi="Times New Roman" w:cs="Times New Roman"/>
        </w:rPr>
        <w:t>Investicijų ekonomikos specializacija</w:t>
      </w:r>
    </w:p>
    <w:p w14:paraId="5A990624" w14:textId="77777777" w:rsidR="00721665" w:rsidRPr="00721665" w:rsidRDefault="00BA2B96" w:rsidP="00564892">
      <w:pPr>
        <w:spacing w:line="240" w:lineRule="auto"/>
        <w:jc w:val="center"/>
        <w:rPr>
          <w:rFonts w:ascii="Times New Roman" w:hAnsi="Times New Roman" w:cs="Times New Roman"/>
          <w:i/>
          <w:iCs/>
          <w:vertAlign w:val="superscript"/>
        </w:rPr>
      </w:pPr>
      <w:r>
        <w:rPr>
          <w:rFonts w:ascii="Times New Roman" w:hAnsi="Times New Roman" w:cs="Times New Roman"/>
        </w:rPr>
        <w:t>Ekonomikos</w:t>
      </w:r>
      <w:r w:rsidR="00721665" w:rsidRPr="00721665">
        <w:rPr>
          <w:rFonts w:ascii="Times New Roman" w:hAnsi="Times New Roman" w:cs="Times New Roman"/>
        </w:rPr>
        <w:t xml:space="preserve"> studijų kryptis</w:t>
      </w:r>
    </w:p>
    <w:p w14:paraId="3B8D71A3" w14:textId="77777777" w:rsidR="00721665" w:rsidRDefault="00721665" w:rsidP="00721665">
      <w:pPr>
        <w:spacing w:line="360" w:lineRule="auto"/>
        <w:jc w:val="center"/>
      </w:pPr>
    </w:p>
    <w:p w14:paraId="3C4D5CE5" w14:textId="77777777" w:rsidR="00721665" w:rsidRDefault="00721665" w:rsidP="00721665">
      <w:pPr>
        <w:spacing w:line="360" w:lineRule="auto"/>
      </w:pPr>
    </w:p>
    <w:p w14:paraId="7EF19F7E" w14:textId="77777777" w:rsidR="00721665" w:rsidRDefault="00721665" w:rsidP="00721665">
      <w:pPr>
        <w:spacing w:line="360" w:lineRule="auto"/>
        <w:jc w:val="center"/>
      </w:pPr>
    </w:p>
    <w:p w14:paraId="1680B0F8" w14:textId="77777777" w:rsidR="00564892" w:rsidRDefault="00564892" w:rsidP="00564892">
      <w:pPr>
        <w:jc w:val="center"/>
        <w:rPr>
          <w:rFonts w:ascii="Times New Roman" w:hAnsi="Times New Roman" w:cs="Times New Roman"/>
        </w:rPr>
      </w:pPr>
    </w:p>
    <w:p w14:paraId="6211C7E0" w14:textId="77777777" w:rsidR="00817C85" w:rsidRDefault="00817C85" w:rsidP="00CB3667">
      <w:pPr>
        <w:spacing w:line="240" w:lineRule="auto"/>
        <w:jc w:val="center"/>
        <w:rPr>
          <w:rFonts w:ascii="Times New Roman" w:hAnsi="Times New Roman" w:cs="Times New Roman"/>
        </w:rPr>
      </w:pPr>
    </w:p>
    <w:p w14:paraId="5F2DB58A" w14:textId="77777777" w:rsidR="00CB3667" w:rsidRPr="00721665" w:rsidRDefault="00721665" w:rsidP="00CB3667">
      <w:pPr>
        <w:spacing w:line="240" w:lineRule="auto"/>
        <w:jc w:val="center"/>
        <w:rPr>
          <w:rFonts w:ascii="Times New Roman" w:hAnsi="Times New Roman" w:cs="Times New Roman"/>
          <w:sz w:val="28"/>
          <w:szCs w:val="28"/>
        </w:rPr>
      </w:pPr>
      <w:r w:rsidRPr="00721665">
        <w:rPr>
          <w:rFonts w:ascii="Times New Roman" w:hAnsi="Times New Roman" w:cs="Times New Roman"/>
        </w:rPr>
        <w:t>Vilnius, 2015</w:t>
      </w:r>
      <w:r w:rsidR="00715C81">
        <w:br w:type="page"/>
      </w:r>
      <w:r w:rsidR="00CB3667" w:rsidRPr="00721665">
        <w:rPr>
          <w:rFonts w:ascii="Times New Roman" w:hAnsi="Times New Roman" w:cs="Times New Roman"/>
          <w:sz w:val="28"/>
          <w:szCs w:val="28"/>
        </w:rPr>
        <w:lastRenderedPageBreak/>
        <w:t>VILNIAUS GEDIMINO TECHNIKOS UNIVERSITETAS</w:t>
      </w:r>
    </w:p>
    <w:p w14:paraId="779A4ED0" w14:textId="77777777" w:rsidR="00CB3667" w:rsidRPr="00721665" w:rsidRDefault="00CB3667" w:rsidP="00CB3667">
      <w:pPr>
        <w:spacing w:line="240" w:lineRule="auto"/>
        <w:jc w:val="center"/>
        <w:rPr>
          <w:rFonts w:ascii="Times New Roman" w:hAnsi="Times New Roman" w:cs="Times New Roman"/>
          <w:b/>
          <w:i/>
          <w:iCs/>
          <w:caps/>
          <w:szCs w:val="24"/>
        </w:rPr>
      </w:pPr>
      <w:r w:rsidRPr="00721665">
        <w:rPr>
          <w:rFonts w:ascii="Times New Roman" w:hAnsi="Times New Roman" w:cs="Times New Roman"/>
          <w:caps/>
          <w:szCs w:val="24"/>
        </w:rPr>
        <w:t>verslo vadybos fakultetas</w:t>
      </w:r>
    </w:p>
    <w:p w14:paraId="75CE800A" w14:textId="77777777" w:rsidR="00CB3667" w:rsidRPr="00721665" w:rsidRDefault="00CB3667" w:rsidP="00CB3667">
      <w:pPr>
        <w:spacing w:line="240" w:lineRule="auto"/>
        <w:jc w:val="center"/>
        <w:rPr>
          <w:rFonts w:ascii="Times New Roman" w:hAnsi="Times New Roman" w:cs="Times New Roman"/>
          <w:caps/>
          <w:szCs w:val="24"/>
          <w:vertAlign w:val="superscript"/>
        </w:rPr>
      </w:pPr>
      <w:r w:rsidRPr="00721665">
        <w:rPr>
          <w:rFonts w:ascii="Times New Roman" w:hAnsi="Times New Roman" w:cs="Times New Roman"/>
          <w:caps/>
          <w:szCs w:val="24"/>
        </w:rPr>
        <w:t>FINANSŲ INŽINERIJOS katedra</w:t>
      </w:r>
    </w:p>
    <w:p w14:paraId="0E12F0DA" w14:textId="77777777" w:rsidR="00715C81" w:rsidRPr="00564892" w:rsidRDefault="00564892" w:rsidP="00CB3667">
      <w:pPr>
        <w:spacing w:after="0"/>
        <w:jc w:val="center"/>
        <w:rPr>
          <w:rFonts w:ascii="Times New Roman" w:hAnsi="Times New Roman" w:cs="Times New Roman"/>
        </w:rPr>
      </w:pPr>
      <w:r>
        <w:tab/>
      </w:r>
    </w:p>
    <w:p w14:paraId="07AEA05C" w14:textId="77777777" w:rsidR="00564892" w:rsidRDefault="00564892" w:rsidP="00564892">
      <w:pPr>
        <w:pStyle w:val="Subtitle"/>
        <w:rPr>
          <w:sz w:val="22"/>
          <w:lang w:val="lt-LT"/>
        </w:rPr>
      </w:pPr>
      <w:r w:rsidRPr="00564892">
        <w:rPr>
          <w:sz w:val="22"/>
          <w:lang w:val="lt-LT"/>
        </w:rPr>
        <w:t>TVIRTINU</w:t>
      </w:r>
    </w:p>
    <w:p w14:paraId="514A8FA2" w14:textId="77777777" w:rsidR="00564892" w:rsidRPr="00564892" w:rsidRDefault="00564892" w:rsidP="00564892">
      <w:pPr>
        <w:pStyle w:val="Subtitle"/>
        <w:rPr>
          <w:sz w:val="22"/>
          <w:lang w:val="lt-LT"/>
        </w:rPr>
      </w:pPr>
      <w:r w:rsidRPr="00564892">
        <w:rPr>
          <w:sz w:val="22"/>
        </w:rPr>
        <w:t>Katedros vedėjas</w:t>
      </w:r>
    </w:p>
    <w:p w14:paraId="34752C1E" w14:textId="77777777" w:rsidR="00564892" w:rsidRPr="00564892" w:rsidRDefault="00564892" w:rsidP="00564892">
      <w:pPr>
        <w:pStyle w:val="BodyText"/>
        <w:ind w:left="6481" w:firstLine="720"/>
        <w:rPr>
          <w:sz w:val="22"/>
        </w:rPr>
      </w:pPr>
      <w:r w:rsidRPr="00564892">
        <w:rPr>
          <w:sz w:val="22"/>
        </w:rPr>
        <w:t>______________________</w:t>
      </w:r>
    </w:p>
    <w:p w14:paraId="0E2A54D1" w14:textId="77777777" w:rsidR="00564892" w:rsidRPr="00564892" w:rsidRDefault="00564892" w:rsidP="00564892">
      <w:pPr>
        <w:pStyle w:val="BodyText"/>
        <w:ind w:left="6480" w:firstLine="720"/>
        <w:jc w:val="center"/>
      </w:pPr>
      <w:r w:rsidRPr="00564892">
        <w:rPr>
          <w:sz w:val="16"/>
        </w:rPr>
        <w:t>(Parašas)</w:t>
      </w:r>
    </w:p>
    <w:p w14:paraId="09048835" w14:textId="77777777" w:rsidR="00564892" w:rsidRPr="00564892" w:rsidRDefault="00564892" w:rsidP="00564892">
      <w:pPr>
        <w:pStyle w:val="BodyText"/>
        <w:ind w:left="6480" w:firstLine="720"/>
      </w:pPr>
      <w:r w:rsidRPr="00564892">
        <w:t>____________________</w:t>
      </w:r>
    </w:p>
    <w:p w14:paraId="0DEA082A" w14:textId="77777777" w:rsidR="00564892" w:rsidRPr="00564892" w:rsidRDefault="00564892" w:rsidP="00564892">
      <w:pPr>
        <w:pStyle w:val="BodyText"/>
        <w:ind w:left="6480" w:firstLine="720"/>
        <w:jc w:val="center"/>
        <w:rPr>
          <w:sz w:val="22"/>
        </w:rPr>
      </w:pPr>
      <w:r w:rsidRPr="00564892">
        <w:rPr>
          <w:sz w:val="16"/>
        </w:rPr>
        <w:t>(Vardas, pavardė)</w:t>
      </w:r>
    </w:p>
    <w:p w14:paraId="6647DB7E" w14:textId="77777777" w:rsidR="00564892" w:rsidRPr="00564892" w:rsidRDefault="00564892" w:rsidP="009A31A4">
      <w:pPr>
        <w:spacing w:line="240" w:lineRule="auto"/>
        <w:jc w:val="right"/>
        <w:rPr>
          <w:rFonts w:ascii="Times New Roman" w:hAnsi="Times New Roman" w:cs="Times New Roman"/>
        </w:rPr>
      </w:pPr>
      <w:r w:rsidRPr="00564892">
        <w:rPr>
          <w:rFonts w:ascii="Times New Roman" w:hAnsi="Times New Roman" w:cs="Times New Roman"/>
        </w:rPr>
        <w:t>______________________</w:t>
      </w:r>
    </w:p>
    <w:p w14:paraId="6DBC5F5D" w14:textId="77777777" w:rsidR="00564892" w:rsidRPr="00564892" w:rsidRDefault="00564892" w:rsidP="009A31A4">
      <w:pPr>
        <w:spacing w:after="0" w:line="240" w:lineRule="auto"/>
        <w:ind w:left="6481" w:firstLine="720"/>
        <w:jc w:val="center"/>
        <w:rPr>
          <w:rFonts w:ascii="Times New Roman" w:hAnsi="Times New Roman" w:cs="Times New Roman"/>
          <w:sz w:val="16"/>
        </w:rPr>
      </w:pPr>
      <w:r w:rsidRPr="00564892">
        <w:rPr>
          <w:rFonts w:ascii="Times New Roman" w:hAnsi="Times New Roman" w:cs="Times New Roman"/>
          <w:sz w:val="16"/>
        </w:rPr>
        <w:t>(Data)</w:t>
      </w:r>
    </w:p>
    <w:p w14:paraId="6EA376E2" w14:textId="77777777" w:rsidR="00BE1A3C" w:rsidRDefault="00BE1A3C" w:rsidP="00564892">
      <w:pPr>
        <w:spacing w:line="360" w:lineRule="auto"/>
        <w:jc w:val="center"/>
        <w:rPr>
          <w:rFonts w:ascii="Times New Roman" w:hAnsi="Times New Roman" w:cs="Times New Roman"/>
          <w:sz w:val="28"/>
          <w:szCs w:val="28"/>
        </w:rPr>
      </w:pPr>
    </w:p>
    <w:p w14:paraId="10149EEF" w14:textId="77777777" w:rsidR="00564892" w:rsidRPr="00721665" w:rsidRDefault="00564892" w:rsidP="00564892">
      <w:pPr>
        <w:spacing w:line="360" w:lineRule="auto"/>
        <w:jc w:val="center"/>
        <w:rPr>
          <w:rFonts w:ascii="Times New Roman" w:hAnsi="Times New Roman" w:cs="Times New Roman"/>
          <w:color w:val="FF0000"/>
          <w:sz w:val="28"/>
          <w:szCs w:val="28"/>
        </w:rPr>
      </w:pPr>
      <w:r w:rsidRPr="00721665">
        <w:rPr>
          <w:rFonts w:ascii="Times New Roman" w:hAnsi="Times New Roman" w:cs="Times New Roman"/>
          <w:sz w:val="28"/>
          <w:szCs w:val="28"/>
        </w:rPr>
        <w:t>Ieva Jarmalytė</w:t>
      </w:r>
    </w:p>
    <w:p w14:paraId="022200C8" w14:textId="77777777" w:rsidR="00564892" w:rsidRPr="00721665" w:rsidRDefault="00BA2B96" w:rsidP="00564892">
      <w:pPr>
        <w:jc w:val="center"/>
        <w:rPr>
          <w:rFonts w:ascii="Times New Roman" w:hAnsi="Times New Roman" w:cs="Times New Roman"/>
          <w:b/>
          <w:color w:val="FF0000"/>
          <w:sz w:val="28"/>
          <w:szCs w:val="28"/>
        </w:rPr>
      </w:pPr>
      <w:r>
        <w:rPr>
          <w:rFonts w:ascii="Times New Roman" w:hAnsi="Times New Roman" w:cs="Times New Roman"/>
          <w:b/>
          <w:sz w:val="28"/>
          <w:szCs w:val="28"/>
        </w:rPr>
        <w:t>IN</w:t>
      </w:r>
      <w:r w:rsidR="00564892">
        <w:rPr>
          <w:rFonts w:ascii="Times New Roman" w:hAnsi="Times New Roman" w:cs="Times New Roman"/>
          <w:b/>
          <w:sz w:val="28"/>
          <w:szCs w:val="28"/>
        </w:rPr>
        <w:t>V</w:t>
      </w:r>
      <w:r>
        <w:rPr>
          <w:rFonts w:ascii="Times New Roman" w:hAnsi="Times New Roman" w:cs="Times New Roman"/>
          <w:b/>
          <w:sz w:val="28"/>
          <w:szCs w:val="28"/>
        </w:rPr>
        <w:t>E</w:t>
      </w:r>
      <w:r w:rsidR="00564892">
        <w:rPr>
          <w:rFonts w:ascii="Times New Roman" w:hAnsi="Times New Roman" w:cs="Times New Roman"/>
          <w:b/>
          <w:sz w:val="28"/>
          <w:szCs w:val="28"/>
        </w:rPr>
        <w:t>STICIJŲ Į KAIMO PLĖTRĄ ANALIZĖ IR PERSPEKTYVOS</w:t>
      </w:r>
    </w:p>
    <w:p w14:paraId="6D84B6D8" w14:textId="77777777" w:rsidR="00564892" w:rsidRDefault="00564892" w:rsidP="00946926">
      <w:pPr>
        <w:spacing w:after="0"/>
        <w:jc w:val="center"/>
        <w:rPr>
          <w:rFonts w:ascii="Times New Roman" w:hAnsi="Times New Roman" w:cs="Times New Roman"/>
          <w:b/>
          <w:iCs/>
          <w:sz w:val="24"/>
          <w:szCs w:val="24"/>
        </w:rPr>
      </w:pPr>
      <w:r>
        <w:rPr>
          <w:rFonts w:ascii="Times New Roman" w:hAnsi="Times New Roman" w:cs="Times New Roman"/>
          <w:b/>
          <w:iCs/>
          <w:sz w:val="28"/>
          <w:szCs w:val="28"/>
        </w:rPr>
        <w:t>ANALYSIS AND PERSPECTIVES OF INVESTMENTS INTO RURAL DEVELOPMENT</w:t>
      </w:r>
    </w:p>
    <w:p w14:paraId="17677389" w14:textId="77777777" w:rsidR="00564892" w:rsidRPr="00564892" w:rsidRDefault="00564892" w:rsidP="00564892">
      <w:pPr>
        <w:spacing w:line="240" w:lineRule="auto"/>
        <w:jc w:val="center"/>
        <w:rPr>
          <w:rFonts w:ascii="Times New Roman" w:hAnsi="Times New Roman" w:cs="Times New Roman"/>
          <w:b/>
          <w:iCs/>
          <w:sz w:val="24"/>
          <w:szCs w:val="24"/>
        </w:rPr>
      </w:pPr>
    </w:p>
    <w:p w14:paraId="76C80AEF" w14:textId="77777777" w:rsidR="00564892" w:rsidRDefault="00564892" w:rsidP="00564892">
      <w:pPr>
        <w:jc w:val="center"/>
        <w:rPr>
          <w:rFonts w:ascii="Times New Roman" w:hAnsi="Times New Roman" w:cs="Times New Roman"/>
          <w:iCs/>
          <w:sz w:val="24"/>
          <w:szCs w:val="24"/>
          <w:vertAlign w:val="superscript"/>
        </w:rPr>
      </w:pPr>
      <w:r w:rsidRPr="00721665">
        <w:rPr>
          <w:rFonts w:ascii="Times New Roman" w:hAnsi="Times New Roman" w:cs="Times New Roman"/>
          <w:sz w:val="28"/>
          <w:szCs w:val="28"/>
        </w:rPr>
        <w:t>Baigiamasis bakalauro darbas</w:t>
      </w:r>
    </w:p>
    <w:p w14:paraId="73586D8E" w14:textId="77777777" w:rsidR="00564892" w:rsidRPr="00564892" w:rsidRDefault="00564892" w:rsidP="00564892">
      <w:pPr>
        <w:spacing w:line="240" w:lineRule="auto"/>
        <w:jc w:val="center"/>
        <w:rPr>
          <w:rFonts w:ascii="Times New Roman" w:hAnsi="Times New Roman" w:cs="Times New Roman"/>
          <w:iCs/>
          <w:sz w:val="24"/>
          <w:szCs w:val="24"/>
          <w:vertAlign w:val="superscript"/>
        </w:rPr>
      </w:pPr>
    </w:p>
    <w:p w14:paraId="226FCECF" w14:textId="77777777" w:rsidR="00564892" w:rsidRPr="00721665" w:rsidRDefault="00564892" w:rsidP="00564892">
      <w:pPr>
        <w:spacing w:line="240" w:lineRule="auto"/>
        <w:jc w:val="center"/>
        <w:rPr>
          <w:rFonts w:ascii="Times New Roman" w:hAnsi="Times New Roman" w:cs="Times New Roman"/>
          <w:i/>
          <w:iCs/>
        </w:rPr>
      </w:pPr>
      <w:r w:rsidRPr="00721665">
        <w:rPr>
          <w:rFonts w:ascii="Times New Roman" w:hAnsi="Times New Roman" w:cs="Times New Roman"/>
        </w:rPr>
        <w:t>Ekonomikos inžinerijos studijų programa,</w:t>
      </w:r>
      <w:r>
        <w:rPr>
          <w:rFonts w:ascii="Times New Roman" w:hAnsi="Times New Roman" w:cs="Times New Roman"/>
        </w:rPr>
        <w:t xml:space="preserve"> valstybinis kodas </w:t>
      </w:r>
      <w:r w:rsidRPr="00C8126A">
        <w:rPr>
          <w:rStyle w:val="ievaChar"/>
          <w:sz w:val="22"/>
        </w:rPr>
        <w:t>612L10009</w:t>
      </w:r>
    </w:p>
    <w:p w14:paraId="365D962B" w14:textId="77777777" w:rsidR="00564892" w:rsidRPr="00721665" w:rsidRDefault="00564892" w:rsidP="00564892">
      <w:pPr>
        <w:spacing w:line="240" w:lineRule="auto"/>
        <w:jc w:val="center"/>
        <w:rPr>
          <w:rFonts w:ascii="Times New Roman" w:hAnsi="Times New Roman" w:cs="Times New Roman"/>
          <w:vertAlign w:val="superscript"/>
        </w:rPr>
      </w:pPr>
      <w:r w:rsidRPr="00721665">
        <w:rPr>
          <w:rFonts w:ascii="Times New Roman" w:hAnsi="Times New Roman" w:cs="Times New Roman"/>
        </w:rPr>
        <w:t>Investicijų ekonomikos specializacija</w:t>
      </w:r>
    </w:p>
    <w:p w14:paraId="3F56C796" w14:textId="77777777" w:rsidR="00564892" w:rsidRPr="00721665" w:rsidRDefault="00BA2B96" w:rsidP="00564892">
      <w:pPr>
        <w:spacing w:line="240" w:lineRule="auto"/>
        <w:jc w:val="center"/>
        <w:rPr>
          <w:rFonts w:ascii="Times New Roman" w:hAnsi="Times New Roman" w:cs="Times New Roman"/>
          <w:i/>
          <w:iCs/>
          <w:vertAlign w:val="superscript"/>
        </w:rPr>
      </w:pPr>
      <w:r>
        <w:rPr>
          <w:rFonts w:ascii="Times New Roman" w:hAnsi="Times New Roman" w:cs="Times New Roman"/>
        </w:rPr>
        <w:t>Ekonomikos</w:t>
      </w:r>
      <w:r w:rsidR="00564892" w:rsidRPr="00721665">
        <w:rPr>
          <w:rFonts w:ascii="Times New Roman" w:hAnsi="Times New Roman" w:cs="Times New Roman"/>
        </w:rPr>
        <w:t xml:space="preserve"> studijų kryptis</w:t>
      </w:r>
    </w:p>
    <w:p w14:paraId="7F33A8C5" w14:textId="77777777" w:rsidR="00564892" w:rsidRPr="00564892" w:rsidRDefault="00564892" w:rsidP="00564892">
      <w:pPr>
        <w:ind w:left="6480" w:firstLine="720"/>
        <w:rPr>
          <w:rFonts w:ascii="Times New Roman" w:hAnsi="Times New Roman" w:cs="Times New Roman"/>
        </w:rPr>
      </w:pPr>
    </w:p>
    <w:p w14:paraId="7BDE8141" w14:textId="77777777" w:rsidR="00946926" w:rsidRDefault="00CB3667" w:rsidP="00CB3667">
      <w:pPr>
        <w:widowControl w:val="0"/>
        <w:snapToGrid w:val="0"/>
        <w:spacing w:after="0"/>
        <w:ind w:left="3686" w:hanging="567"/>
        <w:jc w:val="both"/>
        <w:rPr>
          <w:rFonts w:ascii="Times New Roman" w:hAnsi="Times New Roman" w:cs="Times New Roman"/>
          <w:b/>
          <w:szCs w:val="12"/>
        </w:rPr>
      </w:pPr>
      <w:r>
        <w:rPr>
          <w:rFonts w:ascii="Times New Roman" w:hAnsi="Times New Roman" w:cs="Times New Roman"/>
          <w:b/>
          <w:szCs w:val="12"/>
        </w:rPr>
        <w:t xml:space="preserve">  </w:t>
      </w:r>
    </w:p>
    <w:p w14:paraId="221185D6" w14:textId="77777777" w:rsidR="00564892" w:rsidRDefault="00946926" w:rsidP="00CB3667">
      <w:pPr>
        <w:widowControl w:val="0"/>
        <w:snapToGrid w:val="0"/>
        <w:spacing w:after="0"/>
        <w:ind w:left="3686" w:hanging="567"/>
        <w:jc w:val="both"/>
        <w:rPr>
          <w:rFonts w:ascii="Times New Roman" w:hAnsi="Times New Roman" w:cs="Times New Roman"/>
          <w:szCs w:val="12"/>
        </w:rPr>
      </w:pPr>
      <w:r>
        <w:rPr>
          <w:rFonts w:ascii="Times New Roman" w:hAnsi="Times New Roman" w:cs="Times New Roman"/>
          <w:b/>
          <w:szCs w:val="12"/>
        </w:rPr>
        <w:t xml:space="preserve">  </w:t>
      </w:r>
      <w:r w:rsidR="00564892" w:rsidRPr="00564892">
        <w:rPr>
          <w:rFonts w:ascii="Times New Roman" w:hAnsi="Times New Roman" w:cs="Times New Roman"/>
          <w:b/>
          <w:szCs w:val="12"/>
        </w:rPr>
        <w:t>Vadovas</w:t>
      </w:r>
      <w:r w:rsidR="00875541">
        <w:rPr>
          <w:rFonts w:ascii="Times New Roman" w:hAnsi="Times New Roman" w:cs="Times New Roman"/>
          <w:szCs w:val="12"/>
        </w:rPr>
        <w:t xml:space="preserve">   </w:t>
      </w:r>
      <w:r w:rsidR="00875541">
        <w:rPr>
          <w:rFonts w:ascii="Times New Roman" w:hAnsi="Times New Roman" w:cs="Times New Roman"/>
        </w:rPr>
        <w:t>dr</w:t>
      </w:r>
      <w:r w:rsidR="00875541" w:rsidRPr="00875541">
        <w:rPr>
          <w:rFonts w:ascii="Times New Roman" w:hAnsi="Times New Roman" w:cs="Times New Roman"/>
        </w:rPr>
        <w:t>. Viktorija Stasytytė</w:t>
      </w:r>
      <w:r w:rsidR="00875541" w:rsidRPr="00875541">
        <w:rPr>
          <w:rFonts w:ascii="Times New Roman" w:hAnsi="Times New Roman" w:cs="Times New Roman"/>
          <w:szCs w:val="12"/>
        </w:rPr>
        <w:t xml:space="preserve"> </w:t>
      </w:r>
      <w:r w:rsidR="00BE1A3C">
        <w:rPr>
          <w:rFonts w:ascii="Times New Roman" w:hAnsi="Times New Roman" w:cs="Times New Roman"/>
          <w:szCs w:val="12"/>
        </w:rPr>
        <w:t xml:space="preserve">  </w:t>
      </w:r>
      <w:r w:rsidR="00875541">
        <w:rPr>
          <w:rFonts w:ascii="Times New Roman" w:hAnsi="Times New Roman" w:cs="Times New Roman"/>
          <w:szCs w:val="12"/>
        </w:rPr>
        <w:t xml:space="preserve">     </w:t>
      </w:r>
      <w:r w:rsidR="00564892" w:rsidRPr="00564892">
        <w:rPr>
          <w:rFonts w:ascii="Times New Roman" w:hAnsi="Times New Roman" w:cs="Times New Roman"/>
          <w:szCs w:val="12"/>
        </w:rPr>
        <w:t>_________</w:t>
      </w:r>
      <w:r w:rsidR="00BE1A3C">
        <w:rPr>
          <w:rFonts w:ascii="Times New Roman" w:hAnsi="Times New Roman" w:cs="Times New Roman"/>
          <w:szCs w:val="12"/>
        </w:rPr>
        <w:t xml:space="preserve"> </w:t>
      </w:r>
      <w:r w:rsidR="00564892" w:rsidRPr="00564892">
        <w:rPr>
          <w:rFonts w:ascii="Times New Roman" w:hAnsi="Times New Roman" w:cs="Times New Roman"/>
          <w:szCs w:val="12"/>
        </w:rPr>
        <w:t xml:space="preserve"> __________</w:t>
      </w:r>
      <w:r w:rsidR="00564892" w:rsidRPr="00564892">
        <w:rPr>
          <w:rFonts w:ascii="Times New Roman" w:hAnsi="Times New Roman" w:cs="Times New Roman"/>
          <w:szCs w:val="12"/>
        </w:rPr>
        <w:tab/>
      </w:r>
    </w:p>
    <w:p w14:paraId="154839E3" w14:textId="77777777" w:rsidR="00BE1A3C" w:rsidRDefault="00564892" w:rsidP="00CB3667">
      <w:pPr>
        <w:widowControl w:val="0"/>
        <w:snapToGrid w:val="0"/>
        <w:spacing w:after="0"/>
        <w:ind w:left="3827" w:hanging="567"/>
        <w:jc w:val="both"/>
        <w:rPr>
          <w:rFonts w:ascii="Times New Roman" w:hAnsi="Times New Roman" w:cs="Times New Roman"/>
          <w:sz w:val="16"/>
          <w:szCs w:val="12"/>
        </w:rPr>
      </w:pPr>
      <w:r>
        <w:rPr>
          <w:rFonts w:ascii="Times New Roman" w:hAnsi="Times New Roman" w:cs="Times New Roman"/>
          <w:sz w:val="16"/>
          <w:szCs w:val="12"/>
        </w:rPr>
        <w:t xml:space="preserve">                      </w:t>
      </w:r>
      <w:r w:rsidRPr="00564892">
        <w:rPr>
          <w:rFonts w:ascii="Times New Roman" w:hAnsi="Times New Roman" w:cs="Times New Roman"/>
          <w:sz w:val="16"/>
          <w:szCs w:val="12"/>
        </w:rPr>
        <w:t>(Pedag. vardas, vardas, pavard</w:t>
      </w:r>
      <w:r>
        <w:rPr>
          <w:rFonts w:ascii="Times New Roman" w:hAnsi="Times New Roman" w:cs="Times New Roman"/>
          <w:sz w:val="16"/>
          <w:szCs w:val="12"/>
        </w:rPr>
        <w:t xml:space="preserve">ė)           </w:t>
      </w:r>
      <w:r w:rsidR="00BE1A3C">
        <w:rPr>
          <w:rFonts w:ascii="Times New Roman" w:hAnsi="Times New Roman" w:cs="Times New Roman"/>
          <w:sz w:val="16"/>
          <w:szCs w:val="12"/>
        </w:rPr>
        <w:t xml:space="preserve">   </w:t>
      </w:r>
      <w:r>
        <w:rPr>
          <w:rFonts w:ascii="Times New Roman" w:hAnsi="Times New Roman" w:cs="Times New Roman"/>
          <w:sz w:val="16"/>
          <w:szCs w:val="12"/>
        </w:rPr>
        <w:t>(Parašas)</w:t>
      </w:r>
      <w:r>
        <w:rPr>
          <w:rFonts w:ascii="Times New Roman" w:hAnsi="Times New Roman" w:cs="Times New Roman"/>
          <w:sz w:val="16"/>
          <w:szCs w:val="12"/>
        </w:rPr>
        <w:tab/>
      </w:r>
      <w:r w:rsidR="00BE1A3C">
        <w:rPr>
          <w:rFonts w:ascii="Times New Roman" w:hAnsi="Times New Roman" w:cs="Times New Roman"/>
          <w:sz w:val="16"/>
          <w:szCs w:val="12"/>
        </w:rPr>
        <w:t xml:space="preserve">        </w:t>
      </w:r>
      <w:r>
        <w:rPr>
          <w:rFonts w:ascii="Times New Roman" w:hAnsi="Times New Roman" w:cs="Times New Roman"/>
          <w:sz w:val="16"/>
          <w:szCs w:val="12"/>
        </w:rPr>
        <w:t xml:space="preserve"> </w:t>
      </w:r>
      <w:r w:rsidRPr="00564892">
        <w:rPr>
          <w:rFonts w:ascii="Times New Roman" w:hAnsi="Times New Roman" w:cs="Times New Roman"/>
          <w:sz w:val="16"/>
          <w:szCs w:val="12"/>
        </w:rPr>
        <w:t>(Data)</w:t>
      </w:r>
    </w:p>
    <w:p w14:paraId="0EE17676" w14:textId="77777777" w:rsidR="00564892" w:rsidRPr="00BE1A3C" w:rsidRDefault="00564892" w:rsidP="00CB3667">
      <w:pPr>
        <w:widowControl w:val="0"/>
        <w:snapToGrid w:val="0"/>
        <w:spacing w:after="0"/>
        <w:ind w:left="3827" w:hanging="567"/>
        <w:jc w:val="both"/>
        <w:rPr>
          <w:rFonts w:ascii="Times New Roman" w:hAnsi="Times New Roman" w:cs="Times New Roman"/>
          <w:sz w:val="16"/>
          <w:szCs w:val="12"/>
        </w:rPr>
      </w:pPr>
      <w:r>
        <w:rPr>
          <w:rFonts w:ascii="Times New Roman" w:hAnsi="Times New Roman" w:cs="Times New Roman"/>
          <w:szCs w:val="12"/>
        </w:rPr>
        <w:tab/>
      </w:r>
    </w:p>
    <w:p w14:paraId="7A8A3ACC" w14:textId="77777777" w:rsidR="00564892" w:rsidRDefault="00564892" w:rsidP="00CB3667">
      <w:pPr>
        <w:widowControl w:val="0"/>
        <w:snapToGrid w:val="0"/>
        <w:spacing w:after="0"/>
        <w:ind w:left="4536" w:hanging="1275"/>
        <w:jc w:val="both"/>
        <w:rPr>
          <w:rFonts w:ascii="Times New Roman" w:hAnsi="Times New Roman" w:cs="Times New Roman"/>
          <w:sz w:val="16"/>
          <w:szCs w:val="12"/>
        </w:rPr>
      </w:pPr>
      <w:r w:rsidRPr="00564892">
        <w:rPr>
          <w:rFonts w:ascii="Times New Roman" w:hAnsi="Times New Roman" w:cs="Times New Roman"/>
          <w:b/>
          <w:szCs w:val="12"/>
        </w:rPr>
        <w:t>Konsultantas</w:t>
      </w:r>
      <w:r w:rsidRPr="00564892">
        <w:rPr>
          <w:rFonts w:ascii="Times New Roman" w:hAnsi="Times New Roman" w:cs="Times New Roman"/>
          <w:szCs w:val="12"/>
        </w:rPr>
        <w:t xml:space="preserve">___________________ </w:t>
      </w:r>
      <w:r w:rsidR="00BE1A3C">
        <w:rPr>
          <w:rFonts w:ascii="Times New Roman" w:hAnsi="Times New Roman" w:cs="Times New Roman"/>
          <w:szCs w:val="12"/>
        </w:rPr>
        <w:t xml:space="preserve"> </w:t>
      </w:r>
      <w:r w:rsidRPr="00564892">
        <w:rPr>
          <w:rFonts w:ascii="Times New Roman" w:hAnsi="Times New Roman" w:cs="Times New Roman"/>
          <w:szCs w:val="12"/>
        </w:rPr>
        <w:t>__</w:t>
      </w:r>
      <w:r w:rsidRPr="00564892">
        <w:rPr>
          <w:rFonts w:ascii="Times New Roman" w:hAnsi="Times New Roman" w:cs="Times New Roman"/>
          <w:szCs w:val="10"/>
        </w:rPr>
        <w:t xml:space="preserve">________ </w:t>
      </w:r>
      <w:r w:rsidR="00BE1A3C">
        <w:rPr>
          <w:rFonts w:ascii="Times New Roman" w:hAnsi="Times New Roman" w:cs="Times New Roman"/>
          <w:szCs w:val="10"/>
        </w:rPr>
        <w:t xml:space="preserve"> _________</w:t>
      </w:r>
      <w:r>
        <w:rPr>
          <w:rFonts w:ascii="Times New Roman" w:hAnsi="Times New Roman" w:cs="Times New Roman"/>
          <w:szCs w:val="12"/>
        </w:rPr>
        <w:tab/>
        <w:t xml:space="preserve"> </w:t>
      </w:r>
      <w:r>
        <w:rPr>
          <w:rFonts w:ascii="Times New Roman" w:hAnsi="Times New Roman" w:cs="Times New Roman"/>
          <w:sz w:val="16"/>
          <w:szCs w:val="12"/>
        </w:rPr>
        <w:t xml:space="preserve">                               </w:t>
      </w:r>
      <w:r w:rsidR="00BE1A3C">
        <w:rPr>
          <w:rFonts w:ascii="Times New Roman" w:hAnsi="Times New Roman" w:cs="Times New Roman"/>
          <w:sz w:val="16"/>
          <w:szCs w:val="12"/>
        </w:rPr>
        <w:t xml:space="preserve">               </w:t>
      </w:r>
      <w:r w:rsidRPr="00564892">
        <w:rPr>
          <w:rFonts w:ascii="Times New Roman" w:hAnsi="Times New Roman" w:cs="Times New Roman"/>
          <w:sz w:val="16"/>
          <w:szCs w:val="12"/>
        </w:rPr>
        <w:t>(Pedag. vardas, vardas, pavard</w:t>
      </w:r>
      <w:r>
        <w:rPr>
          <w:rFonts w:ascii="Times New Roman" w:hAnsi="Times New Roman" w:cs="Times New Roman"/>
          <w:sz w:val="16"/>
          <w:szCs w:val="12"/>
        </w:rPr>
        <w:t xml:space="preserve">ė) </w:t>
      </w:r>
      <w:r w:rsidR="00CB3667">
        <w:rPr>
          <w:rFonts w:ascii="Times New Roman" w:hAnsi="Times New Roman" w:cs="Times New Roman"/>
          <w:sz w:val="16"/>
          <w:szCs w:val="12"/>
        </w:rPr>
        <w:t xml:space="preserve">       (Parašas)                 </w:t>
      </w:r>
      <w:r w:rsidRPr="00564892">
        <w:rPr>
          <w:rFonts w:ascii="Times New Roman" w:hAnsi="Times New Roman" w:cs="Times New Roman"/>
          <w:sz w:val="16"/>
          <w:szCs w:val="12"/>
        </w:rPr>
        <w:t>(Data)</w:t>
      </w:r>
    </w:p>
    <w:p w14:paraId="23FE8B36" w14:textId="77777777" w:rsidR="00BE1A3C" w:rsidRPr="00564892" w:rsidRDefault="00BE1A3C" w:rsidP="00CB3667">
      <w:pPr>
        <w:widowControl w:val="0"/>
        <w:snapToGrid w:val="0"/>
        <w:spacing w:after="0"/>
        <w:ind w:left="3828" w:hanging="567"/>
        <w:jc w:val="both"/>
        <w:rPr>
          <w:rFonts w:ascii="Times New Roman" w:hAnsi="Times New Roman" w:cs="Times New Roman"/>
          <w:sz w:val="16"/>
          <w:szCs w:val="12"/>
        </w:rPr>
      </w:pPr>
    </w:p>
    <w:p w14:paraId="772F6E0E" w14:textId="77777777" w:rsidR="00CB3667" w:rsidRDefault="00CB3667" w:rsidP="00CB3667">
      <w:pPr>
        <w:widowControl w:val="0"/>
        <w:snapToGrid w:val="0"/>
        <w:spacing w:after="0"/>
        <w:ind w:left="4536" w:hanging="1275"/>
        <w:jc w:val="both"/>
        <w:rPr>
          <w:rFonts w:ascii="Times New Roman" w:hAnsi="Times New Roman" w:cs="Times New Roman"/>
          <w:sz w:val="16"/>
          <w:szCs w:val="12"/>
        </w:rPr>
      </w:pPr>
      <w:r w:rsidRPr="00564892">
        <w:rPr>
          <w:rFonts w:ascii="Times New Roman" w:hAnsi="Times New Roman" w:cs="Times New Roman"/>
          <w:b/>
          <w:szCs w:val="12"/>
        </w:rPr>
        <w:t>Konsultantas</w:t>
      </w:r>
      <w:r>
        <w:rPr>
          <w:rFonts w:ascii="Times New Roman" w:hAnsi="Times New Roman" w:cs="Times New Roman"/>
          <w:szCs w:val="12"/>
        </w:rPr>
        <w:t xml:space="preserve">___________________  </w:t>
      </w:r>
      <w:r w:rsidRPr="00564892">
        <w:rPr>
          <w:rFonts w:ascii="Times New Roman" w:hAnsi="Times New Roman" w:cs="Times New Roman"/>
          <w:szCs w:val="12"/>
        </w:rPr>
        <w:t>__</w:t>
      </w:r>
      <w:r w:rsidRPr="00564892">
        <w:rPr>
          <w:rFonts w:ascii="Times New Roman" w:hAnsi="Times New Roman" w:cs="Times New Roman"/>
          <w:szCs w:val="10"/>
        </w:rPr>
        <w:t xml:space="preserve">________ </w:t>
      </w:r>
      <w:r>
        <w:rPr>
          <w:rFonts w:ascii="Times New Roman" w:hAnsi="Times New Roman" w:cs="Times New Roman"/>
          <w:szCs w:val="10"/>
        </w:rPr>
        <w:t xml:space="preserve"> _________</w:t>
      </w:r>
      <w:r>
        <w:rPr>
          <w:rFonts w:ascii="Times New Roman" w:hAnsi="Times New Roman" w:cs="Times New Roman"/>
          <w:szCs w:val="12"/>
        </w:rPr>
        <w:tab/>
        <w:t xml:space="preserve"> </w:t>
      </w:r>
      <w:r>
        <w:rPr>
          <w:rFonts w:ascii="Times New Roman" w:hAnsi="Times New Roman" w:cs="Times New Roman"/>
          <w:sz w:val="16"/>
          <w:szCs w:val="12"/>
        </w:rPr>
        <w:t xml:space="preserve">                                              </w:t>
      </w:r>
      <w:r w:rsidRPr="00564892">
        <w:rPr>
          <w:rFonts w:ascii="Times New Roman" w:hAnsi="Times New Roman" w:cs="Times New Roman"/>
          <w:sz w:val="16"/>
          <w:szCs w:val="12"/>
        </w:rPr>
        <w:t>(Pedag. vardas, vardas, pavard</w:t>
      </w:r>
      <w:r>
        <w:rPr>
          <w:rFonts w:ascii="Times New Roman" w:hAnsi="Times New Roman" w:cs="Times New Roman"/>
          <w:sz w:val="16"/>
          <w:szCs w:val="12"/>
        </w:rPr>
        <w:t xml:space="preserve">ė)        (Parašas)                   </w:t>
      </w:r>
      <w:r w:rsidRPr="00564892">
        <w:rPr>
          <w:rFonts w:ascii="Times New Roman" w:hAnsi="Times New Roman" w:cs="Times New Roman"/>
          <w:sz w:val="16"/>
          <w:szCs w:val="12"/>
        </w:rPr>
        <w:t>(Data)</w:t>
      </w:r>
    </w:p>
    <w:p w14:paraId="719E0E50" w14:textId="77777777" w:rsidR="00BE1A3C" w:rsidRPr="00564892" w:rsidRDefault="00BE1A3C" w:rsidP="00BE1A3C">
      <w:pPr>
        <w:widowControl w:val="0"/>
        <w:snapToGrid w:val="0"/>
        <w:spacing w:after="0"/>
        <w:ind w:left="3969" w:hanging="709"/>
        <w:jc w:val="both"/>
        <w:rPr>
          <w:rFonts w:ascii="Times New Roman" w:hAnsi="Times New Roman" w:cs="Times New Roman"/>
          <w:sz w:val="16"/>
          <w:szCs w:val="12"/>
        </w:rPr>
      </w:pPr>
    </w:p>
    <w:p w14:paraId="5797FD62" w14:textId="77777777" w:rsidR="00715C81" w:rsidRPr="00564892" w:rsidRDefault="00715C81" w:rsidP="00BE1A3C">
      <w:pPr>
        <w:spacing w:line="360" w:lineRule="auto"/>
        <w:rPr>
          <w:rFonts w:ascii="Times New Roman" w:hAnsi="Times New Roman" w:cs="Times New Roman"/>
          <w:vertAlign w:val="superscript"/>
        </w:rPr>
      </w:pPr>
    </w:p>
    <w:p w14:paraId="7CE08F36" w14:textId="77777777" w:rsidR="0024358C" w:rsidRDefault="0024358C" w:rsidP="00715C81">
      <w:pPr>
        <w:pStyle w:val="ieva"/>
      </w:pPr>
    </w:p>
    <w:p w14:paraId="4DE2F910" w14:textId="77777777" w:rsidR="00715C81" w:rsidRDefault="00715C81" w:rsidP="00715C81">
      <w:pPr>
        <w:pStyle w:val="ieva"/>
      </w:pPr>
    </w:p>
    <w:p w14:paraId="1779AAC4" w14:textId="77777777" w:rsidR="00BE1A3C" w:rsidRDefault="00BE1A3C" w:rsidP="00BE1A3C">
      <w:pPr>
        <w:pStyle w:val="ieva"/>
        <w:jc w:val="center"/>
      </w:pPr>
    </w:p>
    <w:p w14:paraId="3198CD69" w14:textId="77777777" w:rsidR="00715C81" w:rsidRDefault="00BE1A3C" w:rsidP="00BE1A3C">
      <w:pPr>
        <w:pStyle w:val="ieva"/>
        <w:jc w:val="center"/>
      </w:pPr>
      <w:r w:rsidRPr="00721665">
        <w:t>Vilnius, 2015</w:t>
      </w:r>
    </w:p>
    <w:p w14:paraId="4E0D156D" w14:textId="77777777" w:rsidR="00946926" w:rsidRPr="00721665" w:rsidRDefault="00946926" w:rsidP="00946926">
      <w:pPr>
        <w:spacing w:line="240" w:lineRule="auto"/>
        <w:jc w:val="center"/>
        <w:rPr>
          <w:rFonts w:ascii="Times New Roman" w:hAnsi="Times New Roman" w:cs="Times New Roman"/>
          <w:sz w:val="28"/>
          <w:szCs w:val="28"/>
        </w:rPr>
      </w:pPr>
      <w:r w:rsidRPr="00721665">
        <w:rPr>
          <w:rFonts w:ascii="Times New Roman" w:hAnsi="Times New Roman" w:cs="Times New Roman"/>
          <w:sz w:val="28"/>
          <w:szCs w:val="28"/>
        </w:rPr>
        <w:lastRenderedPageBreak/>
        <w:t>VILNIAUS GEDIMINO TECHNIKOS UNIVERSITETAS</w:t>
      </w:r>
    </w:p>
    <w:p w14:paraId="66FBE018" w14:textId="77777777" w:rsidR="00946926" w:rsidRPr="00721665" w:rsidRDefault="00946926" w:rsidP="00946926">
      <w:pPr>
        <w:spacing w:line="240" w:lineRule="auto"/>
        <w:jc w:val="center"/>
        <w:rPr>
          <w:rFonts w:ascii="Times New Roman" w:hAnsi="Times New Roman" w:cs="Times New Roman"/>
          <w:b/>
          <w:i/>
          <w:iCs/>
          <w:caps/>
          <w:szCs w:val="24"/>
        </w:rPr>
      </w:pPr>
      <w:r w:rsidRPr="00721665">
        <w:rPr>
          <w:rFonts w:ascii="Times New Roman" w:hAnsi="Times New Roman" w:cs="Times New Roman"/>
          <w:caps/>
          <w:szCs w:val="24"/>
        </w:rPr>
        <w:t>verslo vadybos fakultetas</w:t>
      </w:r>
    </w:p>
    <w:p w14:paraId="67D0EF54" w14:textId="77777777" w:rsidR="00CB3667" w:rsidRPr="00721665" w:rsidRDefault="00946926" w:rsidP="00946926">
      <w:pPr>
        <w:spacing w:after="0" w:line="240" w:lineRule="auto"/>
        <w:jc w:val="center"/>
        <w:rPr>
          <w:rFonts w:ascii="Times New Roman" w:hAnsi="Times New Roman" w:cs="Times New Roman"/>
          <w:caps/>
          <w:szCs w:val="24"/>
          <w:vertAlign w:val="superscript"/>
        </w:rPr>
      </w:pPr>
      <w:r w:rsidRPr="00721665">
        <w:rPr>
          <w:rFonts w:ascii="Times New Roman" w:hAnsi="Times New Roman" w:cs="Times New Roman"/>
          <w:caps/>
          <w:szCs w:val="24"/>
        </w:rPr>
        <w:t>FINANSŲ INŽINERIJOS katedra</w:t>
      </w:r>
    </w:p>
    <w:p w14:paraId="557A57F5" w14:textId="77777777" w:rsidR="00715C81" w:rsidRDefault="00715C81" w:rsidP="00715C81">
      <w:pPr>
        <w:pStyle w:val="ieva"/>
      </w:pPr>
    </w:p>
    <w:p w14:paraId="518D482A" w14:textId="77777777" w:rsidR="00CB3667" w:rsidRDefault="00F0103C" w:rsidP="00CB3667">
      <w:pPr>
        <w:pStyle w:val="Subtitle"/>
        <w:rPr>
          <w:sz w:val="22"/>
          <w:lang w:val="lt-LT"/>
        </w:rPr>
      </w:pPr>
      <w:r>
        <w:rPr>
          <w:noProof/>
          <w:sz w:val="22"/>
          <w:lang w:val="en-US"/>
        </w:rPr>
        <w:pict w14:anchorId="7988C9E9">
          <v:shapetype id="_x0000_t202" coordsize="21600,21600" o:spt="202" path="m0,0l0,21600,21600,21600,21600,0xe">
            <v:stroke joinstyle="miter"/>
            <v:path gradientshapeok="t" o:connecttype="rect"/>
          </v:shapetype>
          <v:shape id="Text Box 4" o:spid="_x0000_s1026" type="#_x0000_t202" style="position:absolute;left:0;text-align:left;margin-left:-8.95pt;margin-top:8.9pt;width:306pt;height:99pt;z-index:251658240;visibility:visible" wrapcoords="-53 0 -53 21436 21600 21436 21600 0 -5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" stroked="f">
            <v:textbox style="mso-next-textbox:#Text Box 4">
              <w:txbxContent>
                <w:p w14:paraId="5D02E7E3" w14:textId="77777777" w:rsidR="00683A9A" w:rsidRPr="00CB3667" w:rsidRDefault="00683A9A" w:rsidP="00CB3667">
                  <w:pPr>
                    <w:spacing w:before="120" w:after="0" w:line="240" w:lineRule="auto"/>
                    <w:rPr>
                      <w:rFonts w:ascii="Times New Roman" w:hAnsi="Times New Roman" w:cs="Times New Roman"/>
                      <w:sz w:val="20"/>
                      <w:szCs w:val="20"/>
                    </w:rPr>
                  </w:pPr>
                  <w:r>
                    <w:rPr>
                      <w:rFonts w:ascii="Times New Roman" w:hAnsi="Times New Roman" w:cs="Times New Roman"/>
                      <w:sz w:val="20"/>
                      <w:szCs w:val="20"/>
                    </w:rPr>
                    <w:t>Ekonomikos</w:t>
                  </w:r>
                  <w:r w:rsidRPr="00CB3667">
                    <w:rPr>
                      <w:rFonts w:ascii="Times New Roman" w:hAnsi="Times New Roman" w:cs="Times New Roman"/>
                      <w:sz w:val="20"/>
                      <w:szCs w:val="20"/>
                    </w:rPr>
                    <w:t xml:space="preserve"> studijų kryptis</w:t>
                  </w:r>
                </w:p>
                <w:p w14:paraId="5386E8B3" w14:textId="77777777" w:rsidR="00683A9A" w:rsidRPr="00CB3667" w:rsidRDefault="00683A9A" w:rsidP="00CB3667">
                  <w:pPr>
                    <w:spacing w:before="120" w:after="0" w:line="240" w:lineRule="auto"/>
                    <w:rPr>
                      <w:rFonts w:ascii="Times New Roman" w:hAnsi="Times New Roman" w:cs="Times New Roman"/>
                      <w:sz w:val="20"/>
                      <w:szCs w:val="20"/>
                      <w:lang w:val="en-US"/>
                    </w:rPr>
                  </w:pPr>
                  <w:r w:rsidRPr="00CB3667">
                    <w:rPr>
                      <w:rFonts w:ascii="Times New Roman" w:hAnsi="Times New Roman" w:cs="Times New Roman"/>
                      <w:sz w:val="20"/>
                      <w:szCs w:val="20"/>
                    </w:rPr>
                    <w:t xml:space="preserve">Ekonomikos inžinerijos studijų programa, valstybinis kodas </w:t>
                  </w:r>
                  <w:r w:rsidRPr="00CB3667">
                    <w:rPr>
                      <w:rFonts w:ascii="Times New Roman" w:hAnsi="Times New Roman" w:cs="Times New Roman"/>
                      <w:sz w:val="20"/>
                      <w:szCs w:val="20"/>
                      <w:lang w:val="en-US"/>
                    </w:rPr>
                    <w:t>612L10009</w:t>
                  </w:r>
                </w:p>
                <w:p w14:paraId="7999F0D1" w14:textId="77777777" w:rsidR="00683A9A" w:rsidRPr="00CB3667" w:rsidRDefault="00683A9A" w:rsidP="00CB3667">
                  <w:pPr>
                    <w:spacing w:before="120" w:after="0" w:line="240" w:lineRule="auto"/>
                    <w:rPr>
                      <w:rFonts w:ascii="Times New Roman" w:hAnsi="Times New Roman" w:cs="Times New Roman"/>
                      <w:sz w:val="20"/>
                      <w:szCs w:val="20"/>
                    </w:rPr>
                  </w:pPr>
                  <w:r w:rsidRPr="00CB3667">
                    <w:rPr>
                      <w:rFonts w:ascii="Times New Roman" w:hAnsi="Times New Roman" w:cs="Times New Roman"/>
                      <w:sz w:val="20"/>
                      <w:szCs w:val="20"/>
                    </w:rPr>
                    <w:t>Investicijų ekonomikos specializacija</w:t>
                  </w:r>
                </w:p>
              </w:txbxContent>
            </v:textbox>
            <w10:wrap type="through"/>
          </v:shape>
        </w:pict>
      </w:r>
      <w:r w:rsidR="00CB3667" w:rsidRPr="00564892">
        <w:rPr>
          <w:sz w:val="22"/>
          <w:lang w:val="lt-LT"/>
        </w:rPr>
        <w:t>TVIRTINU</w:t>
      </w:r>
    </w:p>
    <w:p w14:paraId="34165E42" w14:textId="77777777" w:rsidR="00CB3667" w:rsidRPr="00564892" w:rsidRDefault="00CB3667" w:rsidP="00CB3667">
      <w:pPr>
        <w:pStyle w:val="Subtitle"/>
        <w:rPr>
          <w:sz w:val="22"/>
          <w:lang w:val="lt-LT"/>
        </w:rPr>
      </w:pPr>
      <w:r w:rsidRPr="00564892">
        <w:rPr>
          <w:sz w:val="22"/>
        </w:rPr>
        <w:t>Katedros vedėjas</w:t>
      </w:r>
    </w:p>
    <w:p w14:paraId="592ACC23" w14:textId="77777777" w:rsidR="00CB3667" w:rsidRPr="00564892" w:rsidRDefault="00CB3667" w:rsidP="00CB3667">
      <w:pPr>
        <w:pStyle w:val="BodyText"/>
        <w:ind w:left="6481" w:firstLine="720"/>
        <w:rPr>
          <w:sz w:val="22"/>
        </w:rPr>
      </w:pPr>
      <w:r w:rsidRPr="00564892">
        <w:rPr>
          <w:sz w:val="22"/>
        </w:rPr>
        <w:t>______________________</w:t>
      </w:r>
    </w:p>
    <w:p w14:paraId="59E64377" w14:textId="77777777" w:rsidR="00CB3667" w:rsidRPr="00564892" w:rsidRDefault="00CB3667" w:rsidP="00CB3667">
      <w:pPr>
        <w:pStyle w:val="BodyText"/>
        <w:ind w:left="6480" w:firstLine="720"/>
        <w:jc w:val="center"/>
      </w:pPr>
      <w:r w:rsidRPr="00564892">
        <w:rPr>
          <w:sz w:val="16"/>
        </w:rPr>
        <w:t>(Parašas)</w:t>
      </w:r>
    </w:p>
    <w:p w14:paraId="71B70385" w14:textId="77777777" w:rsidR="00CB3667" w:rsidRPr="00564892" w:rsidRDefault="00CB3667" w:rsidP="00CB3667">
      <w:pPr>
        <w:pStyle w:val="BodyText"/>
        <w:ind w:left="6480" w:firstLine="720"/>
      </w:pPr>
      <w:r w:rsidRPr="00564892">
        <w:t>____________________</w:t>
      </w:r>
    </w:p>
    <w:p w14:paraId="150EF69C" w14:textId="77777777" w:rsidR="00CB3667" w:rsidRPr="00564892" w:rsidRDefault="00CB3667" w:rsidP="00CB3667">
      <w:pPr>
        <w:pStyle w:val="BodyText"/>
        <w:ind w:left="6480" w:firstLine="720"/>
        <w:jc w:val="center"/>
        <w:rPr>
          <w:sz w:val="22"/>
        </w:rPr>
      </w:pPr>
      <w:r w:rsidRPr="00564892">
        <w:rPr>
          <w:sz w:val="16"/>
        </w:rPr>
        <w:t>(Vardas, pavardė)</w:t>
      </w:r>
    </w:p>
    <w:p w14:paraId="7A178AB9" w14:textId="77777777" w:rsidR="00CB3667" w:rsidRPr="00564892" w:rsidRDefault="00CB3667" w:rsidP="00CB3667">
      <w:pPr>
        <w:jc w:val="right"/>
        <w:rPr>
          <w:rFonts w:ascii="Times New Roman" w:hAnsi="Times New Roman" w:cs="Times New Roman"/>
        </w:rPr>
      </w:pPr>
      <w:r w:rsidRPr="00564892">
        <w:rPr>
          <w:rFonts w:ascii="Times New Roman" w:hAnsi="Times New Roman" w:cs="Times New Roman"/>
        </w:rPr>
        <w:t>______________________</w:t>
      </w:r>
    </w:p>
    <w:p w14:paraId="7431C30E" w14:textId="77777777" w:rsidR="00CB3667" w:rsidRPr="00564892" w:rsidRDefault="00CB3667" w:rsidP="00CB3667">
      <w:pPr>
        <w:spacing w:after="0" w:line="240" w:lineRule="auto"/>
        <w:ind w:left="6481" w:firstLine="720"/>
        <w:jc w:val="center"/>
        <w:rPr>
          <w:rFonts w:ascii="Times New Roman" w:hAnsi="Times New Roman" w:cs="Times New Roman"/>
          <w:sz w:val="16"/>
        </w:rPr>
      </w:pPr>
      <w:r w:rsidRPr="00564892">
        <w:rPr>
          <w:rFonts w:ascii="Times New Roman" w:hAnsi="Times New Roman" w:cs="Times New Roman"/>
          <w:sz w:val="16"/>
        </w:rPr>
        <w:t>(Data)</w:t>
      </w:r>
    </w:p>
    <w:p w14:paraId="3414E700" w14:textId="77777777" w:rsidR="00715C81" w:rsidRDefault="00715C81" w:rsidP="00715C81">
      <w:pPr>
        <w:pStyle w:val="ieva"/>
      </w:pPr>
    </w:p>
    <w:p w14:paraId="20EEA8AB" w14:textId="77777777" w:rsidR="00CB3667" w:rsidRDefault="00CB3667" w:rsidP="00CB3667">
      <w:pPr>
        <w:spacing w:after="0" w:line="240" w:lineRule="auto"/>
        <w:jc w:val="center"/>
        <w:rPr>
          <w:rFonts w:ascii="Times New Roman" w:hAnsi="Times New Roman" w:cs="Times New Roman"/>
          <w:b/>
        </w:rPr>
      </w:pPr>
      <w:r w:rsidRPr="00CB3667">
        <w:rPr>
          <w:rFonts w:ascii="Times New Roman" w:hAnsi="Times New Roman" w:cs="Times New Roman"/>
          <w:b/>
          <w:bCs/>
          <w:caps/>
        </w:rPr>
        <w:t xml:space="preserve">BAIGIAMOJO BAKALAURO </w:t>
      </w:r>
      <w:r w:rsidR="00024FAE">
        <w:rPr>
          <w:rFonts w:ascii="Times New Roman" w:hAnsi="Times New Roman" w:cs="Times New Roman"/>
          <w:b/>
        </w:rPr>
        <w:t>DARBO</w:t>
      </w:r>
    </w:p>
    <w:p w14:paraId="7EC96E66" w14:textId="77777777" w:rsidR="00CB3667" w:rsidRPr="00CB3667" w:rsidRDefault="00CB3667" w:rsidP="00875541">
      <w:pPr>
        <w:spacing w:after="120" w:line="240" w:lineRule="auto"/>
        <w:jc w:val="center"/>
        <w:rPr>
          <w:rFonts w:ascii="Times New Roman" w:hAnsi="Times New Roman" w:cs="Times New Roman"/>
          <w:b/>
        </w:rPr>
      </w:pPr>
      <w:r w:rsidRPr="00CB3667">
        <w:rPr>
          <w:rFonts w:ascii="Times New Roman" w:hAnsi="Times New Roman" w:cs="Times New Roman"/>
          <w:b/>
        </w:rPr>
        <w:t>UŽDUOTIS</w:t>
      </w:r>
    </w:p>
    <w:p w14:paraId="109D4DCC" w14:textId="77777777" w:rsidR="00CB3667" w:rsidRPr="00CB3667" w:rsidRDefault="00024FAE" w:rsidP="00CB3667">
      <w:pPr>
        <w:spacing w:after="0"/>
        <w:jc w:val="center"/>
        <w:rPr>
          <w:rFonts w:ascii="Times New Roman" w:hAnsi="Times New Roman" w:cs="Times New Roman"/>
        </w:rPr>
      </w:pPr>
      <w:r>
        <w:rPr>
          <w:rFonts w:ascii="Times New Roman" w:hAnsi="Times New Roman" w:cs="Times New Roman"/>
        </w:rPr>
        <w:t>2014-11-</w:t>
      </w:r>
      <w:r>
        <w:rPr>
          <w:rFonts w:ascii="Times New Roman" w:hAnsi="Times New Roman" w:cs="Times New Roman"/>
          <w:lang w:val="en-US"/>
        </w:rPr>
        <w:t xml:space="preserve">21 </w:t>
      </w:r>
      <w:r w:rsidR="00CB3667" w:rsidRPr="00CB3667">
        <w:rPr>
          <w:rFonts w:ascii="Times New Roman" w:hAnsi="Times New Roman" w:cs="Times New Roman"/>
        </w:rPr>
        <w:t>Nr. ...............</w:t>
      </w:r>
    </w:p>
    <w:p w14:paraId="7DBE3FA1" w14:textId="77777777" w:rsidR="00CB3667" w:rsidRPr="00CB3667" w:rsidRDefault="00CB3667" w:rsidP="00FB7E30">
      <w:pPr>
        <w:spacing w:after="0"/>
        <w:jc w:val="center"/>
        <w:rPr>
          <w:rFonts w:ascii="Times New Roman" w:hAnsi="Times New Roman" w:cs="Times New Roman"/>
          <w:b/>
          <w:bCs/>
        </w:rPr>
      </w:pPr>
      <w:r w:rsidRPr="00CB3667">
        <w:rPr>
          <w:rFonts w:ascii="Times New Roman" w:hAnsi="Times New Roman" w:cs="Times New Roman"/>
        </w:rPr>
        <w:t>Vilniu</w:t>
      </w:r>
      <w:r w:rsidR="00A72DA1">
        <w:rPr>
          <w:rFonts w:ascii="Times New Roman" w:hAnsi="Times New Roman" w:cs="Times New Roman"/>
        </w:rPr>
        <w:t>s</w:t>
      </w:r>
    </w:p>
    <w:p w14:paraId="069C105B" w14:textId="77777777" w:rsidR="00A72DA1" w:rsidRPr="00A72DA1" w:rsidRDefault="00A72DA1" w:rsidP="00CB3667">
      <w:pPr>
        <w:rPr>
          <w:rFonts w:ascii="Times New Roman" w:hAnsi="Times New Roman" w:cs="Times New Roman"/>
          <w:sz w:val="12"/>
          <w:szCs w:val="12"/>
          <w:lang w:val="en-US"/>
        </w:rPr>
      </w:pPr>
    </w:p>
    <w:p w14:paraId="2C2C391E" w14:textId="77777777" w:rsidR="00CB3667" w:rsidRPr="00710BF5" w:rsidRDefault="00CB3667" w:rsidP="00CB3667">
      <w:pPr>
        <w:rPr>
          <w:rFonts w:ascii="Times New Roman" w:hAnsi="Times New Roman" w:cs="Times New Roman"/>
        </w:rPr>
      </w:pPr>
      <w:r w:rsidRPr="00CB3667">
        <w:rPr>
          <w:rFonts w:ascii="Times New Roman" w:hAnsi="Times New Roman" w:cs="Times New Roman"/>
        </w:rPr>
        <w:t xml:space="preserve">Studentui (ei) </w:t>
      </w:r>
      <w:r w:rsidR="00710BF5">
        <w:rPr>
          <w:rFonts w:ascii="Times New Roman" w:hAnsi="Times New Roman" w:cs="Times New Roman"/>
        </w:rPr>
        <w:t xml:space="preserve">Ievai Jarmalytei </w:t>
      </w:r>
      <w:r w:rsidRPr="00CB3667">
        <w:rPr>
          <w:rFonts w:ascii="Times New Roman" w:hAnsi="Times New Roman" w:cs="Times New Roman"/>
        </w:rPr>
        <w:t>...</w:t>
      </w:r>
      <w:r w:rsidR="00710BF5">
        <w:rPr>
          <w:rFonts w:ascii="Times New Roman" w:hAnsi="Times New Roman" w:cs="Times New Roman"/>
        </w:rPr>
        <w:t>.....</w:t>
      </w:r>
      <w:r w:rsidRPr="00CB3667">
        <w:rPr>
          <w:rFonts w:ascii="Times New Roman" w:hAnsi="Times New Roman" w:cs="Times New Roman"/>
        </w:rPr>
        <w:t>…………................................…............................................…........…....</w:t>
      </w:r>
      <w:r w:rsidRPr="00CB3667">
        <w:rPr>
          <w:rFonts w:ascii="Times New Roman" w:hAnsi="Times New Roman" w:cs="Times New Roman"/>
        </w:rPr>
        <w:br/>
        <w:t xml:space="preserve">                                                                       </w:t>
      </w:r>
      <w:r w:rsidRPr="00CB3667">
        <w:rPr>
          <w:rFonts w:ascii="Times New Roman" w:hAnsi="Times New Roman" w:cs="Times New Roman"/>
        </w:rPr>
        <w:tab/>
      </w:r>
      <w:r w:rsidRPr="00CB3667">
        <w:rPr>
          <w:rFonts w:ascii="Times New Roman" w:hAnsi="Times New Roman" w:cs="Times New Roman"/>
        </w:rPr>
        <w:tab/>
      </w:r>
      <w:r w:rsidRPr="00710BF5">
        <w:rPr>
          <w:rFonts w:ascii="Times New Roman" w:hAnsi="Times New Roman" w:cs="Times New Roman"/>
          <w:sz w:val="16"/>
          <w:szCs w:val="16"/>
        </w:rPr>
        <w:t xml:space="preserve">       (Vardas, pavardė)</w:t>
      </w:r>
    </w:p>
    <w:p w14:paraId="3798075F" w14:textId="77777777" w:rsidR="00875541" w:rsidRDefault="00CB3667" w:rsidP="00875541">
      <w:pPr>
        <w:pStyle w:val="BodyText"/>
        <w:spacing w:line="360" w:lineRule="auto"/>
        <w:jc w:val="both"/>
        <w:rPr>
          <w:sz w:val="22"/>
          <w:szCs w:val="22"/>
        </w:rPr>
      </w:pPr>
      <w:r w:rsidRPr="00710BF5">
        <w:rPr>
          <w:sz w:val="22"/>
          <w:szCs w:val="22"/>
        </w:rPr>
        <w:t xml:space="preserve">Baigiamojo darbo (projekto) tema: </w:t>
      </w:r>
      <w:r w:rsidR="00710BF5" w:rsidRPr="00710BF5">
        <w:rPr>
          <w:sz w:val="22"/>
          <w:szCs w:val="22"/>
        </w:rPr>
        <w:t>Investicijų į kaimo plėtrą analizė ir perspektyvos</w:t>
      </w:r>
      <w:r w:rsidR="00875541">
        <w:rPr>
          <w:sz w:val="22"/>
          <w:szCs w:val="22"/>
        </w:rPr>
        <w:t xml:space="preserve"> ....................................... </w:t>
      </w:r>
    </w:p>
    <w:p w14:paraId="5E5F8853" w14:textId="77777777" w:rsidR="00710BF5" w:rsidRPr="00875541" w:rsidRDefault="00875541" w:rsidP="00875541">
      <w:pPr>
        <w:pStyle w:val="BodyText"/>
        <w:spacing w:line="360" w:lineRule="auto"/>
        <w:jc w:val="both"/>
        <w:rPr>
          <w:sz w:val="22"/>
          <w:szCs w:val="22"/>
        </w:rPr>
      </w:pPr>
      <w:r>
        <w:t>patvirtinta 2</w:t>
      </w:r>
      <w:r>
        <w:rPr>
          <w:lang w:val="en-US"/>
        </w:rPr>
        <w:t xml:space="preserve">014 </w:t>
      </w:r>
      <w:r w:rsidR="00CB3667" w:rsidRPr="00710BF5">
        <w:t xml:space="preserve">m. </w:t>
      </w:r>
      <w:r>
        <w:t xml:space="preserve">lapkričio </w:t>
      </w:r>
      <w:r>
        <w:rPr>
          <w:lang w:val="en-US"/>
        </w:rPr>
        <w:t>20</w:t>
      </w:r>
      <w:r w:rsidR="00CB3667" w:rsidRPr="00710BF5">
        <w:t xml:space="preserve"> d. dekano potvarkiu Nr. </w:t>
      </w:r>
      <w:r>
        <w:t>267 vv</w:t>
      </w:r>
    </w:p>
    <w:p w14:paraId="11FDB691" w14:textId="77777777" w:rsidR="00CB3667" w:rsidRPr="00A72DA1" w:rsidRDefault="00CB3667" w:rsidP="00875541">
      <w:pPr>
        <w:pStyle w:val="BodyText"/>
        <w:spacing w:after="240" w:line="360" w:lineRule="auto"/>
        <w:rPr>
          <w:sz w:val="22"/>
        </w:rPr>
      </w:pPr>
      <w:r>
        <w:rPr>
          <w:sz w:val="22"/>
        </w:rPr>
        <w:t>Baigiamojo darbo (p</w:t>
      </w:r>
      <w:r w:rsidR="00710BF5">
        <w:rPr>
          <w:sz w:val="22"/>
        </w:rPr>
        <w:t>rojekto) užbaigimo terminas 20</w:t>
      </w:r>
      <w:r w:rsidR="00710BF5">
        <w:rPr>
          <w:sz w:val="22"/>
          <w:lang w:val="en-US"/>
        </w:rPr>
        <w:t xml:space="preserve">15 </w:t>
      </w:r>
      <w:r>
        <w:rPr>
          <w:sz w:val="22"/>
        </w:rPr>
        <w:t xml:space="preserve">m. </w:t>
      </w:r>
      <w:r w:rsidR="00710BF5">
        <w:rPr>
          <w:sz w:val="22"/>
        </w:rPr>
        <w:t xml:space="preserve">gegužės </w:t>
      </w:r>
      <w:r w:rsidR="00710BF5">
        <w:rPr>
          <w:sz w:val="22"/>
          <w:lang w:val="en-US"/>
        </w:rPr>
        <w:t>21</w:t>
      </w:r>
      <w:r>
        <w:rPr>
          <w:sz w:val="22"/>
        </w:rPr>
        <w:t xml:space="preserve"> d.</w:t>
      </w:r>
    </w:p>
    <w:p w14:paraId="4D51870E" w14:textId="77777777" w:rsidR="00CB3667" w:rsidRPr="00A21B1C" w:rsidRDefault="00CB3667" w:rsidP="00A72DA1">
      <w:pPr>
        <w:spacing w:after="0" w:line="360" w:lineRule="auto"/>
        <w:rPr>
          <w:rFonts w:ascii="Times New Roman" w:hAnsi="Times New Roman" w:cs="Times New Roman"/>
          <w:sz w:val="12"/>
          <w:szCs w:val="12"/>
        </w:rPr>
      </w:pPr>
      <w:r w:rsidRPr="00710BF5">
        <w:rPr>
          <w:rFonts w:ascii="Times New Roman" w:hAnsi="Times New Roman" w:cs="Times New Roman"/>
        </w:rPr>
        <w:t>BAIGIAMOJO DARBO (PROJEKTO) UŽDUOTIS:</w:t>
      </w:r>
      <w:r w:rsidR="00710BF5">
        <w:rPr>
          <w:rFonts w:ascii="Times New Roman" w:hAnsi="Times New Roman" w:cs="Times New Roman"/>
        </w:rPr>
        <w:t xml:space="preserve"> </w:t>
      </w:r>
    </w:p>
    <w:p w14:paraId="4BB70EA2" w14:textId="77777777" w:rsidR="00A72DA1" w:rsidRDefault="00CB3667" w:rsidP="00A72DA1">
      <w:pPr>
        <w:spacing w:after="0" w:line="360" w:lineRule="auto"/>
        <w:jc w:val="both"/>
        <w:rPr>
          <w:rFonts w:ascii="Times New Roman" w:hAnsi="Times New Roman" w:cs="Times New Roman"/>
          <w:lang w:val="en-US"/>
        </w:rPr>
      </w:pPr>
      <w:r w:rsidRPr="00710BF5">
        <w:rPr>
          <w:rFonts w:ascii="Times New Roman" w:hAnsi="Times New Roman" w:cs="Times New Roman"/>
        </w:rPr>
        <w:t>Aiškinamasis raštas:</w:t>
      </w:r>
      <w:r>
        <w:t xml:space="preserve"> </w:t>
      </w:r>
      <w:r w:rsidR="00A72DA1">
        <w:rPr>
          <w:rFonts w:ascii="Times New Roman" w:hAnsi="Times New Roman" w:cs="Times New Roman"/>
        </w:rPr>
        <w:t xml:space="preserve">Atskleisti pagrindinius investicijų teorinius aspektus. Remiantis </w:t>
      </w:r>
      <w:r w:rsidR="00A427F5">
        <w:rPr>
          <w:rFonts w:ascii="Times New Roman" w:hAnsi="Times New Roman" w:cs="Times New Roman"/>
        </w:rPr>
        <w:t>Lietuvos k</w:t>
      </w:r>
      <w:r w:rsidR="00A72DA1">
        <w:rPr>
          <w:rFonts w:ascii="Times New Roman" w:hAnsi="Times New Roman" w:cs="Times New Roman"/>
        </w:rPr>
        <w:t xml:space="preserve">aimo plėtros </w:t>
      </w:r>
      <w:r w:rsidR="007C1714">
        <w:rPr>
          <w:rFonts w:ascii="Times New Roman" w:hAnsi="Times New Roman" w:cs="Times New Roman"/>
          <w:lang w:val="en-US"/>
        </w:rPr>
        <w:t>2007–</w:t>
      </w:r>
      <w:r w:rsidR="00A72DA1">
        <w:rPr>
          <w:rFonts w:ascii="Times New Roman" w:hAnsi="Times New Roman" w:cs="Times New Roman"/>
          <w:lang w:val="en-US"/>
        </w:rPr>
        <w:t xml:space="preserve">2013 m. programa </w:t>
      </w:r>
      <w:r w:rsidR="00BA2B96">
        <w:rPr>
          <w:rFonts w:ascii="Times New Roman" w:hAnsi="Times New Roman" w:cs="Times New Roman"/>
          <w:lang w:val="en-US"/>
        </w:rPr>
        <w:t>(KPP) aprašyti</w:t>
      </w:r>
      <w:r w:rsidR="00A72DA1">
        <w:rPr>
          <w:rFonts w:ascii="Times New Roman" w:hAnsi="Times New Roman" w:cs="Times New Roman"/>
          <w:lang w:val="en-US"/>
        </w:rPr>
        <w:t xml:space="preserve"> jos kryptis ir priemones. Be to, išanalizavus KPP priemones į materialų turtą, nustatyti investicijų į kai</w:t>
      </w:r>
      <w:r w:rsidR="00A427F5">
        <w:rPr>
          <w:rFonts w:ascii="Times New Roman" w:hAnsi="Times New Roman" w:cs="Times New Roman"/>
          <w:lang w:val="en-US"/>
        </w:rPr>
        <w:t>mo plėtrą ateities perspektyvas………………………………………</w:t>
      </w:r>
    </w:p>
    <w:p w14:paraId="48B941EE" w14:textId="77777777" w:rsidR="00A72DA1" w:rsidRPr="00A72DA1" w:rsidRDefault="00A72DA1" w:rsidP="00A72DA1">
      <w:pPr>
        <w:spacing w:after="0" w:line="360" w:lineRule="auto"/>
        <w:jc w:val="both"/>
      </w:pPr>
      <w:r>
        <w:rPr>
          <w:rFonts w:ascii="Times New Roman" w:hAnsi="Times New Roman" w:cs="Times New Roman"/>
          <w:lang w:val="en-US"/>
        </w:rPr>
        <w:t>B</w:t>
      </w:r>
      <w:r>
        <w:rPr>
          <w:rFonts w:ascii="Times New Roman" w:hAnsi="Times New Roman" w:cs="Times New Roman"/>
        </w:rPr>
        <w:t>rėžiniai: lentelės, paveikslėliai</w:t>
      </w:r>
      <w:r w:rsidR="00875541">
        <w:rPr>
          <w:rFonts w:ascii="Times New Roman" w:hAnsi="Times New Roman" w:cs="Times New Roman"/>
        </w:rPr>
        <w:t xml:space="preserve"> ..........................................................................................................................</w:t>
      </w:r>
      <w:r w:rsidR="00A427F5">
        <w:rPr>
          <w:rFonts w:ascii="Times New Roman" w:hAnsi="Times New Roman" w:cs="Times New Roman"/>
        </w:rPr>
        <w:t>.</w:t>
      </w:r>
    </w:p>
    <w:p w14:paraId="06232294" w14:textId="2272E79C" w:rsidR="00710BF5" w:rsidRPr="00A72DA1" w:rsidRDefault="00024FAE" w:rsidP="00A427F5">
      <w:pPr>
        <w:spacing w:line="360" w:lineRule="auto"/>
        <w:jc w:val="both"/>
      </w:pPr>
      <w:r>
        <w:rPr>
          <w:rFonts w:ascii="Times New Roman" w:hAnsi="Times New Roman" w:cs="Times New Roman"/>
        </w:rPr>
        <w:t>Baigiamojo bakalauro darbo</w:t>
      </w:r>
      <w:r w:rsidR="00710BF5" w:rsidRPr="00710BF5">
        <w:rPr>
          <w:rFonts w:ascii="Times New Roman" w:hAnsi="Times New Roman" w:cs="Times New Roman"/>
        </w:rPr>
        <w:t xml:space="preserve"> konsultant</w:t>
      </w:r>
      <w:r w:rsidR="00710BF5">
        <w:rPr>
          <w:rFonts w:ascii="Times New Roman" w:hAnsi="Times New Roman" w:cs="Times New Roman"/>
        </w:rPr>
        <w:t>ai:</w:t>
      </w:r>
      <w:r w:rsidR="00875541">
        <w:t xml:space="preserve"> </w:t>
      </w:r>
      <w:r w:rsidR="00A427F5">
        <w:rPr>
          <w:rFonts w:ascii="Times New Roman" w:hAnsi="Times New Roman" w:cs="Times New Roman"/>
        </w:rPr>
        <w:t>Toma Tuzovaitė-Markūnienė, Irena Račinskaja</w:t>
      </w:r>
      <w:r w:rsidR="00A427F5">
        <w:t xml:space="preserve">........ </w:t>
      </w:r>
      <w:r w:rsidR="00710BF5">
        <w:br/>
      </w:r>
      <w:r w:rsidR="00710BF5">
        <w:rPr>
          <w:rFonts w:ascii="Times New Roman" w:hAnsi="Times New Roman" w:cs="Times New Roman"/>
          <w:sz w:val="16"/>
        </w:rPr>
        <w:t xml:space="preserve">                                                                                                   </w:t>
      </w:r>
      <w:r w:rsidR="00482834">
        <w:rPr>
          <w:rFonts w:ascii="Times New Roman" w:hAnsi="Times New Roman" w:cs="Times New Roman"/>
          <w:sz w:val="16"/>
        </w:rPr>
        <w:t xml:space="preserve">                                                   </w:t>
      </w:r>
      <w:r w:rsidR="00710BF5" w:rsidRPr="00710BF5">
        <w:rPr>
          <w:rFonts w:ascii="Times New Roman" w:hAnsi="Times New Roman" w:cs="Times New Roman"/>
          <w:sz w:val="16"/>
        </w:rPr>
        <w:t>(Pedag. vardas, vardas, pavardė)</w:t>
      </w:r>
    </w:p>
    <w:p w14:paraId="0CF23673" w14:textId="77777777" w:rsidR="00A427F5" w:rsidRDefault="00A427F5" w:rsidP="00FB7E30">
      <w:pPr>
        <w:pStyle w:val="BodyText"/>
        <w:rPr>
          <w:sz w:val="22"/>
        </w:rPr>
      </w:pPr>
    </w:p>
    <w:p w14:paraId="431F9379" w14:textId="77777777" w:rsidR="00FB7E30" w:rsidRDefault="00FB7E30" w:rsidP="00FB7E30">
      <w:pPr>
        <w:pStyle w:val="BodyText"/>
        <w:rPr>
          <w:sz w:val="16"/>
        </w:rPr>
      </w:pPr>
      <w:r>
        <w:rPr>
          <w:sz w:val="22"/>
        </w:rPr>
        <w:t>Vadovas</w:t>
      </w:r>
      <w:r>
        <w:t xml:space="preserve">              ............</w:t>
      </w:r>
      <w:r w:rsidR="00875541">
        <w:t>....................                                dr. Viktorija Stasytytė</w:t>
      </w:r>
      <w:r>
        <w:br/>
      </w:r>
      <w:r>
        <w:rPr>
          <w:sz w:val="16"/>
        </w:rPr>
        <w:t xml:space="preserve">                                                    (Parašas)                                                                      (Pedag. vardas, vardas, pavardė)</w:t>
      </w:r>
    </w:p>
    <w:p w14:paraId="2D695D8D" w14:textId="77777777" w:rsidR="00CB3667" w:rsidRDefault="00CB3667" w:rsidP="00FB7E30">
      <w:pPr>
        <w:jc w:val="both"/>
        <w:rPr>
          <w:sz w:val="12"/>
        </w:rPr>
      </w:pPr>
    </w:p>
    <w:p w14:paraId="3E36C6D6" w14:textId="77777777" w:rsidR="00FB7E30" w:rsidRPr="00FB7E30" w:rsidRDefault="00FB7E30" w:rsidP="00FB7E30">
      <w:pPr>
        <w:pStyle w:val="BodyText"/>
        <w:rPr>
          <w:sz w:val="22"/>
        </w:rPr>
      </w:pPr>
      <w:r w:rsidRPr="00FB7E30">
        <w:rPr>
          <w:sz w:val="22"/>
        </w:rPr>
        <w:t>Užduotį gavau</w:t>
      </w:r>
    </w:p>
    <w:p w14:paraId="5676C6B3" w14:textId="77777777" w:rsidR="00FB7E30" w:rsidRPr="00FB7E30" w:rsidRDefault="00FB7E30" w:rsidP="00FB7E30">
      <w:pPr>
        <w:pStyle w:val="BodyText"/>
        <w:spacing w:before="120"/>
        <w:rPr>
          <w:sz w:val="22"/>
        </w:rPr>
      </w:pPr>
      <w:r w:rsidRPr="00FB7E30">
        <w:rPr>
          <w:sz w:val="22"/>
        </w:rPr>
        <w:t>…………………………………..</w:t>
      </w:r>
    </w:p>
    <w:p w14:paraId="25B19B65" w14:textId="77777777" w:rsidR="00FB7E30" w:rsidRPr="00FB7E30" w:rsidRDefault="00FB7E30" w:rsidP="00FB7E30">
      <w:pPr>
        <w:pStyle w:val="BodyText"/>
        <w:spacing w:after="120"/>
        <w:rPr>
          <w:sz w:val="16"/>
        </w:rPr>
      </w:pPr>
      <w:r w:rsidRPr="00FB7E30">
        <w:rPr>
          <w:sz w:val="16"/>
        </w:rPr>
        <w:t xml:space="preserve">                           (Parašas)</w:t>
      </w:r>
    </w:p>
    <w:p w14:paraId="29A3276B" w14:textId="77777777" w:rsidR="00FB7E30" w:rsidRPr="00FB7E30" w:rsidRDefault="00875541" w:rsidP="00FB7E30">
      <w:pPr>
        <w:pStyle w:val="BodyText"/>
      </w:pPr>
      <w:r>
        <w:t xml:space="preserve">            Ieva Jarmalytė</w:t>
      </w:r>
    </w:p>
    <w:p w14:paraId="732BF069" w14:textId="77777777" w:rsidR="00FB7E30" w:rsidRPr="00FB7E30" w:rsidRDefault="00FB7E30" w:rsidP="00FB7E30">
      <w:pPr>
        <w:pStyle w:val="BodyText"/>
        <w:spacing w:after="120"/>
        <w:rPr>
          <w:sz w:val="16"/>
        </w:rPr>
      </w:pPr>
      <w:r w:rsidRPr="00FB7E30">
        <w:rPr>
          <w:sz w:val="16"/>
        </w:rPr>
        <w:t xml:space="preserve">                      (Vardas, pavardė)</w:t>
      </w:r>
    </w:p>
    <w:p w14:paraId="77B2E35A" w14:textId="77777777" w:rsidR="00FB7E30" w:rsidRPr="00FB7E30" w:rsidRDefault="00196443" w:rsidP="00875541">
      <w:pPr>
        <w:pStyle w:val="BodyText"/>
        <w:rPr>
          <w:sz w:val="22"/>
        </w:rPr>
      </w:pPr>
      <w:r>
        <w:rPr>
          <w:sz w:val="22"/>
        </w:rPr>
        <w:t xml:space="preserve">                2014-11-21</w:t>
      </w:r>
    </w:p>
    <w:p w14:paraId="24C8F39A" w14:textId="77777777" w:rsidR="00FB7E30" w:rsidRPr="00FB7E30" w:rsidRDefault="00FB7E30" w:rsidP="00FB7E30">
      <w:pPr>
        <w:pStyle w:val="BodyText"/>
        <w:rPr>
          <w:sz w:val="16"/>
        </w:rPr>
      </w:pPr>
      <w:r w:rsidRPr="00FB7E30">
        <w:rPr>
          <w:vertAlign w:val="superscript"/>
        </w:rPr>
        <w:t xml:space="preserve">              </w:t>
      </w:r>
      <w:r w:rsidRPr="00FB7E30">
        <w:rPr>
          <w:sz w:val="22"/>
          <w:vertAlign w:val="superscript"/>
        </w:rPr>
        <w:t xml:space="preserve">                   </w:t>
      </w:r>
      <w:r w:rsidRPr="00FB7E30">
        <w:rPr>
          <w:sz w:val="16"/>
        </w:rPr>
        <w:t>(Data)</w:t>
      </w:r>
    </w:p>
    <w:p w14:paraId="4C3610D1" w14:textId="77777777" w:rsidR="00715C81" w:rsidRDefault="00715C81" w:rsidP="00FB7E30">
      <w:pPr>
        <w:pStyle w:val="ieva"/>
        <w:ind w:firstLine="0"/>
      </w:pPr>
    </w:p>
    <w:p w14:paraId="513012C4" w14:textId="77777777" w:rsidR="000C23BC" w:rsidRDefault="000C23BC" w:rsidP="00715C81">
      <w:pPr>
        <w:pStyle w:val="ieva"/>
      </w:pPr>
    </w:p>
    <w:p w14:paraId="3C4CD82C" w14:textId="77777777" w:rsidR="00FF7A93" w:rsidRDefault="00F0103C" w:rsidP="000C23BC">
      <w:pPr>
        <w:spacing w:after="160" w:line="259" w:lineRule="auto"/>
      </w:pPr>
      <w:r>
        <w:rPr>
          <w:noProof/>
          <w:lang w:val="en-US" w:eastAsia="en-US"/>
        </w:rPr>
        <w:lastRenderedPageBreak/>
        <w:pict w14:anchorId="0FB6F984">
          <v:shape id="Text Box 31" o:spid="_x0000_s1027" type="#_x0000_t202" style="position:absolute;margin-left:.5pt;margin-top:618.5pt;width:476.5pt;height:54.15pt;z-index:251669504;visibility:visible" wrapcoords="-34 -300 -34 21300 21634 21300 21634 -300 -34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">
            <v:textbox style="mso-next-textbox:#Text Box 31">
              <w:txbxContent>
                <w:p w14:paraId="3E455F15" w14:textId="77777777" w:rsidR="00683A9A" w:rsidRPr="006B24E8" w:rsidRDefault="00683A9A" w:rsidP="006B24E8">
                  <w:pPr>
                    <w:spacing w:after="0"/>
                    <w:jc w:val="both"/>
                    <w:rPr>
                      <w:rFonts w:ascii="Times New Roman" w:hAnsi="Times New Roman" w:cs="Times New Roman"/>
                    </w:rPr>
                  </w:pPr>
                  <w:r w:rsidRPr="006B24E8">
                    <w:rPr>
                      <w:rFonts w:ascii="Times New Roman" w:hAnsi="Times New Roman" w:cs="Times New Roman"/>
                      <w:b/>
                      <w:bCs/>
                    </w:rPr>
                    <w:t>Prasminiai žodžiai:</w:t>
                  </w:r>
                  <w:r w:rsidRPr="006B24E8">
                    <w:rPr>
                      <w:rFonts w:ascii="Times New Roman" w:hAnsi="Times New Roman" w:cs="Times New Roman"/>
                    </w:rPr>
                    <w:t xml:space="preserve"> </w:t>
                  </w:r>
                  <w:r w:rsidRPr="00475073">
                    <w:rPr>
                      <w:rFonts w:ascii="Times New Roman" w:hAnsi="Times New Roman" w:cs="Times New Roman"/>
                      <w:sz w:val="24"/>
                      <w:szCs w:val="24"/>
                    </w:rPr>
                    <w:t>kaimo plėtra, investicijos, materialus turtas, priemonė, kryptis, žemės ūkis, ES struktūriniai fondai, nedarbas.</w:t>
                  </w:r>
                </w:p>
              </w:txbxContent>
            </v:textbox>
            <w10:wrap type="through"/>
          </v:shape>
        </w:pict>
      </w:r>
      <w:r>
        <w:rPr>
          <w:noProof/>
          <w:lang w:val="en-US" w:eastAsia="en-US"/>
        </w:rPr>
        <w:pict w14:anchorId="798EF8D1">
          <v:shape id="Text Box 8" o:spid="_x0000_s1028" type="#_x0000_t202" style="position:absolute;margin-left:.4pt;margin-top:229.6pt;width:476.6pt;height:375.35pt;z-index:251659264;visibility:visible" wrapcoords="-34 -43 -34 21557 21634 21557 21634 -43 -34 -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">
            <v:textbox style="mso-next-textbox:#Text Box 8">
              <w:txbxContent>
                <w:p w14:paraId="4D5D1C04" w14:textId="77777777" w:rsidR="00683A9A" w:rsidRPr="000C23BC" w:rsidRDefault="00683A9A" w:rsidP="000C23BC">
                  <w:pPr>
                    <w:pStyle w:val="BodyText"/>
                    <w:spacing w:line="360" w:lineRule="auto"/>
                    <w:rPr>
                      <w:b/>
                      <w:bCs/>
                      <w:szCs w:val="24"/>
                    </w:rPr>
                  </w:pPr>
                  <w:r w:rsidRPr="000C23BC">
                    <w:rPr>
                      <w:b/>
                      <w:bCs/>
                      <w:szCs w:val="24"/>
                    </w:rPr>
                    <w:t>Anotacija</w:t>
                  </w:r>
                </w:p>
                <w:p w14:paraId="08089196" w14:textId="77777777" w:rsidR="00683A9A" w:rsidRPr="000C23BC" w:rsidRDefault="00683A9A" w:rsidP="004B7024">
                  <w:pPr>
                    <w:spacing w:after="0" w:line="360" w:lineRule="auto"/>
                    <w:ind w:firstLine="720"/>
                    <w:jc w:val="both"/>
                    <w:rPr>
                      <w:rFonts w:ascii="Times New Roman" w:hAnsi="Times New Roman" w:cs="Times New Roman"/>
                      <w:sz w:val="24"/>
                      <w:szCs w:val="24"/>
                    </w:rPr>
                  </w:pPr>
                  <w:r w:rsidRPr="000C23BC">
                    <w:rPr>
                      <w:rFonts w:ascii="Times New Roman" w:hAnsi="Times New Roman" w:cs="Times New Roman"/>
                      <w:sz w:val="24"/>
                      <w:szCs w:val="24"/>
                    </w:rPr>
                    <w:t xml:space="preserve">Baigiamajame </w:t>
                  </w:r>
                  <w:r>
                    <w:rPr>
                      <w:rFonts w:ascii="Times New Roman" w:hAnsi="Times New Roman" w:cs="Times New Roman"/>
                      <w:sz w:val="24"/>
                      <w:szCs w:val="24"/>
                    </w:rPr>
                    <w:t>bakalauro darbe atliekama</w:t>
                  </w:r>
                  <w:r w:rsidRPr="000C23BC">
                    <w:rPr>
                      <w:rFonts w:ascii="Times New Roman" w:hAnsi="Times New Roman" w:cs="Times New Roman"/>
                      <w:sz w:val="24"/>
                      <w:szCs w:val="24"/>
                    </w:rPr>
                    <w:t xml:space="preserve"> </w:t>
                  </w:r>
                  <w:r>
                    <w:rPr>
                      <w:rFonts w:ascii="Times New Roman" w:hAnsi="Times New Roman" w:cs="Times New Roman"/>
                      <w:sz w:val="24"/>
                      <w:szCs w:val="24"/>
                    </w:rPr>
                    <w:t>investicijų į kaimo plėtrą analizė ir įvertinamos perspektyvos. Pirmoje dalyje nagrinėjami investicijų teoriniai aspektai. Remiantis moksline literatūra išskiriama investicijų klasifikacija, investavimo proceso eiga, investicijų poveikis kaimo plėtrai. Antrojoje dalyje atliekama Kaimo plėtros 2007–</w:t>
                  </w:r>
                  <w:r w:rsidRPr="00901453">
                    <w:rPr>
                      <w:rFonts w:ascii="Times New Roman" w:hAnsi="Times New Roman" w:cs="Times New Roman"/>
                      <w:sz w:val="24"/>
                      <w:szCs w:val="24"/>
                    </w:rPr>
                    <w:t>2013 m. programos priemoni</w:t>
                  </w:r>
                  <w:r>
                    <w:rPr>
                      <w:rFonts w:ascii="Times New Roman" w:hAnsi="Times New Roman" w:cs="Times New Roman"/>
                      <w:sz w:val="24"/>
                      <w:szCs w:val="24"/>
                    </w:rPr>
                    <w:t>ų į materialų turtą analizė; apibūdinami KPP kryptys bei priemonės. Be to, atliekama KPP I ir II krypties priemonių įgyvendinimo analizė, kadangi pagal šias kryptis yra investuojama į materialų turtą. Trečioje dalyje remiantis KPP atliekama SSGG analizė, kuri įvertina investicijų į kaimo plėtrą perspektyvas.</w:t>
                  </w:r>
                  <w:r w:rsidRPr="00901453">
                    <w:rPr>
                      <w:rFonts w:ascii="Times New Roman" w:hAnsi="Times New Roman" w:cs="Times New Roman"/>
                      <w:sz w:val="24"/>
                      <w:szCs w:val="24"/>
                    </w:rPr>
                    <w:t xml:space="preserve"> </w:t>
                  </w:r>
                  <w:r w:rsidRPr="000C23BC">
                    <w:rPr>
                      <w:rFonts w:ascii="Times New Roman" w:hAnsi="Times New Roman" w:cs="Times New Roman"/>
                      <w:sz w:val="24"/>
                      <w:szCs w:val="24"/>
                    </w:rPr>
                    <w:t>Išnagrinėjus teori</w:t>
                  </w:r>
                  <w:r>
                    <w:rPr>
                      <w:rFonts w:ascii="Times New Roman" w:hAnsi="Times New Roman" w:cs="Times New Roman"/>
                      <w:sz w:val="24"/>
                      <w:szCs w:val="24"/>
                    </w:rPr>
                    <w:t>nius ir praktinius investicijų į kaimo plėtrą</w:t>
                  </w:r>
                  <w:r w:rsidRPr="000C23BC">
                    <w:rPr>
                      <w:rFonts w:ascii="Times New Roman" w:hAnsi="Times New Roman" w:cs="Times New Roman"/>
                      <w:sz w:val="24"/>
                      <w:szCs w:val="24"/>
                    </w:rPr>
                    <w:t xml:space="preserve"> aspektus, pateikiamos baigiamojo darbo išvados ir siūlymai. </w:t>
                  </w:r>
                </w:p>
                <w:p w14:paraId="4BC5C996" w14:textId="77777777" w:rsidR="00683A9A" w:rsidRPr="000C23BC" w:rsidRDefault="00683A9A" w:rsidP="004B7024">
                  <w:pPr>
                    <w:spacing w:after="0" w:line="360" w:lineRule="auto"/>
                    <w:ind w:firstLine="720"/>
                    <w:jc w:val="both"/>
                    <w:rPr>
                      <w:rFonts w:ascii="Times New Roman" w:hAnsi="Times New Roman" w:cs="Times New Roman"/>
                      <w:sz w:val="24"/>
                      <w:szCs w:val="24"/>
                    </w:rPr>
                  </w:pPr>
                  <w:r w:rsidRPr="000C23BC">
                    <w:rPr>
                      <w:rFonts w:ascii="Times New Roman" w:hAnsi="Times New Roman" w:cs="Times New Roman"/>
                      <w:sz w:val="24"/>
                      <w:szCs w:val="24"/>
                    </w:rPr>
                    <w:t>Darbą suda</w:t>
                  </w:r>
                  <w:r>
                    <w:rPr>
                      <w:rFonts w:ascii="Times New Roman" w:hAnsi="Times New Roman" w:cs="Times New Roman"/>
                      <w:sz w:val="24"/>
                      <w:szCs w:val="24"/>
                    </w:rPr>
                    <w:t>ro</w:t>
                  </w:r>
                  <w:r w:rsidRPr="000C23BC">
                    <w:rPr>
                      <w:rFonts w:ascii="Times New Roman" w:hAnsi="Times New Roman" w:cs="Times New Roman"/>
                      <w:sz w:val="24"/>
                      <w:szCs w:val="24"/>
                    </w:rPr>
                    <w:t xml:space="preserve">: įvadas, </w:t>
                  </w:r>
                  <w:r>
                    <w:rPr>
                      <w:rFonts w:ascii="Times New Roman" w:hAnsi="Times New Roman" w:cs="Times New Roman"/>
                      <w:sz w:val="24"/>
                      <w:szCs w:val="24"/>
                    </w:rPr>
                    <w:t>trys pagrindinės dalys: investicijų teoriniai aspektai, kaimo plėtros 2007–</w:t>
                  </w:r>
                  <w:r w:rsidRPr="00817C85">
                    <w:rPr>
                      <w:rFonts w:ascii="Times New Roman" w:hAnsi="Times New Roman" w:cs="Times New Roman"/>
                      <w:sz w:val="24"/>
                      <w:szCs w:val="24"/>
                    </w:rPr>
                    <w:t>2013 m. programos priemoni</w:t>
                  </w:r>
                  <w:r>
                    <w:rPr>
                      <w:rFonts w:ascii="Times New Roman" w:hAnsi="Times New Roman" w:cs="Times New Roman"/>
                      <w:sz w:val="24"/>
                      <w:szCs w:val="24"/>
                    </w:rPr>
                    <w:t>ų į materialų turtą analizė, investicijų į kaimo plėtrą perspektyvos</w:t>
                  </w:r>
                  <w:r w:rsidRPr="000C23BC">
                    <w:rPr>
                      <w:rFonts w:ascii="Times New Roman" w:hAnsi="Times New Roman" w:cs="Times New Roman"/>
                      <w:sz w:val="24"/>
                      <w:szCs w:val="24"/>
                    </w:rPr>
                    <w:t>,</w:t>
                  </w:r>
                  <w:r w:rsidRPr="000C23BC">
                    <w:rPr>
                      <w:rFonts w:ascii="Times New Roman" w:hAnsi="Times New Roman" w:cs="Times New Roman"/>
                      <w:spacing w:val="-6"/>
                      <w:sz w:val="24"/>
                      <w:szCs w:val="24"/>
                    </w:rPr>
                    <w:t xml:space="preserve"> išvados ir siūlymai, literatūros sąrašas. </w:t>
                  </w:r>
                </w:p>
                <w:p w14:paraId="7DD34BC4" w14:textId="77777777" w:rsidR="00683A9A" w:rsidRPr="000C23BC" w:rsidRDefault="00683A9A" w:rsidP="004B7024">
                  <w:pPr>
                    <w:widowControl w:val="0"/>
                    <w:snapToGrid w:val="0"/>
                    <w:spacing w:after="0" w:line="360" w:lineRule="auto"/>
                    <w:ind w:firstLine="726"/>
                    <w:jc w:val="both"/>
                    <w:rPr>
                      <w:rFonts w:ascii="Times New Roman" w:hAnsi="Times New Roman" w:cs="Times New Roman"/>
                      <w:sz w:val="24"/>
                      <w:szCs w:val="24"/>
                    </w:rPr>
                  </w:pPr>
                  <w:r>
                    <w:rPr>
                      <w:rFonts w:ascii="Times New Roman" w:hAnsi="Times New Roman" w:cs="Times New Roman"/>
                      <w:sz w:val="24"/>
                      <w:szCs w:val="24"/>
                    </w:rPr>
                    <w:t>Darbo apimtis – 66</w:t>
                  </w:r>
                  <w:r w:rsidRPr="000C23BC">
                    <w:rPr>
                      <w:rFonts w:ascii="Times New Roman" w:hAnsi="Times New Roman" w:cs="Times New Roman"/>
                      <w:sz w:val="24"/>
                      <w:szCs w:val="24"/>
                    </w:rPr>
                    <w:t xml:space="preserve"> p. teksto be priedų, </w:t>
                  </w:r>
                  <w:r>
                    <w:rPr>
                      <w:rFonts w:ascii="Times New Roman" w:hAnsi="Times New Roman" w:cs="Times New Roman"/>
                      <w:sz w:val="24"/>
                      <w:szCs w:val="24"/>
                    </w:rPr>
                    <w:t>8</w:t>
                  </w:r>
                  <w:r w:rsidRPr="000C23BC">
                    <w:rPr>
                      <w:rFonts w:ascii="Times New Roman" w:hAnsi="Times New Roman" w:cs="Times New Roman"/>
                      <w:sz w:val="24"/>
                      <w:szCs w:val="24"/>
                    </w:rPr>
                    <w:t xml:space="preserve"> iliustr., </w:t>
                  </w:r>
                  <w:r>
                    <w:rPr>
                      <w:rFonts w:ascii="Times New Roman" w:hAnsi="Times New Roman" w:cs="Times New Roman"/>
                      <w:sz w:val="24"/>
                      <w:szCs w:val="24"/>
                    </w:rPr>
                    <w:t>10</w:t>
                  </w:r>
                  <w:r w:rsidRPr="000C23BC">
                    <w:rPr>
                      <w:rFonts w:ascii="Times New Roman" w:hAnsi="Times New Roman" w:cs="Times New Roman"/>
                      <w:sz w:val="24"/>
                      <w:szCs w:val="24"/>
                    </w:rPr>
                    <w:t xml:space="preserve"> lent., </w:t>
                  </w:r>
                  <w:r>
                    <w:rPr>
                      <w:rFonts w:ascii="Times New Roman" w:hAnsi="Times New Roman" w:cs="Times New Roman"/>
                      <w:sz w:val="24"/>
                      <w:szCs w:val="24"/>
                    </w:rPr>
                    <w:t>6</w:t>
                  </w:r>
                  <w:r>
                    <w:rPr>
                      <w:rFonts w:ascii="Times New Roman" w:hAnsi="Times New Roman" w:cs="Times New Roman"/>
                      <w:sz w:val="24"/>
                      <w:szCs w:val="24"/>
                      <w:lang w:val="en-US"/>
                    </w:rPr>
                    <w:t>5</w:t>
                  </w:r>
                  <w:r>
                    <w:rPr>
                      <w:rFonts w:ascii="Times New Roman" w:hAnsi="Times New Roman" w:cs="Times New Roman"/>
                      <w:sz w:val="24"/>
                      <w:szCs w:val="24"/>
                    </w:rPr>
                    <w:t xml:space="preserve"> </w:t>
                  </w:r>
                  <w:r w:rsidRPr="000C23BC">
                    <w:rPr>
                      <w:rFonts w:ascii="Times New Roman" w:hAnsi="Times New Roman" w:cs="Times New Roman"/>
                      <w:sz w:val="24"/>
                      <w:szCs w:val="24"/>
                    </w:rPr>
                    <w:t>bibliografiniai šaltiniai.</w:t>
                  </w:r>
                </w:p>
                <w:p w14:paraId="2E0E9AF6" w14:textId="77777777" w:rsidR="00683A9A" w:rsidRPr="000C23BC" w:rsidRDefault="00683A9A" w:rsidP="004B7024">
                  <w:pPr>
                    <w:widowControl w:val="0"/>
                    <w:snapToGrid w:val="0"/>
                    <w:spacing w:after="0" w:line="360" w:lineRule="auto"/>
                    <w:ind w:firstLine="726"/>
                    <w:jc w:val="both"/>
                    <w:rPr>
                      <w:rFonts w:ascii="Times New Roman" w:hAnsi="Times New Roman" w:cs="Times New Roman"/>
                      <w:sz w:val="24"/>
                      <w:szCs w:val="24"/>
                    </w:rPr>
                  </w:pPr>
                  <w:r w:rsidRPr="000C23BC">
                    <w:rPr>
                      <w:rFonts w:ascii="Times New Roman" w:hAnsi="Times New Roman" w:cs="Times New Roman"/>
                      <w:sz w:val="24"/>
                      <w:szCs w:val="24"/>
                    </w:rPr>
                    <w:t>Atskirai pridedami darbo priedai.</w:t>
                  </w:r>
                </w:p>
              </w:txbxContent>
            </v:textbox>
            <w10:wrap type="through"/>
          </v:shape>
        </w:pict>
      </w:r>
      <w:r>
        <w:rPr>
          <w:noProof/>
          <w:lang w:val="en-US" w:eastAsia="en-US"/>
        </w:rPr>
        <w:pict w14:anchorId="7CEC6F25">
          <v:shape id="Text Box 22" o:spid="_x0000_s1029" type="#_x0000_t202" style="position:absolute;margin-left:333pt;margin-top:162pt;width:2in;height:58.55pt;z-index:251671552;visibility:visible" wrapcoords="-112 -225 -112 21375 21712 21375 21712 -225 -112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">
            <v:textbox style="mso-next-textbox:#Text Box 22">
              <w:txbxContent>
                <w:p w14:paraId="31358D6E" w14:textId="77777777" w:rsidR="00683A9A" w:rsidRDefault="00683A9A" w:rsidP="00FE180D">
                  <w:pPr>
                    <w:spacing w:after="0" w:line="360" w:lineRule="auto"/>
                    <w:rPr>
                      <w:rFonts w:ascii="Times New Roman" w:hAnsi="Times New Roman" w:cs="Times New Roman"/>
                      <w:b/>
                      <w:bCs/>
                      <w:sz w:val="24"/>
                      <w:szCs w:val="24"/>
                    </w:rPr>
                  </w:pPr>
                </w:p>
                <w:p w14:paraId="6E7F9432" w14:textId="77777777" w:rsidR="00683A9A" w:rsidRPr="00FE180D" w:rsidRDefault="00683A9A" w:rsidP="00FE180D">
                  <w:pPr>
                    <w:spacing w:after="0" w:line="360" w:lineRule="auto"/>
                    <w:rPr>
                      <w:rFonts w:ascii="Times New Roman" w:hAnsi="Times New Roman" w:cs="Times New Roman"/>
                      <w:b/>
                      <w:bCs/>
                      <w:sz w:val="24"/>
                      <w:szCs w:val="24"/>
                    </w:rPr>
                  </w:pPr>
                  <w:r w:rsidRPr="00FE180D">
                    <w:rPr>
                      <w:rFonts w:ascii="Times New Roman" w:hAnsi="Times New Roman" w:cs="Times New Roman"/>
                      <w:b/>
                      <w:bCs/>
                      <w:sz w:val="24"/>
                      <w:szCs w:val="24"/>
                    </w:rPr>
                    <w:t xml:space="preserve">Kalba: </w:t>
                  </w:r>
                  <w:r w:rsidRPr="00FE180D">
                    <w:rPr>
                      <w:rFonts w:ascii="Times New Roman" w:hAnsi="Times New Roman" w:cs="Times New Roman"/>
                      <w:sz w:val="24"/>
                      <w:szCs w:val="24"/>
                    </w:rPr>
                    <w:t>lietuvių</w:t>
                  </w:r>
                </w:p>
                <w:p w14:paraId="2F652256" w14:textId="77777777" w:rsidR="00683A9A" w:rsidRPr="004B7024" w:rsidRDefault="00683A9A" w:rsidP="004B7024">
                  <w:pPr>
                    <w:widowControl w:val="0"/>
                    <w:snapToGrid w:val="0"/>
                    <w:spacing w:after="0" w:line="360" w:lineRule="auto"/>
                    <w:rPr>
                      <w:rFonts w:ascii="Times New Roman" w:hAnsi="Times New Roman" w:cs="Times New Roman"/>
                    </w:rPr>
                  </w:pPr>
                </w:p>
              </w:txbxContent>
            </v:textbox>
            <w10:wrap type="through"/>
          </v:shape>
        </w:pict>
      </w:r>
      <w:r>
        <w:rPr>
          <w:noProof/>
          <w:lang w:val="en-US" w:eastAsia="en-US"/>
        </w:rPr>
        <w:pict w14:anchorId="1570DD26">
          <v:shape id="Text Box 11" o:spid="_x0000_s1030" type="#_x0000_t202" style="position:absolute;margin-left:0;margin-top:81pt;width:476.6pt;height:76.1pt;z-index:251662336;visibility:visible" wrapcoords="-34 -214 -34 21386 21634 21386 21634 -214 -34 -2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">
            <v:textbox style="mso-next-textbox:#Text Box 11">
              <w:txbxContent>
                <w:p w14:paraId="01E2AA5C" w14:textId="77777777" w:rsidR="00683A9A" w:rsidRDefault="00683A9A" w:rsidP="000C23BC">
                  <w:pPr>
                    <w:pStyle w:val="Footer"/>
                    <w:spacing w:line="360" w:lineRule="auto"/>
                    <w:rPr>
                      <w:rFonts w:ascii="Times New Roman" w:hAnsi="Times New Roman"/>
                      <w:sz w:val="24"/>
                    </w:rPr>
                  </w:pPr>
                  <w:r>
                    <w:rPr>
                      <w:rFonts w:ascii="Times New Roman" w:hAnsi="Times New Roman"/>
                      <w:b/>
                      <w:bCs/>
                      <w:sz w:val="24"/>
                    </w:rPr>
                    <w:t>Verslo vadybos</w:t>
                  </w:r>
                  <w:r>
                    <w:rPr>
                      <w:rFonts w:ascii="Times New Roman" w:hAnsi="Times New Roman"/>
                      <w:sz w:val="24"/>
                    </w:rPr>
                    <w:t xml:space="preserve"> studijų programos baigiamasis bakalauro darbas</w:t>
                  </w:r>
                </w:p>
                <w:p w14:paraId="6FAE3DB2" w14:textId="77777777" w:rsidR="00683A9A" w:rsidRDefault="00683A9A" w:rsidP="000C23BC">
                  <w:pPr>
                    <w:pStyle w:val="Footer"/>
                    <w:spacing w:line="360" w:lineRule="auto"/>
                    <w:rPr>
                      <w:rFonts w:ascii="Times New Roman" w:hAnsi="Times New Roman"/>
                      <w:sz w:val="24"/>
                      <w:lang w:val="en-US"/>
                    </w:rPr>
                  </w:pPr>
                  <w:r>
                    <w:rPr>
                      <w:rFonts w:ascii="Times New Roman" w:hAnsi="Times New Roman"/>
                      <w:sz w:val="24"/>
                    </w:rPr>
                    <w:t xml:space="preserve">Pavadinimas </w:t>
                  </w:r>
                  <w:r>
                    <w:rPr>
                      <w:rFonts w:ascii="Times New Roman" w:hAnsi="Times New Roman"/>
                      <w:b/>
                      <w:bCs/>
                      <w:sz w:val="24"/>
                    </w:rPr>
                    <w:t>Investicijų į kaimo plėtrą analizė ir perspektyvos</w:t>
                  </w:r>
                </w:p>
                <w:p w14:paraId="0A81D14D" w14:textId="77777777" w:rsidR="00683A9A" w:rsidRDefault="00683A9A" w:rsidP="000C23BC">
                  <w:pPr>
                    <w:pStyle w:val="Footer"/>
                    <w:widowControl w:val="0"/>
                    <w:snapToGrid w:val="0"/>
                    <w:spacing w:line="360" w:lineRule="auto"/>
                    <w:rPr>
                      <w:rFonts w:ascii="Times New Roman" w:hAnsi="Times New Roman"/>
                      <w:sz w:val="24"/>
                      <w:vertAlign w:val="superscript"/>
                    </w:rPr>
                  </w:pPr>
                  <w:r>
                    <w:rPr>
                      <w:rFonts w:ascii="Times New Roman" w:hAnsi="Times New Roman"/>
                      <w:sz w:val="24"/>
                    </w:rPr>
                    <w:t xml:space="preserve">Autorius </w:t>
                  </w:r>
                  <w:r>
                    <w:rPr>
                      <w:rFonts w:ascii="Times New Roman" w:hAnsi="Times New Roman"/>
                      <w:b/>
                      <w:bCs/>
                      <w:sz w:val="24"/>
                    </w:rPr>
                    <w:t xml:space="preserve">Ieva Jarmalytė              </w:t>
                  </w:r>
                  <w:r w:rsidRPr="000C23BC">
                    <w:rPr>
                      <w:rFonts w:ascii="Times New Roman" w:hAnsi="Times New Roman"/>
                      <w:bCs/>
                      <w:sz w:val="24"/>
                    </w:rPr>
                    <w:t>Vadovas dr.</w:t>
                  </w:r>
                  <w:r>
                    <w:rPr>
                      <w:rFonts w:ascii="Times New Roman" w:hAnsi="Times New Roman"/>
                      <w:b/>
                      <w:bCs/>
                      <w:sz w:val="24"/>
                    </w:rPr>
                    <w:t xml:space="preserve"> Viktorija Stasytytė</w:t>
                  </w:r>
                </w:p>
              </w:txbxContent>
            </v:textbox>
            <w10:wrap type="through"/>
          </v:shape>
        </w:pict>
      </w:r>
      <w:r>
        <w:rPr>
          <w:noProof/>
          <w:lang w:val="en-US" w:eastAsia="en-US"/>
        </w:rPr>
        <w:pict w14:anchorId="25E0B447">
          <v:shape id="Text Box 10" o:spid="_x0000_s1031" type="#_x0000_t202" style="position:absolute;margin-left:333pt;margin-top:0;width:143.6pt;height:71.6pt;z-index:251661312;visibility:visible" wrapcoords="-113 -227 -113 21373 21713 21373 21713 -227 -113 -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">
            <v:textbox style="mso-next-textbox:#Text Box 10">
              <w:txbxContent>
                <w:p w14:paraId="13FA7B05" w14:textId="77777777" w:rsidR="00683A9A" w:rsidRPr="005D3A13" w:rsidRDefault="00683A9A" w:rsidP="000C23BC">
                  <w:pPr>
                    <w:spacing w:after="0" w:line="360" w:lineRule="auto"/>
                    <w:rPr>
                      <w:rFonts w:ascii="Times New Roman" w:hAnsi="Times New Roman" w:cs="Times New Roman"/>
                      <w:sz w:val="24"/>
                      <w:szCs w:val="24"/>
                    </w:rPr>
                  </w:pPr>
                  <w:r w:rsidRPr="005D3A13">
                    <w:rPr>
                      <w:rFonts w:ascii="Times New Roman" w:hAnsi="Times New Roman" w:cs="Times New Roman"/>
                      <w:sz w:val="24"/>
                      <w:szCs w:val="24"/>
                    </w:rPr>
                    <w:t>ISBN</w:t>
                  </w:r>
                  <w:r w:rsidRPr="005D3A13">
                    <w:rPr>
                      <w:rFonts w:ascii="Times New Roman" w:hAnsi="Times New Roman" w:cs="Times New Roman"/>
                      <w:sz w:val="24"/>
                      <w:szCs w:val="24"/>
                    </w:rPr>
                    <w:tab/>
                    <w:t xml:space="preserve">   ISSN</w:t>
                  </w:r>
                </w:p>
                <w:p w14:paraId="0B4E22E5" w14:textId="77777777" w:rsidR="00683A9A" w:rsidRPr="005D3A13" w:rsidRDefault="00683A9A" w:rsidP="000C23BC">
                  <w:pPr>
                    <w:widowControl w:val="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Egz. sk. 1</w:t>
                  </w:r>
                </w:p>
                <w:p w14:paraId="4F9D67E2" w14:textId="77777777" w:rsidR="00683A9A" w:rsidRPr="005D3A13" w:rsidRDefault="00683A9A" w:rsidP="000C23BC">
                  <w:pPr>
                    <w:widowControl w:val="0"/>
                    <w:snapToGrid w:val="0"/>
                    <w:spacing w:after="0" w:line="360" w:lineRule="auto"/>
                    <w:rPr>
                      <w:rFonts w:ascii="Times New Roman" w:hAnsi="Times New Roman" w:cs="Times New Roman"/>
                      <w:sz w:val="24"/>
                      <w:szCs w:val="24"/>
                    </w:rPr>
                  </w:pPr>
                  <w:r w:rsidRPr="005D3A13">
                    <w:rPr>
                      <w:rFonts w:ascii="Times New Roman" w:hAnsi="Times New Roman" w:cs="Times New Roman"/>
                      <w:sz w:val="24"/>
                      <w:szCs w:val="24"/>
                    </w:rPr>
                    <w:t xml:space="preserve">Data </w:t>
                  </w:r>
                  <w:r>
                    <w:rPr>
                      <w:rFonts w:ascii="Times New Roman" w:hAnsi="Times New Roman" w:cs="Times New Roman"/>
                      <w:sz w:val="24"/>
                      <w:szCs w:val="24"/>
                    </w:rPr>
                    <w:t>2015-05-21</w:t>
                  </w:r>
                </w:p>
              </w:txbxContent>
            </v:textbox>
            <w10:wrap type="through"/>
          </v:shape>
        </w:pict>
      </w:r>
      <w:r>
        <w:rPr>
          <w:noProof/>
          <w:lang w:val="en-US" w:eastAsia="en-US"/>
        </w:rPr>
        <w:pict w14:anchorId="3870C77C">
          <v:shape id="Text Box 9" o:spid="_x0000_s1032" type="#_x0000_t202" style="position:absolute;margin-left:0;margin-top:0;width:234.1pt;height:71.6pt;z-index:251660288;visibility:visible" wrapcoords="-69 -227 -69 21373 21669 21373 21669 -227 -69 -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">
            <v:textbox style="mso-next-textbox:#Text Box 9">
              <w:txbxContent>
                <w:p w14:paraId="7BB200AF" w14:textId="77777777" w:rsidR="00683A9A" w:rsidRPr="005D3A13" w:rsidRDefault="00683A9A" w:rsidP="000C23BC">
                  <w:pPr>
                    <w:spacing w:after="0" w:line="360" w:lineRule="auto"/>
                    <w:rPr>
                      <w:rFonts w:ascii="Times New Roman" w:hAnsi="Times New Roman" w:cs="Times New Roman"/>
                      <w:sz w:val="24"/>
                      <w:szCs w:val="24"/>
                    </w:rPr>
                  </w:pPr>
                  <w:r w:rsidRPr="005D3A13">
                    <w:rPr>
                      <w:rFonts w:ascii="Times New Roman" w:hAnsi="Times New Roman" w:cs="Times New Roman"/>
                      <w:sz w:val="24"/>
                      <w:szCs w:val="24"/>
                    </w:rPr>
                    <w:t>Vilniaus Gedimino technikos universitetas</w:t>
                  </w:r>
                </w:p>
                <w:p w14:paraId="76D135E1" w14:textId="77777777" w:rsidR="00683A9A" w:rsidRPr="005D3A13" w:rsidRDefault="00683A9A" w:rsidP="000C23BC">
                  <w:pPr>
                    <w:spacing w:after="0" w:line="360" w:lineRule="auto"/>
                    <w:rPr>
                      <w:rFonts w:ascii="Times New Roman" w:hAnsi="Times New Roman" w:cs="Times New Roman"/>
                      <w:sz w:val="24"/>
                      <w:szCs w:val="24"/>
                    </w:rPr>
                  </w:pPr>
                  <w:r w:rsidRPr="005D3A13">
                    <w:rPr>
                      <w:rFonts w:ascii="Times New Roman" w:hAnsi="Times New Roman" w:cs="Times New Roman"/>
                      <w:b/>
                      <w:bCs/>
                      <w:sz w:val="24"/>
                      <w:szCs w:val="24"/>
                    </w:rPr>
                    <w:t>Verslo vadybos</w:t>
                  </w:r>
                  <w:r w:rsidRPr="005D3A13">
                    <w:rPr>
                      <w:rFonts w:ascii="Times New Roman" w:hAnsi="Times New Roman" w:cs="Times New Roman"/>
                      <w:sz w:val="24"/>
                      <w:szCs w:val="24"/>
                    </w:rPr>
                    <w:t xml:space="preserve"> fakultetas</w:t>
                  </w:r>
                </w:p>
                <w:p w14:paraId="530CDFC4" w14:textId="77777777" w:rsidR="00683A9A" w:rsidRPr="005D3A13" w:rsidRDefault="00683A9A" w:rsidP="000C23BC">
                  <w:pPr>
                    <w:widowControl w:val="0"/>
                    <w:snapToGrid w:val="0"/>
                    <w:spacing w:after="0" w:line="360" w:lineRule="auto"/>
                    <w:rPr>
                      <w:rFonts w:ascii="Times New Roman" w:hAnsi="Times New Roman" w:cs="Times New Roman"/>
                      <w:sz w:val="24"/>
                      <w:szCs w:val="24"/>
                    </w:rPr>
                  </w:pPr>
                  <w:r w:rsidRPr="005D3A13">
                    <w:rPr>
                      <w:rFonts w:ascii="Times New Roman" w:hAnsi="Times New Roman" w:cs="Times New Roman"/>
                      <w:b/>
                      <w:bCs/>
                      <w:sz w:val="24"/>
                      <w:szCs w:val="24"/>
                    </w:rPr>
                    <w:t>Finansų inžinerijos</w:t>
                  </w:r>
                  <w:r w:rsidRPr="005D3A13">
                    <w:rPr>
                      <w:rFonts w:ascii="Times New Roman" w:hAnsi="Times New Roman" w:cs="Times New Roman"/>
                      <w:sz w:val="24"/>
                      <w:szCs w:val="24"/>
                    </w:rPr>
                    <w:t xml:space="preserve"> katedra</w:t>
                  </w:r>
                </w:p>
              </w:txbxContent>
            </v:textbox>
            <w10:wrap type="through"/>
          </v:shape>
        </w:pict>
      </w:r>
      <w:r w:rsidR="000C23BC">
        <w:br w:type="page"/>
      </w:r>
    </w:p>
    <w:p w14:paraId="6B0DEA32" w14:textId="77777777" w:rsidR="00FF7A93" w:rsidRDefault="00F0103C">
      <w:pPr>
        <w:spacing w:after="160" w:line="259" w:lineRule="auto"/>
      </w:pPr>
      <w:r>
        <w:rPr>
          <w:noProof/>
          <w:lang w:val="en-US" w:eastAsia="en-US"/>
        </w:rPr>
        <w:lastRenderedPageBreak/>
        <w:pict w14:anchorId="59A1A2A8">
          <v:shape id="Text Box 27" o:spid="_x0000_s1033" type="#_x0000_t202" style="position:absolute;margin-left:333pt;margin-top:0;width:143.6pt;height:71.6pt;z-index:251665408;visibility:visible" wrapcoords="-113 -227 -113 21373 21713 21373 21713 -227 -113 -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">
            <v:textbox style="mso-next-textbox:#Text Box 27">
              <w:txbxContent>
                <w:p w14:paraId="5334D3B4" w14:textId="77777777" w:rsidR="00683A9A" w:rsidRPr="00894A4B" w:rsidRDefault="00683A9A" w:rsidP="005D3A13">
                  <w:pPr>
                    <w:spacing w:after="0" w:line="360" w:lineRule="auto"/>
                    <w:rPr>
                      <w:rFonts w:ascii="Times New Roman" w:hAnsi="Times New Roman" w:cs="Times New Roman"/>
                      <w:sz w:val="24"/>
                      <w:szCs w:val="24"/>
                    </w:rPr>
                  </w:pPr>
                  <w:r w:rsidRPr="00894A4B">
                    <w:rPr>
                      <w:rFonts w:ascii="Times New Roman" w:hAnsi="Times New Roman" w:cs="Times New Roman"/>
                      <w:sz w:val="24"/>
                      <w:szCs w:val="24"/>
                    </w:rPr>
                    <w:t>ISBN</w:t>
                  </w:r>
                  <w:r w:rsidRPr="00894A4B">
                    <w:rPr>
                      <w:rFonts w:ascii="Times New Roman" w:hAnsi="Times New Roman" w:cs="Times New Roman"/>
                      <w:sz w:val="24"/>
                      <w:szCs w:val="24"/>
                    </w:rPr>
                    <w:tab/>
                    <w:t xml:space="preserve">   ISSN</w:t>
                  </w:r>
                </w:p>
                <w:p w14:paraId="2CAA8612" w14:textId="77777777" w:rsidR="00683A9A" w:rsidRPr="00894A4B" w:rsidRDefault="00683A9A" w:rsidP="005D3A13">
                  <w:pPr>
                    <w:widowControl w:val="0"/>
                    <w:snapToGrid w:val="0"/>
                    <w:spacing w:after="0" w:line="360" w:lineRule="auto"/>
                    <w:rPr>
                      <w:rFonts w:ascii="Times New Roman" w:hAnsi="Times New Roman" w:cs="Times New Roman"/>
                      <w:sz w:val="24"/>
                      <w:szCs w:val="24"/>
                      <w:lang w:val="en-US"/>
                    </w:rPr>
                  </w:pPr>
                  <w:r w:rsidRPr="00894A4B">
                    <w:rPr>
                      <w:rFonts w:ascii="Times New Roman" w:hAnsi="Times New Roman" w:cs="Times New Roman"/>
                      <w:sz w:val="24"/>
                      <w:szCs w:val="24"/>
                    </w:rPr>
                    <w:t xml:space="preserve">Copies No. </w:t>
                  </w:r>
                  <w:r w:rsidRPr="00894A4B">
                    <w:rPr>
                      <w:rFonts w:ascii="Times New Roman" w:hAnsi="Times New Roman" w:cs="Times New Roman"/>
                      <w:sz w:val="24"/>
                      <w:szCs w:val="24"/>
                      <w:lang w:val="en-US"/>
                    </w:rPr>
                    <w:t>1</w:t>
                  </w:r>
                </w:p>
                <w:p w14:paraId="24E626AD" w14:textId="77777777" w:rsidR="00683A9A" w:rsidRPr="00894A4B" w:rsidRDefault="00683A9A" w:rsidP="005D3A13">
                  <w:pPr>
                    <w:widowControl w:val="0"/>
                    <w:snapToGrid w:val="0"/>
                    <w:spacing w:after="0" w:line="360" w:lineRule="auto"/>
                    <w:rPr>
                      <w:rFonts w:ascii="Times New Roman" w:hAnsi="Times New Roman" w:cs="Times New Roman"/>
                      <w:sz w:val="24"/>
                      <w:szCs w:val="24"/>
                    </w:rPr>
                  </w:pPr>
                  <w:r w:rsidRPr="00894A4B">
                    <w:rPr>
                      <w:rFonts w:ascii="Times New Roman" w:hAnsi="Times New Roman" w:cs="Times New Roman"/>
                      <w:sz w:val="24"/>
                      <w:szCs w:val="24"/>
                    </w:rPr>
                    <w:t xml:space="preserve">Date </w:t>
                  </w:r>
                  <w:r w:rsidRPr="00894A4B">
                    <w:rPr>
                      <w:rFonts w:ascii="Times New Roman" w:hAnsi="Times New Roman" w:cs="Times New Roman"/>
                      <w:sz w:val="24"/>
                      <w:szCs w:val="24"/>
                      <w:lang w:val="en-US"/>
                    </w:rPr>
                    <w:t>2015</w:t>
                  </w:r>
                  <w:r w:rsidRPr="00894A4B">
                    <w:rPr>
                      <w:rFonts w:ascii="Times New Roman" w:hAnsi="Times New Roman" w:cs="Times New Roman"/>
                      <w:sz w:val="24"/>
                      <w:szCs w:val="24"/>
                    </w:rPr>
                    <w:t>-05-21</w:t>
                  </w:r>
                </w:p>
              </w:txbxContent>
            </v:textbox>
            <w10:wrap type="through"/>
          </v:shape>
        </w:pict>
      </w:r>
      <w:r>
        <w:rPr>
          <w:noProof/>
          <w:lang w:val="en-US" w:eastAsia="en-US"/>
        </w:rPr>
        <w:pict w14:anchorId="28E9F33B">
          <v:shape id="Text Box 26" o:spid="_x0000_s1034" type="#_x0000_t202" style="position:absolute;margin-left:0;margin-top:0;width:234.1pt;height:71.6pt;z-index:251664384;visibility:visible" wrapcoords="-69 -227 -69 21373 21669 21373 21669 -227 -69 -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">
            <v:textbox style="mso-next-textbox:#Text Box 26">
              <w:txbxContent>
                <w:p w14:paraId="70BA36C9" w14:textId="77777777" w:rsidR="00683A9A" w:rsidRPr="005D3A13" w:rsidRDefault="00683A9A" w:rsidP="005D3A13">
                  <w:pPr>
                    <w:pStyle w:val="Header"/>
                    <w:spacing w:line="360" w:lineRule="auto"/>
                    <w:rPr>
                      <w:rFonts w:ascii="Times New Roman" w:hAnsi="Times New Roman" w:cs="Times New Roman"/>
                      <w:sz w:val="24"/>
                      <w:szCs w:val="24"/>
                      <w:lang w:val="en-US"/>
                    </w:rPr>
                  </w:pPr>
                  <w:r w:rsidRPr="005D3A13">
                    <w:rPr>
                      <w:rFonts w:ascii="Times New Roman" w:hAnsi="Times New Roman" w:cs="Times New Roman"/>
                      <w:sz w:val="24"/>
                      <w:szCs w:val="24"/>
                      <w:lang w:val="en-US"/>
                    </w:rPr>
                    <w:t>Vilnius Gediminas Technical University</w:t>
                  </w:r>
                </w:p>
                <w:p w14:paraId="32D4C22B" w14:textId="77777777" w:rsidR="00683A9A" w:rsidRPr="005D3A13" w:rsidRDefault="00683A9A" w:rsidP="005D3A13">
                  <w:pPr>
                    <w:pStyle w:val="Footer"/>
                    <w:widowControl w:val="0"/>
                    <w:snapToGrid w:val="0"/>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Business management </w:t>
                  </w:r>
                  <w:r w:rsidRPr="005D3A13">
                    <w:rPr>
                      <w:rFonts w:ascii="Times New Roman" w:hAnsi="Times New Roman" w:cs="Times New Roman"/>
                      <w:sz w:val="24"/>
                      <w:szCs w:val="24"/>
                      <w:lang w:val="en-US"/>
                    </w:rPr>
                    <w:t>faculty</w:t>
                  </w:r>
                </w:p>
                <w:p w14:paraId="2729BCEC" w14:textId="77777777" w:rsidR="00683A9A" w:rsidRPr="005D3A13" w:rsidRDefault="00683A9A" w:rsidP="005D3A13">
                  <w:pPr>
                    <w:spacing w:after="0" w:line="360" w:lineRule="auto"/>
                    <w:rPr>
                      <w:rFonts w:ascii="Times New Roman" w:hAnsi="Times New Roman" w:cs="Times New Roman"/>
                      <w:sz w:val="24"/>
                      <w:szCs w:val="24"/>
                    </w:rPr>
                  </w:pPr>
                  <w:r>
                    <w:rPr>
                      <w:rFonts w:ascii="Times New Roman" w:hAnsi="Times New Roman" w:cs="Times New Roman"/>
                      <w:b/>
                      <w:bCs/>
                      <w:sz w:val="24"/>
                      <w:szCs w:val="24"/>
                      <w:lang w:val="en-US"/>
                    </w:rPr>
                    <w:t>Financial engineering</w:t>
                  </w:r>
                  <w:r w:rsidRPr="005D3A13">
                    <w:rPr>
                      <w:rFonts w:ascii="Times New Roman" w:hAnsi="Times New Roman" w:cs="Times New Roman"/>
                      <w:b/>
                      <w:bCs/>
                      <w:sz w:val="24"/>
                      <w:szCs w:val="24"/>
                      <w:lang w:val="en-US"/>
                    </w:rPr>
                    <w:t xml:space="preserve"> </w:t>
                  </w:r>
                  <w:r w:rsidRPr="005D3A13">
                    <w:rPr>
                      <w:rFonts w:ascii="Times New Roman" w:hAnsi="Times New Roman" w:cs="Times New Roman"/>
                      <w:sz w:val="24"/>
                      <w:szCs w:val="24"/>
                      <w:lang w:val="en-US"/>
                    </w:rPr>
                    <w:t>department</w:t>
                  </w:r>
                </w:p>
              </w:txbxContent>
            </v:textbox>
            <w10:wrap type="through"/>
          </v:shape>
        </w:pict>
      </w:r>
    </w:p>
    <w:p w14:paraId="0FDE74AE" w14:textId="77777777" w:rsidR="006B24E8" w:rsidRPr="009A31A4" w:rsidRDefault="00F0103C" w:rsidP="009A31A4">
      <w:pPr>
        <w:spacing w:after="160" w:line="259" w:lineRule="auto"/>
        <w:jc w:val="center"/>
      </w:pPr>
      <w:r>
        <w:rPr>
          <w:noProof/>
          <w:lang w:val="en-US" w:eastAsia="en-US"/>
        </w:rPr>
        <w:pict w14:anchorId="3224DD00">
          <v:shape id="Text Box 32" o:spid="_x0000_s1035" type="#_x0000_t202" style="position:absolute;left:0;text-align:left;margin-left:-243.85pt;margin-top:596pt;width:476.6pt;height:54.15pt;z-index:251670528;visibility:visible" wrapcoords="-34 -300 -34 21300 21634 21300 21634 -300 -34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">
            <v:textbox style="mso-next-textbox:#Text Box 32">
              <w:txbxContent>
                <w:p w14:paraId="72178CFC" w14:textId="77777777" w:rsidR="00683A9A" w:rsidRPr="006B24E8" w:rsidRDefault="00683A9A" w:rsidP="00A21B1C">
                  <w:pPr>
                    <w:spacing w:after="0"/>
                    <w:jc w:val="both"/>
                    <w:rPr>
                      <w:rFonts w:ascii="Times New Roman" w:hAnsi="Times New Roman" w:cs="Times New Roman"/>
                    </w:rPr>
                  </w:pPr>
                  <w:r>
                    <w:rPr>
                      <w:rFonts w:ascii="Times New Roman" w:hAnsi="Times New Roman" w:cs="Times New Roman"/>
                      <w:b/>
                      <w:bCs/>
                    </w:rPr>
                    <w:t>Keywords:</w:t>
                  </w:r>
                  <w:r w:rsidRPr="00A21B1C">
                    <w:rPr>
                      <w:rFonts w:ascii="Times New Roman" w:hAnsi="Times New Roman" w:cs="Times New Roman"/>
                      <w:lang w:val="en-GB"/>
                    </w:rPr>
                    <w:t xml:space="preserve"> </w:t>
                  </w:r>
                  <w:r w:rsidRPr="00475073">
                    <w:rPr>
                      <w:rFonts w:ascii="Times New Roman" w:hAnsi="Times New Roman" w:cs="Times New Roman"/>
                      <w:sz w:val="24"/>
                      <w:szCs w:val="24"/>
                      <w:lang w:val="en-GB"/>
                    </w:rPr>
                    <w:t>rural development, investments, tangible assets, measure, tendency, agriculture, EU structural funds, unemployment.</w:t>
                  </w:r>
                </w:p>
                <w:p w14:paraId="0C888FCB" w14:textId="77777777" w:rsidR="00683A9A" w:rsidRDefault="00683A9A"/>
              </w:txbxContent>
            </v:textbox>
            <w10:wrap type="through"/>
          </v:shape>
        </w:pict>
      </w:r>
      <w:r>
        <w:rPr>
          <w:noProof/>
          <w:lang w:val="en-US" w:eastAsia="en-US"/>
        </w:rPr>
        <w:pict w14:anchorId="4B3F162D">
          <v:shape id="Text Box 30" o:spid="_x0000_s1037" type="#_x0000_t202" style="position:absolute;left:0;text-align:left;margin-left:-243.4pt;margin-top:204.85pt;width:476.6pt;height:377.6pt;z-index:251668480;visibility:visible" wrapcoords="-34 -43 -34 21557 21634 21557 21634 -43 -34 -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">
            <v:textbox style="mso-next-textbox:#Text Box 30">
              <w:txbxContent>
                <w:p w14:paraId="3ABA5FA8" w14:textId="77777777" w:rsidR="00683A9A" w:rsidRPr="000C23BC" w:rsidRDefault="00683A9A" w:rsidP="00CD2E43">
                  <w:pPr>
                    <w:pStyle w:val="BodyText"/>
                    <w:spacing w:line="360" w:lineRule="auto"/>
                    <w:rPr>
                      <w:b/>
                      <w:bCs/>
                      <w:szCs w:val="24"/>
                    </w:rPr>
                  </w:pPr>
                  <w:r>
                    <w:rPr>
                      <w:b/>
                      <w:bCs/>
                      <w:szCs w:val="24"/>
                    </w:rPr>
                    <w:t>Annotation</w:t>
                  </w:r>
                </w:p>
                <w:p w14:paraId="1AF47318" w14:textId="77777777" w:rsidR="00683A9A" w:rsidRPr="00A06595" w:rsidRDefault="00683A9A" w:rsidP="00A21B1C">
                  <w:pPr>
                    <w:spacing w:after="0" w:line="360" w:lineRule="auto"/>
                    <w:ind w:firstLine="720"/>
                    <w:jc w:val="both"/>
                    <w:rPr>
                      <w:rFonts w:ascii="Times New Roman" w:hAnsi="Times New Roman" w:cs="Times New Roman"/>
                      <w:sz w:val="24"/>
                      <w:szCs w:val="24"/>
                      <w:lang w:val="en-GB"/>
                    </w:rPr>
                  </w:pPr>
                  <w:r w:rsidRPr="00A06595">
                    <w:rPr>
                      <w:rFonts w:ascii="Times New Roman" w:hAnsi="Times New Roman" w:cs="Times New Roman"/>
                      <w:sz w:val="24"/>
                      <w:szCs w:val="24"/>
                      <w:lang w:val="en-GB"/>
                    </w:rPr>
                    <w:t>In the final bachelor’s thesis is performed analysis of investments in rural development and evaluation of perspectives. The first part examines the theoretical aspects of investments. According to scientific literature, classification of investments, course of investment process, effect of investments on rural development are distinguished. The second part analyses Rural development program</w:t>
                  </w:r>
                  <w:r>
                    <w:rPr>
                      <w:rFonts w:ascii="Times New Roman" w:hAnsi="Times New Roman" w:cs="Times New Roman"/>
                      <w:sz w:val="24"/>
                      <w:szCs w:val="24"/>
                      <w:lang w:val="en-GB"/>
                    </w:rPr>
                    <w:t>me</w:t>
                  </w:r>
                  <w:r w:rsidRPr="00A06595">
                    <w:rPr>
                      <w:rFonts w:ascii="Times New Roman" w:hAnsi="Times New Roman" w:cs="Times New Roman"/>
                      <w:sz w:val="24"/>
                      <w:szCs w:val="24"/>
                      <w:lang w:val="en-GB"/>
                    </w:rPr>
                    <w:t xml:space="preserve"> 2007–2013 measures for tangible assets</w:t>
                  </w:r>
                  <w:r>
                    <w:rPr>
                      <w:rFonts w:ascii="Times New Roman" w:hAnsi="Times New Roman" w:cs="Times New Roman"/>
                      <w:sz w:val="24"/>
                      <w:szCs w:val="24"/>
                      <w:lang w:val="en-GB"/>
                    </w:rPr>
                    <w:t>,</w:t>
                  </w:r>
                  <w:r w:rsidRPr="00A06595">
                    <w:rPr>
                      <w:rFonts w:ascii="Times New Roman" w:hAnsi="Times New Roman" w:cs="Times New Roman"/>
                      <w:sz w:val="24"/>
                      <w:szCs w:val="24"/>
                      <w:lang w:val="en-GB"/>
                    </w:rPr>
                    <w:t xml:space="preserve"> describes </w:t>
                  </w:r>
                  <w:r>
                    <w:rPr>
                      <w:rFonts w:ascii="Times New Roman" w:hAnsi="Times New Roman" w:cs="Times New Roman"/>
                      <w:sz w:val="24"/>
                      <w:szCs w:val="24"/>
                      <w:lang w:val="en-GB"/>
                    </w:rPr>
                    <w:t>tendencie</w:t>
                  </w:r>
                  <w:r w:rsidRPr="00A06595">
                    <w:rPr>
                      <w:rFonts w:ascii="Times New Roman" w:hAnsi="Times New Roman" w:cs="Times New Roman"/>
                      <w:sz w:val="24"/>
                      <w:szCs w:val="24"/>
                      <w:lang w:val="en-GB"/>
                    </w:rPr>
                    <w:t>s and measures of RDP. In addition, analysis of the implementation of measures of</w:t>
                  </w:r>
                  <w:r>
                    <w:rPr>
                      <w:rFonts w:ascii="Times New Roman" w:hAnsi="Times New Roman" w:cs="Times New Roman"/>
                      <w:sz w:val="24"/>
                      <w:szCs w:val="24"/>
                      <w:lang w:val="en-GB"/>
                    </w:rPr>
                    <w:t xml:space="preserve"> the</w:t>
                  </w:r>
                  <w:r w:rsidRPr="00A06595">
                    <w:rPr>
                      <w:rFonts w:ascii="Times New Roman" w:hAnsi="Times New Roman" w:cs="Times New Roman"/>
                      <w:sz w:val="24"/>
                      <w:szCs w:val="24"/>
                      <w:lang w:val="en-GB"/>
                    </w:rPr>
                    <w:t xml:space="preserve"> </w:t>
                  </w:r>
                  <w:r>
                    <w:rPr>
                      <w:rFonts w:ascii="Times New Roman" w:hAnsi="Times New Roman" w:cs="Times New Roman"/>
                      <w:sz w:val="24"/>
                      <w:szCs w:val="24"/>
                      <w:lang w:val="en-GB"/>
                    </w:rPr>
                    <w:t>tendencie</w:t>
                  </w:r>
                  <w:r w:rsidRPr="00A06595">
                    <w:rPr>
                      <w:rFonts w:ascii="Times New Roman" w:hAnsi="Times New Roman" w:cs="Times New Roman"/>
                      <w:sz w:val="24"/>
                      <w:szCs w:val="24"/>
                      <w:lang w:val="en-GB"/>
                    </w:rPr>
                    <w:t xml:space="preserve">s I and II of RDP, whereas according to those </w:t>
                  </w:r>
                  <w:r>
                    <w:rPr>
                      <w:rFonts w:ascii="Times New Roman" w:hAnsi="Times New Roman" w:cs="Times New Roman"/>
                      <w:sz w:val="24"/>
                      <w:szCs w:val="24"/>
                      <w:lang w:val="en-GB"/>
                    </w:rPr>
                    <w:t>tendencie</w:t>
                  </w:r>
                  <w:r w:rsidRPr="00A06595">
                    <w:rPr>
                      <w:rFonts w:ascii="Times New Roman" w:hAnsi="Times New Roman" w:cs="Times New Roman"/>
                      <w:sz w:val="24"/>
                      <w:szCs w:val="24"/>
                      <w:lang w:val="en-GB"/>
                    </w:rPr>
                    <w:t xml:space="preserve">s shall be invested in tangible assets. In the third part, on the basis of RDP, is performed SWOT analysis, which evaluates perspectives of investments in rural development. Having analysed theoretical and practical aspects of investments in rural development, conclusions and </w:t>
                  </w:r>
                  <w:r>
                    <w:rPr>
                      <w:rFonts w:ascii="Times New Roman" w:hAnsi="Times New Roman" w:cs="Times New Roman"/>
                      <w:sz w:val="24"/>
                      <w:szCs w:val="24"/>
                      <w:lang w:val="en-GB"/>
                    </w:rPr>
                    <w:t>suggestions</w:t>
                  </w:r>
                  <w:r w:rsidRPr="00A06595">
                    <w:rPr>
                      <w:rFonts w:ascii="Times New Roman" w:hAnsi="Times New Roman" w:cs="Times New Roman"/>
                      <w:sz w:val="24"/>
                      <w:szCs w:val="24"/>
                      <w:lang w:val="en-GB"/>
                    </w:rPr>
                    <w:t xml:space="preserve"> of the</w:t>
                  </w:r>
                  <w:r w:rsidRPr="00A06595">
                    <w:rPr>
                      <w:lang w:val="en-GB"/>
                    </w:rPr>
                    <w:t xml:space="preserve"> </w:t>
                  </w:r>
                  <w:r w:rsidRPr="00A06595">
                    <w:rPr>
                      <w:rFonts w:ascii="Times New Roman" w:hAnsi="Times New Roman" w:cs="Times New Roman"/>
                      <w:sz w:val="24"/>
                      <w:szCs w:val="24"/>
                      <w:lang w:val="en-GB"/>
                    </w:rPr>
                    <w:t>final bachelor’s thesis are presented.</w:t>
                  </w:r>
                </w:p>
                <w:p w14:paraId="2EF02900" w14:textId="77777777" w:rsidR="00683A9A" w:rsidRPr="00763CD2" w:rsidRDefault="00683A9A" w:rsidP="00A21B1C">
                  <w:pPr>
                    <w:widowControl w:val="0"/>
                    <w:snapToGrid w:val="0"/>
                    <w:spacing w:after="0" w:line="360" w:lineRule="auto"/>
                    <w:ind w:firstLine="726"/>
                    <w:jc w:val="both"/>
                    <w:rPr>
                      <w:rFonts w:ascii="Times New Roman" w:hAnsi="Times New Roman" w:cs="Times New Roman"/>
                      <w:sz w:val="24"/>
                      <w:szCs w:val="24"/>
                      <w:lang w:val="en-GB"/>
                    </w:rPr>
                  </w:pPr>
                  <w:r w:rsidRPr="00A21B1C">
                    <w:rPr>
                      <w:rFonts w:ascii="Times New Roman" w:hAnsi="Times New Roman" w:cs="Times New Roman"/>
                      <w:sz w:val="24"/>
                      <w:szCs w:val="24"/>
                      <w:lang w:val="en-US"/>
                    </w:rPr>
                    <w:t>Structure</w:t>
                  </w:r>
                  <w:r w:rsidRPr="00A21B1C">
                    <w:rPr>
                      <w:rFonts w:ascii="Times New Roman" w:hAnsi="Times New Roman" w:cs="Times New Roman"/>
                      <w:sz w:val="24"/>
                      <w:szCs w:val="24"/>
                      <w:lang w:val="en-GB"/>
                    </w:rPr>
                    <w:t>:</w:t>
                  </w:r>
                  <w:r w:rsidRPr="00A21B1C">
                    <w:rPr>
                      <w:rFonts w:ascii="Times New Roman" w:hAnsi="Times New Roman" w:cs="Times New Roman"/>
                      <w:lang w:val="en-GB"/>
                    </w:rPr>
                    <w:t xml:space="preserve"> </w:t>
                  </w:r>
                  <w:r w:rsidRPr="00763CD2">
                    <w:rPr>
                      <w:rFonts w:ascii="Times New Roman" w:hAnsi="Times New Roman" w:cs="Times New Roman"/>
                      <w:sz w:val="24"/>
                      <w:szCs w:val="24"/>
                      <w:lang w:val="en-GB"/>
                    </w:rPr>
                    <w:t>introduction, three main parts: theoretical aspects of investments</w:t>
                  </w:r>
                  <w:r>
                    <w:rPr>
                      <w:rFonts w:ascii="Times New Roman" w:hAnsi="Times New Roman" w:cs="Times New Roman"/>
                      <w:sz w:val="24"/>
                      <w:szCs w:val="24"/>
                      <w:lang w:val="en-GB"/>
                    </w:rPr>
                    <w:t>,</w:t>
                  </w:r>
                  <w:r w:rsidRPr="00763CD2">
                    <w:rPr>
                      <w:rFonts w:ascii="Times New Roman" w:hAnsi="Times New Roman" w:cs="Times New Roman"/>
                      <w:sz w:val="24"/>
                      <w:szCs w:val="24"/>
                      <w:lang w:val="en-GB"/>
                    </w:rPr>
                    <w:t xml:space="preserve"> analysis of Rural development program</w:t>
                  </w:r>
                  <w:r>
                    <w:rPr>
                      <w:rFonts w:ascii="Times New Roman" w:hAnsi="Times New Roman" w:cs="Times New Roman"/>
                      <w:sz w:val="24"/>
                      <w:szCs w:val="24"/>
                      <w:lang w:val="en-GB"/>
                    </w:rPr>
                    <w:t>me</w:t>
                  </w:r>
                  <w:r w:rsidRPr="00763CD2">
                    <w:rPr>
                      <w:rFonts w:ascii="Times New Roman" w:hAnsi="Times New Roman" w:cs="Times New Roman"/>
                      <w:sz w:val="24"/>
                      <w:szCs w:val="24"/>
                      <w:lang w:val="en-GB"/>
                    </w:rPr>
                    <w:t xml:space="preserve"> 2007–2013 measures for tangible assets, perspectives of investments in rural development, conclusions and suggestions, references.</w:t>
                  </w:r>
                </w:p>
                <w:p w14:paraId="4E61B134" w14:textId="77777777" w:rsidR="00683A9A" w:rsidRPr="00763CD2" w:rsidRDefault="00683A9A" w:rsidP="00A21B1C">
                  <w:pPr>
                    <w:widowControl w:val="0"/>
                    <w:snapToGrid w:val="0"/>
                    <w:spacing w:after="0" w:line="360" w:lineRule="auto"/>
                    <w:ind w:firstLine="726"/>
                    <w:jc w:val="both"/>
                    <w:rPr>
                      <w:rFonts w:ascii="Times New Roman" w:hAnsi="Times New Roman" w:cs="Times New Roman"/>
                      <w:sz w:val="24"/>
                      <w:szCs w:val="24"/>
                      <w:lang w:val="en-GB"/>
                    </w:rPr>
                  </w:pPr>
                  <w:r w:rsidRPr="00A21B1C">
                    <w:rPr>
                      <w:rFonts w:ascii="Times New Roman" w:hAnsi="Times New Roman" w:cs="Times New Roman"/>
                      <w:sz w:val="24"/>
                      <w:szCs w:val="24"/>
                      <w:lang w:val="en-US"/>
                    </w:rPr>
                    <w:t>Thesis consist of:</w:t>
                  </w:r>
                  <w:r w:rsidRPr="00A21B1C">
                    <w:rPr>
                      <w:rFonts w:ascii="Times New Roman" w:hAnsi="Times New Roman" w:cs="Times New Roman"/>
                      <w:sz w:val="24"/>
                      <w:szCs w:val="24"/>
                      <w:lang w:val="en-GB"/>
                    </w:rPr>
                    <w:t xml:space="preserve"> </w:t>
                  </w:r>
                  <w:r>
                    <w:rPr>
                      <w:rFonts w:ascii="Times New Roman" w:hAnsi="Times New Roman" w:cs="Times New Roman"/>
                      <w:sz w:val="24"/>
                      <w:szCs w:val="24"/>
                      <w:lang w:val="en-GB"/>
                    </w:rPr>
                    <w:t>66</w:t>
                  </w:r>
                  <w:r w:rsidRPr="00763CD2">
                    <w:rPr>
                      <w:rFonts w:ascii="Times New Roman" w:hAnsi="Times New Roman" w:cs="Times New Roman"/>
                      <w:sz w:val="24"/>
                      <w:szCs w:val="24"/>
                      <w:lang w:val="en-GB"/>
                    </w:rPr>
                    <w:t xml:space="preserve"> pages of text</w:t>
                  </w:r>
                  <w:r>
                    <w:rPr>
                      <w:rFonts w:ascii="Times New Roman" w:hAnsi="Times New Roman" w:cs="Times New Roman"/>
                      <w:sz w:val="24"/>
                      <w:szCs w:val="24"/>
                      <w:lang w:val="en-GB"/>
                    </w:rPr>
                    <w:t xml:space="preserve"> without appendixes, 8 pictures, 10 tables, 65 bibliographical entries</w:t>
                  </w:r>
                  <w:r w:rsidRPr="00763CD2">
                    <w:rPr>
                      <w:rFonts w:ascii="Times New Roman" w:hAnsi="Times New Roman" w:cs="Times New Roman"/>
                      <w:sz w:val="24"/>
                      <w:szCs w:val="24"/>
                      <w:lang w:val="en-GB"/>
                    </w:rPr>
                    <w:t>.</w:t>
                  </w:r>
                </w:p>
                <w:p w14:paraId="14D7E751" w14:textId="77777777" w:rsidR="00683A9A" w:rsidRPr="00763CD2" w:rsidRDefault="00683A9A" w:rsidP="00A21B1C">
                  <w:pPr>
                    <w:widowControl w:val="0"/>
                    <w:snapToGrid w:val="0"/>
                    <w:spacing w:after="0" w:line="360" w:lineRule="auto"/>
                    <w:ind w:firstLine="726"/>
                    <w:jc w:val="both"/>
                    <w:rPr>
                      <w:rFonts w:ascii="Times New Roman" w:hAnsi="Times New Roman" w:cs="Times New Roman"/>
                      <w:sz w:val="24"/>
                      <w:szCs w:val="24"/>
                      <w:lang w:val="en-GB"/>
                    </w:rPr>
                  </w:pPr>
                  <w:r w:rsidRPr="00763CD2">
                    <w:rPr>
                      <w:rFonts w:ascii="Times New Roman" w:hAnsi="Times New Roman" w:cs="Times New Roman"/>
                      <w:sz w:val="24"/>
                      <w:szCs w:val="24"/>
                      <w:lang w:val="en-GB"/>
                    </w:rPr>
                    <w:t xml:space="preserve">Appendixes </w:t>
                  </w:r>
                  <w:r>
                    <w:rPr>
                      <w:rFonts w:ascii="Times New Roman" w:hAnsi="Times New Roman" w:cs="Times New Roman"/>
                      <w:sz w:val="24"/>
                      <w:szCs w:val="24"/>
                      <w:lang w:val="en-GB"/>
                    </w:rPr>
                    <w:t>included</w:t>
                  </w:r>
                  <w:r w:rsidRPr="00763CD2">
                    <w:rPr>
                      <w:rFonts w:ascii="Times New Roman" w:hAnsi="Times New Roman" w:cs="Times New Roman"/>
                      <w:sz w:val="24"/>
                      <w:szCs w:val="24"/>
                      <w:lang w:val="en-GB"/>
                    </w:rPr>
                    <w:t>.</w:t>
                  </w:r>
                </w:p>
                <w:p w14:paraId="39D1D695" w14:textId="77777777" w:rsidR="00683A9A" w:rsidRPr="000C23BC" w:rsidRDefault="00683A9A" w:rsidP="006B24E8">
                  <w:pPr>
                    <w:ind w:firstLine="720"/>
                    <w:jc w:val="both"/>
                    <w:rPr>
                      <w:rFonts w:ascii="Times New Roman" w:hAnsi="Times New Roman" w:cs="Times New Roman"/>
                      <w:sz w:val="24"/>
                      <w:szCs w:val="24"/>
                    </w:rPr>
                  </w:pPr>
                </w:p>
              </w:txbxContent>
            </v:textbox>
            <w10:wrap type="through"/>
          </v:shape>
        </w:pict>
      </w:r>
      <w:r>
        <w:rPr>
          <w:noProof/>
          <w:lang w:val="en-US" w:eastAsia="en-US"/>
        </w:rPr>
        <w:pict w14:anchorId="4E4299A2">
          <v:shape id="_x0000_s1036" type="#_x0000_t202" style="position:absolute;left:0;text-align:left;margin-left:89.2pt;margin-top:139.5pt;width:2in;height:54.55pt;z-index:251673600;visibility:visible" wrapcoords="-112 -225 -112 21375 21712 21375 21712 -225 -112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">
            <v:textbox style="mso-next-textbox:#_x0000_s1036">
              <w:txbxContent>
                <w:p w14:paraId="29F08012" w14:textId="77777777" w:rsidR="00683A9A" w:rsidRDefault="00683A9A" w:rsidP="00053845">
                  <w:pPr>
                    <w:spacing w:after="0" w:line="360" w:lineRule="auto"/>
                    <w:rPr>
                      <w:rFonts w:ascii="Times New Roman" w:hAnsi="Times New Roman" w:cs="Times New Roman"/>
                      <w:b/>
                      <w:bCs/>
                      <w:sz w:val="18"/>
                    </w:rPr>
                  </w:pPr>
                  <w:r>
                    <w:rPr>
                      <w:rFonts w:ascii="Times New Roman" w:hAnsi="Times New Roman" w:cs="Times New Roman"/>
                      <w:b/>
                      <w:bCs/>
                      <w:sz w:val="18"/>
                    </w:rPr>
                    <w:t>Thesis language</w:t>
                  </w:r>
                </w:p>
                <w:p w14:paraId="0A6DF514" w14:textId="77777777" w:rsidR="00683A9A" w:rsidRPr="00053845" w:rsidRDefault="00683A9A" w:rsidP="00053845">
                  <w:pPr>
                    <w:spacing w:after="0" w:line="360" w:lineRule="auto"/>
                    <w:rPr>
                      <w:rFonts w:ascii="Times New Roman" w:hAnsi="Times New Roman" w:cs="Times New Roman"/>
                      <w:b/>
                      <w:bCs/>
                      <w:sz w:val="18"/>
                    </w:rPr>
                  </w:pPr>
                  <w:r w:rsidRPr="004B7024">
                    <w:rPr>
                      <w:rFonts w:ascii="Times New Roman" w:hAnsi="Times New Roman" w:cs="Times New Roman"/>
                      <w:sz w:val="18"/>
                    </w:rPr>
                    <w:t xml:space="preserve"> </w:t>
                  </w:r>
                  <w:r>
                    <w:rPr>
                      <w:rFonts w:ascii="Times New Roman" w:hAnsi="Times New Roman" w:cs="Times New Roman"/>
                    </w:rPr>
                    <w:t>Lithuanian</w:t>
                  </w:r>
                </w:p>
                <w:p w14:paraId="375FBF22" w14:textId="77777777" w:rsidR="00683A9A" w:rsidRPr="004B7024" w:rsidRDefault="00683A9A" w:rsidP="004B7024">
                  <w:pPr>
                    <w:widowControl w:val="0"/>
                    <w:snapToGrid w:val="0"/>
                    <w:spacing w:after="0" w:line="360" w:lineRule="auto"/>
                    <w:rPr>
                      <w:rFonts w:ascii="Times New Roman" w:hAnsi="Times New Roman" w:cs="Times New Roman"/>
                    </w:rPr>
                  </w:pPr>
                  <w:r>
                    <w:rPr>
                      <w:rFonts w:ascii="Times New Roman" w:hAnsi="Times New Roman" w:cs="Times New Roman"/>
                    </w:rPr>
                    <w:t xml:space="preserve">    </w:t>
                  </w:r>
                </w:p>
              </w:txbxContent>
            </v:textbox>
            <w10:wrap type="through"/>
          </v:shape>
        </w:pict>
      </w:r>
      <w:r>
        <w:rPr>
          <w:noProof/>
          <w:lang w:val="en-US" w:eastAsia="en-US"/>
        </w:rPr>
        <w:pict w14:anchorId="6C0CBB28">
          <v:shape id="Text Box 28" o:spid="_x0000_s1038" type="#_x0000_t202" style="position:absolute;left:0;text-align:left;margin-left:-243.75pt;margin-top:58.5pt;width:476.6pt;height:76.1pt;z-index:251666432;visibility:visible" wrapcoords="-34 -214 -34 21386 21634 21386 21634 -214 -34 -2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">
            <v:textbox style="mso-next-textbox:#Text Box 28">
              <w:txbxContent>
                <w:p w14:paraId="423CD26F" w14:textId="77777777" w:rsidR="00683A9A" w:rsidRPr="00CD2E43" w:rsidRDefault="00683A9A" w:rsidP="00CD2E43">
                  <w:pPr>
                    <w:pStyle w:val="Footer"/>
                    <w:spacing w:line="360" w:lineRule="auto"/>
                    <w:rPr>
                      <w:rFonts w:ascii="Times New Roman" w:hAnsi="Times New Roman"/>
                      <w:sz w:val="24"/>
                    </w:rPr>
                  </w:pPr>
                  <w:r>
                    <w:rPr>
                      <w:rFonts w:ascii="Times New Roman" w:hAnsi="Times New Roman"/>
                      <w:b/>
                      <w:bCs/>
                      <w:sz w:val="24"/>
                    </w:rPr>
                    <w:t xml:space="preserve">Business management </w:t>
                  </w:r>
                  <w:r>
                    <w:rPr>
                      <w:rFonts w:ascii="Times New Roman" w:hAnsi="Times New Roman"/>
                      <w:bCs/>
                      <w:sz w:val="24"/>
                    </w:rPr>
                    <w:t>study programme bachelor thesis</w:t>
                  </w:r>
                </w:p>
                <w:p w14:paraId="3261CD35" w14:textId="77777777" w:rsidR="00683A9A" w:rsidRDefault="00683A9A" w:rsidP="00CD2E43">
                  <w:pPr>
                    <w:pStyle w:val="Footer"/>
                    <w:spacing w:line="360" w:lineRule="auto"/>
                    <w:rPr>
                      <w:rFonts w:ascii="Times New Roman" w:hAnsi="Times New Roman"/>
                      <w:sz w:val="24"/>
                      <w:lang w:val="en-US"/>
                    </w:rPr>
                  </w:pPr>
                  <w:r>
                    <w:rPr>
                      <w:rFonts w:ascii="Times New Roman" w:hAnsi="Times New Roman"/>
                      <w:sz w:val="24"/>
                    </w:rPr>
                    <w:t xml:space="preserve">Title: </w:t>
                  </w:r>
                  <w:r>
                    <w:rPr>
                      <w:rFonts w:ascii="Times New Roman" w:hAnsi="Times New Roman"/>
                      <w:b/>
                      <w:bCs/>
                      <w:sz w:val="24"/>
                    </w:rPr>
                    <w:t>Analysis and perspectives of investments into rural development</w:t>
                  </w:r>
                </w:p>
                <w:p w14:paraId="6D0A3EC5" w14:textId="77777777" w:rsidR="00683A9A" w:rsidRDefault="00683A9A" w:rsidP="00CD2E43">
                  <w:pPr>
                    <w:pStyle w:val="Footer"/>
                    <w:widowControl w:val="0"/>
                    <w:snapToGrid w:val="0"/>
                    <w:spacing w:line="360" w:lineRule="auto"/>
                    <w:rPr>
                      <w:rFonts w:ascii="Times New Roman" w:hAnsi="Times New Roman"/>
                      <w:sz w:val="24"/>
                      <w:vertAlign w:val="superscript"/>
                    </w:rPr>
                  </w:pPr>
                  <w:r>
                    <w:rPr>
                      <w:rFonts w:ascii="Times New Roman" w:hAnsi="Times New Roman"/>
                      <w:sz w:val="24"/>
                    </w:rPr>
                    <w:t xml:space="preserve">Author </w:t>
                  </w:r>
                  <w:r>
                    <w:rPr>
                      <w:rFonts w:ascii="Times New Roman" w:hAnsi="Times New Roman"/>
                      <w:b/>
                      <w:bCs/>
                      <w:sz w:val="24"/>
                    </w:rPr>
                    <w:t xml:space="preserve">Ieva Jarmalytė              </w:t>
                  </w:r>
                  <w:r>
                    <w:rPr>
                      <w:rFonts w:ascii="Times New Roman" w:hAnsi="Times New Roman"/>
                      <w:bCs/>
                      <w:sz w:val="24"/>
                    </w:rPr>
                    <w:t>Academic supervisor</w:t>
                  </w:r>
                  <w:r w:rsidRPr="000C23BC">
                    <w:rPr>
                      <w:rFonts w:ascii="Times New Roman" w:hAnsi="Times New Roman"/>
                      <w:bCs/>
                      <w:sz w:val="24"/>
                    </w:rPr>
                    <w:t xml:space="preserve"> dr.</w:t>
                  </w:r>
                  <w:r>
                    <w:rPr>
                      <w:rFonts w:ascii="Times New Roman" w:hAnsi="Times New Roman"/>
                      <w:b/>
                      <w:bCs/>
                      <w:sz w:val="24"/>
                    </w:rPr>
                    <w:t xml:space="preserve"> Viktorija Stasytytė</w:t>
                  </w:r>
                </w:p>
              </w:txbxContent>
            </v:textbox>
            <w10:wrap type="through"/>
          </v:shape>
        </w:pict>
      </w:r>
      <w:r w:rsidR="00FF7A93">
        <w:br w:type="page"/>
      </w:r>
    </w:p>
    <w:p w14:paraId="642EFC11" w14:textId="77777777" w:rsidR="006B24E8" w:rsidRPr="006B24E8" w:rsidRDefault="006B24E8" w:rsidP="006B24E8">
      <w:pPr>
        <w:tabs>
          <w:tab w:val="left" w:pos="9781"/>
        </w:tabs>
        <w:ind w:right="398"/>
        <w:jc w:val="center"/>
        <w:outlineLvl w:val="0"/>
        <w:rPr>
          <w:rFonts w:ascii="Times New Roman" w:hAnsi="Times New Roman"/>
          <w:b/>
          <w:bCs/>
          <w:sz w:val="24"/>
          <w:szCs w:val="24"/>
        </w:rPr>
      </w:pPr>
      <w:bookmarkStart w:id="1" w:name="_Toc419895409"/>
      <w:bookmarkStart w:id="2" w:name="_Toc419895435"/>
      <w:r>
        <w:rPr>
          <w:rFonts w:ascii="Times New Roman" w:hAnsi="Times New Roman"/>
          <w:b/>
          <w:bCs/>
          <w:sz w:val="24"/>
          <w:szCs w:val="24"/>
        </w:rPr>
        <w:lastRenderedPageBreak/>
        <w:t>VILNIAUS GEDIMINO TECHNIKOS UNIVERSITETAS</w:t>
      </w:r>
      <w:bookmarkEnd w:id="1"/>
      <w:bookmarkEnd w:id="2"/>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tblGrid>
      <w:tr w:rsidR="006B24E8" w:rsidRPr="006B24E8" w14:paraId="1B0EB7B3" w14:textId="77777777" w:rsidTr="006B24E8">
        <w:trPr>
          <w:trHeight w:val="349"/>
        </w:trPr>
        <w:tc>
          <w:tcPr>
            <w:tcW w:w="6237" w:type="dxa"/>
            <w:tcBorders>
              <w:top w:val="nil"/>
              <w:left w:val="nil"/>
              <w:bottom w:val="single" w:sz="4" w:space="0" w:color="auto"/>
              <w:right w:val="nil"/>
            </w:tcBorders>
          </w:tcPr>
          <w:p w14:paraId="7989159A" w14:textId="77777777" w:rsidR="006B24E8" w:rsidRPr="006B24E8" w:rsidRDefault="006B24E8" w:rsidP="006B24E8">
            <w:pPr>
              <w:tabs>
                <w:tab w:val="left" w:pos="9781"/>
              </w:tabs>
              <w:spacing w:after="0" w:line="240" w:lineRule="auto"/>
              <w:ind w:left="34" w:hanging="34"/>
              <w:jc w:val="center"/>
              <w:rPr>
                <w:rFonts w:ascii="Times New Roman" w:hAnsi="Times New Roman" w:cs="Times New Roman"/>
                <w:sz w:val="24"/>
                <w:szCs w:val="12"/>
                <w:lang w:val="en-US"/>
              </w:rPr>
            </w:pPr>
            <w:r w:rsidRPr="006B24E8">
              <w:rPr>
                <w:rFonts w:ascii="Times New Roman" w:hAnsi="Times New Roman" w:cs="Times New Roman"/>
                <w:sz w:val="24"/>
                <w:szCs w:val="12"/>
              </w:rPr>
              <w:t xml:space="preserve">Ieva Jarmalytė, </w:t>
            </w:r>
            <w:r w:rsidRPr="006B24E8">
              <w:rPr>
                <w:rFonts w:ascii="Times New Roman" w:hAnsi="Times New Roman" w:cs="Times New Roman"/>
                <w:sz w:val="24"/>
                <w:szCs w:val="12"/>
                <w:lang w:val="en-US"/>
              </w:rPr>
              <w:t>20113957</w:t>
            </w:r>
          </w:p>
        </w:tc>
      </w:tr>
      <w:tr w:rsidR="006B24E8" w:rsidRPr="006B24E8" w14:paraId="4FB78620" w14:textId="77777777" w:rsidTr="006B24E8">
        <w:trPr>
          <w:trHeight w:val="471"/>
        </w:trPr>
        <w:tc>
          <w:tcPr>
            <w:tcW w:w="6237" w:type="dxa"/>
            <w:tcBorders>
              <w:left w:val="nil"/>
              <w:right w:val="nil"/>
            </w:tcBorders>
          </w:tcPr>
          <w:p w14:paraId="1EAA0028" w14:textId="77777777" w:rsidR="006B24E8" w:rsidRPr="006B24E8" w:rsidRDefault="006B24E8" w:rsidP="006B24E8">
            <w:pPr>
              <w:tabs>
                <w:tab w:val="left" w:pos="9781"/>
              </w:tabs>
              <w:spacing w:after="0" w:line="240" w:lineRule="auto"/>
              <w:ind w:left="-108"/>
              <w:jc w:val="center"/>
              <w:rPr>
                <w:rFonts w:ascii="Times New Roman" w:hAnsi="Times New Roman" w:cs="Times New Roman"/>
                <w:sz w:val="16"/>
                <w:szCs w:val="12"/>
              </w:rPr>
            </w:pPr>
            <w:r w:rsidRPr="006B24E8">
              <w:rPr>
                <w:rFonts w:ascii="Times New Roman" w:hAnsi="Times New Roman" w:cs="Times New Roman"/>
                <w:sz w:val="16"/>
                <w:szCs w:val="12"/>
              </w:rPr>
              <w:t>(Studento vardas ir pavardė, studento pažymėjimo Nr.)</w:t>
            </w:r>
          </w:p>
          <w:p w14:paraId="7AD4C5DC" w14:textId="77777777" w:rsidR="006B24E8" w:rsidRPr="006B24E8" w:rsidRDefault="006B24E8" w:rsidP="006B24E8">
            <w:pPr>
              <w:tabs>
                <w:tab w:val="left" w:pos="9781"/>
              </w:tabs>
              <w:spacing w:after="0" w:line="240" w:lineRule="auto"/>
              <w:ind w:left="-108"/>
              <w:jc w:val="center"/>
              <w:rPr>
                <w:rFonts w:ascii="Times New Roman" w:hAnsi="Times New Roman" w:cs="Times New Roman"/>
                <w:sz w:val="24"/>
                <w:szCs w:val="24"/>
              </w:rPr>
            </w:pPr>
            <w:r w:rsidRPr="006B24E8">
              <w:rPr>
                <w:rFonts w:ascii="Times New Roman" w:hAnsi="Times New Roman" w:cs="Times New Roman"/>
                <w:sz w:val="24"/>
                <w:szCs w:val="24"/>
              </w:rPr>
              <w:t>Verslo vadybos fakultetas</w:t>
            </w:r>
          </w:p>
        </w:tc>
      </w:tr>
      <w:tr w:rsidR="006B24E8" w:rsidRPr="006B24E8" w14:paraId="379DCB02" w14:textId="77777777" w:rsidTr="006B24E8">
        <w:trPr>
          <w:trHeight w:val="421"/>
        </w:trPr>
        <w:tc>
          <w:tcPr>
            <w:tcW w:w="6237" w:type="dxa"/>
            <w:tcBorders>
              <w:left w:val="nil"/>
              <w:right w:val="nil"/>
            </w:tcBorders>
          </w:tcPr>
          <w:p w14:paraId="4EA1678B" w14:textId="77777777" w:rsidR="006B24E8" w:rsidRPr="006B24E8" w:rsidRDefault="006B24E8" w:rsidP="006B24E8">
            <w:pPr>
              <w:tabs>
                <w:tab w:val="left" w:pos="9781"/>
              </w:tabs>
              <w:spacing w:after="0" w:line="240" w:lineRule="auto"/>
              <w:ind w:left="-108"/>
              <w:jc w:val="center"/>
              <w:rPr>
                <w:rFonts w:ascii="Times New Roman" w:hAnsi="Times New Roman" w:cs="Times New Roman"/>
                <w:sz w:val="16"/>
                <w:szCs w:val="12"/>
              </w:rPr>
            </w:pPr>
            <w:r w:rsidRPr="006B24E8">
              <w:rPr>
                <w:rFonts w:ascii="Times New Roman" w:hAnsi="Times New Roman" w:cs="Times New Roman"/>
                <w:sz w:val="16"/>
                <w:szCs w:val="12"/>
              </w:rPr>
              <w:t>(Fakultetas)</w:t>
            </w:r>
          </w:p>
          <w:p w14:paraId="210E2B3F" w14:textId="77777777" w:rsidR="006B24E8" w:rsidRPr="006B24E8" w:rsidRDefault="006B24E8" w:rsidP="006B24E8">
            <w:pPr>
              <w:tabs>
                <w:tab w:val="left" w:pos="9781"/>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Ekonomikos inž</w:t>
            </w:r>
            <w:r w:rsidR="00875541">
              <w:rPr>
                <w:rFonts w:ascii="Times New Roman" w:hAnsi="Times New Roman" w:cs="Times New Roman"/>
                <w:sz w:val="24"/>
                <w:szCs w:val="24"/>
              </w:rPr>
              <w:t>inerija, ECINVF-</w:t>
            </w:r>
            <w:r w:rsidRPr="006B24E8">
              <w:rPr>
                <w:rFonts w:ascii="Times New Roman" w:hAnsi="Times New Roman" w:cs="Times New Roman"/>
                <w:sz w:val="24"/>
                <w:szCs w:val="24"/>
              </w:rPr>
              <w:t>11</w:t>
            </w:r>
          </w:p>
        </w:tc>
      </w:tr>
    </w:tbl>
    <w:p w14:paraId="3B81CB44" w14:textId="77777777" w:rsidR="006B24E8" w:rsidRPr="006B24E8" w:rsidRDefault="006B24E8" w:rsidP="006B24E8">
      <w:pPr>
        <w:tabs>
          <w:tab w:val="left" w:pos="9781"/>
        </w:tabs>
        <w:spacing w:after="0" w:line="240" w:lineRule="auto"/>
        <w:ind w:right="398"/>
        <w:jc w:val="center"/>
        <w:rPr>
          <w:rFonts w:ascii="Times New Roman" w:hAnsi="Times New Roman" w:cs="Times New Roman"/>
          <w:sz w:val="24"/>
          <w:szCs w:val="12"/>
        </w:rPr>
      </w:pPr>
      <w:r w:rsidRPr="006B24E8">
        <w:rPr>
          <w:rFonts w:ascii="Times New Roman" w:hAnsi="Times New Roman" w:cs="Times New Roman"/>
          <w:sz w:val="16"/>
          <w:szCs w:val="12"/>
        </w:rPr>
        <w:t>(Studijų programa, akademinė grupė)</w:t>
      </w:r>
    </w:p>
    <w:p w14:paraId="7D5FCABD" w14:textId="77777777" w:rsidR="006B24E8" w:rsidRDefault="006B24E8" w:rsidP="006B24E8">
      <w:pPr>
        <w:tabs>
          <w:tab w:val="left" w:pos="9781"/>
        </w:tabs>
        <w:spacing w:after="0"/>
        <w:ind w:right="397"/>
        <w:jc w:val="center"/>
        <w:rPr>
          <w:sz w:val="16"/>
          <w:szCs w:val="12"/>
        </w:rPr>
      </w:pPr>
    </w:p>
    <w:p w14:paraId="5EF1A919" w14:textId="77777777" w:rsidR="006B24E8" w:rsidRDefault="006B24E8" w:rsidP="006B24E8">
      <w:pPr>
        <w:tabs>
          <w:tab w:val="left" w:pos="9781"/>
        </w:tabs>
        <w:ind w:right="398"/>
        <w:jc w:val="center"/>
        <w:rPr>
          <w:sz w:val="16"/>
          <w:szCs w:val="12"/>
        </w:rPr>
      </w:pPr>
    </w:p>
    <w:p w14:paraId="77F10868" w14:textId="77777777" w:rsidR="006B24E8" w:rsidRDefault="006B24E8" w:rsidP="006B24E8">
      <w:pPr>
        <w:tabs>
          <w:tab w:val="left" w:pos="9781"/>
        </w:tabs>
        <w:spacing w:after="0"/>
        <w:ind w:right="398"/>
        <w:jc w:val="center"/>
        <w:outlineLvl w:val="0"/>
        <w:rPr>
          <w:rFonts w:ascii="Times New Roman" w:hAnsi="Times New Roman"/>
          <w:b/>
          <w:bCs/>
          <w:sz w:val="24"/>
          <w:szCs w:val="24"/>
        </w:rPr>
      </w:pPr>
      <w:bookmarkStart w:id="3" w:name="_Toc419895410"/>
      <w:bookmarkStart w:id="4" w:name="_Toc419895436"/>
      <w:r>
        <w:rPr>
          <w:rFonts w:ascii="Times New Roman" w:hAnsi="Times New Roman"/>
          <w:b/>
          <w:bCs/>
          <w:caps/>
          <w:sz w:val="24"/>
          <w:szCs w:val="24"/>
        </w:rPr>
        <w:t>Baigiamojo darbo</w:t>
      </w:r>
      <w:bookmarkEnd w:id="3"/>
      <w:bookmarkEnd w:id="4"/>
    </w:p>
    <w:p w14:paraId="74DC864C" w14:textId="77777777" w:rsidR="006B24E8" w:rsidRDefault="006B24E8" w:rsidP="006B24E8">
      <w:pPr>
        <w:tabs>
          <w:tab w:val="left" w:pos="9781"/>
        </w:tabs>
        <w:spacing w:after="0"/>
        <w:ind w:right="398"/>
        <w:jc w:val="center"/>
        <w:rPr>
          <w:rFonts w:ascii="Times New Roman" w:hAnsi="Times New Roman"/>
          <w:b/>
          <w:bCs/>
          <w:sz w:val="24"/>
          <w:szCs w:val="24"/>
        </w:rPr>
      </w:pPr>
      <w:r>
        <w:rPr>
          <w:rFonts w:ascii="Times New Roman" w:hAnsi="Times New Roman"/>
          <w:b/>
          <w:bCs/>
          <w:sz w:val="24"/>
          <w:szCs w:val="24"/>
        </w:rPr>
        <w:t>SĄŽININGUMO DEKLARACIJA</w:t>
      </w:r>
    </w:p>
    <w:p w14:paraId="4B191003" w14:textId="77777777" w:rsidR="006B24E8" w:rsidRDefault="006B24E8" w:rsidP="006B24E8">
      <w:pPr>
        <w:tabs>
          <w:tab w:val="left" w:pos="9781"/>
        </w:tabs>
        <w:spacing w:after="0"/>
        <w:ind w:right="398"/>
        <w:jc w:val="center"/>
        <w:rPr>
          <w:sz w:val="16"/>
          <w:szCs w:val="12"/>
        </w:rPr>
      </w:pPr>
    </w:p>
    <w:tbl>
      <w:tblPr>
        <w:tblW w:w="4413"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2688"/>
        <w:gridCol w:w="794"/>
      </w:tblGrid>
      <w:tr w:rsidR="006B24E8" w:rsidRPr="009A31A4" w14:paraId="0C2EA8DC" w14:textId="77777777" w:rsidTr="006B24E8">
        <w:tc>
          <w:tcPr>
            <w:tcW w:w="931" w:type="dxa"/>
            <w:tcBorders>
              <w:top w:val="nil"/>
              <w:left w:val="nil"/>
              <w:bottom w:val="nil"/>
              <w:right w:val="nil"/>
            </w:tcBorders>
          </w:tcPr>
          <w:p w14:paraId="1B882D6A" w14:textId="77777777" w:rsidR="006B24E8" w:rsidRPr="009A31A4" w:rsidRDefault="006B24E8" w:rsidP="006B24E8">
            <w:pPr>
              <w:tabs>
                <w:tab w:val="left" w:pos="9781"/>
              </w:tabs>
              <w:spacing w:after="0"/>
              <w:ind w:right="-148"/>
              <w:jc w:val="center"/>
              <w:rPr>
                <w:rFonts w:ascii="Times New Roman" w:hAnsi="Times New Roman" w:cs="Times New Roman"/>
                <w:sz w:val="24"/>
                <w:szCs w:val="12"/>
              </w:rPr>
            </w:pPr>
            <w:r w:rsidRPr="009A31A4">
              <w:rPr>
                <w:rFonts w:ascii="Times New Roman" w:hAnsi="Times New Roman" w:cs="Times New Roman"/>
                <w:sz w:val="24"/>
                <w:szCs w:val="12"/>
              </w:rPr>
              <w:t>2015 m.</w:t>
            </w:r>
          </w:p>
        </w:tc>
        <w:tc>
          <w:tcPr>
            <w:tcW w:w="2688" w:type="dxa"/>
            <w:tcBorders>
              <w:top w:val="nil"/>
              <w:left w:val="nil"/>
              <w:right w:val="nil"/>
            </w:tcBorders>
          </w:tcPr>
          <w:p w14:paraId="52430BAE" w14:textId="77777777" w:rsidR="006B24E8" w:rsidRPr="009A31A4" w:rsidRDefault="006B24E8" w:rsidP="006B24E8">
            <w:pPr>
              <w:tabs>
                <w:tab w:val="left" w:pos="9781"/>
              </w:tabs>
              <w:spacing w:after="0"/>
              <w:ind w:left="426" w:right="398" w:hanging="426"/>
              <w:jc w:val="center"/>
              <w:rPr>
                <w:rFonts w:ascii="Times New Roman" w:hAnsi="Times New Roman" w:cs="Times New Roman"/>
                <w:sz w:val="24"/>
                <w:szCs w:val="12"/>
                <w:lang w:val="en-US"/>
              </w:rPr>
            </w:pPr>
            <w:r w:rsidRPr="009A31A4">
              <w:rPr>
                <w:rFonts w:ascii="Times New Roman" w:hAnsi="Times New Roman" w:cs="Times New Roman"/>
                <w:sz w:val="24"/>
                <w:szCs w:val="12"/>
              </w:rPr>
              <w:t xml:space="preserve">gegužės </w:t>
            </w:r>
            <w:r w:rsidRPr="009A31A4">
              <w:rPr>
                <w:rFonts w:ascii="Times New Roman" w:hAnsi="Times New Roman" w:cs="Times New Roman"/>
                <w:sz w:val="24"/>
                <w:szCs w:val="12"/>
                <w:lang w:val="en-US"/>
              </w:rPr>
              <w:t>21</w:t>
            </w:r>
          </w:p>
        </w:tc>
        <w:tc>
          <w:tcPr>
            <w:tcW w:w="794" w:type="dxa"/>
            <w:tcBorders>
              <w:top w:val="nil"/>
              <w:left w:val="nil"/>
              <w:bottom w:val="nil"/>
              <w:right w:val="nil"/>
            </w:tcBorders>
          </w:tcPr>
          <w:p w14:paraId="7123F9AF" w14:textId="77777777" w:rsidR="006B24E8" w:rsidRPr="009A31A4" w:rsidRDefault="006B24E8" w:rsidP="006B24E8">
            <w:pPr>
              <w:tabs>
                <w:tab w:val="left" w:pos="9781"/>
              </w:tabs>
              <w:spacing w:after="0"/>
              <w:ind w:left="426" w:right="398" w:hanging="426"/>
              <w:jc w:val="center"/>
              <w:rPr>
                <w:rFonts w:ascii="Times New Roman" w:hAnsi="Times New Roman" w:cs="Times New Roman"/>
                <w:sz w:val="24"/>
                <w:szCs w:val="12"/>
              </w:rPr>
            </w:pPr>
            <w:r w:rsidRPr="009A31A4">
              <w:rPr>
                <w:rFonts w:ascii="Times New Roman" w:hAnsi="Times New Roman" w:cs="Times New Roman"/>
                <w:sz w:val="24"/>
                <w:szCs w:val="12"/>
              </w:rPr>
              <w:t>d.</w:t>
            </w:r>
          </w:p>
        </w:tc>
      </w:tr>
    </w:tbl>
    <w:p w14:paraId="7510C42E" w14:textId="77777777" w:rsidR="006B24E8" w:rsidRPr="009A31A4" w:rsidRDefault="006B24E8" w:rsidP="006B24E8">
      <w:pPr>
        <w:tabs>
          <w:tab w:val="left" w:pos="9781"/>
        </w:tabs>
        <w:spacing w:after="0"/>
        <w:ind w:right="398"/>
        <w:jc w:val="center"/>
        <w:rPr>
          <w:rFonts w:ascii="Times New Roman" w:hAnsi="Times New Roman" w:cs="Times New Roman"/>
          <w:sz w:val="16"/>
          <w:szCs w:val="12"/>
        </w:rPr>
      </w:pPr>
      <w:r w:rsidRPr="009A31A4">
        <w:rPr>
          <w:rFonts w:ascii="Times New Roman" w:hAnsi="Times New Roman" w:cs="Times New Roman"/>
          <w:sz w:val="16"/>
          <w:szCs w:val="12"/>
        </w:rPr>
        <w:t>(Data)</w:t>
      </w:r>
    </w:p>
    <w:p w14:paraId="1F4304C3" w14:textId="77777777" w:rsidR="006B24E8" w:rsidRDefault="006B24E8" w:rsidP="006B24E8">
      <w:pPr>
        <w:tabs>
          <w:tab w:val="left" w:pos="9781"/>
        </w:tabs>
        <w:ind w:right="398"/>
        <w:rPr>
          <w:szCs w:val="12"/>
        </w:rPr>
      </w:pPr>
    </w:p>
    <w:tbl>
      <w:tblPr>
        <w:tblW w:w="989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43"/>
        <w:gridCol w:w="646"/>
        <w:gridCol w:w="2750"/>
        <w:gridCol w:w="989"/>
        <w:gridCol w:w="1415"/>
        <w:gridCol w:w="1697"/>
        <w:gridCol w:w="565"/>
      </w:tblGrid>
      <w:tr w:rsidR="006B24E8" w:rsidRPr="009A31A4" w14:paraId="442E1568" w14:textId="77777777" w:rsidTr="006B24E8">
        <w:trPr>
          <w:cantSplit/>
          <w:trHeight w:val="312"/>
        </w:trPr>
        <w:tc>
          <w:tcPr>
            <w:tcW w:w="6222" w:type="dxa"/>
            <w:gridSpan w:val="5"/>
            <w:tcBorders>
              <w:top w:val="nil"/>
              <w:left w:val="nil"/>
              <w:bottom w:val="nil"/>
              <w:right w:val="nil"/>
            </w:tcBorders>
            <w:vAlign w:val="bottom"/>
          </w:tcPr>
          <w:p w14:paraId="691A5D9E" w14:textId="77777777" w:rsidR="006B24E8" w:rsidRPr="009A31A4" w:rsidRDefault="006B24E8" w:rsidP="006B24E8">
            <w:pPr>
              <w:tabs>
                <w:tab w:val="left" w:pos="9781"/>
              </w:tabs>
              <w:spacing w:after="0"/>
              <w:ind w:right="-8" w:firstLine="460"/>
              <w:rPr>
                <w:rFonts w:ascii="Times New Roman" w:hAnsi="Times New Roman" w:cs="Times New Roman"/>
                <w:sz w:val="24"/>
                <w:szCs w:val="12"/>
              </w:rPr>
            </w:pPr>
            <w:r w:rsidRPr="009A31A4">
              <w:rPr>
                <w:rFonts w:ascii="Times New Roman" w:hAnsi="Times New Roman" w:cs="Times New Roman"/>
                <w:sz w:val="24"/>
                <w:szCs w:val="12"/>
              </w:rPr>
              <w:t>Patvirtinu, kad mano baigiamasis darbas (projektas) tema</w:t>
            </w:r>
          </w:p>
        </w:tc>
        <w:tc>
          <w:tcPr>
            <w:tcW w:w="3677" w:type="dxa"/>
            <w:gridSpan w:val="3"/>
            <w:tcBorders>
              <w:top w:val="nil"/>
              <w:left w:val="nil"/>
              <w:bottom w:val="single" w:sz="4" w:space="0" w:color="auto"/>
              <w:right w:val="nil"/>
            </w:tcBorders>
          </w:tcPr>
          <w:p w14:paraId="338659C1" w14:textId="77777777" w:rsidR="006B24E8" w:rsidRPr="009A31A4" w:rsidRDefault="009A31A4" w:rsidP="006B24E8">
            <w:pPr>
              <w:tabs>
                <w:tab w:val="left" w:pos="9781"/>
              </w:tabs>
              <w:spacing w:after="0"/>
              <w:ind w:right="398"/>
              <w:jc w:val="both"/>
              <w:rPr>
                <w:rFonts w:ascii="Times New Roman" w:hAnsi="Times New Roman" w:cs="Times New Roman"/>
                <w:sz w:val="24"/>
                <w:szCs w:val="12"/>
              </w:rPr>
            </w:pPr>
            <w:r w:rsidRPr="009A31A4">
              <w:rPr>
                <w:rFonts w:ascii="Times New Roman" w:hAnsi="Times New Roman" w:cs="Times New Roman"/>
                <w:sz w:val="24"/>
                <w:szCs w:val="12"/>
              </w:rPr>
              <w:t xml:space="preserve">Investicijų į kaimo plėtrą </w:t>
            </w:r>
          </w:p>
        </w:tc>
      </w:tr>
      <w:tr w:rsidR="006B24E8" w:rsidRPr="009A31A4" w14:paraId="679F3E8A" w14:textId="77777777" w:rsidTr="006B24E8">
        <w:trPr>
          <w:cantSplit/>
          <w:trHeight w:val="270"/>
        </w:trPr>
        <w:tc>
          <w:tcPr>
            <w:tcW w:w="9899" w:type="dxa"/>
            <w:gridSpan w:val="8"/>
            <w:tcBorders>
              <w:top w:val="nil"/>
              <w:left w:val="nil"/>
              <w:right w:val="nil"/>
            </w:tcBorders>
          </w:tcPr>
          <w:p w14:paraId="36F81DE2" w14:textId="77777777" w:rsidR="006B24E8" w:rsidRPr="009A31A4" w:rsidRDefault="009A31A4" w:rsidP="009A31A4">
            <w:pPr>
              <w:tabs>
                <w:tab w:val="left" w:pos="9781"/>
              </w:tabs>
              <w:spacing w:after="0"/>
              <w:ind w:right="398"/>
              <w:rPr>
                <w:rFonts w:ascii="Times New Roman" w:hAnsi="Times New Roman" w:cs="Times New Roman"/>
                <w:sz w:val="24"/>
                <w:szCs w:val="24"/>
              </w:rPr>
            </w:pPr>
            <w:r w:rsidRPr="009A31A4">
              <w:rPr>
                <w:rFonts w:ascii="Times New Roman" w:hAnsi="Times New Roman" w:cs="Times New Roman"/>
                <w:sz w:val="24"/>
                <w:szCs w:val="24"/>
              </w:rPr>
              <w:t>analizė ir perpektyvos</w:t>
            </w:r>
          </w:p>
        </w:tc>
      </w:tr>
      <w:tr w:rsidR="006B24E8" w:rsidRPr="009A31A4" w14:paraId="2F2A3A76" w14:textId="77777777" w:rsidTr="006B24E8">
        <w:trPr>
          <w:cantSplit/>
          <w:trHeight w:val="312"/>
        </w:trPr>
        <w:tc>
          <w:tcPr>
            <w:tcW w:w="1394" w:type="dxa"/>
            <w:tcBorders>
              <w:top w:val="nil"/>
              <w:left w:val="nil"/>
              <w:bottom w:val="nil"/>
              <w:right w:val="nil"/>
            </w:tcBorders>
            <w:vAlign w:val="bottom"/>
          </w:tcPr>
          <w:p w14:paraId="632F335C" w14:textId="77777777" w:rsidR="006B24E8" w:rsidRPr="009A31A4" w:rsidRDefault="006B24E8" w:rsidP="006B24E8">
            <w:pPr>
              <w:tabs>
                <w:tab w:val="left" w:pos="9781"/>
              </w:tabs>
              <w:spacing w:after="0"/>
              <w:ind w:right="-127" w:hanging="107"/>
              <w:rPr>
                <w:rFonts w:ascii="Times New Roman" w:hAnsi="Times New Roman" w:cs="Times New Roman"/>
                <w:sz w:val="24"/>
                <w:szCs w:val="12"/>
              </w:rPr>
            </w:pPr>
            <w:r w:rsidRPr="009A31A4">
              <w:rPr>
                <w:rFonts w:ascii="Times New Roman" w:hAnsi="Times New Roman" w:cs="Times New Roman"/>
                <w:sz w:val="24"/>
                <w:szCs w:val="12"/>
              </w:rPr>
              <w:t>patvirtintas 20</w:t>
            </w:r>
          </w:p>
        </w:tc>
        <w:tc>
          <w:tcPr>
            <w:tcW w:w="443" w:type="dxa"/>
            <w:tcBorders>
              <w:top w:val="nil"/>
              <w:left w:val="nil"/>
              <w:bottom w:val="single" w:sz="4" w:space="0" w:color="auto"/>
              <w:right w:val="nil"/>
            </w:tcBorders>
            <w:vAlign w:val="bottom"/>
          </w:tcPr>
          <w:p w14:paraId="24D23A99" w14:textId="77777777" w:rsidR="006B24E8" w:rsidRPr="00875541" w:rsidRDefault="00875541" w:rsidP="006B24E8">
            <w:pPr>
              <w:tabs>
                <w:tab w:val="left" w:pos="9781"/>
              </w:tabs>
              <w:spacing w:after="0"/>
              <w:ind w:right="-46"/>
              <w:jc w:val="center"/>
              <w:rPr>
                <w:rFonts w:ascii="Times New Roman" w:hAnsi="Times New Roman" w:cs="Times New Roman"/>
                <w:sz w:val="24"/>
                <w:szCs w:val="12"/>
                <w:lang w:val="en-US"/>
              </w:rPr>
            </w:pPr>
            <w:r>
              <w:rPr>
                <w:rFonts w:ascii="Times New Roman" w:hAnsi="Times New Roman" w:cs="Times New Roman"/>
                <w:sz w:val="24"/>
                <w:szCs w:val="12"/>
                <w:lang w:val="en-US"/>
              </w:rPr>
              <w:t>14</w:t>
            </w:r>
          </w:p>
        </w:tc>
        <w:tc>
          <w:tcPr>
            <w:tcW w:w="646" w:type="dxa"/>
            <w:tcBorders>
              <w:top w:val="nil"/>
              <w:left w:val="nil"/>
              <w:bottom w:val="nil"/>
              <w:right w:val="nil"/>
            </w:tcBorders>
            <w:vAlign w:val="bottom"/>
          </w:tcPr>
          <w:p w14:paraId="301EC1D2" w14:textId="77777777" w:rsidR="006B24E8" w:rsidRPr="009A31A4" w:rsidRDefault="006B24E8" w:rsidP="006B24E8">
            <w:pPr>
              <w:tabs>
                <w:tab w:val="left" w:pos="9781"/>
              </w:tabs>
              <w:spacing w:after="0"/>
              <w:jc w:val="center"/>
              <w:rPr>
                <w:rFonts w:ascii="Times New Roman" w:hAnsi="Times New Roman" w:cs="Times New Roman"/>
                <w:sz w:val="24"/>
                <w:szCs w:val="12"/>
              </w:rPr>
            </w:pPr>
            <w:r w:rsidRPr="009A31A4">
              <w:rPr>
                <w:rFonts w:ascii="Times New Roman" w:hAnsi="Times New Roman" w:cs="Times New Roman"/>
                <w:sz w:val="24"/>
                <w:szCs w:val="12"/>
              </w:rPr>
              <w:t>m.</w:t>
            </w:r>
          </w:p>
        </w:tc>
        <w:tc>
          <w:tcPr>
            <w:tcW w:w="2750" w:type="dxa"/>
            <w:tcBorders>
              <w:top w:val="nil"/>
              <w:left w:val="nil"/>
              <w:right w:val="nil"/>
            </w:tcBorders>
            <w:vAlign w:val="bottom"/>
          </w:tcPr>
          <w:p w14:paraId="26FE5EA5" w14:textId="77777777" w:rsidR="006B24E8" w:rsidRPr="00875541" w:rsidRDefault="00875541" w:rsidP="006B24E8">
            <w:pPr>
              <w:tabs>
                <w:tab w:val="left" w:pos="9781"/>
              </w:tabs>
              <w:spacing w:after="0"/>
              <w:ind w:right="398"/>
              <w:jc w:val="center"/>
              <w:rPr>
                <w:rFonts w:ascii="Times New Roman" w:hAnsi="Times New Roman" w:cs="Times New Roman"/>
                <w:sz w:val="24"/>
                <w:szCs w:val="12"/>
                <w:lang w:val="en-US"/>
              </w:rPr>
            </w:pPr>
            <w:r>
              <w:rPr>
                <w:rFonts w:ascii="Times New Roman" w:hAnsi="Times New Roman" w:cs="Times New Roman"/>
                <w:sz w:val="24"/>
                <w:szCs w:val="12"/>
              </w:rPr>
              <w:t xml:space="preserve">lapkričio </w:t>
            </w:r>
            <w:r>
              <w:rPr>
                <w:rFonts w:ascii="Times New Roman" w:hAnsi="Times New Roman" w:cs="Times New Roman"/>
                <w:sz w:val="24"/>
                <w:szCs w:val="12"/>
                <w:lang w:val="en-US"/>
              </w:rPr>
              <w:t>20</w:t>
            </w:r>
          </w:p>
        </w:tc>
        <w:tc>
          <w:tcPr>
            <w:tcW w:w="2404" w:type="dxa"/>
            <w:gridSpan w:val="2"/>
            <w:tcBorders>
              <w:top w:val="nil"/>
              <w:left w:val="nil"/>
              <w:bottom w:val="nil"/>
              <w:right w:val="nil"/>
            </w:tcBorders>
            <w:vAlign w:val="bottom"/>
          </w:tcPr>
          <w:p w14:paraId="0781B31E" w14:textId="77777777" w:rsidR="006B24E8" w:rsidRPr="009A31A4" w:rsidRDefault="006B24E8" w:rsidP="006B24E8">
            <w:pPr>
              <w:tabs>
                <w:tab w:val="left" w:pos="9781"/>
              </w:tabs>
              <w:spacing w:after="0"/>
              <w:ind w:left="-108"/>
              <w:jc w:val="both"/>
              <w:rPr>
                <w:rFonts w:ascii="Times New Roman" w:hAnsi="Times New Roman" w:cs="Times New Roman"/>
                <w:sz w:val="24"/>
                <w:szCs w:val="12"/>
              </w:rPr>
            </w:pPr>
            <w:r w:rsidRPr="009A31A4">
              <w:rPr>
                <w:rFonts w:ascii="Times New Roman" w:hAnsi="Times New Roman" w:cs="Times New Roman"/>
                <w:sz w:val="24"/>
                <w:szCs w:val="12"/>
              </w:rPr>
              <w:t>d. dekano potvarkiu Nr.</w:t>
            </w:r>
          </w:p>
        </w:tc>
        <w:tc>
          <w:tcPr>
            <w:tcW w:w="1697" w:type="dxa"/>
            <w:tcBorders>
              <w:top w:val="nil"/>
              <w:left w:val="nil"/>
              <w:right w:val="nil"/>
            </w:tcBorders>
            <w:vAlign w:val="bottom"/>
          </w:tcPr>
          <w:p w14:paraId="15C12AD7" w14:textId="77777777" w:rsidR="006B24E8" w:rsidRPr="009A31A4" w:rsidRDefault="00E568CD" w:rsidP="006B24E8">
            <w:pPr>
              <w:tabs>
                <w:tab w:val="left" w:pos="9781"/>
              </w:tabs>
              <w:spacing w:after="0"/>
              <w:ind w:left="-149" w:right="-108"/>
              <w:jc w:val="both"/>
              <w:rPr>
                <w:rFonts w:ascii="Times New Roman" w:hAnsi="Times New Roman" w:cs="Times New Roman"/>
                <w:sz w:val="24"/>
                <w:szCs w:val="12"/>
              </w:rPr>
            </w:pPr>
            <w:r>
              <w:rPr>
                <w:rFonts w:ascii="Times New Roman" w:hAnsi="Times New Roman" w:cs="Times New Roman"/>
                <w:sz w:val="24"/>
                <w:szCs w:val="12"/>
              </w:rPr>
              <w:t xml:space="preserve"> 267</w:t>
            </w:r>
            <w:r w:rsidR="00875541">
              <w:rPr>
                <w:rFonts w:ascii="Times New Roman" w:hAnsi="Times New Roman" w:cs="Times New Roman"/>
                <w:sz w:val="24"/>
                <w:szCs w:val="12"/>
              </w:rPr>
              <w:t>vv</w:t>
            </w:r>
          </w:p>
        </w:tc>
        <w:tc>
          <w:tcPr>
            <w:tcW w:w="565" w:type="dxa"/>
            <w:tcBorders>
              <w:top w:val="nil"/>
              <w:left w:val="nil"/>
              <w:bottom w:val="nil"/>
              <w:right w:val="nil"/>
            </w:tcBorders>
            <w:vAlign w:val="bottom"/>
          </w:tcPr>
          <w:p w14:paraId="2E9542A3" w14:textId="77777777" w:rsidR="006B24E8" w:rsidRPr="009A31A4" w:rsidRDefault="006B24E8" w:rsidP="006B24E8">
            <w:pPr>
              <w:tabs>
                <w:tab w:val="left" w:pos="1088"/>
                <w:tab w:val="left" w:pos="9781"/>
              </w:tabs>
              <w:spacing w:after="0"/>
              <w:ind w:right="-250" w:hanging="108"/>
              <w:rPr>
                <w:rFonts w:ascii="Times New Roman" w:hAnsi="Times New Roman" w:cs="Times New Roman"/>
                <w:sz w:val="24"/>
                <w:szCs w:val="12"/>
              </w:rPr>
            </w:pPr>
            <w:r w:rsidRPr="009A31A4">
              <w:rPr>
                <w:rFonts w:ascii="Times New Roman" w:hAnsi="Times New Roman" w:cs="Times New Roman"/>
                <w:sz w:val="24"/>
                <w:szCs w:val="12"/>
              </w:rPr>
              <w:t>, yra</w:t>
            </w:r>
          </w:p>
        </w:tc>
      </w:tr>
    </w:tbl>
    <w:p w14:paraId="02119324" w14:textId="77777777" w:rsidR="006B24E8" w:rsidRPr="009A31A4" w:rsidRDefault="006B24E8" w:rsidP="006B24E8">
      <w:pPr>
        <w:tabs>
          <w:tab w:val="left" w:pos="9781"/>
        </w:tabs>
        <w:spacing w:after="0"/>
        <w:ind w:right="-1"/>
        <w:jc w:val="both"/>
        <w:rPr>
          <w:rFonts w:ascii="Times New Roman" w:hAnsi="Times New Roman" w:cs="Times New Roman"/>
          <w:sz w:val="24"/>
          <w:szCs w:val="12"/>
        </w:rPr>
      </w:pPr>
      <w:r w:rsidRPr="009A31A4">
        <w:rPr>
          <w:rFonts w:ascii="Times New Roman" w:hAnsi="Times New Roman" w:cs="Times New Roman"/>
          <w:sz w:val="24"/>
          <w:szCs w:val="12"/>
        </w:rPr>
        <w:t>savarankiškai parašytas. Šiame darbe (projekte) pateikta medžiaga nėra plagijuota. Tiesiogiai ar netiesiogiai panaudotos kitų šaltinių citatos pažymėtos literatūros nuorodose.</w:t>
      </w:r>
    </w:p>
    <w:p w14:paraId="7746907C" w14:textId="77777777" w:rsidR="006B24E8" w:rsidRPr="009A31A4" w:rsidRDefault="006B24E8" w:rsidP="006B24E8">
      <w:pPr>
        <w:tabs>
          <w:tab w:val="left" w:pos="9781"/>
        </w:tabs>
        <w:spacing w:after="0"/>
        <w:ind w:right="-23" w:firstLine="567"/>
        <w:jc w:val="both"/>
        <w:outlineLvl w:val="0"/>
        <w:rPr>
          <w:rFonts w:ascii="Times New Roman" w:hAnsi="Times New Roman" w:cs="Times New Roman"/>
          <w:sz w:val="24"/>
          <w:szCs w:val="12"/>
        </w:rPr>
      </w:pPr>
      <w:bookmarkStart w:id="5" w:name="_Toc419895411"/>
      <w:bookmarkStart w:id="6" w:name="_Toc419895437"/>
      <w:r w:rsidRPr="009A31A4">
        <w:rPr>
          <w:rFonts w:ascii="Times New Roman" w:hAnsi="Times New Roman" w:cs="Times New Roman"/>
          <w:sz w:val="24"/>
          <w:szCs w:val="12"/>
        </w:rPr>
        <w:t>Parenkant ir įvertinant medžiagą bei rengiant baigiamąjį darbą (projektą), mane konsultavo</w:t>
      </w:r>
      <w:bookmarkEnd w:id="5"/>
      <w:bookmarkEnd w:id="6"/>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
        <w:gridCol w:w="6805"/>
      </w:tblGrid>
      <w:tr w:rsidR="006B24E8" w:rsidRPr="009A31A4" w14:paraId="7512CF5D" w14:textId="77777777" w:rsidTr="006B24E8">
        <w:tc>
          <w:tcPr>
            <w:tcW w:w="2835" w:type="dxa"/>
            <w:tcBorders>
              <w:top w:val="nil"/>
              <w:left w:val="nil"/>
              <w:bottom w:val="nil"/>
              <w:right w:val="nil"/>
            </w:tcBorders>
          </w:tcPr>
          <w:p w14:paraId="6921DF08" w14:textId="77777777" w:rsidR="006B24E8" w:rsidRPr="009A31A4" w:rsidRDefault="006B24E8" w:rsidP="006B24E8">
            <w:pPr>
              <w:tabs>
                <w:tab w:val="left" w:pos="9639"/>
              </w:tabs>
              <w:spacing w:after="0"/>
              <w:ind w:right="-96"/>
              <w:jc w:val="both"/>
              <w:rPr>
                <w:rFonts w:ascii="Times New Roman" w:hAnsi="Times New Roman" w:cs="Times New Roman"/>
                <w:sz w:val="24"/>
                <w:szCs w:val="12"/>
              </w:rPr>
            </w:pPr>
            <w:r w:rsidRPr="009A31A4">
              <w:rPr>
                <w:rFonts w:ascii="Times New Roman" w:hAnsi="Times New Roman" w:cs="Times New Roman"/>
                <w:sz w:val="24"/>
                <w:szCs w:val="12"/>
              </w:rPr>
              <w:t>mokslininkai ir specialistai:</w:t>
            </w:r>
          </w:p>
        </w:tc>
        <w:tc>
          <w:tcPr>
            <w:tcW w:w="7088" w:type="dxa"/>
            <w:gridSpan w:val="2"/>
            <w:tcBorders>
              <w:top w:val="nil"/>
              <w:left w:val="nil"/>
              <w:right w:val="nil"/>
            </w:tcBorders>
          </w:tcPr>
          <w:p w14:paraId="53761BBC" w14:textId="77777777" w:rsidR="006B24E8" w:rsidRPr="009A31A4" w:rsidRDefault="00E568CD" w:rsidP="006B24E8">
            <w:pPr>
              <w:tabs>
                <w:tab w:val="left" w:pos="9781"/>
              </w:tabs>
              <w:spacing w:after="0"/>
              <w:ind w:left="-958" w:right="-108" w:firstLine="958"/>
              <w:jc w:val="both"/>
              <w:rPr>
                <w:rFonts w:ascii="Times New Roman" w:hAnsi="Times New Roman" w:cs="Times New Roman"/>
                <w:sz w:val="24"/>
                <w:szCs w:val="12"/>
              </w:rPr>
            </w:pPr>
            <w:r>
              <w:rPr>
                <w:rFonts w:ascii="Times New Roman" w:hAnsi="Times New Roman" w:cs="Times New Roman"/>
                <w:sz w:val="24"/>
                <w:szCs w:val="12"/>
              </w:rPr>
              <w:t>Toma Tuzovaitė-Markūnienė, Irena Račinskaja.</w:t>
            </w:r>
          </w:p>
        </w:tc>
      </w:tr>
      <w:tr w:rsidR="006B24E8" w:rsidRPr="009A31A4" w14:paraId="31E7E2D9" w14:textId="77777777" w:rsidTr="006B24E8">
        <w:trPr>
          <w:cantSplit/>
        </w:trPr>
        <w:tc>
          <w:tcPr>
            <w:tcW w:w="9923" w:type="dxa"/>
            <w:gridSpan w:val="3"/>
            <w:tcBorders>
              <w:top w:val="nil"/>
              <w:left w:val="nil"/>
              <w:right w:val="nil"/>
            </w:tcBorders>
          </w:tcPr>
          <w:p w14:paraId="6DAA1B58" w14:textId="77777777" w:rsidR="006B24E8" w:rsidRPr="009A31A4" w:rsidRDefault="006B24E8" w:rsidP="006B24E8">
            <w:pPr>
              <w:tabs>
                <w:tab w:val="left" w:pos="9781"/>
              </w:tabs>
              <w:spacing w:after="0"/>
              <w:ind w:right="397"/>
              <w:jc w:val="both"/>
              <w:rPr>
                <w:rFonts w:ascii="Times New Roman" w:hAnsi="Times New Roman" w:cs="Times New Roman"/>
                <w:sz w:val="24"/>
                <w:szCs w:val="12"/>
              </w:rPr>
            </w:pPr>
          </w:p>
        </w:tc>
      </w:tr>
      <w:tr w:rsidR="006B24E8" w:rsidRPr="009A31A4" w14:paraId="7FEB94B3" w14:textId="77777777" w:rsidTr="006B24E8">
        <w:trPr>
          <w:cantSplit/>
        </w:trPr>
        <w:tc>
          <w:tcPr>
            <w:tcW w:w="3118" w:type="dxa"/>
            <w:gridSpan w:val="2"/>
            <w:tcBorders>
              <w:left w:val="nil"/>
              <w:bottom w:val="nil"/>
              <w:right w:val="nil"/>
            </w:tcBorders>
          </w:tcPr>
          <w:p w14:paraId="27F67D9E" w14:textId="77777777" w:rsidR="006B24E8" w:rsidRPr="009A31A4" w:rsidRDefault="006B24E8" w:rsidP="006B24E8">
            <w:pPr>
              <w:tabs>
                <w:tab w:val="left" w:pos="9781"/>
              </w:tabs>
              <w:spacing w:after="0"/>
              <w:ind w:right="-108" w:hanging="108"/>
              <w:jc w:val="both"/>
              <w:rPr>
                <w:rFonts w:ascii="Times New Roman" w:hAnsi="Times New Roman" w:cs="Times New Roman"/>
                <w:sz w:val="24"/>
                <w:szCs w:val="12"/>
              </w:rPr>
            </w:pPr>
            <w:r w:rsidRPr="009A31A4">
              <w:rPr>
                <w:rFonts w:ascii="Times New Roman" w:hAnsi="Times New Roman" w:cs="Times New Roman"/>
                <w:sz w:val="24"/>
                <w:szCs w:val="12"/>
              </w:rPr>
              <w:t>Mano darbo (projekto) vadovas</w:t>
            </w:r>
          </w:p>
        </w:tc>
        <w:tc>
          <w:tcPr>
            <w:tcW w:w="6805" w:type="dxa"/>
            <w:tcBorders>
              <w:left w:val="nil"/>
              <w:right w:val="nil"/>
            </w:tcBorders>
          </w:tcPr>
          <w:p w14:paraId="363DE79F" w14:textId="77777777" w:rsidR="006B24E8" w:rsidRPr="009A31A4" w:rsidRDefault="00875541" w:rsidP="006B24E8">
            <w:pPr>
              <w:tabs>
                <w:tab w:val="left" w:pos="9781"/>
              </w:tabs>
              <w:spacing w:after="0"/>
              <w:ind w:right="119"/>
              <w:jc w:val="both"/>
              <w:rPr>
                <w:rFonts w:ascii="Times New Roman" w:hAnsi="Times New Roman" w:cs="Times New Roman"/>
                <w:sz w:val="24"/>
                <w:szCs w:val="12"/>
              </w:rPr>
            </w:pPr>
            <w:r>
              <w:rPr>
                <w:rFonts w:ascii="Times New Roman" w:hAnsi="Times New Roman" w:cs="Times New Roman"/>
                <w:sz w:val="24"/>
                <w:szCs w:val="12"/>
              </w:rPr>
              <w:t xml:space="preserve">dr. </w:t>
            </w:r>
            <w:r w:rsidR="004B7024">
              <w:rPr>
                <w:rFonts w:ascii="Times New Roman" w:hAnsi="Times New Roman" w:cs="Times New Roman"/>
                <w:sz w:val="24"/>
                <w:szCs w:val="12"/>
              </w:rPr>
              <w:t>Viktorija Stasy</w:t>
            </w:r>
            <w:r w:rsidR="009A31A4">
              <w:rPr>
                <w:rFonts w:ascii="Times New Roman" w:hAnsi="Times New Roman" w:cs="Times New Roman"/>
                <w:sz w:val="24"/>
                <w:szCs w:val="12"/>
              </w:rPr>
              <w:t>tytė</w:t>
            </w:r>
            <w:r w:rsidR="00E568CD">
              <w:rPr>
                <w:rFonts w:ascii="Times New Roman" w:hAnsi="Times New Roman" w:cs="Times New Roman"/>
                <w:sz w:val="24"/>
                <w:szCs w:val="12"/>
              </w:rPr>
              <w:t>.</w:t>
            </w:r>
          </w:p>
        </w:tc>
      </w:tr>
    </w:tbl>
    <w:p w14:paraId="0BB4A458" w14:textId="77777777" w:rsidR="006B24E8" w:rsidRPr="009A31A4" w:rsidRDefault="006B24E8" w:rsidP="009A31A4">
      <w:pPr>
        <w:tabs>
          <w:tab w:val="left" w:pos="9781"/>
        </w:tabs>
        <w:spacing w:after="0" w:line="240" w:lineRule="auto"/>
        <w:ind w:right="-1"/>
        <w:jc w:val="both"/>
        <w:rPr>
          <w:rFonts w:ascii="Times New Roman" w:hAnsi="Times New Roman" w:cs="Times New Roman"/>
          <w:sz w:val="24"/>
          <w:szCs w:val="12"/>
        </w:rPr>
      </w:pPr>
    </w:p>
    <w:p w14:paraId="2C118DA0" w14:textId="77777777" w:rsidR="006B24E8" w:rsidRPr="009A31A4" w:rsidRDefault="006B24E8" w:rsidP="006B24E8">
      <w:pPr>
        <w:tabs>
          <w:tab w:val="left" w:pos="9781"/>
        </w:tabs>
        <w:spacing w:after="0"/>
        <w:ind w:right="-1" w:firstLine="709"/>
        <w:jc w:val="both"/>
        <w:rPr>
          <w:rFonts w:ascii="Times New Roman" w:hAnsi="Times New Roman" w:cs="Times New Roman"/>
          <w:sz w:val="24"/>
          <w:szCs w:val="12"/>
        </w:rPr>
      </w:pPr>
      <w:r w:rsidRPr="009A31A4">
        <w:rPr>
          <w:rFonts w:ascii="Times New Roman" w:hAnsi="Times New Roman" w:cs="Times New Roman"/>
          <w:sz w:val="24"/>
          <w:szCs w:val="12"/>
        </w:rPr>
        <w:t>Kitų asmenų indėlio į parengtą baigiamąjį darbą (projektą) nėra. Jokių įstatymų nenumatytų piniginių sumų už šį darbą niekam nesu mokėjęs (-usi).</w:t>
      </w:r>
    </w:p>
    <w:p w14:paraId="3872FBCE" w14:textId="77777777" w:rsidR="006B24E8" w:rsidRPr="009A31A4" w:rsidRDefault="006B24E8" w:rsidP="006B24E8">
      <w:pPr>
        <w:tabs>
          <w:tab w:val="left" w:pos="9781"/>
        </w:tabs>
        <w:spacing w:after="0"/>
        <w:ind w:right="-1" w:firstLine="709"/>
        <w:jc w:val="both"/>
        <w:rPr>
          <w:rFonts w:ascii="Times New Roman" w:hAnsi="Times New Roman" w:cs="Times New Roman"/>
          <w:sz w:val="24"/>
          <w:szCs w:val="12"/>
        </w:rPr>
      </w:pPr>
    </w:p>
    <w:p w14:paraId="2E32EF05" w14:textId="77777777" w:rsidR="006B24E8" w:rsidRPr="009A31A4" w:rsidRDefault="006B24E8" w:rsidP="009A31A4">
      <w:pPr>
        <w:tabs>
          <w:tab w:val="left" w:pos="9781"/>
        </w:tabs>
        <w:spacing w:after="0"/>
        <w:ind w:right="-1" w:firstLine="709"/>
        <w:jc w:val="both"/>
        <w:rPr>
          <w:rFonts w:ascii="Times New Roman" w:hAnsi="Times New Roman" w:cs="Times New Roman"/>
          <w:sz w:val="24"/>
          <w:szCs w:val="12"/>
        </w:rPr>
      </w:pPr>
    </w:p>
    <w:tbl>
      <w:tblPr>
        <w:tblW w:w="0" w:type="auto"/>
        <w:tblInd w:w="3085" w:type="dxa"/>
        <w:tblLook w:val="01E0" w:firstRow="1" w:lastRow="1" w:firstColumn="1" w:lastColumn="1" w:noHBand="0" w:noVBand="0"/>
      </w:tblPr>
      <w:tblGrid>
        <w:gridCol w:w="2304"/>
        <w:gridCol w:w="1098"/>
        <w:gridCol w:w="3296"/>
      </w:tblGrid>
      <w:tr w:rsidR="006B24E8" w:rsidRPr="009A31A4" w14:paraId="60CF5FF7" w14:textId="77777777" w:rsidTr="006B24E8">
        <w:tc>
          <w:tcPr>
            <w:tcW w:w="2304" w:type="dxa"/>
            <w:tcBorders>
              <w:bottom w:val="single" w:sz="4" w:space="0" w:color="auto"/>
            </w:tcBorders>
          </w:tcPr>
          <w:p w14:paraId="73085CD8" w14:textId="77777777" w:rsidR="006B24E8" w:rsidRPr="009A31A4" w:rsidRDefault="006B24E8" w:rsidP="009A31A4">
            <w:pPr>
              <w:pStyle w:val="BodyTextIndent2"/>
              <w:spacing w:after="0" w:line="240" w:lineRule="auto"/>
              <w:rPr>
                <w:rFonts w:ascii="Times New Roman" w:hAnsi="Times New Roman" w:cs="Times New Roman"/>
                <w:caps/>
                <w:sz w:val="18"/>
                <w:szCs w:val="18"/>
              </w:rPr>
            </w:pPr>
          </w:p>
        </w:tc>
        <w:tc>
          <w:tcPr>
            <w:tcW w:w="1098" w:type="dxa"/>
          </w:tcPr>
          <w:p w14:paraId="22DEB5FE" w14:textId="77777777" w:rsidR="006B24E8" w:rsidRPr="009A31A4" w:rsidRDefault="006B24E8" w:rsidP="009A31A4">
            <w:pPr>
              <w:pStyle w:val="BodyTextIndent2"/>
              <w:spacing w:after="0"/>
              <w:rPr>
                <w:rFonts w:ascii="Times New Roman" w:hAnsi="Times New Roman" w:cs="Times New Roman"/>
                <w:caps/>
                <w:sz w:val="18"/>
                <w:szCs w:val="18"/>
              </w:rPr>
            </w:pPr>
          </w:p>
        </w:tc>
        <w:tc>
          <w:tcPr>
            <w:tcW w:w="3296" w:type="dxa"/>
            <w:tcBorders>
              <w:bottom w:val="single" w:sz="4" w:space="0" w:color="auto"/>
            </w:tcBorders>
          </w:tcPr>
          <w:p w14:paraId="54F89DED" w14:textId="77777777" w:rsidR="006B24E8" w:rsidRPr="009A31A4" w:rsidRDefault="00875541" w:rsidP="009A31A4">
            <w:pPr>
              <w:pStyle w:val="BodyTextIndent2"/>
              <w:spacing w:after="0" w:line="240" w:lineRule="auto"/>
              <w:rPr>
                <w:rFonts w:ascii="Times New Roman" w:hAnsi="Times New Roman" w:cs="Times New Roman"/>
                <w:caps/>
                <w:sz w:val="24"/>
                <w:szCs w:val="24"/>
              </w:rPr>
            </w:pPr>
            <w:r>
              <w:rPr>
                <w:rFonts w:ascii="Times New Roman" w:hAnsi="Times New Roman" w:cs="Times New Roman"/>
                <w:sz w:val="24"/>
                <w:szCs w:val="12"/>
              </w:rPr>
              <w:t xml:space="preserve">           </w:t>
            </w:r>
            <w:r w:rsidRPr="006B24E8">
              <w:rPr>
                <w:rFonts w:ascii="Times New Roman" w:hAnsi="Times New Roman" w:cs="Times New Roman"/>
                <w:sz w:val="24"/>
                <w:szCs w:val="12"/>
              </w:rPr>
              <w:t>Ieva Jarmalytė</w:t>
            </w:r>
          </w:p>
        </w:tc>
      </w:tr>
      <w:tr w:rsidR="006B24E8" w:rsidRPr="009A31A4" w14:paraId="09A3AB53" w14:textId="77777777" w:rsidTr="006B24E8">
        <w:tc>
          <w:tcPr>
            <w:tcW w:w="2304" w:type="dxa"/>
            <w:tcBorders>
              <w:top w:val="single" w:sz="4" w:space="0" w:color="auto"/>
            </w:tcBorders>
          </w:tcPr>
          <w:p w14:paraId="0EA182E4" w14:textId="77777777" w:rsidR="006B24E8" w:rsidRPr="009A31A4" w:rsidRDefault="006B24E8" w:rsidP="009A31A4">
            <w:pPr>
              <w:pStyle w:val="BodyTextIndent2"/>
              <w:spacing w:after="0"/>
              <w:jc w:val="center"/>
              <w:rPr>
                <w:rFonts w:ascii="Times New Roman" w:hAnsi="Times New Roman" w:cs="Times New Roman"/>
                <w:sz w:val="18"/>
                <w:szCs w:val="18"/>
              </w:rPr>
            </w:pPr>
            <w:r w:rsidRPr="009A31A4">
              <w:rPr>
                <w:rFonts w:ascii="Times New Roman" w:hAnsi="Times New Roman" w:cs="Times New Roman"/>
                <w:sz w:val="18"/>
                <w:szCs w:val="18"/>
              </w:rPr>
              <w:t>(Parašas)</w:t>
            </w:r>
          </w:p>
        </w:tc>
        <w:tc>
          <w:tcPr>
            <w:tcW w:w="1098" w:type="dxa"/>
          </w:tcPr>
          <w:p w14:paraId="6527177A" w14:textId="77777777" w:rsidR="006B24E8" w:rsidRPr="009A31A4" w:rsidRDefault="006B24E8" w:rsidP="009A31A4">
            <w:pPr>
              <w:pStyle w:val="BodyTextIndent2"/>
              <w:spacing w:after="0"/>
              <w:rPr>
                <w:rFonts w:ascii="Times New Roman" w:hAnsi="Times New Roman" w:cs="Times New Roman"/>
                <w:sz w:val="18"/>
                <w:szCs w:val="18"/>
              </w:rPr>
            </w:pPr>
          </w:p>
        </w:tc>
        <w:tc>
          <w:tcPr>
            <w:tcW w:w="3296" w:type="dxa"/>
            <w:tcBorders>
              <w:top w:val="single" w:sz="4" w:space="0" w:color="auto"/>
            </w:tcBorders>
          </w:tcPr>
          <w:p w14:paraId="27BC9B6F" w14:textId="77777777" w:rsidR="006B24E8" w:rsidRPr="009A31A4" w:rsidRDefault="006B24E8" w:rsidP="009A31A4">
            <w:pPr>
              <w:pStyle w:val="BodyTextIndent2"/>
              <w:spacing w:after="0"/>
              <w:jc w:val="center"/>
              <w:rPr>
                <w:rFonts w:ascii="Times New Roman" w:hAnsi="Times New Roman" w:cs="Times New Roman"/>
                <w:sz w:val="18"/>
                <w:szCs w:val="18"/>
              </w:rPr>
            </w:pPr>
            <w:r w:rsidRPr="009A31A4">
              <w:rPr>
                <w:rFonts w:ascii="Times New Roman" w:hAnsi="Times New Roman" w:cs="Times New Roman"/>
                <w:sz w:val="18"/>
                <w:szCs w:val="18"/>
              </w:rPr>
              <w:t>(Vardas ir pavardė)</w:t>
            </w:r>
          </w:p>
        </w:tc>
      </w:tr>
    </w:tbl>
    <w:p w14:paraId="66F032E4" w14:textId="77777777" w:rsidR="006B24E8" w:rsidRDefault="006B24E8" w:rsidP="009A31A4">
      <w:pPr>
        <w:tabs>
          <w:tab w:val="left" w:pos="9781"/>
        </w:tabs>
        <w:spacing w:after="0"/>
        <w:ind w:right="-1"/>
        <w:rPr>
          <w:sz w:val="24"/>
          <w:szCs w:val="12"/>
        </w:rPr>
      </w:pPr>
    </w:p>
    <w:p w14:paraId="27DD4752" w14:textId="77777777" w:rsidR="006B24E8" w:rsidRDefault="006B24E8" w:rsidP="006B24E8">
      <w:pPr>
        <w:tabs>
          <w:tab w:val="left" w:pos="9781"/>
        </w:tabs>
        <w:spacing w:line="480" w:lineRule="auto"/>
        <w:ind w:right="398"/>
      </w:pPr>
    </w:p>
    <w:p w14:paraId="6F05DD3E" w14:textId="77777777" w:rsidR="00FF7A93" w:rsidRDefault="00FF7A93">
      <w:pPr>
        <w:spacing w:after="160" w:line="259" w:lineRule="auto"/>
      </w:pPr>
    </w:p>
    <w:p w14:paraId="4F05862A" w14:textId="77777777" w:rsidR="006B24E8" w:rsidRDefault="006B24E8">
      <w:pPr>
        <w:spacing w:after="160" w:line="259" w:lineRule="auto"/>
      </w:pPr>
    </w:p>
    <w:p w14:paraId="21F8CFCD" w14:textId="77777777" w:rsidR="009A31A4" w:rsidRDefault="009A31A4">
      <w:pPr>
        <w:spacing w:after="160" w:line="259" w:lineRule="auto"/>
      </w:pPr>
    </w:p>
    <w:p w14:paraId="6148BD71" w14:textId="77777777" w:rsidR="009A31A4" w:rsidRDefault="009A31A4">
      <w:pPr>
        <w:spacing w:after="160" w:line="259" w:lineRule="auto"/>
      </w:pPr>
    </w:p>
    <w:p w14:paraId="3E988D50" w14:textId="77777777" w:rsidR="00024FAE" w:rsidRDefault="00024FAE">
      <w:pPr>
        <w:spacing w:after="160" w:line="259" w:lineRule="auto"/>
      </w:pPr>
    </w:p>
    <w:p w14:paraId="2007EBF4" w14:textId="77777777" w:rsidR="00F87070" w:rsidRDefault="00F87070">
      <w:pPr>
        <w:spacing w:after="160" w:line="259" w:lineRule="auto"/>
      </w:pPr>
    </w:p>
    <w:p w14:paraId="6AF3AD14" w14:textId="77777777" w:rsidR="00F87070" w:rsidRDefault="00F87070">
      <w:pPr>
        <w:spacing w:after="160" w:line="259" w:lineRule="auto"/>
      </w:pPr>
    </w:p>
    <w:sdt>
      <w:sdtPr>
        <w:rPr>
          <w:rFonts w:asciiTheme="minorHAnsi" w:eastAsiaTheme="minorEastAsia" w:hAnsiTheme="minorHAnsi" w:cstheme="minorBidi"/>
          <w:caps w:val="0"/>
          <w:sz w:val="22"/>
          <w:szCs w:val="22"/>
        </w:rPr>
        <w:id w:val="1598441174"/>
        <w:docPartObj>
          <w:docPartGallery w:val="Table of Contents"/>
          <w:docPartUnique/>
        </w:docPartObj>
      </w:sdtPr>
      <w:sdtEndPr>
        <w:rPr>
          <w:b/>
          <w:bCs/>
          <w:noProof/>
        </w:rPr>
      </w:sdtEndPr>
      <w:sdtContent>
        <w:p w14:paraId="41B900E9" w14:textId="5F97FF11" w:rsidR="0024604B" w:rsidRPr="0024604B" w:rsidRDefault="0024604B" w:rsidP="0024604B">
          <w:pPr>
            <w:pStyle w:val="TOCHeading"/>
            <w:rPr>
              <w:rFonts w:cs="Times New Roman"/>
              <w:b/>
              <w:sz w:val="22"/>
              <w:szCs w:val="22"/>
            </w:rPr>
          </w:pPr>
          <w:r w:rsidRPr="0024604B">
            <w:rPr>
              <w:rFonts w:cs="Times New Roman"/>
              <w:b/>
              <w:sz w:val="28"/>
              <w:szCs w:val="28"/>
            </w:rPr>
            <w:t>TURINYS</w:t>
          </w:r>
          <w:r w:rsidRPr="0024604B">
            <w:rPr>
              <w:rFonts w:cs="Times New Roman"/>
              <w:b/>
              <w:sz w:val="28"/>
              <w:szCs w:val="28"/>
            </w:rPr>
            <w:fldChar w:fldCharType="begin"/>
          </w:r>
          <w:r w:rsidRPr="0024604B">
            <w:rPr>
              <w:rFonts w:cs="Times New Roman"/>
              <w:b/>
              <w:sz w:val="28"/>
              <w:szCs w:val="28"/>
            </w:rPr>
            <w:instrText xml:space="preserve"> TOC \o "1-3" \h \z \u </w:instrText>
          </w:r>
          <w:r w:rsidRPr="0024604B">
            <w:rPr>
              <w:rFonts w:cs="Times New Roman"/>
              <w:b/>
              <w:sz w:val="28"/>
              <w:szCs w:val="28"/>
            </w:rPr>
            <w:fldChar w:fldCharType="separate"/>
          </w:r>
        </w:p>
        <w:p w14:paraId="7164C348" w14:textId="3FCB2B78" w:rsidR="0024604B" w:rsidRPr="0024604B" w:rsidRDefault="00F0103C" w:rsidP="0024604B">
          <w:pPr>
            <w:pStyle w:val="TOC1"/>
            <w:rPr>
              <w:rFonts w:ascii="Times New Roman" w:hAnsi="Times New Roman" w:cs="Times New Roman"/>
              <w:b w:val="0"/>
              <w:sz w:val="22"/>
              <w:szCs w:val="22"/>
            </w:rPr>
          </w:pPr>
          <w:hyperlink w:anchor="_Toc419895438" w:history="1">
            <w:r w:rsidR="0024604B" w:rsidRPr="0024604B">
              <w:rPr>
                <w:rStyle w:val="Hyperlink"/>
                <w:rFonts w:ascii="Times New Roman" w:hAnsi="Times New Roman" w:cs="Times New Roman"/>
                <w:b w:val="0"/>
                <w:sz w:val="22"/>
                <w:szCs w:val="22"/>
              </w:rPr>
              <w:t>ĮVADAS</w:t>
            </w:r>
            <w:r w:rsidR="0024604B" w:rsidRPr="0024604B">
              <w:rPr>
                <w:rFonts w:ascii="Times New Roman" w:hAnsi="Times New Roman" w:cs="Times New Roman"/>
                <w:b w:val="0"/>
                <w:webHidden/>
                <w:sz w:val="22"/>
                <w:szCs w:val="22"/>
              </w:rPr>
              <w:tab/>
            </w:r>
            <w:r w:rsidR="0024604B" w:rsidRPr="0024604B">
              <w:rPr>
                <w:rFonts w:ascii="Times New Roman" w:hAnsi="Times New Roman" w:cs="Times New Roman"/>
                <w:b w:val="0"/>
                <w:webHidden/>
                <w:sz w:val="22"/>
                <w:szCs w:val="22"/>
              </w:rPr>
              <w:fldChar w:fldCharType="begin"/>
            </w:r>
            <w:r w:rsidR="0024604B" w:rsidRPr="0024604B">
              <w:rPr>
                <w:rFonts w:ascii="Times New Roman" w:hAnsi="Times New Roman" w:cs="Times New Roman"/>
                <w:b w:val="0"/>
                <w:webHidden/>
                <w:sz w:val="22"/>
                <w:szCs w:val="22"/>
              </w:rPr>
              <w:instrText xml:space="preserve"> PAGEREF _Toc419895438 \h </w:instrText>
            </w:r>
            <w:r w:rsidR="0024604B" w:rsidRPr="0024604B">
              <w:rPr>
                <w:rFonts w:ascii="Times New Roman" w:hAnsi="Times New Roman" w:cs="Times New Roman"/>
                <w:b w:val="0"/>
                <w:webHidden/>
                <w:sz w:val="22"/>
                <w:szCs w:val="22"/>
              </w:rPr>
            </w:r>
            <w:r w:rsidR="0024604B" w:rsidRPr="0024604B">
              <w:rPr>
                <w:rFonts w:ascii="Times New Roman" w:hAnsi="Times New Roman" w:cs="Times New Roman"/>
                <w:b w:val="0"/>
                <w:webHidden/>
                <w:sz w:val="22"/>
                <w:szCs w:val="22"/>
              </w:rPr>
              <w:fldChar w:fldCharType="separate"/>
            </w:r>
            <w:r w:rsidR="00F87070">
              <w:rPr>
                <w:rFonts w:ascii="Times New Roman" w:hAnsi="Times New Roman" w:cs="Times New Roman"/>
                <w:b w:val="0"/>
                <w:webHidden/>
                <w:sz w:val="22"/>
                <w:szCs w:val="22"/>
              </w:rPr>
              <w:t>11</w:t>
            </w:r>
            <w:r w:rsidR="0024604B" w:rsidRPr="0024604B">
              <w:rPr>
                <w:rFonts w:ascii="Times New Roman" w:hAnsi="Times New Roman" w:cs="Times New Roman"/>
                <w:b w:val="0"/>
                <w:webHidden/>
                <w:sz w:val="22"/>
                <w:szCs w:val="22"/>
              </w:rPr>
              <w:fldChar w:fldCharType="end"/>
            </w:r>
          </w:hyperlink>
        </w:p>
        <w:p w14:paraId="41A49CCA" w14:textId="33E4CFFB" w:rsidR="0024604B" w:rsidRPr="0024604B" w:rsidRDefault="00F0103C" w:rsidP="0024604B">
          <w:pPr>
            <w:pStyle w:val="TOC1"/>
            <w:rPr>
              <w:rFonts w:ascii="Times New Roman" w:hAnsi="Times New Roman" w:cs="Times New Roman"/>
              <w:b w:val="0"/>
              <w:sz w:val="22"/>
              <w:szCs w:val="22"/>
            </w:rPr>
          </w:pPr>
          <w:hyperlink w:anchor="_Toc419895439" w:history="1">
            <w:r w:rsidR="0024604B" w:rsidRPr="0024604B">
              <w:rPr>
                <w:rStyle w:val="Hyperlink"/>
                <w:rFonts w:ascii="Times New Roman" w:hAnsi="Times New Roman" w:cs="Times New Roman"/>
                <w:b w:val="0"/>
                <w:sz w:val="22"/>
                <w:szCs w:val="22"/>
              </w:rPr>
              <w:t>1.</w:t>
            </w:r>
            <w:r w:rsidR="0024604B" w:rsidRPr="0024604B">
              <w:rPr>
                <w:rFonts w:ascii="Times New Roman" w:hAnsi="Times New Roman" w:cs="Times New Roman"/>
                <w:b w:val="0"/>
                <w:sz w:val="22"/>
                <w:szCs w:val="22"/>
              </w:rPr>
              <w:tab/>
            </w:r>
            <w:r w:rsidR="0024604B" w:rsidRPr="0024604B">
              <w:rPr>
                <w:rStyle w:val="Hyperlink"/>
                <w:rFonts w:ascii="Times New Roman" w:hAnsi="Times New Roman" w:cs="Times New Roman"/>
                <w:b w:val="0"/>
                <w:sz w:val="22"/>
                <w:szCs w:val="22"/>
              </w:rPr>
              <w:t>INVESTICIJŲ TEORINIAI ASPEKTAI</w:t>
            </w:r>
            <w:r w:rsidR="0024604B" w:rsidRPr="0024604B">
              <w:rPr>
                <w:rFonts w:ascii="Times New Roman" w:hAnsi="Times New Roman" w:cs="Times New Roman"/>
                <w:b w:val="0"/>
                <w:webHidden/>
                <w:sz w:val="22"/>
                <w:szCs w:val="22"/>
              </w:rPr>
              <w:tab/>
            </w:r>
            <w:r w:rsidR="0024604B" w:rsidRPr="0024604B">
              <w:rPr>
                <w:rFonts w:ascii="Times New Roman" w:hAnsi="Times New Roman" w:cs="Times New Roman"/>
                <w:b w:val="0"/>
                <w:webHidden/>
                <w:sz w:val="22"/>
                <w:szCs w:val="22"/>
              </w:rPr>
              <w:fldChar w:fldCharType="begin"/>
            </w:r>
            <w:r w:rsidR="0024604B" w:rsidRPr="0024604B">
              <w:rPr>
                <w:rFonts w:ascii="Times New Roman" w:hAnsi="Times New Roman" w:cs="Times New Roman"/>
                <w:b w:val="0"/>
                <w:webHidden/>
                <w:sz w:val="22"/>
                <w:szCs w:val="22"/>
              </w:rPr>
              <w:instrText xml:space="preserve"> PAGEREF _Toc419895439 \h </w:instrText>
            </w:r>
            <w:r w:rsidR="0024604B" w:rsidRPr="0024604B">
              <w:rPr>
                <w:rFonts w:ascii="Times New Roman" w:hAnsi="Times New Roman" w:cs="Times New Roman"/>
                <w:b w:val="0"/>
                <w:webHidden/>
                <w:sz w:val="22"/>
                <w:szCs w:val="22"/>
              </w:rPr>
            </w:r>
            <w:r w:rsidR="0024604B" w:rsidRPr="0024604B">
              <w:rPr>
                <w:rFonts w:ascii="Times New Roman" w:hAnsi="Times New Roman" w:cs="Times New Roman"/>
                <w:b w:val="0"/>
                <w:webHidden/>
                <w:sz w:val="22"/>
                <w:szCs w:val="22"/>
              </w:rPr>
              <w:fldChar w:fldCharType="separate"/>
            </w:r>
            <w:r w:rsidR="00F87070">
              <w:rPr>
                <w:rFonts w:ascii="Times New Roman" w:hAnsi="Times New Roman" w:cs="Times New Roman"/>
                <w:b w:val="0"/>
                <w:webHidden/>
                <w:sz w:val="22"/>
                <w:szCs w:val="22"/>
              </w:rPr>
              <w:t>13</w:t>
            </w:r>
            <w:r w:rsidR="0024604B" w:rsidRPr="0024604B">
              <w:rPr>
                <w:rFonts w:ascii="Times New Roman" w:hAnsi="Times New Roman" w:cs="Times New Roman"/>
                <w:b w:val="0"/>
                <w:webHidden/>
                <w:sz w:val="22"/>
                <w:szCs w:val="22"/>
              </w:rPr>
              <w:fldChar w:fldCharType="end"/>
            </w:r>
          </w:hyperlink>
        </w:p>
        <w:p w14:paraId="631FC021"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0" w:history="1">
            <w:r w:rsidR="0024604B" w:rsidRPr="0024604B">
              <w:rPr>
                <w:rStyle w:val="Hyperlink"/>
                <w:rFonts w:ascii="Times New Roman" w:hAnsi="Times New Roman" w:cs="Times New Roman"/>
                <w:b w:val="0"/>
                <w:noProof/>
              </w:rPr>
              <w:t>1.1.</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Investicijų samprata ir jų klasifikavimas</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_Toc419895440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13</w:t>
            </w:r>
            <w:r w:rsidR="0024604B" w:rsidRPr="0024604B">
              <w:rPr>
                <w:rFonts w:ascii="Times New Roman" w:hAnsi="Times New Roman" w:cs="Times New Roman"/>
                <w:b w:val="0"/>
                <w:noProof/>
                <w:webHidden/>
              </w:rPr>
              <w:fldChar w:fldCharType="end"/>
            </w:r>
          </w:hyperlink>
        </w:p>
        <w:p w14:paraId="541AAE85"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1" w:history="1">
            <w:r w:rsidR="0024604B" w:rsidRPr="0024604B">
              <w:rPr>
                <w:rStyle w:val="Hyperlink"/>
                <w:rFonts w:ascii="Times New Roman" w:hAnsi="Times New Roman" w:cs="Times New Roman"/>
                <w:b w:val="0"/>
                <w:noProof/>
              </w:rPr>
              <w:t>1.2.</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Materialiųjų investicijų rūšis</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_Toc419895441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17</w:t>
            </w:r>
            <w:r w:rsidR="0024604B" w:rsidRPr="0024604B">
              <w:rPr>
                <w:rFonts w:ascii="Times New Roman" w:hAnsi="Times New Roman" w:cs="Times New Roman"/>
                <w:b w:val="0"/>
                <w:noProof/>
                <w:webHidden/>
              </w:rPr>
              <w:fldChar w:fldCharType="end"/>
            </w:r>
          </w:hyperlink>
        </w:p>
        <w:p w14:paraId="1EA5F9D0"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2" w:history="1">
            <w:r w:rsidR="0024604B" w:rsidRPr="0024604B">
              <w:rPr>
                <w:rStyle w:val="Hyperlink"/>
                <w:rFonts w:ascii="Times New Roman" w:hAnsi="Times New Roman" w:cs="Times New Roman"/>
                <w:b w:val="0"/>
                <w:noProof/>
              </w:rPr>
              <w:t>1.3.</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Investavimo proceso eiga</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_Toc419895442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19</w:t>
            </w:r>
            <w:r w:rsidR="0024604B" w:rsidRPr="0024604B">
              <w:rPr>
                <w:rFonts w:ascii="Times New Roman" w:hAnsi="Times New Roman" w:cs="Times New Roman"/>
                <w:b w:val="0"/>
                <w:noProof/>
                <w:webHidden/>
              </w:rPr>
              <w:fldChar w:fldCharType="end"/>
            </w:r>
          </w:hyperlink>
        </w:p>
        <w:p w14:paraId="606D5DB4"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3" w:history="1">
            <w:r w:rsidR="0024604B" w:rsidRPr="0024604B">
              <w:rPr>
                <w:rStyle w:val="Hyperlink"/>
                <w:rFonts w:ascii="Times New Roman" w:hAnsi="Times New Roman" w:cs="Times New Roman"/>
                <w:b w:val="0"/>
                <w:noProof/>
              </w:rPr>
              <w:t>1.4.</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Investicinių projektų rengimas</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_Toc419895443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21</w:t>
            </w:r>
            <w:r w:rsidR="0024604B" w:rsidRPr="0024604B">
              <w:rPr>
                <w:rFonts w:ascii="Times New Roman" w:hAnsi="Times New Roman" w:cs="Times New Roman"/>
                <w:b w:val="0"/>
                <w:noProof/>
                <w:webHidden/>
              </w:rPr>
              <w:fldChar w:fldCharType="end"/>
            </w:r>
          </w:hyperlink>
        </w:p>
        <w:p w14:paraId="5EB0A49F"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4" w:history="1">
            <w:r w:rsidR="0024604B" w:rsidRPr="0024604B">
              <w:rPr>
                <w:rStyle w:val="Hyperlink"/>
                <w:rFonts w:ascii="Times New Roman" w:hAnsi="Times New Roman" w:cs="Times New Roman"/>
                <w:b w:val="0"/>
                <w:noProof/>
              </w:rPr>
              <w:t>1.5.</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Investicijų poveikis kaimo plėtrai</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_Toc419895444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26</w:t>
            </w:r>
            <w:r w:rsidR="0024604B" w:rsidRPr="0024604B">
              <w:rPr>
                <w:rFonts w:ascii="Times New Roman" w:hAnsi="Times New Roman" w:cs="Times New Roman"/>
                <w:b w:val="0"/>
                <w:noProof/>
                <w:webHidden/>
              </w:rPr>
              <w:fldChar w:fldCharType="end"/>
            </w:r>
          </w:hyperlink>
        </w:p>
        <w:p w14:paraId="39A8469F" w14:textId="0F7DEBD8" w:rsidR="0024604B" w:rsidRPr="0024604B" w:rsidRDefault="00F0103C" w:rsidP="0024604B">
          <w:pPr>
            <w:pStyle w:val="TOC1"/>
            <w:rPr>
              <w:rFonts w:ascii="Times New Roman" w:hAnsi="Times New Roman" w:cs="Times New Roman"/>
              <w:b w:val="0"/>
              <w:sz w:val="22"/>
              <w:szCs w:val="22"/>
            </w:rPr>
          </w:pPr>
          <w:hyperlink w:anchor="_Toc419895445" w:history="1">
            <w:r w:rsidR="0024604B" w:rsidRPr="0024604B">
              <w:rPr>
                <w:rStyle w:val="Hyperlink"/>
                <w:rFonts w:ascii="Times New Roman" w:hAnsi="Times New Roman" w:cs="Times New Roman"/>
                <w:b w:val="0"/>
                <w:sz w:val="22"/>
                <w:szCs w:val="22"/>
              </w:rPr>
              <w:t>2.</w:t>
            </w:r>
            <w:r w:rsidR="0024604B" w:rsidRPr="0024604B">
              <w:rPr>
                <w:rFonts w:ascii="Times New Roman" w:hAnsi="Times New Roman" w:cs="Times New Roman"/>
                <w:b w:val="0"/>
                <w:sz w:val="22"/>
                <w:szCs w:val="22"/>
              </w:rPr>
              <w:tab/>
            </w:r>
            <w:r w:rsidR="0024604B" w:rsidRPr="0024604B">
              <w:rPr>
                <w:rStyle w:val="Hyperlink"/>
                <w:rFonts w:ascii="Times New Roman" w:hAnsi="Times New Roman" w:cs="Times New Roman"/>
                <w:b w:val="0"/>
                <w:sz w:val="22"/>
                <w:szCs w:val="22"/>
              </w:rPr>
              <w:t>KAIMO PLĖTROS 2007–2013 M. PROGRAMOS PRIEMONIŲ Į MATERIALŲ TURTĄ ANALIZĖ</w:t>
            </w:r>
            <w:r w:rsidR="00B063DF">
              <w:rPr>
                <w:rStyle w:val="Hyperlink"/>
                <w:rFonts w:ascii="Times New Roman" w:hAnsi="Times New Roman" w:cs="Times New Roman"/>
                <w:b w:val="0"/>
                <w:sz w:val="22"/>
                <w:szCs w:val="22"/>
              </w:rPr>
              <w:t>...</w:t>
            </w:r>
            <w:r w:rsidR="00F87070">
              <w:rPr>
                <w:rFonts w:ascii="Times New Roman" w:hAnsi="Times New Roman" w:cs="Times New Roman"/>
                <w:b w:val="0"/>
                <w:webHidden/>
                <w:sz w:val="22"/>
                <w:szCs w:val="22"/>
              </w:rPr>
              <w:t>......................................................................................................................................................</w:t>
            </w:r>
            <w:r w:rsidR="0024604B" w:rsidRPr="0024604B">
              <w:rPr>
                <w:rFonts w:ascii="Times New Roman" w:hAnsi="Times New Roman" w:cs="Times New Roman"/>
                <w:b w:val="0"/>
                <w:webHidden/>
                <w:sz w:val="22"/>
                <w:szCs w:val="22"/>
              </w:rPr>
              <w:fldChar w:fldCharType="begin"/>
            </w:r>
            <w:r w:rsidR="0024604B" w:rsidRPr="0024604B">
              <w:rPr>
                <w:rFonts w:ascii="Times New Roman" w:hAnsi="Times New Roman" w:cs="Times New Roman"/>
                <w:b w:val="0"/>
                <w:webHidden/>
                <w:sz w:val="22"/>
                <w:szCs w:val="22"/>
              </w:rPr>
              <w:instrText xml:space="preserve"> PAGEREF _Toc419895445 \h </w:instrText>
            </w:r>
            <w:r w:rsidR="0024604B" w:rsidRPr="0024604B">
              <w:rPr>
                <w:rFonts w:ascii="Times New Roman" w:hAnsi="Times New Roman" w:cs="Times New Roman"/>
                <w:b w:val="0"/>
                <w:webHidden/>
                <w:sz w:val="22"/>
                <w:szCs w:val="22"/>
              </w:rPr>
            </w:r>
            <w:r w:rsidR="0024604B" w:rsidRPr="0024604B">
              <w:rPr>
                <w:rFonts w:ascii="Times New Roman" w:hAnsi="Times New Roman" w:cs="Times New Roman"/>
                <w:b w:val="0"/>
                <w:webHidden/>
                <w:sz w:val="22"/>
                <w:szCs w:val="22"/>
              </w:rPr>
              <w:fldChar w:fldCharType="separate"/>
            </w:r>
            <w:r w:rsidR="00F87070">
              <w:rPr>
                <w:rFonts w:ascii="Times New Roman" w:hAnsi="Times New Roman" w:cs="Times New Roman"/>
                <w:b w:val="0"/>
                <w:webHidden/>
                <w:sz w:val="22"/>
                <w:szCs w:val="22"/>
              </w:rPr>
              <w:t>28</w:t>
            </w:r>
            <w:r w:rsidR="0024604B" w:rsidRPr="0024604B">
              <w:rPr>
                <w:rFonts w:ascii="Times New Roman" w:hAnsi="Times New Roman" w:cs="Times New Roman"/>
                <w:b w:val="0"/>
                <w:webHidden/>
                <w:sz w:val="22"/>
                <w:szCs w:val="22"/>
              </w:rPr>
              <w:fldChar w:fldCharType="end"/>
            </w:r>
          </w:hyperlink>
        </w:p>
        <w:p w14:paraId="07AA19F5"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6" w:history="1">
            <w:r w:rsidR="0024604B" w:rsidRPr="0024604B">
              <w:rPr>
                <w:rStyle w:val="Hyperlink"/>
                <w:rFonts w:ascii="Times New Roman" w:hAnsi="Times New Roman" w:cs="Times New Roman"/>
                <w:b w:val="0"/>
                <w:noProof/>
                <w:lang w:eastAsia="en-US"/>
              </w:rPr>
              <w:t>2.1.</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lang w:eastAsia="en-US"/>
              </w:rPr>
              <w:t>Investicijų į kaimo plėtrą tyrimo metodikos pagrindimas</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_Toc419895446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28</w:t>
            </w:r>
            <w:r w:rsidR="0024604B" w:rsidRPr="0024604B">
              <w:rPr>
                <w:rFonts w:ascii="Times New Roman" w:hAnsi="Times New Roman" w:cs="Times New Roman"/>
                <w:b w:val="0"/>
                <w:noProof/>
                <w:webHidden/>
              </w:rPr>
              <w:fldChar w:fldCharType="end"/>
            </w:r>
          </w:hyperlink>
        </w:p>
        <w:p w14:paraId="23B27777"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7" w:history="1">
            <w:r w:rsidR="0024604B" w:rsidRPr="0024604B">
              <w:rPr>
                <w:rStyle w:val="Hyperlink"/>
                <w:rFonts w:ascii="Times New Roman" w:hAnsi="Times New Roman" w:cs="Times New Roman"/>
                <w:b w:val="0"/>
                <w:noProof/>
              </w:rPr>
              <w:t>2.2.</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Lietuvos žemės ūkio sektoriaus pokyčiai 2007–2013 m.</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_Toc419895447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29</w:t>
            </w:r>
            <w:r w:rsidR="0024604B" w:rsidRPr="0024604B">
              <w:rPr>
                <w:rFonts w:ascii="Times New Roman" w:hAnsi="Times New Roman" w:cs="Times New Roman"/>
                <w:b w:val="0"/>
                <w:noProof/>
                <w:webHidden/>
              </w:rPr>
              <w:fldChar w:fldCharType="end"/>
            </w:r>
          </w:hyperlink>
        </w:p>
        <w:p w14:paraId="109DD132"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8" w:history="1">
            <w:r w:rsidR="0024604B" w:rsidRPr="0024604B">
              <w:rPr>
                <w:rStyle w:val="Hyperlink"/>
                <w:rFonts w:ascii="Times New Roman" w:hAnsi="Times New Roman" w:cs="Times New Roman"/>
                <w:b w:val="0"/>
                <w:noProof/>
                <w:lang w:val="en-US"/>
              </w:rPr>
              <w:t>2.3.</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 xml:space="preserve">Lietuvos kaimo ekonominiai–socialiniai pokyčiai </w:t>
            </w:r>
            <w:r w:rsidR="0024604B" w:rsidRPr="0024604B">
              <w:rPr>
                <w:rStyle w:val="Hyperlink"/>
                <w:rFonts w:ascii="Times New Roman" w:hAnsi="Times New Roman" w:cs="Times New Roman"/>
                <w:b w:val="0"/>
                <w:noProof/>
                <w:lang w:val="en-US"/>
              </w:rPr>
              <w:t>2007–2013 m.</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_Toc419895448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32</w:t>
            </w:r>
            <w:r w:rsidR="0024604B" w:rsidRPr="0024604B">
              <w:rPr>
                <w:rFonts w:ascii="Times New Roman" w:hAnsi="Times New Roman" w:cs="Times New Roman"/>
                <w:b w:val="0"/>
                <w:noProof/>
                <w:webHidden/>
              </w:rPr>
              <w:fldChar w:fldCharType="end"/>
            </w:r>
          </w:hyperlink>
        </w:p>
        <w:p w14:paraId="116F3126"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49" w:history="1">
            <w:r w:rsidR="0024604B" w:rsidRPr="0024604B">
              <w:rPr>
                <w:rStyle w:val="Hyperlink"/>
                <w:rFonts w:ascii="Times New Roman" w:hAnsi="Times New Roman" w:cs="Times New Roman"/>
                <w:b w:val="0"/>
                <w:noProof/>
              </w:rPr>
              <w:t>2.4.</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 xml:space="preserve">Kaimo plėtros </w:t>
            </w:r>
            <w:r w:rsidR="0024604B" w:rsidRPr="0024604B">
              <w:rPr>
                <w:rStyle w:val="Hyperlink"/>
                <w:rFonts w:ascii="Times New Roman" w:hAnsi="Times New Roman" w:cs="Times New Roman"/>
                <w:b w:val="0"/>
                <w:noProof/>
                <w:lang w:val="en-US"/>
              </w:rPr>
              <w:t>2007–2013</w:t>
            </w:r>
            <w:r w:rsidR="0024604B" w:rsidRPr="0024604B">
              <w:rPr>
                <w:rStyle w:val="Hyperlink"/>
                <w:rFonts w:ascii="Times New Roman" w:hAnsi="Times New Roman" w:cs="Times New Roman"/>
                <w:b w:val="0"/>
                <w:noProof/>
              </w:rPr>
              <w:t xml:space="preserve"> programos krypčių ir priemonių pagrindiniai bruožai</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_Toc419895449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36</w:t>
            </w:r>
            <w:r w:rsidR="0024604B" w:rsidRPr="0024604B">
              <w:rPr>
                <w:rFonts w:ascii="Times New Roman" w:hAnsi="Times New Roman" w:cs="Times New Roman"/>
                <w:b w:val="0"/>
                <w:noProof/>
                <w:webHidden/>
              </w:rPr>
              <w:fldChar w:fldCharType="end"/>
            </w:r>
          </w:hyperlink>
        </w:p>
        <w:p w14:paraId="71BD4B4E" w14:textId="77777777" w:rsidR="0024604B" w:rsidRPr="0024604B" w:rsidRDefault="00F0103C">
          <w:pPr>
            <w:pStyle w:val="TOC3"/>
            <w:tabs>
              <w:tab w:val="left" w:pos="1320"/>
              <w:tab w:val="right" w:leader="dot" w:pos="9628"/>
            </w:tabs>
            <w:rPr>
              <w:rFonts w:ascii="Times New Roman" w:hAnsi="Times New Roman" w:cs="Times New Roman"/>
              <w:noProof/>
            </w:rPr>
          </w:pPr>
          <w:hyperlink w:anchor="_Toc419895450" w:history="1">
            <w:r w:rsidR="0024604B" w:rsidRPr="0024604B">
              <w:rPr>
                <w:rStyle w:val="Hyperlink"/>
                <w:rFonts w:ascii="Times New Roman" w:hAnsi="Times New Roman" w:cs="Times New Roman"/>
                <w:noProof/>
                <w:lang w:val="en-US" w:eastAsia="en-US"/>
              </w:rPr>
              <w:t>2.4.1.</w:t>
            </w:r>
            <w:r w:rsidR="0024604B" w:rsidRPr="0024604B">
              <w:rPr>
                <w:rFonts w:ascii="Times New Roman" w:hAnsi="Times New Roman" w:cs="Times New Roman"/>
                <w:noProof/>
              </w:rPr>
              <w:tab/>
            </w:r>
            <w:r w:rsidR="0024604B" w:rsidRPr="0024604B">
              <w:rPr>
                <w:rStyle w:val="Hyperlink"/>
                <w:rFonts w:ascii="Times New Roman" w:hAnsi="Times New Roman" w:cs="Times New Roman"/>
                <w:noProof/>
                <w:lang w:val="en-US" w:eastAsia="en-US"/>
              </w:rPr>
              <w:t>I kryptis: Žemės, maisto ir miškų ūkio sektoriaus konkurencingumo didinimas</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_Toc419895450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40</w:t>
            </w:r>
            <w:r w:rsidR="0024604B" w:rsidRPr="0024604B">
              <w:rPr>
                <w:rFonts w:ascii="Times New Roman" w:hAnsi="Times New Roman" w:cs="Times New Roman"/>
                <w:noProof/>
                <w:webHidden/>
              </w:rPr>
              <w:fldChar w:fldCharType="end"/>
            </w:r>
          </w:hyperlink>
        </w:p>
        <w:p w14:paraId="05FEDAA3" w14:textId="77777777" w:rsidR="0024604B" w:rsidRPr="0024604B" w:rsidRDefault="00F0103C">
          <w:pPr>
            <w:pStyle w:val="TOC3"/>
            <w:tabs>
              <w:tab w:val="left" w:pos="1320"/>
              <w:tab w:val="right" w:leader="dot" w:pos="9628"/>
            </w:tabs>
            <w:rPr>
              <w:rFonts w:ascii="Times New Roman" w:hAnsi="Times New Roman" w:cs="Times New Roman"/>
              <w:noProof/>
            </w:rPr>
          </w:pPr>
          <w:hyperlink w:anchor="_Toc419895451" w:history="1">
            <w:r w:rsidR="0024604B" w:rsidRPr="0024604B">
              <w:rPr>
                <w:rStyle w:val="Hyperlink"/>
                <w:rFonts w:ascii="Times New Roman" w:hAnsi="Times New Roman" w:cs="Times New Roman"/>
                <w:noProof/>
              </w:rPr>
              <w:t>2.4.2.</w:t>
            </w:r>
            <w:r w:rsidR="0024604B" w:rsidRPr="0024604B">
              <w:rPr>
                <w:rFonts w:ascii="Times New Roman" w:hAnsi="Times New Roman" w:cs="Times New Roman"/>
                <w:noProof/>
              </w:rPr>
              <w:tab/>
            </w:r>
            <w:r w:rsidR="0024604B" w:rsidRPr="0024604B">
              <w:rPr>
                <w:rStyle w:val="Hyperlink"/>
                <w:rFonts w:ascii="Times New Roman" w:hAnsi="Times New Roman" w:cs="Times New Roman"/>
                <w:noProof/>
              </w:rPr>
              <w:t>II kryptis: Aplinkos ir kraštovaizdžio gerinimas</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_Toc419895451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43</w:t>
            </w:r>
            <w:r w:rsidR="0024604B" w:rsidRPr="0024604B">
              <w:rPr>
                <w:rFonts w:ascii="Times New Roman" w:hAnsi="Times New Roman" w:cs="Times New Roman"/>
                <w:noProof/>
                <w:webHidden/>
              </w:rPr>
              <w:fldChar w:fldCharType="end"/>
            </w:r>
          </w:hyperlink>
        </w:p>
        <w:p w14:paraId="1D1656E4" w14:textId="77777777" w:rsidR="0024604B" w:rsidRPr="0024604B" w:rsidRDefault="00F0103C">
          <w:pPr>
            <w:pStyle w:val="TOC3"/>
            <w:tabs>
              <w:tab w:val="left" w:pos="1320"/>
              <w:tab w:val="right" w:leader="dot" w:pos="9628"/>
            </w:tabs>
            <w:rPr>
              <w:rFonts w:ascii="Times New Roman" w:hAnsi="Times New Roman" w:cs="Times New Roman"/>
              <w:noProof/>
            </w:rPr>
          </w:pPr>
          <w:hyperlink w:anchor="_Toc419895452" w:history="1">
            <w:r w:rsidR="0024604B" w:rsidRPr="0024604B">
              <w:rPr>
                <w:rStyle w:val="Hyperlink"/>
                <w:rFonts w:ascii="Times New Roman" w:hAnsi="Times New Roman" w:cs="Times New Roman"/>
                <w:noProof/>
              </w:rPr>
              <w:t>2.4.3.</w:t>
            </w:r>
            <w:r w:rsidR="0024604B" w:rsidRPr="0024604B">
              <w:rPr>
                <w:rFonts w:ascii="Times New Roman" w:hAnsi="Times New Roman" w:cs="Times New Roman"/>
                <w:noProof/>
              </w:rPr>
              <w:tab/>
            </w:r>
            <w:r w:rsidR="0024604B" w:rsidRPr="0024604B">
              <w:rPr>
                <w:rStyle w:val="Hyperlink"/>
                <w:rFonts w:ascii="Times New Roman" w:hAnsi="Times New Roman" w:cs="Times New Roman"/>
                <w:noProof/>
              </w:rPr>
              <w:t>III kryptis: Gyvenimo kokybė kaimo vietovėse ir kaimo ekonomikos įvairinimas</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_Toc419895452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46</w:t>
            </w:r>
            <w:r w:rsidR="0024604B" w:rsidRPr="0024604B">
              <w:rPr>
                <w:rFonts w:ascii="Times New Roman" w:hAnsi="Times New Roman" w:cs="Times New Roman"/>
                <w:noProof/>
                <w:webHidden/>
              </w:rPr>
              <w:fldChar w:fldCharType="end"/>
            </w:r>
          </w:hyperlink>
        </w:p>
        <w:p w14:paraId="7D101ABA" w14:textId="77777777" w:rsidR="0024604B" w:rsidRPr="0024604B" w:rsidRDefault="00F0103C">
          <w:pPr>
            <w:pStyle w:val="TOC3"/>
            <w:tabs>
              <w:tab w:val="left" w:pos="1320"/>
              <w:tab w:val="right" w:leader="dot" w:pos="9628"/>
            </w:tabs>
            <w:rPr>
              <w:rFonts w:ascii="Times New Roman" w:hAnsi="Times New Roman" w:cs="Times New Roman"/>
              <w:noProof/>
            </w:rPr>
          </w:pPr>
          <w:hyperlink w:anchor="_Toc419895453" w:history="1">
            <w:r w:rsidR="0024604B" w:rsidRPr="0024604B">
              <w:rPr>
                <w:rStyle w:val="Hyperlink"/>
                <w:rFonts w:ascii="Times New Roman" w:hAnsi="Times New Roman" w:cs="Times New Roman"/>
                <w:noProof/>
              </w:rPr>
              <w:t>2.4.4.</w:t>
            </w:r>
            <w:r w:rsidR="0024604B" w:rsidRPr="0024604B">
              <w:rPr>
                <w:rFonts w:ascii="Times New Roman" w:hAnsi="Times New Roman" w:cs="Times New Roman"/>
                <w:noProof/>
              </w:rPr>
              <w:tab/>
            </w:r>
            <w:r w:rsidR="0024604B" w:rsidRPr="0024604B">
              <w:rPr>
                <w:rStyle w:val="Hyperlink"/>
                <w:rFonts w:ascii="Times New Roman" w:hAnsi="Times New Roman" w:cs="Times New Roman"/>
                <w:noProof/>
              </w:rPr>
              <w:t>IV kryptis: LEADER metodo įgyvendinimas</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_Toc419895453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48</w:t>
            </w:r>
            <w:r w:rsidR="0024604B" w:rsidRPr="0024604B">
              <w:rPr>
                <w:rFonts w:ascii="Times New Roman" w:hAnsi="Times New Roman" w:cs="Times New Roman"/>
                <w:noProof/>
                <w:webHidden/>
              </w:rPr>
              <w:fldChar w:fldCharType="end"/>
            </w:r>
          </w:hyperlink>
        </w:p>
        <w:p w14:paraId="6DDE50B9" w14:textId="2183D94D" w:rsidR="0024604B" w:rsidRPr="0024604B" w:rsidRDefault="00F0103C">
          <w:pPr>
            <w:pStyle w:val="TOC2"/>
            <w:tabs>
              <w:tab w:val="left" w:pos="880"/>
              <w:tab w:val="right" w:leader="dot" w:pos="9628"/>
            </w:tabs>
            <w:rPr>
              <w:rFonts w:ascii="Times New Roman" w:hAnsi="Times New Roman" w:cs="Times New Roman"/>
              <w:b w:val="0"/>
              <w:noProof/>
            </w:rPr>
          </w:pPr>
          <w:hyperlink w:anchor="_Toc419895454" w:history="1">
            <w:r w:rsidR="0024604B" w:rsidRPr="0024604B">
              <w:rPr>
                <w:rStyle w:val="Hyperlink"/>
                <w:rFonts w:ascii="Times New Roman" w:hAnsi="Times New Roman" w:cs="Times New Roman"/>
                <w:b w:val="0"/>
                <w:noProof/>
                <w:lang w:val="en-US" w:eastAsia="en-US"/>
              </w:rPr>
              <w:t>2.5.</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lang w:val="en-US" w:eastAsia="en-US"/>
              </w:rPr>
              <w:t>Kaimo plėtros 2007–2013 m. programos I ir II krypties priemonių įgyvendinimo pažangos analizė</w:t>
            </w:r>
            <w:r w:rsidR="00B063DF">
              <w:rPr>
                <w:rStyle w:val="Hyperlink"/>
                <w:rFonts w:ascii="Times New Roman" w:hAnsi="Times New Roman" w:cs="Times New Roman"/>
                <w:b w:val="0"/>
                <w:noProof/>
                <w:lang w:val="en-US" w:eastAsia="en-US"/>
              </w:rPr>
              <w:t>…</w:t>
            </w:r>
            <w:r w:rsidR="00F87070">
              <w:rPr>
                <w:rFonts w:ascii="Times New Roman" w:hAnsi="Times New Roman" w:cs="Times New Roman"/>
                <w:b w:val="0"/>
                <w:noProof/>
                <w:webHidden/>
              </w:rPr>
              <w:t>.......................................................................................................................................................</w:t>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_Toc419895454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50</w:t>
            </w:r>
            <w:r w:rsidR="0024604B" w:rsidRPr="0024604B">
              <w:rPr>
                <w:rFonts w:ascii="Times New Roman" w:hAnsi="Times New Roman" w:cs="Times New Roman"/>
                <w:b w:val="0"/>
                <w:noProof/>
                <w:webHidden/>
              </w:rPr>
              <w:fldChar w:fldCharType="end"/>
            </w:r>
          </w:hyperlink>
        </w:p>
        <w:p w14:paraId="04CBAC7E" w14:textId="193AD92D" w:rsidR="0024604B" w:rsidRPr="0024604B" w:rsidRDefault="00F0103C" w:rsidP="0024604B">
          <w:pPr>
            <w:pStyle w:val="TOC1"/>
            <w:rPr>
              <w:rFonts w:ascii="Times New Roman" w:hAnsi="Times New Roman" w:cs="Times New Roman"/>
              <w:b w:val="0"/>
              <w:sz w:val="22"/>
              <w:szCs w:val="22"/>
            </w:rPr>
          </w:pPr>
          <w:hyperlink w:anchor="_Toc419895455" w:history="1">
            <w:r w:rsidR="0024604B" w:rsidRPr="0024604B">
              <w:rPr>
                <w:rStyle w:val="Hyperlink"/>
                <w:rFonts w:ascii="Times New Roman" w:hAnsi="Times New Roman" w:cs="Times New Roman"/>
                <w:b w:val="0"/>
                <w:caps w:val="0"/>
                <w:sz w:val="22"/>
                <w:szCs w:val="22"/>
              </w:rPr>
              <w:t>3.</w:t>
            </w:r>
            <w:r w:rsidR="0024604B" w:rsidRPr="0024604B">
              <w:rPr>
                <w:rFonts w:ascii="Times New Roman" w:hAnsi="Times New Roman" w:cs="Times New Roman"/>
                <w:b w:val="0"/>
                <w:sz w:val="22"/>
                <w:szCs w:val="22"/>
              </w:rPr>
              <w:tab/>
            </w:r>
            <w:r w:rsidR="0024604B" w:rsidRPr="0024604B">
              <w:rPr>
                <w:rStyle w:val="Hyperlink"/>
                <w:rFonts w:ascii="Times New Roman" w:hAnsi="Times New Roman" w:cs="Times New Roman"/>
                <w:b w:val="0"/>
                <w:caps w:val="0"/>
                <w:sz w:val="22"/>
                <w:szCs w:val="22"/>
              </w:rPr>
              <w:t>INVESTICIJŲ Į KAIMO PLĖTRĄ PERSPEKTYVOS</w:t>
            </w:r>
            <w:r w:rsidR="0024604B" w:rsidRPr="0024604B">
              <w:rPr>
                <w:rFonts w:ascii="Times New Roman" w:hAnsi="Times New Roman" w:cs="Times New Roman"/>
                <w:b w:val="0"/>
                <w:webHidden/>
                <w:sz w:val="22"/>
                <w:szCs w:val="22"/>
              </w:rPr>
              <w:tab/>
            </w:r>
            <w:r w:rsidR="0024604B" w:rsidRPr="0024604B">
              <w:rPr>
                <w:rFonts w:ascii="Times New Roman" w:hAnsi="Times New Roman" w:cs="Times New Roman"/>
                <w:b w:val="0"/>
                <w:webHidden/>
                <w:sz w:val="22"/>
                <w:szCs w:val="22"/>
              </w:rPr>
              <w:fldChar w:fldCharType="begin"/>
            </w:r>
            <w:r w:rsidR="0024604B" w:rsidRPr="0024604B">
              <w:rPr>
                <w:rFonts w:ascii="Times New Roman" w:hAnsi="Times New Roman" w:cs="Times New Roman"/>
                <w:b w:val="0"/>
                <w:webHidden/>
                <w:sz w:val="22"/>
                <w:szCs w:val="22"/>
              </w:rPr>
              <w:instrText xml:space="preserve"> PAGEREF _Toc419895455 \h </w:instrText>
            </w:r>
            <w:r w:rsidR="0024604B" w:rsidRPr="0024604B">
              <w:rPr>
                <w:rFonts w:ascii="Times New Roman" w:hAnsi="Times New Roman" w:cs="Times New Roman"/>
                <w:b w:val="0"/>
                <w:webHidden/>
                <w:sz w:val="22"/>
                <w:szCs w:val="22"/>
              </w:rPr>
            </w:r>
            <w:r w:rsidR="0024604B" w:rsidRPr="0024604B">
              <w:rPr>
                <w:rFonts w:ascii="Times New Roman" w:hAnsi="Times New Roman" w:cs="Times New Roman"/>
                <w:b w:val="0"/>
                <w:webHidden/>
                <w:sz w:val="22"/>
                <w:szCs w:val="22"/>
              </w:rPr>
              <w:fldChar w:fldCharType="separate"/>
            </w:r>
            <w:r w:rsidR="00F87070">
              <w:rPr>
                <w:rFonts w:ascii="Times New Roman" w:hAnsi="Times New Roman" w:cs="Times New Roman"/>
                <w:b w:val="0"/>
                <w:webHidden/>
                <w:sz w:val="22"/>
                <w:szCs w:val="22"/>
              </w:rPr>
              <w:t>55</w:t>
            </w:r>
            <w:r w:rsidR="0024604B" w:rsidRPr="0024604B">
              <w:rPr>
                <w:rFonts w:ascii="Times New Roman" w:hAnsi="Times New Roman" w:cs="Times New Roman"/>
                <w:b w:val="0"/>
                <w:webHidden/>
                <w:sz w:val="22"/>
                <w:szCs w:val="22"/>
              </w:rPr>
              <w:fldChar w:fldCharType="end"/>
            </w:r>
          </w:hyperlink>
        </w:p>
        <w:p w14:paraId="14A504D0"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56" w:history="1">
            <w:r w:rsidR="0024604B" w:rsidRPr="0024604B">
              <w:rPr>
                <w:rStyle w:val="Hyperlink"/>
                <w:rFonts w:ascii="Times New Roman" w:hAnsi="Times New Roman" w:cs="Times New Roman"/>
                <w:b w:val="0"/>
                <w:noProof/>
              </w:rPr>
              <w:t>3.1.</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rPr>
              <w:t>Investicijų į kaimo plėtrą programų tendencijos</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_Toc419895456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55</w:t>
            </w:r>
            <w:r w:rsidR="0024604B" w:rsidRPr="0024604B">
              <w:rPr>
                <w:rFonts w:ascii="Times New Roman" w:hAnsi="Times New Roman" w:cs="Times New Roman"/>
                <w:b w:val="0"/>
                <w:noProof/>
                <w:webHidden/>
              </w:rPr>
              <w:fldChar w:fldCharType="end"/>
            </w:r>
          </w:hyperlink>
        </w:p>
        <w:p w14:paraId="19B66B65" w14:textId="77777777" w:rsidR="0024604B" w:rsidRPr="0024604B" w:rsidRDefault="00F0103C">
          <w:pPr>
            <w:pStyle w:val="TOC2"/>
            <w:tabs>
              <w:tab w:val="left" w:pos="880"/>
              <w:tab w:val="right" w:leader="dot" w:pos="9628"/>
            </w:tabs>
            <w:rPr>
              <w:rFonts w:ascii="Times New Roman" w:hAnsi="Times New Roman" w:cs="Times New Roman"/>
              <w:b w:val="0"/>
              <w:noProof/>
            </w:rPr>
          </w:pPr>
          <w:hyperlink w:anchor="_Toc419895457" w:history="1">
            <w:r w:rsidR="0024604B" w:rsidRPr="0024604B">
              <w:rPr>
                <w:rStyle w:val="Hyperlink"/>
                <w:rFonts w:ascii="Times New Roman" w:hAnsi="Times New Roman" w:cs="Times New Roman"/>
                <w:b w:val="0"/>
                <w:noProof/>
                <w:lang w:val="cs-CZ" w:eastAsia="en-US"/>
              </w:rPr>
              <w:t>3.2.</w:t>
            </w:r>
            <w:r w:rsidR="0024604B" w:rsidRPr="0024604B">
              <w:rPr>
                <w:rFonts w:ascii="Times New Roman" w:hAnsi="Times New Roman" w:cs="Times New Roman"/>
                <w:b w:val="0"/>
                <w:noProof/>
              </w:rPr>
              <w:tab/>
            </w:r>
            <w:r w:rsidR="0024604B" w:rsidRPr="0024604B">
              <w:rPr>
                <w:rStyle w:val="Hyperlink"/>
                <w:rFonts w:ascii="Times New Roman" w:hAnsi="Times New Roman" w:cs="Times New Roman"/>
                <w:b w:val="0"/>
                <w:noProof/>
                <w:lang w:val="cs-CZ" w:eastAsia="en-US"/>
              </w:rPr>
              <w:t xml:space="preserve">Priemonės </w:t>
            </w:r>
            <w:r w:rsidR="0024604B" w:rsidRPr="0024604B">
              <w:rPr>
                <w:rStyle w:val="Hyperlink"/>
                <w:rFonts w:ascii="Times New Roman" w:eastAsiaTheme="minorHAnsi" w:hAnsi="Times New Roman" w:cs="Times New Roman"/>
                <w:b w:val="0"/>
                <w:noProof/>
                <w:lang w:eastAsia="en-US"/>
              </w:rPr>
              <w:t>„</w:t>
            </w:r>
            <w:r w:rsidR="0024604B" w:rsidRPr="0024604B">
              <w:rPr>
                <w:rStyle w:val="Hyperlink"/>
                <w:rFonts w:ascii="Times New Roman" w:hAnsi="Times New Roman" w:cs="Times New Roman"/>
                <w:b w:val="0"/>
                <w:noProof/>
                <w:lang w:eastAsia="en-US"/>
              </w:rPr>
              <w:t>Investicijos į materialųjį turtą</w:t>
            </w:r>
            <w:r w:rsidR="0024604B" w:rsidRPr="0024604B">
              <w:rPr>
                <w:rStyle w:val="Hyperlink"/>
                <w:rFonts w:ascii="Times New Roman" w:eastAsiaTheme="minorHAnsi" w:hAnsi="Times New Roman" w:cs="Times New Roman"/>
                <w:b w:val="0"/>
                <w:noProof/>
                <w:lang w:eastAsia="en-US"/>
              </w:rPr>
              <w:t>“</w:t>
            </w:r>
            <w:r w:rsidR="0024604B" w:rsidRPr="0024604B">
              <w:rPr>
                <w:rStyle w:val="Hyperlink"/>
                <w:rFonts w:ascii="Times New Roman" w:hAnsi="Times New Roman" w:cs="Times New Roman"/>
                <w:b w:val="0"/>
                <w:noProof/>
                <w:lang w:eastAsia="en-US"/>
              </w:rPr>
              <w:t xml:space="preserve"> SSGG analizė</w:t>
            </w:r>
            <w:r w:rsidR="0024604B" w:rsidRPr="0024604B">
              <w:rPr>
                <w:rFonts w:ascii="Times New Roman" w:hAnsi="Times New Roman" w:cs="Times New Roman"/>
                <w:b w:val="0"/>
                <w:noProof/>
                <w:webHidden/>
              </w:rPr>
              <w:tab/>
            </w:r>
            <w:r w:rsidR="0024604B" w:rsidRPr="0024604B">
              <w:rPr>
                <w:rFonts w:ascii="Times New Roman" w:hAnsi="Times New Roman" w:cs="Times New Roman"/>
                <w:b w:val="0"/>
                <w:noProof/>
                <w:webHidden/>
              </w:rPr>
              <w:fldChar w:fldCharType="begin"/>
            </w:r>
            <w:r w:rsidR="0024604B" w:rsidRPr="0024604B">
              <w:rPr>
                <w:rFonts w:ascii="Times New Roman" w:hAnsi="Times New Roman" w:cs="Times New Roman"/>
                <w:b w:val="0"/>
                <w:noProof/>
                <w:webHidden/>
              </w:rPr>
              <w:instrText xml:space="preserve"> PAGEREF _Toc419895457 \h </w:instrText>
            </w:r>
            <w:r w:rsidR="0024604B" w:rsidRPr="0024604B">
              <w:rPr>
                <w:rFonts w:ascii="Times New Roman" w:hAnsi="Times New Roman" w:cs="Times New Roman"/>
                <w:b w:val="0"/>
                <w:noProof/>
                <w:webHidden/>
              </w:rPr>
            </w:r>
            <w:r w:rsidR="0024604B" w:rsidRPr="0024604B">
              <w:rPr>
                <w:rFonts w:ascii="Times New Roman" w:hAnsi="Times New Roman" w:cs="Times New Roman"/>
                <w:b w:val="0"/>
                <w:noProof/>
                <w:webHidden/>
              </w:rPr>
              <w:fldChar w:fldCharType="separate"/>
            </w:r>
            <w:r w:rsidR="00F87070">
              <w:rPr>
                <w:rFonts w:ascii="Times New Roman" w:hAnsi="Times New Roman" w:cs="Times New Roman"/>
                <w:b w:val="0"/>
                <w:noProof/>
                <w:webHidden/>
              </w:rPr>
              <w:t>58</w:t>
            </w:r>
            <w:r w:rsidR="0024604B" w:rsidRPr="0024604B">
              <w:rPr>
                <w:rFonts w:ascii="Times New Roman" w:hAnsi="Times New Roman" w:cs="Times New Roman"/>
                <w:b w:val="0"/>
                <w:noProof/>
                <w:webHidden/>
              </w:rPr>
              <w:fldChar w:fldCharType="end"/>
            </w:r>
          </w:hyperlink>
        </w:p>
        <w:p w14:paraId="0642AE47" w14:textId="77777777" w:rsidR="0024604B" w:rsidRPr="0024604B" w:rsidRDefault="00F0103C" w:rsidP="0024604B">
          <w:pPr>
            <w:pStyle w:val="TOC1"/>
            <w:rPr>
              <w:rFonts w:ascii="Times New Roman" w:hAnsi="Times New Roman" w:cs="Times New Roman"/>
              <w:b w:val="0"/>
              <w:sz w:val="22"/>
              <w:szCs w:val="22"/>
            </w:rPr>
          </w:pPr>
          <w:hyperlink w:anchor="_Toc419895458" w:history="1">
            <w:r w:rsidR="0024604B" w:rsidRPr="0024604B">
              <w:rPr>
                <w:rStyle w:val="Hyperlink"/>
                <w:rFonts w:ascii="Times New Roman" w:hAnsi="Times New Roman" w:cs="Times New Roman"/>
                <w:b w:val="0"/>
                <w:sz w:val="22"/>
                <w:szCs w:val="22"/>
                <w:lang w:eastAsia="en-US"/>
              </w:rPr>
              <w:t>Išvados ir siūlymai</w:t>
            </w:r>
            <w:r w:rsidR="0024604B" w:rsidRPr="0024604B">
              <w:rPr>
                <w:rFonts w:ascii="Times New Roman" w:hAnsi="Times New Roman" w:cs="Times New Roman"/>
                <w:b w:val="0"/>
                <w:webHidden/>
                <w:sz w:val="22"/>
                <w:szCs w:val="22"/>
              </w:rPr>
              <w:tab/>
            </w:r>
            <w:r w:rsidR="0024604B" w:rsidRPr="0024604B">
              <w:rPr>
                <w:rFonts w:ascii="Times New Roman" w:hAnsi="Times New Roman" w:cs="Times New Roman"/>
                <w:b w:val="0"/>
                <w:webHidden/>
                <w:sz w:val="22"/>
                <w:szCs w:val="22"/>
              </w:rPr>
              <w:fldChar w:fldCharType="begin"/>
            </w:r>
            <w:r w:rsidR="0024604B" w:rsidRPr="0024604B">
              <w:rPr>
                <w:rFonts w:ascii="Times New Roman" w:hAnsi="Times New Roman" w:cs="Times New Roman"/>
                <w:b w:val="0"/>
                <w:webHidden/>
                <w:sz w:val="22"/>
                <w:szCs w:val="22"/>
              </w:rPr>
              <w:instrText xml:space="preserve"> PAGEREF _Toc419895458 \h </w:instrText>
            </w:r>
            <w:r w:rsidR="0024604B" w:rsidRPr="0024604B">
              <w:rPr>
                <w:rFonts w:ascii="Times New Roman" w:hAnsi="Times New Roman" w:cs="Times New Roman"/>
                <w:b w:val="0"/>
                <w:webHidden/>
                <w:sz w:val="22"/>
                <w:szCs w:val="22"/>
              </w:rPr>
            </w:r>
            <w:r w:rsidR="0024604B" w:rsidRPr="0024604B">
              <w:rPr>
                <w:rFonts w:ascii="Times New Roman" w:hAnsi="Times New Roman" w:cs="Times New Roman"/>
                <w:b w:val="0"/>
                <w:webHidden/>
                <w:sz w:val="22"/>
                <w:szCs w:val="22"/>
              </w:rPr>
              <w:fldChar w:fldCharType="separate"/>
            </w:r>
            <w:r w:rsidR="00F87070">
              <w:rPr>
                <w:rFonts w:ascii="Times New Roman" w:hAnsi="Times New Roman" w:cs="Times New Roman"/>
                <w:b w:val="0"/>
                <w:webHidden/>
                <w:sz w:val="22"/>
                <w:szCs w:val="22"/>
              </w:rPr>
              <w:t>60</w:t>
            </w:r>
            <w:r w:rsidR="0024604B" w:rsidRPr="0024604B">
              <w:rPr>
                <w:rFonts w:ascii="Times New Roman" w:hAnsi="Times New Roman" w:cs="Times New Roman"/>
                <w:b w:val="0"/>
                <w:webHidden/>
                <w:sz w:val="22"/>
                <w:szCs w:val="22"/>
              </w:rPr>
              <w:fldChar w:fldCharType="end"/>
            </w:r>
          </w:hyperlink>
        </w:p>
        <w:p w14:paraId="47249031" w14:textId="77777777" w:rsidR="0024604B" w:rsidRPr="0024604B" w:rsidRDefault="00F0103C" w:rsidP="0024604B">
          <w:pPr>
            <w:pStyle w:val="TOC1"/>
            <w:rPr>
              <w:rFonts w:ascii="Times New Roman" w:hAnsi="Times New Roman" w:cs="Times New Roman"/>
              <w:b w:val="0"/>
              <w:sz w:val="22"/>
              <w:szCs w:val="22"/>
            </w:rPr>
          </w:pPr>
          <w:hyperlink w:anchor="_Toc419895459" w:history="1">
            <w:r w:rsidR="0024604B" w:rsidRPr="0024604B">
              <w:rPr>
                <w:rStyle w:val="Hyperlink"/>
                <w:rFonts w:ascii="Times New Roman" w:eastAsiaTheme="minorHAnsi" w:hAnsi="Times New Roman" w:cs="Times New Roman"/>
                <w:b w:val="0"/>
                <w:sz w:val="22"/>
                <w:szCs w:val="22"/>
                <w:lang w:eastAsia="en-US"/>
              </w:rPr>
              <w:t>Literatūra</w:t>
            </w:r>
            <w:r w:rsidR="0024604B" w:rsidRPr="0024604B">
              <w:rPr>
                <w:rFonts w:ascii="Times New Roman" w:hAnsi="Times New Roman" w:cs="Times New Roman"/>
                <w:b w:val="0"/>
                <w:webHidden/>
                <w:sz w:val="22"/>
                <w:szCs w:val="22"/>
              </w:rPr>
              <w:tab/>
            </w:r>
            <w:r w:rsidR="0024604B" w:rsidRPr="0024604B">
              <w:rPr>
                <w:rFonts w:ascii="Times New Roman" w:hAnsi="Times New Roman" w:cs="Times New Roman"/>
                <w:b w:val="0"/>
                <w:webHidden/>
                <w:sz w:val="22"/>
                <w:szCs w:val="22"/>
              </w:rPr>
              <w:fldChar w:fldCharType="begin"/>
            </w:r>
            <w:r w:rsidR="0024604B" w:rsidRPr="0024604B">
              <w:rPr>
                <w:rFonts w:ascii="Times New Roman" w:hAnsi="Times New Roman" w:cs="Times New Roman"/>
                <w:b w:val="0"/>
                <w:webHidden/>
                <w:sz w:val="22"/>
                <w:szCs w:val="22"/>
              </w:rPr>
              <w:instrText xml:space="preserve"> PAGEREF _Toc419895459 \h </w:instrText>
            </w:r>
            <w:r w:rsidR="0024604B" w:rsidRPr="0024604B">
              <w:rPr>
                <w:rFonts w:ascii="Times New Roman" w:hAnsi="Times New Roman" w:cs="Times New Roman"/>
                <w:b w:val="0"/>
                <w:webHidden/>
                <w:sz w:val="22"/>
                <w:szCs w:val="22"/>
              </w:rPr>
            </w:r>
            <w:r w:rsidR="0024604B" w:rsidRPr="0024604B">
              <w:rPr>
                <w:rFonts w:ascii="Times New Roman" w:hAnsi="Times New Roman" w:cs="Times New Roman"/>
                <w:b w:val="0"/>
                <w:webHidden/>
                <w:sz w:val="22"/>
                <w:szCs w:val="22"/>
              </w:rPr>
              <w:fldChar w:fldCharType="separate"/>
            </w:r>
            <w:r w:rsidR="00F87070">
              <w:rPr>
                <w:rFonts w:ascii="Times New Roman" w:hAnsi="Times New Roman" w:cs="Times New Roman"/>
                <w:b w:val="0"/>
                <w:webHidden/>
                <w:sz w:val="22"/>
                <w:szCs w:val="22"/>
              </w:rPr>
              <w:t>62</w:t>
            </w:r>
            <w:r w:rsidR="0024604B" w:rsidRPr="0024604B">
              <w:rPr>
                <w:rFonts w:ascii="Times New Roman" w:hAnsi="Times New Roman" w:cs="Times New Roman"/>
                <w:b w:val="0"/>
                <w:webHidden/>
                <w:sz w:val="22"/>
                <w:szCs w:val="22"/>
              </w:rPr>
              <w:fldChar w:fldCharType="end"/>
            </w:r>
          </w:hyperlink>
        </w:p>
        <w:p w14:paraId="60BC7CB1" w14:textId="77777777" w:rsidR="0024604B" w:rsidRPr="0024604B" w:rsidRDefault="00F0103C" w:rsidP="0024604B">
          <w:pPr>
            <w:pStyle w:val="TOC1"/>
            <w:rPr>
              <w:rFonts w:ascii="Times New Roman" w:hAnsi="Times New Roman" w:cs="Times New Roman"/>
              <w:b w:val="0"/>
              <w:sz w:val="28"/>
              <w:szCs w:val="28"/>
            </w:rPr>
          </w:pPr>
          <w:hyperlink w:anchor="_Toc419895460" w:history="1">
            <w:r w:rsidR="0024604B" w:rsidRPr="0024604B">
              <w:rPr>
                <w:rStyle w:val="Hyperlink"/>
                <w:rFonts w:ascii="Times New Roman" w:hAnsi="Times New Roman" w:cs="Times New Roman"/>
                <w:b w:val="0"/>
                <w:sz w:val="22"/>
                <w:szCs w:val="22"/>
              </w:rPr>
              <w:t>Priedai</w:t>
            </w:r>
            <w:r w:rsidR="0024604B" w:rsidRPr="0024604B">
              <w:rPr>
                <w:rFonts w:ascii="Times New Roman" w:hAnsi="Times New Roman" w:cs="Times New Roman"/>
                <w:b w:val="0"/>
                <w:webHidden/>
                <w:sz w:val="22"/>
                <w:szCs w:val="22"/>
              </w:rPr>
              <w:tab/>
            </w:r>
            <w:r w:rsidR="0024604B" w:rsidRPr="0024604B">
              <w:rPr>
                <w:rFonts w:ascii="Times New Roman" w:hAnsi="Times New Roman" w:cs="Times New Roman"/>
                <w:b w:val="0"/>
                <w:webHidden/>
                <w:sz w:val="22"/>
                <w:szCs w:val="22"/>
              </w:rPr>
              <w:fldChar w:fldCharType="begin"/>
            </w:r>
            <w:r w:rsidR="0024604B" w:rsidRPr="0024604B">
              <w:rPr>
                <w:rFonts w:ascii="Times New Roman" w:hAnsi="Times New Roman" w:cs="Times New Roman"/>
                <w:b w:val="0"/>
                <w:webHidden/>
                <w:sz w:val="22"/>
                <w:szCs w:val="22"/>
              </w:rPr>
              <w:instrText xml:space="preserve"> PAGEREF _Toc419895460 \h </w:instrText>
            </w:r>
            <w:r w:rsidR="0024604B" w:rsidRPr="0024604B">
              <w:rPr>
                <w:rFonts w:ascii="Times New Roman" w:hAnsi="Times New Roman" w:cs="Times New Roman"/>
                <w:b w:val="0"/>
                <w:webHidden/>
                <w:sz w:val="22"/>
                <w:szCs w:val="22"/>
              </w:rPr>
            </w:r>
            <w:r w:rsidR="0024604B" w:rsidRPr="0024604B">
              <w:rPr>
                <w:rFonts w:ascii="Times New Roman" w:hAnsi="Times New Roman" w:cs="Times New Roman"/>
                <w:b w:val="0"/>
                <w:webHidden/>
                <w:sz w:val="22"/>
                <w:szCs w:val="22"/>
              </w:rPr>
              <w:fldChar w:fldCharType="separate"/>
            </w:r>
            <w:r w:rsidR="00F87070">
              <w:rPr>
                <w:rFonts w:ascii="Times New Roman" w:hAnsi="Times New Roman" w:cs="Times New Roman"/>
                <w:b w:val="0"/>
                <w:webHidden/>
                <w:sz w:val="22"/>
                <w:szCs w:val="22"/>
              </w:rPr>
              <w:t>67</w:t>
            </w:r>
            <w:r w:rsidR="0024604B" w:rsidRPr="0024604B">
              <w:rPr>
                <w:rFonts w:ascii="Times New Roman" w:hAnsi="Times New Roman" w:cs="Times New Roman"/>
                <w:b w:val="0"/>
                <w:webHidden/>
                <w:sz w:val="22"/>
                <w:szCs w:val="22"/>
              </w:rPr>
              <w:fldChar w:fldCharType="end"/>
            </w:r>
          </w:hyperlink>
        </w:p>
        <w:p w14:paraId="46739BA0" w14:textId="3A088AC9" w:rsidR="0024604B" w:rsidRDefault="0024604B">
          <w:r w:rsidRPr="0024604B">
            <w:rPr>
              <w:rFonts w:ascii="Times New Roman" w:hAnsi="Times New Roman" w:cs="Times New Roman"/>
              <w:b/>
              <w:bCs/>
              <w:noProof/>
              <w:sz w:val="28"/>
              <w:szCs w:val="28"/>
            </w:rPr>
            <w:fldChar w:fldCharType="end"/>
          </w:r>
        </w:p>
      </w:sdtContent>
    </w:sdt>
    <w:p w14:paraId="0192E6E2" w14:textId="77777777" w:rsidR="001C7E4D" w:rsidRDefault="0024358C" w:rsidP="00970E27">
      <w:pPr>
        <w:pStyle w:val="TOC2"/>
        <w:tabs>
          <w:tab w:val="left" w:pos="880"/>
          <w:tab w:val="right" w:leader="dot" w:pos="9628"/>
        </w:tabs>
        <w:ind w:left="0"/>
      </w:pPr>
      <w:r>
        <w:br w:type="page"/>
      </w:r>
    </w:p>
    <w:p w14:paraId="7BB02FFC" w14:textId="77777777" w:rsidR="003052F5" w:rsidRPr="0033717D" w:rsidRDefault="00A72DA1" w:rsidP="003052F5">
      <w:pPr>
        <w:spacing w:line="259" w:lineRule="auto"/>
        <w:rPr>
          <w:rFonts w:ascii="Times New Roman" w:hAnsi="Times New Roman" w:cs="Times New Roman"/>
          <w:b/>
          <w:sz w:val="26"/>
          <w:szCs w:val="26"/>
        </w:rPr>
      </w:pPr>
      <w:r>
        <w:rPr>
          <w:rFonts w:ascii="Times New Roman" w:hAnsi="Times New Roman" w:cs="Times New Roman"/>
          <w:b/>
          <w:sz w:val="26"/>
          <w:szCs w:val="26"/>
        </w:rPr>
        <w:lastRenderedPageBreak/>
        <w:t>SANTRUMPOS</w:t>
      </w:r>
    </w:p>
    <w:p w14:paraId="312DC61E" w14:textId="77777777" w:rsidR="002A62C9" w:rsidRDefault="002A62C9" w:rsidP="003052F5">
      <w:pPr>
        <w:pStyle w:val="ieva"/>
        <w:ind w:firstLine="0"/>
      </w:pPr>
      <w:r>
        <w:t>BNP – Bendrosios nacionalinės pajamos</w:t>
      </w:r>
    </w:p>
    <w:p w14:paraId="44163DBF" w14:textId="77777777" w:rsidR="002A62C9" w:rsidRDefault="002A62C9" w:rsidP="003052F5">
      <w:pPr>
        <w:pStyle w:val="ieva"/>
        <w:ind w:firstLine="0"/>
      </w:pPr>
      <w:r>
        <w:t>BVP – Bendrasis vidaus produktas</w:t>
      </w:r>
    </w:p>
    <w:p w14:paraId="244BA1DA" w14:textId="77777777" w:rsidR="002A62C9" w:rsidRDefault="002A62C9" w:rsidP="003052F5">
      <w:pPr>
        <w:pStyle w:val="ieva"/>
        <w:ind w:firstLine="0"/>
      </w:pPr>
      <w:r>
        <w:t>ERPF – Europos regioninės plėtros fondas</w:t>
      </w:r>
    </w:p>
    <w:p w14:paraId="048CFD65" w14:textId="77777777" w:rsidR="003052F5" w:rsidRDefault="003052F5" w:rsidP="003052F5">
      <w:pPr>
        <w:pStyle w:val="ieva"/>
        <w:ind w:firstLine="0"/>
      </w:pPr>
      <w:r>
        <w:t>ES – Europos Sąjunga</w:t>
      </w:r>
    </w:p>
    <w:p w14:paraId="2FE1ACF6" w14:textId="77777777" w:rsidR="002A62C9" w:rsidRDefault="002A62C9" w:rsidP="003052F5">
      <w:pPr>
        <w:pStyle w:val="ieva"/>
        <w:ind w:firstLine="0"/>
      </w:pPr>
      <w:r>
        <w:t>ESF – Europos socialinis fondas</w:t>
      </w:r>
    </w:p>
    <w:p w14:paraId="7FB525B7" w14:textId="77777777" w:rsidR="002A62C9" w:rsidRDefault="002A62C9" w:rsidP="003052F5">
      <w:pPr>
        <w:pStyle w:val="ieva"/>
        <w:ind w:firstLine="0"/>
      </w:pPr>
      <w:r>
        <w:t>EŽF – Europos žuvininkystės fondas</w:t>
      </w:r>
    </w:p>
    <w:p w14:paraId="6374E134" w14:textId="77777777" w:rsidR="002A62C9" w:rsidRDefault="002A62C9" w:rsidP="003052F5">
      <w:pPr>
        <w:pStyle w:val="ieva"/>
        <w:ind w:firstLine="0"/>
      </w:pPr>
      <w:r w:rsidRPr="00901453">
        <w:t>E</w:t>
      </w:r>
      <w:r>
        <w:t>ŽŪFKP – Europos žemės ūkio fondo kaimo plėtrai</w:t>
      </w:r>
    </w:p>
    <w:p w14:paraId="15F06E52" w14:textId="77777777" w:rsidR="002A62C9" w:rsidRDefault="002A62C9" w:rsidP="003052F5">
      <w:pPr>
        <w:pStyle w:val="ieva"/>
        <w:ind w:firstLine="0"/>
      </w:pPr>
      <w:r>
        <w:t>KMB – Kertinės miško buveinės</w:t>
      </w:r>
    </w:p>
    <w:p w14:paraId="43C4FEE1" w14:textId="77777777" w:rsidR="003052F5" w:rsidRDefault="003052F5" w:rsidP="003052F5">
      <w:pPr>
        <w:pStyle w:val="ieva"/>
        <w:ind w:firstLine="0"/>
        <w:rPr>
          <w:lang w:val="en-US"/>
        </w:rPr>
      </w:pPr>
      <w:r>
        <w:t xml:space="preserve">KPP – Lietuvos kaimo plėtros </w:t>
      </w:r>
      <w:r w:rsidR="007C1714">
        <w:rPr>
          <w:lang w:val="en-US"/>
        </w:rPr>
        <w:t>2007–</w:t>
      </w:r>
      <w:r>
        <w:rPr>
          <w:lang w:val="en-US"/>
        </w:rPr>
        <w:t>2013 m. programa</w:t>
      </w:r>
    </w:p>
    <w:p w14:paraId="7772D554" w14:textId="77777777" w:rsidR="00141833" w:rsidRDefault="00141833" w:rsidP="003052F5">
      <w:pPr>
        <w:pStyle w:val="ieva"/>
        <w:ind w:firstLine="0"/>
        <w:rPr>
          <w:lang w:val="en-US"/>
        </w:rPr>
      </w:pPr>
      <w:r>
        <w:rPr>
          <w:lang w:val="en-US"/>
        </w:rPr>
        <w:t>LR – Lietuvos Respublika</w:t>
      </w:r>
    </w:p>
    <w:p w14:paraId="0B6EDE52" w14:textId="77777777" w:rsidR="0033717D" w:rsidRDefault="0033717D" w:rsidP="003052F5">
      <w:pPr>
        <w:pStyle w:val="ieva"/>
        <w:ind w:firstLine="0"/>
      </w:pPr>
      <w:r>
        <w:t xml:space="preserve">MVĮ </w:t>
      </w:r>
      <w:r w:rsidR="00CD7096">
        <w:t>–</w:t>
      </w:r>
      <w:r>
        <w:t xml:space="preserve"> </w:t>
      </w:r>
      <w:r w:rsidR="00CD7096">
        <w:t>mikroįmonės, mažos ir vidutinės įmonės</w:t>
      </w:r>
    </w:p>
    <w:p w14:paraId="3753AB5C" w14:textId="77777777" w:rsidR="002A62C9" w:rsidRDefault="002A62C9" w:rsidP="003052F5">
      <w:pPr>
        <w:pStyle w:val="ieva"/>
        <w:ind w:firstLine="0"/>
      </w:pPr>
      <w:r>
        <w:t>SSGG – Stiprybės, silpnybės, galimybės, grėsmės</w:t>
      </w:r>
    </w:p>
    <w:p w14:paraId="1FE1AB69" w14:textId="77777777" w:rsidR="002A62C9" w:rsidRDefault="002A62C9" w:rsidP="003052F5">
      <w:pPr>
        <w:pStyle w:val="ieva"/>
        <w:ind w:firstLine="0"/>
      </w:pPr>
      <w:r>
        <w:t>TUI – Tiesioginės užsienio investicijos</w:t>
      </w:r>
    </w:p>
    <w:p w14:paraId="2F799D75" w14:textId="77777777" w:rsidR="00CD7096" w:rsidRDefault="00CD7096" w:rsidP="003052F5">
      <w:pPr>
        <w:pStyle w:val="ieva"/>
        <w:ind w:firstLine="0"/>
      </w:pPr>
      <w:r>
        <w:t>VVG – Vietos veiklos grupės</w:t>
      </w:r>
    </w:p>
    <w:p w14:paraId="679A61D3" w14:textId="77777777" w:rsidR="002A62C9" w:rsidRDefault="002A62C9" w:rsidP="002A62C9">
      <w:pPr>
        <w:pStyle w:val="ieva"/>
        <w:ind w:firstLine="0"/>
      </w:pPr>
      <w:r>
        <w:t>ŽŪM – Žemės ūkio ministerija</w:t>
      </w:r>
    </w:p>
    <w:p w14:paraId="28A7D111" w14:textId="77777777" w:rsidR="002A62C9" w:rsidRDefault="002A62C9" w:rsidP="003052F5">
      <w:pPr>
        <w:pStyle w:val="ieva"/>
        <w:ind w:firstLine="0"/>
      </w:pPr>
    </w:p>
    <w:p w14:paraId="490C44DA" w14:textId="77777777" w:rsidR="00CD7096" w:rsidRDefault="00CD7096" w:rsidP="003052F5">
      <w:pPr>
        <w:pStyle w:val="ieva"/>
        <w:ind w:firstLine="0"/>
      </w:pPr>
    </w:p>
    <w:p w14:paraId="76BA4A91" w14:textId="77777777" w:rsidR="0033717D" w:rsidRPr="003052F5" w:rsidRDefault="0033717D" w:rsidP="003052F5">
      <w:pPr>
        <w:pStyle w:val="ieva"/>
        <w:ind w:firstLine="0"/>
      </w:pPr>
    </w:p>
    <w:p w14:paraId="63CB81AD" w14:textId="77777777" w:rsidR="003052F5" w:rsidRDefault="003052F5" w:rsidP="003052F5">
      <w:pPr>
        <w:spacing w:line="259" w:lineRule="auto"/>
        <w:rPr>
          <w:rFonts w:ascii="Times New Roman" w:hAnsi="Times New Roman" w:cs="Times New Roman"/>
          <w:sz w:val="28"/>
          <w:szCs w:val="28"/>
        </w:rPr>
      </w:pPr>
    </w:p>
    <w:p w14:paraId="113AC45C" w14:textId="77777777" w:rsidR="003052F5" w:rsidRDefault="003052F5" w:rsidP="003052F5">
      <w:pPr>
        <w:pStyle w:val="ieva"/>
      </w:pPr>
    </w:p>
    <w:p w14:paraId="168BB03A" w14:textId="77777777" w:rsidR="003052F5" w:rsidRDefault="003052F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7F45A65" w14:textId="77777777" w:rsidR="001C7E4D" w:rsidRPr="00CD7096" w:rsidRDefault="00A72DA1" w:rsidP="00CD7096">
      <w:pPr>
        <w:spacing w:line="259" w:lineRule="auto"/>
        <w:rPr>
          <w:rFonts w:ascii="Times New Roman" w:hAnsi="Times New Roman" w:cs="Times New Roman"/>
          <w:b/>
          <w:sz w:val="26"/>
          <w:szCs w:val="26"/>
        </w:rPr>
      </w:pPr>
      <w:r>
        <w:rPr>
          <w:rFonts w:ascii="Times New Roman" w:hAnsi="Times New Roman" w:cs="Times New Roman"/>
          <w:b/>
          <w:sz w:val="26"/>
          <w:szCs w:val="26"/>
        </w:rPr>
        <w:lastRenderedPageBreak/>
        <w:t>LENTELIŲ SĄRAŠAS</w:t>
      </w:r>
    </w:p>
    <w:p w14:paraId="59117C3E" w14:textId="77777777" w:rsidR="0024604B" w:rsidRPr="0024604B" w:rsidRDefault="00D67709">
      <w:pPr>
        <w:pStyle w:val="TableofFigures"/>
        <w:tabs>
          <w:tab w:val="right" w:leader="dot" w:pos="9628"/>
        </w:tabs>
        <w:rPr>
          <w:rFonts w:ascii="Times New Roman" w:hAnsi="Times New Roman" w:cs="Times New Roman"/>
          <w:noProof/>
        </w:rPr>
      </w:pPr>
      <w:r w:rsidRPr="0024604B">
        <w:rPr>
          <w:rFonts w:ascii="Times New Roman" w:hAnsi="Times New Roman" w:cs="Times New Roman"/>
        </w:rPr>
        <w:fldChar w:fldCharType="begin"/>
      </w:r>
      <w:r w:rsidR="0037660A" w:rsidRPr="0024604B">
        <w:rPr>
          <w:rFonts w:ascii="Times New Roman" w:hAnsi="Times New Roman" w:cs="Times New Roman"/>
        </w:rPr>
        <w:instrText xml:space="preserve"> TOC \h \z \c "lentelė" </w:instrText>
      </w:r>
      <w:r w:rsidRPr="0024604B">
        <w:rPr>
          <w:rFonts w:ascii="Times New Roman" w:hAnsi="Times New Roman" w:cs="Times New Roman"/>
        </w:rPr>
        <w:fldChar w:fldCharType="separate"/>
      </w:r>
      <w:hyperlink w:anchor="_Toc419895828" w:history="1">
        <w:r w:rsidR="0024604B" w:rsidRPr="0024604B">
          <w:rPr>
            <w:rStyle w:val="Hyperlink"/>
            <w:rFonts w:ascii="Times New Roman" w:hAnsi="Times New Roman" w:cs="Times New Roman"/>
            <w:b/>
            <w:noProof/>
          </w:rPr>
          <w:t>1 lentelė.</w:t>
        </w:r>
        <w:r w:rsidR="0024604B" w:rsidRPr="0024604B">
          <w:rPr>
            <w:rStyle w:val="Hyperlink"/>
            <w:rFonts w:ascii="Times New Roman" w:hAnsi="Times New Roman" w:cs="Times New Roman"/>
            <w:noProof/>
          </w:rPr>
          <w:t xml:space="preserve"> Investicijų sąvokų apibrėžimai (pradžia)</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_Toc419895828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13</w:t>
        </w:r>
        <w:r w:rsidR="0024604B" w:rsidRPr="0024604B">
          <w:rPr>
            <w:rFonts w:ascii="Times New Roman" w:hAnsi="Times New Roman" w:cs="Times New Roman"/>
            <w:noProof/>
            <w:webHidden/>
          </w:rPr>
          <w:fldChar w:fldCharType="end"/>
        </w:r>
      </w:hyperlink>
    </w:p>
    <w:p w14:paraId="0ED831F0" w14:textId="77777777" w:rsidR="0024604B" w:rsidRPr="0024604B" w:rsidRDefault="00F0103C">
      <w:pPr>
        <w:pStyle w:val="TableofFigures"/>
        <w:tabs>
          <w:tab w:val="right" w:leader="dot" w:pos="9628"/>
        </w:tabs>
        <w:rPr>
          <w:rFonts w:ascii="Times New Roman" w:hAnsi="Times New Roman" w:cs="Times New Roman"/>
          <w:noProof/>
        </w:rPr>
      </w:pPr>
      <w:hyperlink w:anchor="_Toc419895829" w:history="1">
        <w:r w:rsidR="0024604B" w:rsidRPr="0024604B">
          <w:rPr>
            <w:rStyle w:val="Hyperlink"/>
            <w:rFonts w:ascii="Times New Roman" w:hAnsi="Times New Roman" w:cs="Times New Roman"/>
            <w:b/>
            <w:noProof/>
          </w:rPr>
          <w:t>2 lentelė.</w:t>
        </w:r>
        <w:r w:rsidR="0024604B" w:rsidRPr="0024604B">
          <w:rPr>
            <w:rStyle w:val="Hyperlink"/>
            <w:rFonts w:ascii="Times New Roman" w:hAnsi="Times New Roman" w:cs="Times New Roman"/>
            <w:noProof/>
          </w:rPr>
          <w:t xml:space="preserve"> Vidutinis mėnesinis bruto darbo užmokestis 2007–2013 m. (EUR)</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_Toc419895829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35</w:t>
        </w:r>
        <w:r w:rsidR="0024604B" w:rsidRPr="0024604B">
          <w:rPr>
            <w:rFonts w:ascii="Times New Roman" w:hAnsi="Times New Roman" w:cs="Times New Roman"/>
            <w:noProof/>
            <w:webHidden/>
          </w:rPr>
          <w:fldChar w:fldCharType="end"/>
        </w:r>
      </w:hyperlink>
    </w:p>
    <w:p w14:paraId="17008EBE" w14:textId="77777777" w:rsidR="0024604B" w:rsidRPr="0024604B" w:rsidRDefault="00F0103C">
      <w:pPr>
        <w:pStyle w:val="TableofFigures"/>
        <w:tabs>
          <w:tab w:val="right" w:leader="dot" w:pos="9628"/>
        </w:tabs>
        <w:rPr>
          <w:rFonts w:ascii="Times New Roman" w:hAnsi="Times New Roman" w:cs="Times New Roman"/>
          <w:noProof/>
        </w:rPr>
      </w:pPr>
      <w:hyperlink w:anchor="_Toc419895830" w:history="1">
        <w:r w:rsidR="0024604B" w:rsidRPr="0024604B">
          <w:rPr>
            <w:rStyle w:val="Hyperlink"/>
            <w:rFonts w:ascii="Times New Roman" w:hAnsi="Times New Roman" w:cs="Times New Roman"/>
            <w:b/>
            <w:noProof/>
          </w:rPr>
          <w:t>3 lentelė.</w:t>
        </w:r>
        <w:r w:rsidR="0024604B" w:rsidRPr="0024604B">
          <w:rPr>
            <w:rStyle w:val="Hyperlink"/>
            <w:rFonts w:ascii="Times New Roman" w:hAnsi="Times New Roman" w:cs="Times New Roman"/>
            <w:noProof/>
          </w:rPr>
          <w:t xml:space="preserve"> Kaimo gyventojų išsilavinimas 2007–2013 m. (tūkst. asmenų)</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_Toc419895830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36</w:t>
        </w:r>
        <w:r w:rsidR="0024604B" w:rsidRPr="0024604B">
          <w:rPr>
            <w:rFonts w:ascii="Times New Roman" w:hAnsi="Times New Roman" w:cs="Times New Roman"/>
            <w:noProof/>
            <w:webHidden/>
          </w:rPr>
          <w:fldChar w:fldCharType="end"/>
        </w:r>
      </w:hyperlink>
    </w:p>
    <w:p w14:paraId="0B70DE9A" w14:textId="77777777" w:rsidR="0024604B" w:rsidRPr="0024604B" w:rsidRDefault="00F0103C">
      <w:pPr>
        <w:pStyle w:val="TableofFigures"/>
        <w:tabs>
          <w:tab w:val="right" w:leader="dot" w:pos="9628"/>
        </w:tabs>
        <w:rPr>
          <w:rFonts w:ascii="Times New Roman" w:hAnsi="Times New Roman" w:cs="Times New Roman"/>
          <w:noProof/>
        </w:rPr>
      </w:pPr>
      <w:hyperlink w:anchor="_Toc419895831" w:history="1">
        <w:r w:rsidR="0024604B" w:rsidRPr="0024604B">
          <w:rPr>
            <w:rStyle w:val="Hyperlink"/>
            <w:rFonts w:ascii="Times New Roman" w:hAnsi="Times New Roman" w:cs="Times New Roman"/>
            <w:b/>
            <w:noProof/>
          </w:rPr>
          <w:t>4 lentelė.</w:t>
        </w:r>
        <w:r w:rsidR="0024604B" w:rsidRPr="0024604B">
          <w:rPr>
            <w:rStyle w:val="Hyperlink"/>
            <w:rFonts w:ascii="Times New Roman" w:hAnsi="Times New Roman" w:cs="Times New Roman"/>
            <w:noProof/>
          </w:rPr>
          <w:t xml:space="preserve"> Kaimo plėtros tikslai, kryptys ir prioritetai (pradžia)</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_Toc419895831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37</w:t>
        </w:r>
        <w:r w:rsidR="0024604B" w:rsidRPr="0024604B">
          <w:rPr>
            <w:rFonts w:ascii="Times New Roman" w:hAnsi="Times New Roman" w:cs="Times New Roman"/>
            <w:noProof/>
            <w:webHidden/>
          </w:rPr>
          <w:fldChar w:fldCharType="end"/>
        </w:r>
      </w:hyperlink>
    </w:p>
    <w:p w14:paraId="041869AE" w14:textId="77777777" w:rsidR="0024604B" w:rsidRPr="0024604B" w:rsidRDefault="00F0103C">
      <w:pPr>
        <w:pStyle w:val="TableofFigures"/>
        <w:tabs>
          <w:tab w:val="right" w:leader="dot" w:pos="9628"/>
        </w:tabs>
        <w:rPr>
          <w:rFonts w:ascii="Times New Roman" w:hAnsi="Times New Roman" w:cs="Times New Roman"/>
          <w:noProof/>
        </w:rPr>
      </w:pPr>
      <w:hyperlink w:anchor="_Toc419895832" w:history="1">
        <w:r w:rsidR="0024604B" w:rsidRPr="0024604B">
          <w:rPr>
            <w:rStyle w:val="Hyperlink"/>
            <w:rFonts w:ascii="Times New Roman" w:hAnsi="Times New Roman" w:cs="Times New Roman"/>
            <w:b/>
            <w:noProof/>
          </w:rPr>
          <w:t>5 lentelė.</w:t>
        </w:r>
        <w:r w:rsidR="0024604B" w:rsidRPr="0024604B">
          <w:rPr>
            <w:rStyle w:val="Hyperlink"/>
            <w:rFonts w:ascii="Times New Roman" w:hAnsi="Times New Roman" w:cs="Times New Roman"/>
            <w:noProof/>
          </w:rPr>
          <w:t xml:space="preserve"> Priemonės </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Žemės ūkio valdų modernizavimas</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 xml:space="preserve"> finansiniai ir administraciniai rodikliai (2007–2013 m.)</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_Toc419895832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50</w:t>
        </w:r>
        <w:r w:rsidR="0024604B" w:rsidRPr="0024604B">
          <w:rPr>
            <w:rFonts w:ascii="Times New Roman" w:hAnsi="Times New Roman" w:cs="Times New Roman"/>
            <w:noProof/>
            <w:webHidden/>
          </w:rPr>
          <w:fldChar w:fldCharType="end"/>
        </w:r>
      </w:hyperlink>
    </w:p>
    <w:p w14:paraId="379AE060" w14:textId="77777777" w:rsidR="0024604B" w:rsidRPr="0024604B" w:rsidRDefault="00F0103C">
      <w:pPr>
        <w:pStyle w:val="TableofFigures"/>
        <w:tabs>
          <w:tab w:val="right" w:leader="dot" w:pos="9628"/>
        </w:tabs>
        <w:rPr>
          <w:rFonts w:ascii="Times New Roman" w:hAnsi="Times New Roman" w:cs="Times New Roman"/>
          <w:noProof/>
        </w:rPr>
      </w:pPr>
      <w:hyperlink w:anchor="_Toc419895833" w:history="1">
        <w:r w:rsidR="0024604B" w:rsidRPr="0024604B">
          <w:rPr>
            <w:rStyle w:val="Hyperlink"/>
            <w:rFonts w:ascii="Times New Roman" w:hAnsi="Times New Roman" w:cs="Times New Roman"/>
            <w:b/>
            <w:noProof/>
          </w:rPr>
          <w:t>6 lentelė.</w:t>
        </w:r>
        <w:r w:rsidR="0024604B" w:rsidRPr="0024604B">
          <w:rPr>
            <w:rStyle w:val="Hyperlink"/>
            <w:rFonts w:ascii="Times New Roman" w:hAnsi="Times New Roman" w:cs="Times New Roman"/>
            <w:noProof/>
          </w:rPr>
          <w:t xml:space="preserve"> Priemonės </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Žemės ūkio produktų perdirbimas ir pridėtinės vertės didinimas</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 xml:space="preserve"> finansiniai ir administraciniai rodikliai (2007–2013 m.)</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_Toc419895833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52</w:t>
        </w:r>
        <w:r w:rsidR="0024604B" w:rsidRPr="0024604B">
          <w:rPr>
            <w:rFonts w:ascii="Times New Roman" w:hAnsi="Times New Roman" w:cs="Times New Roman"/>
            <w:noProof/>
            <w:webHidden/>
          </w:rPr>
          <w:fldChar w:fldCharType="end"/>
        </w:r>
      </w:hyperlink>
    </w:p>
    <w:p w14:paraId="4B9E8423" w14:textId="77777777" w:rsidR="0024604B" w:rsidRPr="0024604B" w:rsidRDefault="00F0103C">
      <w:pPr>
        <w:pStyle w:val="TableofFigures"/>
        <w:tabs>
          <w:tab w:val="right" w:leader="dot" w:pos="9628"/>
        </w:tabs>
        <w:rPr>
          <w:rFonts w:ascii="Times New Roman" w:hAnsi="Times New Roman" w:cs="Times New Roman"/>
          <w:noProof/>
        </w:rPr>
      </w:pPr>
      <w:hyperlink w:anchor="_Toc419895834" w:history="1">
        <w:r w:rsidR="0024604B" w:rsidRPr="0024604B">
          <w:rPr>
            <w:rStyle w:val="Hyperlink"/>
            <w:rFonts w:ascii="Times New Roman" w:hAnsi="Times New Roman" w:cs="Times New Roman"/>
            <w:b/>
            <w:noProof/>
          </w:rPr>
          <w:t>7 lentelė.</w:t>
        </w:r>
        <w:r w:rsidR="0024604B" w:rsidRPr="0024604B">
          <w:rPr>
            <w:rStyle w:val="Hyperlink"/>
            <w:rFonts w:ascii="Times New Roman" w:hAnsi="Times New Roman" w:cs="Times New Roman"/>
            <w:noProof/>
          </w:rPr>
          <w:t xml:space="preserve"> Priemonės </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Žemės ūkio ir miškininkystės plėtra ir pritaikymo infrastruktūra</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 xml:space="preserve"> finansiniai ir administraciniai rodikliai (2007–2013 m.)</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_Toc419895834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53</w:t>
        </w:r>
        <w:r w:rsidR="0024604B" w:rsidRPr="0024604B">
          <w:rPr>
            <w:rFonts w:ascii="Times New Roman" w:hAnsi="Times New Roman" w:cs="Times New Roman"/>
            <w:noProof/>
            <w:webHidden/>
          </w:rPr>
          <w:fldChar w:fldCharType="end"/>
        </w:r>
      </w:hyperlink>
    </w:p>
    <w:p w14:paraId="1B401493" w14:textId="77777777" w:rsidR="0024604B" w:rsidRPr="0024604B" w:rsidRDefault="00F0103C">
      <w:pPr>
        <w:pStyle w:val="TableofFigures"/>
        <w:tabs>
          <w:tab w:val="right" w:leader="dot" w:pos="9628"/>
        </w:tabs>
        <w:rPr>
          <w:rFonts w:ascii="Times New Roman" w:hAnsi="Times New Roman" w:cs="Times New Roman"/>
          <w:noProof/>
        </w:rPr>
      </w:pPr>
      <w:hyperlink w:anchor="_Toc419895835" w:history="1">
        <w:r w:rsidR="0024604B" w:rsidRPr="0024604B">
          <w:rPr>
            <w:rStyle w:val="Hyperlink"/>
            <w:rFonts w:ascii="Times New Roman" w:hAnsi="Times New Roman" w:cs="Times New Roman"/>
            <w:b/>
            <w:noProof/>
          </w:rPr>
          <w:t>8 lentelė.</w:t>
        </w:r>
        <w:r w:rsidR="0024604B" w:rsidRPr="0024604B">
          <w:rPr>
            <w:rStyle w:val="Hyperlink"/>
            <w:rFonts w:ascii="Times New Roman" w:hAnsi="Times New Roman" w:cs="Times New Roman"/>
            <w:noProof/>
          </w:rPr>
          <w:t xml:space="preserve"> Priemonės </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Pelno nesiekiančios investicijos</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 xml:space="preserve">  finasiniai ir administraciniai rodikliai (2007–2013 m.)</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_Toc419895835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53</w:t>
        </w:r>
        <w:r w:rsidR="0024604B" w:rsidRPr="0024604B">
          <w:rPr>
            <w:rFonts w:ascii="Times New Roman" w:hAnsi="Times New Roman" w:cs="Times New Roman"/>
            <w:noProof/>
            <w:webHidden/>
          </w:rPr>
          <w:fldChar w:fldCharType="end"/>
        </w:r>
      </w:hyperlink>
    </w:p>
    <w:p w14:paraId="0462076D" w14:textId="77777777" w:rsidR="0024604B" w:rsidRPr="0024604B" w:rsidRDefault="00F0103C">
      <w:pPr>
        <w:pStyle w:val="TableofFigures"/>
        <w:tabs>
          <w:tab w:val="right" w:leader="dot" w:pos="9628"/>
        </w:tabs>
        <w:rPr>
          <w:rFonts w:ascii="Times New Roman" w:hAnsi="Times New Roman" w:cs="Times New Roman"/>
          <w:noProof/>
        </w:rPr>
      </w:pPr>
      <w:hyperlink w:anchor="_Toc419895836" w:history="1">
        <w:r w:rsidR="0024604B" w:rsidRPr="0024604B">
          <w:rPr>
            <w:rStyle w:val="Hyperlink"/>
            <w:rFonts w:ascii="Times New Roman" w:hAnsi="Times New Roman" w:cs="Times New Roman"/>
            <w:b/>
            <w:noProof/>
          </w:rPr>
          <w:t>9 lentelė.</w:t>
        </w:r>
        <w:r w:rsidR="0024604B" w:rsidRPr="0024604B">
          <w:rPr>
            <w:rStyle w:val="Hyperlink"/>
            <w:rFonts w:ascii="Times New Roman" w:hAnsi="Times New Roman" w:cs="Times New Roman"/>
            <w:noProof/>
          </w:rPr>
          <w:t xml:space="preserve"> 2007</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2013 ir 2014</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2020 m. KPP investicinių priemonių palyginimas pagal skirtą paramą ir paramos gavėjų skaičių</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_Toc419895836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56</w:t>
        </w:r>
        <w:r w:rsidR="0024604B" w:rsidRPr="0024604B">
          <w:rPr>
            <w:rFonts w:ascii="Times New Roman" w:hAnsi="Times New Roman" w:cs="Times New Roman"/>
            <w:noProof/>
            <w:webHidden/>
          </w:rPr>
          <w:fldChar w:fldCharType="end"/>
        </w:r>
      </w:hyperlink>
    </w:p>
    <w:p w14:paraId="3FC380AB" w14:textId="77777777" w:rsidR="0024604B" w:rsidRPr="0024604B" w:rsidRDefault="00F0103C">
      <w:pPr>
        <w:pStyle w:val="TableofFigures"/>
        <w:tabs>
          <w:tab w:val="right" w:leader="dot" w:pos="9628"/>
        </w:tabs>
        <w:rPr>
          <w:rFonts w:ascii="Times New Roman" w:hAnsi="Times New Roman" w:cs="Times New Roman"/>
          <w:noProof/>
        </w:rPr>
      </w:pPr>
      <w:hyperlink w:anchor="_Toc419895837" w:history="1">
        <w:r w:rsidR="0024604B" w:rsidRPr="0024604B">
          <w:rPr>
            <w:rStyle w:val="Hyperlink"/>
            <w:rFonts w:ascii="Times New Roman" w:hAnsi="Times New Roman" w:cs="Times New Roman"/>
            <w:b/>
            <w:noProof/>
          </w:rPr>
          <w:t>10 lentelė.</w:t>
        </w:r>
        <w:r w:rsidR="0024604B" w:rsidRPr="0024604B">
          <w:rPr>
            <w:rStyle w:val="Hyperlink"/>
            <w:rFonts w:ascii="Times New Roman" w:hAnsi="Times New Roman" w:cs="Times New Roman"/>
            <w:noProof/>
          </w:rPr>
          <w:t xml:space="preserve"> Priemonės </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Investicijos į materialųjį turtą</w:t>
        </w:r>
        <w:r w:rsidR="0024604B" w:rsidRPr="0024604B">
          <w:rPr>
            <w:rStyle w:val="Hyperlink"/>
            <w:rFonts w:ascii="Times New Roman" w:eastAsiaTheme="minorHAnsi" w:hAnsi="Times New Roman" w:cs="Times New Roman"/>
            <w:noProof/>
            <w:lang w:eastAsia="en-US"/>
          </w:rPr>
          <w:t>“</w:t>
        </w:r>
        <w:r w:rsidR="0024604B" w:rsidRPr="0024604B">
          <w:rPr>
            <w:rStyle w:val="Hyperlink"/>
            <w:rFonts w:ascii="Times New Roman" w:hAnsi="Times New Roman" w:cs="Times New Roman"/>
            <w:noProof/>
          </w:rPr>
          <w:t xml:space="preserve"> SSGG</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_Toc419895837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58</w:t>
        </w:r>
        <w:r w:rsidR="0024604B" w:rsidRPr="0024604B">
          <w:rPr>
            <w:rFonts w:ascii="Times New Roman" w:hAnsi="Times New Roman" w:cs="Times New Roman"/>
            <w:noProof/>
            <w:webHidden/>
          </w:rPr>
          <w:fldChar w:fldCharType="end"/>
        </w:r>
      </w:hyperlink>
    </w:p>
    <w:p w14:paraId="548200A1" w14:textId="77777777" w:rsidR="003052F5" w:rsidRPr="00196443" w:rsidRDefault="00D67709" w:rsidP="0075752A">
      <w:pPr>
        <w:pStyle w:val="Caption"/>
        <w:rPr>
          <w:rFonts w:ascii="Times New Roman" w:hAnsi="Times New Roman" w:cs="Times New Roman"/>
        </w:rPr>
      </w:pPr>
      <w:r w:rsidRPr="0024604B">
        <w:rPr>
          <w:rFonts w:ascii="Times New Roman" w:hAnsi="Times New Roman" w:cs="Times New Roman"/>
          <w:sz w:val="22"/>
          <w:szCs w:val="22"/>
        </w:rPr>
        <w:fldChar w:fldCharType="end"/>
      </w:r>
      <w:r w:rsidR="003052F5" w:rsidRPr="00196443">
        <w:rPr>
          <w:rFonts w:ascii="Times New Roman" w:hAnsi="Times New Roman" w:cs="Times New Roman"/>
        </w:rPr>
        <w:br w:type="page"/>
      </w:r>
    </w:p>
    <w:p w14:paraId="1A5EF336" w14:textId="77777777" w:rsidR="001C7E4D" w:rsidRPr="00CD7096" w:rsidRDefault="00BA2B96" w:rsidP="00CD7096">
      <w:pPr>
        <w:spacing w:line="259" w:lineRule="auto"/>
        <w:rPr>
          <w:rFonts w:ascii="Times New Roman" w:hAnsi="Times New Roman" w:cs="Times New Roman"/>
          <w:b/>
          <w:sz w:val="26"/>
          <w:szCs w:val="26"/>
        </w:rPr>
      </w:pPr>
      <w:r>
        <w:rPr>
          <w:rFonts w:ascii="Times New Roman" w:hAnsi="Times New Roman" w:cs="Times New Roman"/>
          <w:b/>
          <w:sz w:val="26"/>
          <w:szCs w:val="26"/>
        </w:rPr>
        <w:lastRenderedPageBreak/>
        <w:t>PAVEIKSL</w:t>
      </w:r>
      <w:r w:rsidR="00A72DA1">
        <w:rPr>
          <w:rFonts w:ascii="Times New Roman" w:hAnsi="Times New Roman" w:cs="Times New Roman"/>
          <w:b/>
          <w:sz w:val="26"/>
          <w:szCs w:val="26"/>
        </w:rPr>
        <w:t>Ų SĄRAŠAS</w:t>
      </w:r>
    </w:p>
    <w:p w14:paraId="0F804F21" w14:textId="77777777" w:rsidR="0024604B" w:rsidRPr="0024604B" w:rsidRDefault="00D67709">
      <w:pPr>
        <w:pStyle w:val="TableofFigures"/>
        <w:tabs>
          <w:tab w:val="right" w:leader="dot" w:pos="9628"/>
        </w:tabs>
        <w:rPr>
          <w:rFonts w:ascii="Times New Roman" w:hAnsi="Times New Roman" w:cs="Times New Roman"/>
          <w:noProof/>
        </w:rPr>
      </w:pPr>
      <w:r w:rsidRPr="0024604B">
        <w:rPr>
          <w:rFonts w:ascii="Times New Roman" w:hAnsi="Times New Roman" w:cs="Times New Roman"/>
        </w:rPr>
        <w:fldChar w:fldCharType="begin"/>
      </w:r>
      <w:r w:rsidR="001C7E4D" w:rsidRPr="0024604B">
        <w:rPr>
          <w:rFonts w:ascii="Times New Roman" w:hAnsi="Times New Roman" w:cs="Times New Roman"/>
        </w:rPr>
        <w:instrText xml:space="preserve"> TOC \h \z \c "pav." </w:instrText>
      </w:r>
      <w:r w:rsidRPr="0024604B">
        <w:rPr>
          <w:rFonts w:ascii="Times New Roman" w:hAnsi="Times New Roman" w:cs="Times New Roman"/>
        </w:rPr>
        <w:fldChar w:fldCharType="separate"/>
      </w:r>
      <w:hyperlink w:anchor="_Toc419895852" w:history="1">
        <w:r w:rsidR="0024604B" w:rsidRPr="0024604B">
          <w:rPr>
            <w:rStyle w:val="Hyperlink"/>
            <w:rFonts w:ascii="Times New Roman" w:hAnsi="Times New Roman" w:cs="Times New Roman"/>
            <w:b/>
            <w:noProof/>
          </w:rPr>
          <w:t>1 pav.</w:t>
        </w:r>
        <w:r w:rsidR="0024604B" w:rsidRPr="0024604B">
          <w:rPr>
            <w:rStyle w:val="Hyperlink"/>
            <w:rFonts w:ascii="Times New Roman" w:hAnsi="Times New Roman" w:cs="Times New Roman"/>
            <w:noProof/>
          </w:rPr>
          <w:t xml:space="preserve"> Investicijų rūšių klasifikavimas pagal svarbiausius požymius</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_Toc419895852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15</w:t>
        </w:r>
        <w:r w:rsidR="0024604B" w:rsidRPr="0024604B">
          <w:rPr>
            <w:rFonts w:ascii="Times New Roman" w:hAnsi="Times New Roman" w:cs="Times New Roman"/>
            <w:noProof/>
            <w:webHidden/>
          </w:rPr>
          <w:fldChar w:fldCharType="end"/>
        </w:r>
      </w:hyperlink>
    </w:p>
    <w:p w14:paraId="48685FCF" w14:textId="77777777" w:rsidR="0024604B" w:rsidRPr="0024604B" w:rsidRDefault="00F0103C">
      <w:pPr>
        <w:pStyle w:val="TableofFigures"/>
        <w:tabs>
          <w:tab w:val="right" w:leader="dot" w:pos="9628"/>
        </w:tabs>
        <w:rPr>
          <w:rFonts w:ascii="Times New Roman" w:hAnsi="Times New Roman" w:cs="Times New Roman"/>
          <w:noProof/>
        </w:rPr>
      </w:pPr>
      <w:hyperlink w:anchor="_Toc419895853" w:history="1">
        <w:r w:rsidR="0024604B" w:rsidRPr="0024604B">
          <w:rPr>
            <w:rStyle w:val="Hyperlink"/>
            <w:rFonts w:ascii="Times New Roman" w:hAnsi="Times New Roman" w:cs="Times New Roman"/>
            <w:b/>
            <w:noProof/>
          </w:rPr>
          <w:t>2 pav.</w:t>
        </w:r>
        <w:r w:rsidR="0024604B" w:rsidRPr="0024604B">
          <w:rPr>
            <w:rStyle w:val="Hyperlink"/>
            <w:rFonts w:ascii="Times New Roman" w:hAnsi="Times New Roman" w:cs="Times New Roman"/>
            <w:noProof/>
          </w:rPr>
          <w:t xml:space="preserve"> BVP žemės ūkio, miškininkystės ir žuvininkystės sektoriuje 2007–2013 m. (mln. EUR)</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_Toc419895853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30</w:t>
        </w:r>
        <w:r w:rsidR="0024604B" w:rsidRPr="0024604B">
          <w:rPr>
            <w:rFonts w:ascii="Times New Roman" w:hAnsi="Times New Roman" w:cs="Times New Roman"/>
            <w:noProof/>
            <w:webHidden/>
          </w:rPr>
          <w:fldChar w:fldCharType="end"/>
        </w:r>
      </w:hyperlink>
    </w:p>
    <w:p w14:paraId="6730523A" w14:textId="77777777" w:rsidR="0024604B" w:rsidRPr="0024604B" w:rsidRDefault="00F0103C">
      <w:pPr>
        <w:pStyle w:val="TableofFigures"/>
        <w:tabs>
          <w:tab w:val="right" w:leader="dot" w:pos="9628"/>
        </w:tabs>
        <w:rPr>
          <w:rFonts w:ascii="Times New Roman" w:hAnsi="Times New Roman" w:cs="Times New Roman"/>
          <w:noProof/>
        </w:rPr>
      </w:pPr>
      <w:hyperlink w:anchor="_Toc419895854" w:history="1">
        <w:r w:rsidR="0024604B" w:rsidRPr="0024604B">
          <w:rPr>
            <w:rStyle w:val="Hyperlink"/>
            <w:rFonts w:ascii="Times New Roman" w:hAnsi="Times New Roman" w:cs="Times New Roman"/>
            <w:b/>
            <w:noProof/>
          </w:rPr>
          <w:t>3 pav.</w:t>
        </w:r>
        <w:r w:rsidR="0024604B" w:rsidRPr="0024604B">
          <w:rPr>
            <w:rStyle w:val="Hyperlink"/>
            <w:rFonts w:ascii="Times New Roman" w:hAnsi="Times New Roman" w:cs="Times New Roman"/>
            <w:noProof/>
          </w:rPr>
          <w:t xml:space="preserve"> Užimtųjų skaičius žemės ūkio, miškininkystės ir žuvininkystės sektoriuje 2007–2013 m. (tūkst. asmenų)</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_Toc419895854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30</w:t>
        </w:r>
        <w:r w:rsidR="0024604B" w:rsidRPr="0024604B">
          <w:rPr>
            <w:rFonts w:ascii="Times New Roman" w:hAnsi="Times New Roman" w:cs="Times New Roman"/>
            <w:noProof/>
            <w:webHidden/>
          </w:rPr>
          <w:fldChar w:fldCharType="end"/>
        </w:r>
      </w:hyperlink>
    </w:p>
    <w:p w14:paraId="43CF6698" w14:textId="77777777" w:rsidR="0024604B" w:rsidRPr="0024604B" w:rsidRDefault="00F0103C">
      <w:pPr>
        <w:pStyle w:val="TableofFigures"/>
        <w:tabs>
          <w:tab w:val="right" w:leader="dot" w:pos="9628"/>
        </w:tabs>
        <w:rPr>
          <w:rFonts w:ascii="Times New Roman" w:hAnsi="Times New Roman" w:cs="Times New Roman"/>
          <w:noProof/>
        </w:rPr>
      </w:pPr>
      <w:hyperlink w:anchor="_Toc419895855" w:history="1">
        <w:r w:rsidR="0024604B" w:rsidRPr="0024604B">
          <w:rPr>
            <w:rStyle w:val="Hyperlink"/>
            <w:rFonts w:ascii="Times New Roman" w:hAnsi="Times New Roman" w:cs="Times New Roman"/>
            <w:b/>
            <w:noProof/>
          </w:rPr>
          <w:t>4 pav.</w:t>
        </w:r>
        <w:r w:rsidR="0024604B" w:rsidRPr="0024604B">
          <w:rPr>
            <w:rStyle w:val="Hyperlink"/>
            <w:rFonts w:ascii="Times New Roman" w:hAnsi="Times New Roman" w:cs="Times New Roman"/>
            <w:noProof/>
          </w:rPr>
          <w:t xml:space="preserve"> Tiesioginės užsienio investicijos žemės ūkio, miškininkystės ir žuvininkystės sektoriuje 2007–2013 m. (mln. EUR)</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_Toc419895855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31</w:t>
        </w:r>
        <w:r w:rsidR="0024604B" w:rsidRPr="0024604B">
          <w:rPr>
            <w:rFonts w:ascii="Times New Roman" w:hAnsi="Times New Roman" w:cs="Times New Roman"/>
            <w:noProof/>
            <w:webHidden/>
          </w:rPr>
          <w:fldChar w:fldCharType="end"/>
        </w:r>
      </w:hyperlink>
    </w:p>
    <w:p w14:paraId="069FA1CD" w14:textId="77777777" w:rsidR="0024604B" w:rsidRPr="0024604B" w:rsidRDefault="00F0103C">
      <w:pPr>
        <w:pStyle w:val="TableofFigures"/>
        <w:tabs>
          <w:tab w:val="right" w:leader="dot" w:pos="9628"/>
        </w:tabs>
        <w:rPr>
          <w:rFonts w:ascii="Times New Roman" w:hAnsi="Times New Roman" w:cs="Times New Roman"/>
          <w:noProof/>
        </w:rPr>
      </w:pPr>
      <w:hyperlink w:anchor="_Toc419895856" w:history="1">
        <w:r w:rsidR="0024604B" w:rsidRPr="0024604B">
          <w:rPr>
            <w:rStyle w:val="Hyperlink"/>
            <w:rFonts w:ascii="Times New Roman" w:hAnsi="Times New Roman" w:cs="Times New Roman"/>
            <w:b/>
            <w:noProof/>
          </w:rPr>
          <w:t>5 pav.</w:t>
        </w:r>
        <w:r w:rsidR="0024604B" w:rsidRPr="0024604B">
          <w:rPr>
            <w:rStyle w:val="Hyperlink"/>
            <w:rFonts w:ascii="Times New Roman" w:hAnsi="Times New Roman" w:cs="Times New Roman"/>
            <w:noProof/>
          </w:rPr>
          <w:t xml:space="preserve"> Materialinės investicijos žemės ūkio,miškininystės ir  žuvininkystė sektoriuje 2007–2013 m. (mln. EUR)</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_Toc419895856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32</w:t>
        </w:r>
        <w:r w:rsidR="0024604B" w:rsidRPr="0024604B">
          <w:rPr>
            <w:rFonts w:ascii="Times New Roman" w:hAnsi="Times New Roman" w:cs="Times New Roman"/>
            <w:noProof/>
            <w:webHidden/>
          </w:rPr>
          <w:fldChar w:fldCharType="end"/>
        </w:r>
      </w:hyperlink>
    </w:p>
    <w:p w14:paraId="350EDB03" w14:textId="77777777" w:rsidR="0024604B" w:rsidRPr="0024604B" w:rsidRDefault="00F0103C">
      <w:pPr>
        <w:pStyle w:val="TableofFigures"/>
        <w:tabs>
          <w:tab w:val="right" w:leader="dot" w:pos="9628"/>
        </w:tabs>
        <w:rPr>
          <w:rFonts w:ascii="Times New Roman" w:hAnsi="Times New Roman" w:cs="Times New Roman"/>
          <w:noProof/>
        </w:rPr>
      </w:pPr>
      <w:hyperlink w:anchor="_Toc419895857" w:history="1">
        <w:r w:rsidR="0024604B" w:rsidRPr="0024604B">
          <w:rPr>
            <w:rStyle w:val="Hyperlink"/>
            <w:rFonts w:ascii="Times New Roman" w:hAnsi="Times New Roman" w:cs="Times New Roman"/>
            <w:b/>
            <w:noProof/>
          </w:rPr>
          <w:t>6 pav.</w:t>
        </w:r>
        <w:r w:rsidR="0024604B" w:rsidRPr="0024604B">
          <w:rPr>
            <w:rStyle w:val="Hyperlink"/>
            <w:rFonts w:ascii="Times New Roman" w:hAnsi="Times New Roman" w:cs="Times New Roman"/>
            <w:noProof/>
          </w:rPr>
          <w:t xml:space="preserve"> Gyventojų skaičius šalyje, mieste ir kaime 2007–2013 m. (tūkst. asmenų)</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_Toc419895857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33</w:t>
        </w:r>
        <w:r w:rsidR="0024604B" w:rsidRPr="0024604B">
          <w:rPr>
            <w:rFonts w:ascii="Times New Roman" w:hAnsi="Times New Roman" w:cs="Times New Roman"/>
            <w:noProof/>
            <w:webHidden/>
          </w:rPr>
          <w:fldChar w:fldCharType="end"/>
        </w:r>
      </w:hyperlink>
    </w:p>
    <w:p w14:paraId="15F4DC02" w14:textId="77777777" w:rsidR="0024604B" w:rsidRPr="0024604B" w:rsidRDefault="00F0103C">
      <w:pPr>
        <w:pStyle w:val="TableofFigures"/>
        <w:tabs>
          <w:tab w:val="right" w:leader="dot" w:pos="9628"/>
        </w:tabs>
        <w:rPr>
          <w:rFonts w:ascii="Times New Roman" w:hAnsi="Times New Roman" w:cs="Times New Roman"/>
          <w:noProof/>
        </w:rPr>
      </w:pPr>
      <w:hyperlink w:anchor="_Toc419895858" w:history="1">
        <w:r w:rsidR="0024604B" w:rsidRPr="0024604B">
          <w:rPr>
            <w:rStyle w:val="Hyperlink"/>
            <w:rFonts w:ascii="Times New Roman" w:hAnsi="Times New Roman" w:cs="Times New Roman"/>
            <w:b/>
            <w:noProof/>
          </w:rPr>
          <w:t>7 pav.</w:t>
        </w:r>
        <w:r w:rsidR="0024604B" w:rsidRPr="0024604B">
          <w:rPr>
            <w:rStyle w:val="Hyperlink"/>
            <w:rFonts w:ascii="Times New Roman" w:hAnsi="Times New Roman" w:cs="Times New Roman"/>
            <w:noProof/>
          </w:rPr>
          <w:t xml:space="preserve"> Nedarbo lygis šalyje, mieste ir kaime 2007–2013 m. (%)</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_Toc419895858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34</w:t>
        </w:r>
        <w:r w:rsidR="0024604B" w:rsidRPr="0024604B">
          <w:rPr>
            <w:rFonts w:ascii="Times New Roman" w:hAnsi="Times New Roman" w:cs="Times New Roman"/>
            <w:noProof/>
            <w:webHidden/>
          </w:rPr>
          <w:fldChar w:fldCharType="end"/>
        </w:r>
      </w:hyperlink>
    </w:p>
    <w:p w14:paraId="6DA8EB00" w14:textId="77777777" w:rsidR="0024604B" w:rsidRPr="0024604B" w:rsidRDefault="00F0103C">
      <w:pPr>
        <w:pStyle w:val="TableofFigures"/>
        <w:tabs>
          <w:tab w:val="right" w:leader="dot" w:pos="9628"/>
        </w:tabs>
        <w:rPr>
          <w:rFonts w:ascii="Times New Roman" w:hAnsi="Times New Roman" w:cs="Times New Roman"/>
          <w:noProof/>
        </w:rPr>
      </w:pPr>
      <w:hyperlink w:anchor="_Toc419895859" w:history="1">
        <w:r w:rsidR="0024604B" w:rsidRPr="0024604B">
          <w:rPr>
            <w:rStyle w:val="Hyperlink"/>
            <w:rFonts w:ascii="Times New Roman" w:hAnsi="Times New Roman" w:cs="Times New Roman"/>
            <w:b/>
            <w:noProof/>
          </w:rPr>
          <w:t>8 pav.</w:t>
        </w:r>
        <w:r w:rsidR="0024604B" w:rsidRPr="0024604B">
          <w:rPr>
            <w:rStyle w:val="Hyperlink"/>
            <w:rFonts w:ascii="Times New Roman" w:hAnsi="Times New Roman" w:cs="Times New Roman"/>
            <w:noProof/>
          </w:rPr>
          <w:t xml:space="preserve"> Skurdo lygis šalyje, mieste ir kaime 2007–2013 m. (%)</w:t>
        </w:r>
        <w:r w:rsidR="0024604B" w:rsidRPr="0024604B">
          <w:rPr>
            <w:rFonts w:ascii="Times New Roman" w:hAnsi="Times New Roman" w:cs="Times New Roman"/>
            <w:noProof/>
            <w:webHidden/>
          </w:rPr>
          <w:tab/>
        </w:r>
        <w:r w:rsidR="0024604B" w:rsidRPr="0024604B">
          <w:rPr>
            <w:rFonts w:ascii="Times New Roman" w:hAnsi="Times New Roman" w:cs="Times New Roman"/>
            <w:noProof/>
            <w:webHidden/>
          </w:rPr>
          <w:fldChar w:fldCharType="begin"/>
        </w:r>
        <w:r w:rsidR="0024604B" w:rsidRPr="0024604B">
          <w:rPr>
            <w:rFonts w:ascii="Times New Roman" w:hAnsi="Times New Roman" w:cs="Times New Roman"/>
            <w:noProof/>
            <w:webHidden/>
          </w:rPr>
          <w:instrText xml:space="preserve"> PAGEREF _Toc419895859 \h </w:instrText>
        </w:r>
        <w:r w:rsidR="0024604B" w:rsidRPr="0024604B">
          <w:rPr>
            <w:rFonts w:ascii="Times New Roman" w:hAnsi="Times New Roman" w:cs="Times New Roman"/>
            <w:noProof/>
            <w:webHidden/>
          </w:rPr>
        </w:r>
        <w:r w:rsidR="0024604B" w:rsidRPr="0024604B">
          <w:rPr>
            <w:rFonts w:ascii="Times New Roman" w:hAnsi="Times New Roman" w:cs="Times New Roman"/>
            <w:noProof/>
            <w:webHidden/>
          </w:rPr>
          <w:fldChar w:fldCharType="separate"/>
        </w:r>
        <w:r w:rsidR="00F87070">
          <w:rPr>
            <w:rFonts w:ascii="Times New Roman" w:hAnsi="Times New Roman" w:cs="Times New Roman"/>
            <w:noProof/>
            <w:webHidden/>
          </w:rPr>
          <w:t>34</w:t>
        </w:r>
        <w:r w:rsidR="0024604B" w:rsidRPr="0024604B">
          <w:rPr>
            <w:rFonts w:ascii="Times New Roman" w:hAnsi="Times New Roman" w:cs="Times New Roman"/>
            <w:noProof/>
            <w:webHidden/>
          </w:rPr>
          <w:fldChar w:fldCharType="end"/>
        </w:r>
      </w:hyperlink>
    </w:p>
    <w:p w14:paraId="592B8E87" w14:textId="77777777" w:rsidR="00755950" w:rsidRPr="0024604B" w:rsidRDefault="00D67709" w:rsidP="00901453">
      <w:pPr>
        <w:spacing w:after="160" w:line="259" w:lineRule="auto"/>
        <w:rPr>
          <w:rFonts w:ascii="Times New Roman" w:hAnsi="Times New Roman" w:cs="Times New Roman"/>
        </w:rPr>
        <w:sectPr w:rsidR="00755950" w:rsidRPr="0024604B" w:rsidSect="00755950">
          <w:footerReference w:type="default" r:id="rId10"/>
          <w:footerReference w:type="first" r:id="rId11"/>
          <w:pgSz w:w="11906" w:h="16838"/>
          <w:pgMar w:top="1134" w:right="567" w:bottom="1134" w:left="1701" w:header="567" w:footer="567" w:gutter="0"/>
          <w:cols w:space="1296"/>
          <w:docGrid w:linePitch="360"/>
        </w:sectPr>
      </w:pPr>
      <w:r w:rsidRPr="0024604B">
        <w:rPr>
          <w:rFonts w:ascii="Times New Roman" w:hAnsi="Times New Roman" w:cs="Times New Roman"/>
        </w:rPr>
        <w:fldChar w:fldCharType="end"/>
      </w:r>
    </w:p>
    <w:p w14:paraId="7707ABB4" w14:textId="77777777" w:rsidR="00B71CC2" w:rsidRPr="00755950" w:rsidRDefault="00B71CC2" w:rsidP="00196443">
      <w:pPr>
        <w:pStyle w:val="Heading1"/>
        <w:numPr>
          <w:ilvl w:val="0"/>
          <w:numId w:val="0"/>
        </w:numPr>
        <w:spacing w:before="0" w:after="200"/>
        <w:ind w:left="357"/>
      </w:pPr>
      <w:bookmarkStart w:id="7" w:name="_Toc293748953"/>
      <w:bookmarkStart w:id="8" w:name="_Toc293749029"/>
      <w:bookmarkStart w:id="9" w:name="_Toc293749278"/>
      <w:bookmarkStart w:id="10" w:name="_Toc419895412"/>
      <w:bookmarkStart w:id="11" w:name="_Toc419895438"/>
      <w:r w:rsidRPr="00B71CC2">
        <w:lastRenderedPageBreak/>
        <w:t>Įvadas</w:t>
      </w:r>
      <w:bookmarkEnd w:id="0"/>
      <w:bookmarkEnd w:id="7"/>
      <w:bookmarkEnd w:id="8"/>
      <w:bookmarkEnd w:id="9"/>
      <w:bookmarkEnd w:id="10"/>
      <w:bookmarkEnd w:id="11"/>
    </w:p>
    <w:p w14:paraId="7C531059" w14:textId="77777777" w:rsidR="002E4CD5" w:rsidRDefault="00B71CC2" w:rsidP="002E4CD5">
      <w:pPr>
        <w:pStyle w:val="ieva"/>
        <w:rPr>
          <w:rFonts w:eastAsiaTheme="minorHAnsi"/>
          <w:lang w:eastAsia="en-US"/>
        </w:rPr>
      </w:pPr>
      <w:r w:rsidRPr="00796F03">
        <w:rPr>
          <w:b/>
        </w:rPr>
        <w:t>Temos aktualumas</w:t>
      </w:r>
      <w:r w:rsidRPr="00D10E96">
        <w:t>.</w:t>
      </w:r>
      <w:r w:rsidR="00D10E96">
        <w:rPr>
          <w:rFonts w:eastAsiaTheme="minorHAnsi"/>
          <w:lang w:eastAsia="en-US"/>
        </w:rPr>
        <w:t xml:space="preserve"> Ž</w:t>
      </w:r>
      <w:r w:rsidR="002E4CD5" w:rsidRPr="00D10E96">
        <w:rPr>
          <w:rFonts w:eastAsiaTheme="minorHAnsi"/>
          <w:lang w:eastAsia="en-US"/>
        </w:rPr>
        <w:t>emės ūkis yra išteklių reikalaujanti ūkio šaka, kurios normaliai veiklai reikalingi nemaži materialiniai ištekliai, o jo modernizavimui ir tolesnei plėtrai – investicijos.</w:t>
      </w:r>
    </w:p>
    <w:p w14:paraId="19A71F32" w14:textId="77777777" w:rsidR="009A294C" w:rsidRPr="00721665" w:rsidRDefault="009A294C" w:rsidP="002E4CD5">
      <w:pPr>
        <w:pStyle w:val="ieva"/>
        <w:rPr>
          <w:rFonts w:eastAsiaTheme="minorHAnsi"/>
          <w:b/>
          <w:lang w:eastAsia="en-US"/>
        </w:rPr>
      </w:pPr>
      <w:r>
        <w:rPr>
          <w:rFonts w:eastAsiaTheme="minorHAnsi"/>
          <w:lang w:eastAsia="en-US"/>
        </w:rPr>
        <w:t>Daug metų žemės ūkis buvo bene svarbiausias pragyvenimo šaltinis kaimo gyventojų. Tik nuo praėjusio amžiaus sumažėjo žemės ūkio svarba kaimo vietovėse. Pasikeitus šalies ekonomikos situacijai, s</w:t>
      </w:r>
      <w:r w:rsidR="00923CA9">
        <w:rPr>
          <w:rFonts w:eastAsiaTheme="minorHAnsi"/>
          <w:lang w:eastAsia="en-US"/>
        </w:rPr>
        <w:t>umažėjo darbuotojų, dirbančių že</w:t>
      </w:r>
      <w:r>
        <w:rPr>
          <w:rFonts w:eastAsiaTheme="minorHAnsi"/>
          <w:lang w:eastAsia="en-US"/>
        </w:rPr>
        <w:t>mės</w:t>
      </w:r>
      <w:r w:rsidR="00923CA9">
        <w:rPr>
          <w:rFonts w:eastAsiaTheme="minorHAnsi"/>
          <w:lang w:eastAsia="en-US"/>
        </w:rPr>
        <w:t xml:space="preserve"> ūkyje, taip pat didėjo nedarbo</w:t>
      </w:r>
      <w:r>
        <w:rPr>
          <w:rFonts w:eastAsiaTheme="minorHAnsi"/>
          <w:lang w:eastAsia="en-US"/>
        </w:rPr>
        <w:t xml:space="preserve"> bei skurdo lygis kaimo vietovėse. Be to, šie veiksniai daro įtaką kaimo gyventojų gyvenimo lygio mažėjimui, didina emigraciją bei didina kaimo ir miesto socialinę atskirtį. </w:t>
      </w:r>
    </w:p>
    <w:p w14:paraId="3B647431" w14:textId="77777777" w:rsidR="000048C9" w:rsidRDefault="00A14F7D" w:rsidP="000048C9">
      <w:pPr>
        <w:pStyle w:val="ieva"/>
      </w:pPr>
      <w:r>
        <w:t>Taigi</w:t>
      </w:r>
      <w:r w:rsidR="009A294C">
        <w:t xml:space="preserve"> dėl šių kaimo gyventojų keliamų problemų</w:t>
      </w:r>
      <w:r>
        <w:t xml:space="preserve"> v</w:t>
      </w:r>
      <w:r w:rsidR="000048C9">
        <w:t>i</w:t>
      </w:r>
      <w:r w:rsidR="00923CA9">
        <w:t>s daugiau dėmesio yra skiriama K</w:t>
      </w:r>
      <w:r w:rsidR="000048C9">
        <w:t>aimo plėtros</w:t>
      </w:r>
      <w:r w:rsidR="009A294C">
        <w:t xml:space="preserve"> </w:t>
      </w:r>
      <w:r w:rsidR="007C1714">
        <w:t>2007–</w:t>
      </w:r>
      <w:r w:rsidR="009A294C" w:rsidRPr="00901453">
        <w:t>2013 m.</w:t>
      </w:r>
      <w:r w:rsidR="000048C9">
        <w:t xml:space="preserve"> programai, kur</w:t>
      </w:r>
      <w:r w:rsidR="00D16D30">
        <w:t>ioje didžiausią vaidmenį atlieka investicijos, kurių pagalba</w:t>
      </w:r>
      <w:r w:rsidR="000048C9">
        <w:t xml:space="preserve"> ūkininka</w:t>
      </w:r>
      <w:r w:rsidR="00D16D30">
        <w:t>i gali plėsti savo turimą versla</w:t>
      </w:r>
      <w:r w:rsidR="000048C9">
        <w:t xml:space="preserve"> bei naud</w:t>
      </w:r>
      <w:r>
        <w:t>oti moderniausią techniką. R</w:t>
      </w:r>
      <w:r w:rsidR="000048C9">
        <w:t>eik</w:t>
      </w:r>
      <w:r w:rsidR="00F1141B">
        <w:t>ė</w:t>
      </w:r>
      <w:r w:rsidR="000048C9">
        <w:t>tų pabrėžti, kad k</w:t>
      </w:r>
      <w:r w:rsidR="000048C9" w:rsidRPr="00FD6E7A">
        <w:t>aimo vietovėse gyvena trečdalis Lietuvos gyventojų. Didelė kaimo vietovių priklausomybė nuo pajamų iš žemės ūkio veiklos vertinama kaip viena iš kaimo sektoriaus silpnybių, kliudančių įgyvendinti kaimo plėtros strategiją. Tačiau darbo rinkoje pastebėta ir teigiamų tendencijų: vis daugiau kaimo gyventojų pereina į p</w:t>
      </w:r>
      <w:r w:rsidR="000048C9">
        <w:t>aslaugų sektorių ir imasi kitos alternatyvios veiklos, o tai labai svarbu mažinant kaimo gyventojų priklausomybę nuo žemės ūkio.</w:t>
      </w:r>
      <w:r w:rsidR="004B5FAE">
        <w:t xml:space="preserve"> Be to, Lietuvai įstojus į ES atsivėrė didesnės galimybės kaimo plėtrai, kadangi didžioji dalis paramos buvo gaunama iš ES struktūrinių fondų.</w:t>
      </w:r>
    </w:p>
    <w:p w14:paraId="17CA4A07" w14:textId="77777777" w:rsidR="003F25B0" w:rsidRDefault="003F25B0" w:rsidP="003F25B0">
      <w:pPr>
        <w:pStyle w:val="ieva"/>
      </w:pPr>
      <w:r>
        <w:t>P</w:t>
      </w:r>
      <w:r w:rsidRPr="006E656D">
        <w:t>rogramoje</w:t>
      </w:r>
      <w:r>
        <w:t xml:space="preserve"> yra</w:t>
      </w:r>
      <w:r w:rsidRPr="006E656D">
        <w:t xml:space="preserve"> išs</w:t>
      </w:r>
      <w:r>
        <w:t>kirtos keturios prioritetinės investicinė</w:t>
      </w:r>
      <w:r w:rsidRPr="006E656D">
        <w:t xml:space="preserve">s </w:t>
      </w:r>
      <w:r>
        <w:t>kryptys ir 27 priemonės, skirtos žemė</w:t>
      </w:r>
      <w:r w:rsidRPr="006E656D">
        <w:t>s, maisto ir miškų ūkio sektorių konkurencingumui didinti (I kryptis), aplinkai ir kraštovaizdžiui gerinti (II kryptis)</w:t>
      </w:r>
      <w:r>
        <w:t>, gyvenimo kokybei kaimo vietovė</w:t>
      </w:r>
      <w:r w:rsidRPr="006E656D">
        <w:t xml:space="preserve">se ir kaimo ekonomikai įvairinti (III kryptis), LEADER metodui įgyvendinti (IV </w:t>
      </w:r>
      <w:r>
        <w:t xml:space="preserve">kryptis) bei techninei pagalbai </w:t>
      </w:r>
      <w:r w:rsidRPr="00FD6E7A">
        <w:t>alternatyvios veiklos, o tai labai svarbu mažinant kaimo gyventojų priklausomybę nuo žemės ūkio.</w:t>
      </w:r>
    </w:p>
    <w:p w14:paraId="4686BA4C" w14:textId="77777777" w:rsidR="004A1D46" w:rsidRDefault="00AB2FEC" w:rsidP="004A1D46">
      <w:pPr>
        <w:pStyle w:val="ieva"/>
      </w:pPr>
      <w:r w:rsidRPr="00A427F5">
        <w:t xml:space="preserve">Pagrindinė kaimo plėtros programos </w:t>
      </w:r>
      <w:r w:rsidR="00C97E07" w:rsidRPr="00A427F5">
        <w:t xml:space="preserve">kryptis, kurioje didžiausią vaidmenį atlieka </w:t>
      </w:r>
      <w:r w:rsidR="00A427F5" w:rsidRPr="00A427F5">
        <w:t xml:space="preserve">materialios </w:t>
      </w:r>
      <w:r w:rsidR="00C97E07" w:rsidRPr="00A427F5">
        <w:t>investicijos</w:t>
      </w:r>
      <w:r w:rsidR="00D16D30" w:rsidRPr="00A427F5">
        <w:t>,</w:t>
      </w:r>
      <w:r w:rsidR="00C97E07" w:rsidRPr="00A427F5">
        <w:t xml:space="preserve"> yra žemės, maisto ir miškų ūkio sektorių konkurencingumui didinti (I kryptis)</w:t>
      </w:r>
      <w:r w:rsidR="00A427F5" w:rsidRPr="00A427F5">
        <w:t xml:space="preserve"> bei aplinkai ir kraštovaizdžiui gerinti (II kryptis).</w:t>
      </w:r>
      <w:r w:rsidR="00C97E07">
        <w:t xml:space="preserve"> </w:t>
      </w:r>
      <w:r w:rsidR="007C1714">
        <w:t>2008–</w:t>
      </w:r>
      <w:r w:rsidR="006B3CF3">
        <w:t xml:space="preserve">2012 m. daugelis </w:t>
      </w:r>
      <w:r w:rsidR="0005353C">
        <w:t>ūkininkų, pasinaudoję KPP</w:t>
      </w:r>
      <w:r w:rsidR="006B3CF3">
        <w:t xml:space="preserve"> priemonėmis skirtomis lėšomis, aktyviai investavo į ūkių modernizavimą, kasmet stengėsi įsigyti modernesnės žemės ūkio technikos ir įrengimų. </w:t>
      </w:r>
    </w:p>
    <w:p w14:paraId="39A5C196" w14:textId="77777777" w:rsidR="00721665" w:rsidRPr="00464B36" w:rsidRDefault="00B71CC2" w:rsidP="004A1D46">
      <w:pPr>
        <w:pStyle w:val="ieva"/>
        <w:rPr>
          <w:szCs w:val="24"/>
        </w:rPr>
      </w:pPr>
      <w:r>
        <w:rPr>
          <w:b/>
          <w:szCs w:val="24"/>
        </w:rPr>
        <w:t>Tyrimo problema.</w:t>
      </w:r>
      <w:r>
        <w:rPr>
          <w:szCs w:val="24"/>
        </w:rPr>
        <w:t xml:space="preserve"> </w:t>
      </w:r>
      <w:r w:rsidR="003F25B0">
        <w:rPr>
          <w:szCs w:val="24"/>
        </w:rPr>
        <w:t>Kaimo plėtros programa sk</w:t>
      </w:r>
      <w:r w:rsidR="00D16D30">
        <w:rPr>
          <w:szCs w:val="24"/>
        </w:rPr>
        <w:t>atina ūkininkus plėsti savo ūkį</w:t>
      </w:r>
      <w:r w:rsidR="003F25B0">
        <w:rPr>
          <w:szCs w:val="24"/>
        </w:rPr>
        <w:t xml:space="preserve"> bei tinkamai naudoti turimą žemės plotą. Kiekviena programos priemonė padeda ūkininkui finansiškai, padeda investuoti į savo kaimo veiklą. </w:t>
      </w:r>
      <w:r w:rsidR="003F25B0" w:rsidRPr="00464B36">
        <w:rPr>
          <w:szCs w:val="24"/>
        </w:rPr>
        <w:t xml:space="preserve">Taigi atliekamo darbo problema yra </w:t>
      </w:r>
      <w:r w:rsidR="00306A03" w:rsidRPr="00464B36">
        <w:rPr>
          <w:szCs w:val="24"/>
        </w:rPr>
        <w:t>investicij</w:t>
      </w:r>
      <w:r w:rsidR="00C8126A" w:rsidRPr="00464B36">
        <w:rPr>
          <w:szCs w:val="24"/>
        </w:rPr>
        <w:t>ų į kaimo plėtros perspektyvos.</w:t>
      </w:r>
    </w:p>
    <w:p w14:paraId="27007860" w14:textId="77777777" w:rsidR="004A1D46" w:rsidRDefault="00B71CC2" w:rsidP="004A1D46">
      <w:pPr>
        <w:pStyle w:val="ieva"/>
        <w:rPr>
          <w:szCs w:val="24"/>
        </w:rPr>
      </w:pPr>
      <w:r>
        <w:rPr>
          <w:b/>
          <w:szCs w:val="24"/>
        </w:rPr>
        <w:t xml:space="preserve">Tyrimo objektas. </w:t>
      </w:r>
      <w:r>
        <w:rPr>
          <w:szCs w:val="24"/>
        </w:rPr>
        <w:t>Investicijos į kaimo plėtrą.</w:t>
      </w:r>
    </w:p>
    <w:p w14:paraId="5816CF65" w14:textId="77777777" w:rsidR="004A1D46" w:rsidRDefault="00B71CC2" w:rsidP="004A1D46">
      <w:pPr>
        <w:pStyle w:val="ieva"/>
        <w:rPr>
          <w:szCs w:val="24"/>
        </w:rPr>
      </w:pPr>
      <w:r>
        <w:rPr>
          <w:b/>
          <w:szCs w:val="24"/>
        </w:rPr>
        <w:t>Tyrimo tikslas.</w:t>
      </w:r>
      <w:r w:rsidR="00721665">
        <w:rPr>
          <w:szCs w:val="24"/>
        </w:rPr>
        <w:t xml:space="preserve"> Atlikus</w:t>
      </w:r>
      <w:r>
        <w:rPr>
          <w:szCs w:val="24"/>
        </w:rPr>
        <w:t xml:space="preserve"> inves</w:t>
      </w:r>
      <w:r w:rsidR="00721665">
        <w:rPr>
          <w:szCs w:val="24"/>
        </w:rPr>
        <w:t>ticijų į kaimo plėtrą analizę,</w:t>
      </w:r>
      <w:r>
        <w:rPr>
          <w:szCs w:val="24"/>
        </w:rPr>
        <w:t xml:space="preserve"> įvertinti ateities perspektyvas.</w:t>
      </w:r>
    </w:p>
    <w:p w14:paraId="7E1F2B55" w14:textId="77777777" w:rsidR="004B5FAE" w:rsidRDefault="004B5FAE" w:rsidP="0055333A">
      <w:pPr>
        <w:pStyle w:val="ieva"/>
        <w:rPr>
          <w:b/>
          <w:szCs w:val="24"/>
        </w:rPr>
      </w:pPr>
    </w:p>
    <w:p w14:paraId="0CCE4D53" w14:textId="77777777" w:rsidR="00E7662E" w:rsidRDefault="00B71CC2" w:rsidP="0055333A">
      <w:pPr>
        <w:pStyle w:val="ieva"/>
        <w:rPr>
          <w:b/>
          <w:szCs w:val="24"/>
        </w:rPr>
      </w:pPr>
      <w:r>
        <w:rPr>
          <w:b/>
          <w:szCs w:val="24"/>
        </w:rPr>
        <w:lastRenderedPageBreak/>
        <w:t>Tyrimo uždaviniai:</w:t>
      </w:r>
    </w:p>
    <w:p w14:paraId="61791CED" w14:textId="77777777" w:rsidR="00A534FC" w:rsidRDefault="009B2B9B" w:rsidP="00EB1456">
      <w:pPr>
        <w:pStyle w:val="ieva"/>
        <w:numPr>
          <w:ilvl w:val="0"/>
          <w:numId w:val="19"/>
        </w:numPr>
        <w:rPr>
          <w:szCs w:val="24"/>
        </w:rPr>
      </w:pPr>
      <w:r>
        <w:rPr>
          <w:szCs w:val="24"/>
        </w:rPr>
        <w:t>Atskleisti pagrindinius investicijų teorinius aspektus.</w:t>
      </w:r>
    </w:p>
    <w:p w14:paraId="7E579DA4" w14:textId="77777777" w:rsidR="00DB030D" w:rsidRDefault="00E82886" w:rsidP="00EB1456">
      <w:pPr>
        <w:pStyle w:val="ieva"/>
        <w:numPr>
          <w:ilvl w:val="0"/>
          <w:numId w:val="19"/>
        </w:numPr>
        <w:rPr>
          <w:szCs w:val="24"/>
        </w:rPr>
      </w:pPr>
      <w:r>
        <w:rPr>
          <w:szCs w:val="24"/>
        </w:rPr>
        <w:t xml:space="preserve">Aprašyti Kaimo plėtros </w:t>
      </w:r>
      <w:r w:rsidR="007C1714">
        <w:rPr>
          <w:szCs w:val="24"/>
          <w:lang w:val="en-US"/>
        </w:rPr>
        <w:t>2007–</w:t>
      </w:r>
      <w:r>
        <w:rPr>
          <w:szCs w:val="24"/>
          <w:lang w:val="en-US"/>
        </w:rPr>
        <w:t>2013 m. programos kryptis ir j</w:t>
      </w:r>
      <w:r>
        <w:rPr>
          <w:szCs w:val="24"/>
        </w:rPr>
        <w:t>ų priemones.</w:t>
      </w:r>
    </w:p>
    <w:p w14:paraId="02478BDA" w14:textId="77777777" w:rsidR="009B2B9B" w:rsidRDefault="00E82886" w:rsidP="00EB1456">
      <w:pPr>
        <w:pStyle w:val="ieva"/>
        <w:numPr>
          <w:ilvl w:val="0"/>
          <w:numId w:val="19"/>
        </w:numPr>
        <w:rPr>
          <w:szCs w:val="24"/>
        </w:rPr>
      </w:pPr>
      <w:r>
        <w:rPr>
          <w:szCs w:val="24"/>
        </w:rPr>
        <w:t>Išanalizuoti K</w:t>
      </w:r>
      <w:r w:rsidR="007C1714">
        <w:rPr>
          <w:szCs w:val="24"/>
        </w:rPr>
        <w:t>aimo plėtros 2007–</w:t>
      </w:r>
      <w:r w:rsidR="009B2B9B">
        <w:rPr>
          <w:szCs w:val="24"/>
        </w:rPr>
        <w:t>2013 m. programos priemones į materialųjį turtą.</w:t>
      </w:r>
    </w:p>
    <w:p w14:paraId="0DCCD3A2" w14:textId="77777777" w:rsidR="009B2B9B" w:rsidRPr="0055333A" w:rsidRDefault="00DB030D" w:rsidP="00EB1456">
      <w:pPr>
        <w:pStyle w:val="ieva"/>
        <w:numPr>
          <w:ilvl w:val="0"/>
          <w:numId w:val="19"/>
        </w:numPr>
        <w:rPr>
          <w:szCs w:val="24"/>
        </w:rPr>
      </w:pPr>
      <w:r>
        <w:rPr>
          <w:szCs w:val="24"/>
        </w:rPr>
        <w:t>Nustatyti</w:t>
      </w:r>
      <w:r w:rsidR="009B2B9B">
        <w:rPr>
          <w:szCs w:val="24"/>
        </w:rPr>
        <w:t xml:space="preserve"> investicijų į kaimo plėtrą ateities perspektyvas.</w:t>
      </w:r>
    </w:p>
    <w:p w14:paraId="05DFB27E" w14:textId="77777777" w:rsidR="00B71CC2" w:rsidRPr="0055333A" w:rsidRDefault="00B71CC2" w:rsidP="0055333A">
      <w:pPr>
        <w:pStyle w:val="ieva"/>
        <w:rPr>
          <w:b/>
        </w:rPr>
      </w:pPr>
      <w:r w:rsidRPr="0055333A">
        <w:rPr>
          <w:b/>
        </w:rPr>
        <w:t>Tyrimo metodai:</w:t>
      </w:r>
    </w:p>
    <w:p w14:paraId="71CF3E92" w14:textId="77777777" w:rsidR="007C09D0" w:rsidRDefault="007C09D0" w:rsidP="00EB1456">
      <w:pPr>
        <w:pStyle w:val="ieva"/>
        <w:numPr>
          <w:ilvl w:val="0"/>
          <w:numId w:val="14"/>
        </w:numPr>
      </w:pPr>
      <w:r w:rsidRPr="007C09D0">
        <w:rPr>
          <w:rFonts w:eastAsiaTheme="minorHAnsi"/>
        </w:rPr>
        <w:t>literatūros analizė ir apibendrinimas;</w:t>
      </w:r>
    </w:p>
    <w:p w14:paraId="36A06D16" w14:textId="77777777" w:rsidR="007C09D0" w:rsidRDefault="007C09D0" w:rsidP="00EB1456">
      <w:pPr>
        <w:pStyle w:val="ieva"/>
        <w:numPr>
          <w:ilvl w:val="0"/>
          <w:numId w:val="14"/>
        </w:numPr>
      </w:pPr>
      <w:r w:rsidRPr="007C09D0">
        <w:rPr>
          <w:rFonts w:eastAsiaTheme="minorHAnsi"/>
        </w:rPr>
        <w:t>loginė ir lyginamoji duomenų analizė;</w:t>
      </w:r>
    </w:p>
    <w:p w14:paraId="4385BD2F" w14:textId="77777777" w:rsidR="007C09D0" w:rsidRPr="00E82886" w:rsidRDefault="007C09D0" w:rsidP="00EB1456">
      <w:pPr>
        <w:pStyle w:val="ieva"/>
        <w:numPr>
          <w:ilvl w:val="0"/>
          <w:numId w:val="14"/>
        </w:numPr>
      </w:pPr>
      <w:r w:rsidRPr="007C09D0">
        <w:rPr>
          <w:rFonts w:eastAsiaTheme="minorHAnsi"/>
        </w:rPr>
        <w:t>statistikos duomenų rinkimas ir sisteminimas;</w:t>
      </w:r>
    </w:p>
    <w:p w14:paraId="7CB785E4" w14:textId="77777777" w:rsidR="00E82886" w:rsidRDefault="00E82886" w:rsidP="00EB1456">
      <w:pPr>
        <w:pStyle w:val="ieva"/>
        <w:numPr>
          <w:ilvl w:val="0"/>
          <w:numId w:val="14"/>
        </w:numPr>
      </w:pPr>
      <w:r>
        <w:rPr>
          <w:rFonts w:eastAsiaTheme="minorHAnsi"/>
        </w:rPr>
        <w:t>grafinis duomenų vaizdavimas.</w:t>
      </w:r>
    </w:p>
    <w:p w14:paraId="27988985" w14:textId="77777777" w:rsidR="00E82886" w:rsidRPr="007856AF" w:rsidRDefault="00E82886" w:rsidP="00E82886">
      <w:pPr>
        <w:pStyle w:val="ieva"/>
        <w:rPr>
          <w:szCs w:val="24"/>
        </w:rPr>
      </w:pPr>
      <w:r>
        <w:rPr>
          <w:rFonts w:eastAsiaTheme="minorHAnsi"/>
        </w:rPr>
        <w:t>Darbą sudaro įvadas, teorinė dalis, tiriamoji dali</w:t>
      </w:r>
      <w:r w:rsidR="00F1141B">
        <w:rPr>
          <w:rFonts w:eastAsiaTheme="minorHAnsi"/>
        </w:rPr>
        <w:t>s, išvados, literatūros sąrašas</w:t>
      </w:r>
      <w:r w:rsidR="00EF6C98">
        <w:rPr>
          <w:rFonts w:eastAsiaTheme="minorHAnsi"/>
        </w:rPr>
        <w:t xml:space="preserve"> bei priedai.</w:t>
      </w:r>
      <w:r>
        <w:rPr>
          <w:rFonts w:eastAsiaTheme="minorHAnsi"/>
        </w:rPr>
        <w:t xml:space="preserve"> Taigi darbas susideda iš </w:t>
      </w:r>
      <w:r w:rsidR="00EF6C98">
        <w:rPr>
          <w:rFonts w:eastAsiaTheme="minorHAnsi"/>
        </w:rPr>
        <w:t>trijų</w:t>
      </w:r>
      <w:r w:rsidRPr="007856AF">
        <w:rPr>
          <w:rFonts w:ascii="TimesNewRoman" w:eastAsia="TimesNewRoman" w:cs="TimesNewRoman"/>
        </w:rPr>
        <w:t xml:space="preserve"> </w:t>
      </w:r>
      <w:r>
        <w:rPr>
          <w:rFonts w:eastAsiaTheme="minorHAnsi"/>
        </w:rPr>
        <w:t>skyri</w:t>
      </w:r>
      <w:r w:rsidRPr="007856AF">
        <w:rPr>
          <w:rFonts w:ascii="TimesNewRoman" w:eastAsia="TimesNewRoman" w:cs="TimesNewRoman" w:hint="eastAsia"/>
        </w:rPr>
        <w:t>ų</w:t>
      </w:r>
      <w:r>
        <w:rPr>
          <w:rFonts w:eastAsiaTheme="minorHAnsi"/>
        </w:rPr>
        <w:t>. Pirmame skyriuje „</w:t>
      </w:r>
      <w:r w:rsidR="00EF6C98">
        <w:rPr>
          <w:rFonts w:eastAsiaTheme="minorHAnsi"/>
        </w:rPr>
        <w:t>Investicijų teoriniai aspektai</w:t>
      </w:r>
      <w:r>
        <w:rPr>
          <w:rFonts w:eastAsiaTheme="minorHAnsi"/>
        </w:rPr>
        <w:t>“ apibr</w:t>
      </w:r>
      <w:r w:rsidRPr="007856AF">
        <w:rPr>
          <w:rFonts w:ascii="TimesNewRoman" w:eastAsia="TimesNewRoman" w:cs="TimesNewRoman"/>
        </w:rPr>
        <w:t>ė</w:t>
      </w:r>
      <w:r>
        <w:rPr>
          <w:rFonts w:eastAsiaTheme="minorHAnsi"/>
        </w:rPr>
        <w:t xml:space="preserve">žiama </w:t>
      </w:r>
      <w:r w:rsidR="00EF6C98">
        <w:rPr>
          <w:rFonts w:eastAsiaTheme="minorHAnsi"/>
        </w:rPr>
        <w:t>investicijų</w:t>
      </w:r>
      <w:r>
        <w:rPr>
          <w:rFonts w:eastAsiaTheme="minorHAnsi"/>
        </w:rPr>
        <w:t xml:space="preserve"> samp</w:t>
      </w:r>
      <w:r w:rsidR="00EF6C98">
        <w:rPr>
          <w:rFonts w:eastAsiaTheme="minorHAnsi"/>
        </w:rPr>
        <w:t>rata ir jų klasifikavimas, investi</w:t>
      </w:r>
      <w:r w:rsidR="00F1141B">
        <w:rPr>
          <w:rFonts w:eastAsiaTheme="minorHAnsi"/>
        </w:rPr>
        <w:t>cinių projektų rengimas ir eiga</w:t>
      </w:r>
      <w:r w:rsidR="00EF6C98">
        <w:rPr>
          <w:rFonts w:eastAsiaTheme="minorHAnsi"/>
        </w:rPr>
        <w:t xml:space="preserve"> bei investicijų poveikis kaimo plėtrai</w:t>
      </w:r>
      <w:r>
        <w:rPr>
          <w:rFonts w:eastAsiaTheme="minorHAnsi"/>
        </w:rPr>
        <w:t>. Antrame skyriuje „</w:t>
      </w:r>
      <w:r w:rsidR="00EF6C98">
        <w:rPr>
          <w:szCs w:val="24"/>
        </w:rPr>
        <w:t xml:space="preserve">Kaimo plėtros </w:t>
      </w:r>
      <w:r w:rsidR="007C1714">
        <w:rPr>
          <w:szCs w:val="24"/>
        </w:rPr>
        <w:t>2007–</w:t>
      </w:r>
      <w:r w:rsidR="00EF6C98" w:rsidRPr="006D66D4">
        <w:rPr>
          <w:szCs w:val="24"/>
        </w:rPr>
        <w:t>2013 m. programos priemoni</w:t>
      </w:r>
      <w:r w:rsidR="00EF6C98">
        <w:rPr>
          <w:szCs w:val="24"/>
        </w:rPr>
        <w:t>ų į materialųjį turtą analizė</w:t>
      </w:r>
      <w:r>
        <w:rPr>
          <w:rFonts w:eastAsiaTheme="minorHAnsi"/>
          <w:lang w:eastAsia="en-US"/>
        </w:rPr>
        <w:t xml:space="preserve">“ pateikiami statistiniai duomenys apie </w:t>
      </w:r>
      <w:r w:rsidR="00EF6C98">
        <w:rPr>
          <w:rFonts w:eastAsiaTheme="minorHAnsi"/>
          <w:lang w:eastAsia="en-US"/>
        </w:rPr>
        <w:t>Lietuvos žemės ūkio sektoriaus pokyčius (</w:t>
      </w:r>
      <w:r w:rsidR="007C1714">
        <w:rPr>
          <w:rFonts w:eastAsiaTheme="minorHAnsi"/>
          <w:lang w:eastAsia="en-US"/>
        </w:rPr>
        <w:t>2007–</w:t>
      </w:r>
      <w:r w:rsidR="00EF6C98" w:rsidRPr="006D66D4">
        <w:rPr>
          <w:rFonts w:eastAsiaTheme="minorHAnsi"/>
          <w:lang w:eastAsia="en-US"/>
        </w:rPr>
        <w:t>2013 m.</w:t>
      </w:r>
      <w:r w:rsidR="00EF6C98">
        <w:rPr>
          <w:rFonts w:eastAsiaTheme="minorHAnsi"/>
          <w:lang w:eastAsia="en-US"/>
        </w:rPr>
        <w:t>)</w:t>
      </w:r>
      <w:r>
        <w:rPr>
          <w:rFonts w:eastAsiaTheme="minorHAnsi"/>
          <w:lang w:eastAsia="en-US"/>
        </w:rPr>
        <w:t>, bei</w:t>
      </w:r>
      <w:r w:rsidR="007C1714">
        <w:rPr>
          <w:rFonts w:eastAsiaTheme="minorHAnsi"/>
          <w:lang w:eastAsia="en-US"/>
        </w:rPr>
        <w:t xml:space="preserve"> Lietuvos kaimo ekonominius–</w:t>
      </w:r>
      <w:r w:rsidR="00EF6C98">
        <w:rPr>
          <w:rFonts w:eastAsiaTheme="minorHAnsi"/>
          <w:lang w:eastAsia="en-US"/>
        </w:rPr>
        <w:t>socialinius pokyčius (</w:t>
      </w:r>
      <w:r w:rsidR="007C1714">
        <w:rPr>
          <w:rFonts w:eastAsiaTheme="minorHAnsi"/>
          <w:lang w:eastAsia="en-US"/>
        </w:rPr>
        <w:t>2007–</w:t>
      </w:r>
      <w:r w:rsidR="00EF6C98" w:rsidRPr="006D66D4">
        <w:rPr>
          <w:rFonts w:eastAsiaTheme="minorHAnsi"/>
          <w:lang w:eastAsia="en-US"/>
        </w:rPr>
        <w:t>2013 m.</w:t>
      </w:r>
      <w:r w:rsidR="00EF6C98">
        <w:rPr>
          <w:rFonts w:eastAsiaTheme="minorHAnsi"/>
          <w:lang w:eastAsia="en-US"/>
        </w:rPr>
        <w:t xml:space="preserve">). Be to, bus aptartos </w:t>
      </w:r>
      <w:r w:rsidR="007C1714">
        <w:rPr>
          <w:rFonts w:eastAsiaTheme="minorHAnsi"/>
          <w:lang w:eastAsia="en-US"/>
        </w:rPr>
        <w:t>KPP</w:t>
      </w:r>
      <w:r w:rsidR="00F1141B">
        <w:rPr>
          <w:rFonts w:eastAsiaTheme="minorHAnsi"/>
          <w:lang w:eastAsia="en-US"/>
        </w:rPr>
        <w:t xml:space="preserve"> kryptys ir priemonės</w:t>
      </w:r>
      <w:r w:rsidR="00EF6C98">
        <w:rPr>
          <w:rFonts w:eastAsiaTheme="minorHAnsi"/>
          <w:lang w:eastAsia="en-US"/>
        </w:rPr>
        <w:t xml:space="preserve"> bei išanalizuotos I ir II krypties priemonių įgyvendinimo pažanga. Trečiame skyriuje bus aptartos </w:t>
      </w:r>
      <w:r w:rsidR="00B65854">
        <w:rPr>
          <w:rFonts w:eastAsiaTheme="minorHAnsi"/>
          <w:lang w:eastAsia="en-US"/>
        </w:rPr>
        <w:t xml:space="preserve">Kaimo plėtros </w:t>
      </w:r>
      <w:r w:rsidR="007C1714">
        <w:rPr>
          <w:rFonts w:eastAsiaTheme="minorHAnsi"/>
          <w:lang w:val="en-US" w:eastAsia="en-US"/>
        </w:rPr>
        <w:t>2014–</w:t>
      </w:r>
      <w:r w:rsidR="00B65854">
        <w:rPr>
          <w:rFonts w:eastAsiaTheme="minorHAnsi"/>
          <w:lang w:val="en-US" w:eastAsia="en-US"/>
        </w:rPr>
        <w:t>2020 m</w:t>
      </w:r>
      <w:r w:rsidR="00EF6C98">
        <w:rPr>
          <w:rFonts w:eastAsiaTheme="minorHAnsi"/>
          <w:lang w:eastAsia="en-US"/>
        </w:rPr>
        <w:t>.</w:t>
      </w:r>
      <w:r w:rsidR="00B65854">
        <w:rPr>
          <w:rFonts w:eastAsiaTheme="minorHAnsi"/>
          <w:lang w:eastAsia="en-US"/>
        </w:rPr>
        <w:t xml:space="preserve"> programos priemonės </w:t>
      </w:r>
      <w:r w:rsidR="00B65854">
        <w:rPr>
          <w:rFonts w:eastAsiaTheme="minorHAnsi"/>
        </w:rPr>
        <w:t>„</w:t>
      </w:r>
      <w:r w:rsidR="00B65854">
        <w:rPr>
          <w:rFonts w:eastAsiaTheme="minorHAnsi"/>
          <w:lang w:eastAsia="en-US"/>
        </w:rPr>
        <w:t xml:space="preserve">Investicijos į materialųjį turtą“ perspektyvos. </w:t>
      </w:r>
      <w:r>
        <w:rPr>
          <w:rFonts w:eastAsiaTheme="minorHAnsi"/>
          <w:lang w:eastAsia="en-US"/>
        </w:rPr>
        <w:t>Skyriuje „Išvados</w:t>
      </w:r>
      <w:r w:rsidR="008E3AFF">
        <w:rPr>
          <w:rFonts w:eastAsiaTheme="minorHAnsi"/>
          <w:lang w:eastAsia="en-US"/>
        </w:rPr>
        <w:t xml:space="preserve"> ir pasiūlymai</w:t>
      </w:r>
      <w:r>
        <w:rPr>
          <w:rFonts w:eastAsiaTheme="minorHAnsi"/>
          <w:lang w:eastAsia="en-US"/>
        </w:rPr>
        <w:t>“ pateikiami svarbiausi pasteb</w:t>
      </w:r>
      <w:r>
        <w:rPr>
          <w:rFonts w:ascii="TimesNewRoman" w:eastAsia="TimesNewRoman" w:cs="TimesNewRoman"/>
          <w:lang w:eastAsia="en-US"/>
        </w:rPr>
        <w:t>ė</w:t>
      </w:r>
      <w:r>
        <w:rPr>
          <w:rFonts w:eastAsiaTheme="minorHAnsi"/>
          <w:lang w:eastAsia="en-US"/>
        </w:rPr>
        <w:t>jimai, išsakoma nuomon</w:t>
      </w:r>
      <w:r>
        <w:rPr>
          <w:rFonts w:ascii="TimesNewRoman" w:eastAsia="TimesNewRoman" w:cs="TimesNewRoman"/>
          <w:lang w:eastAsia="en-US"/>
        </w:rPr>
        <w:t>ė</w:t>
      </w:r>
      <w:r>
        <w:rPr>
          <w:rFonts w:ascii="TimesNewRoman" w:eastAsia="TimesNewRoman" w:cs="TimesNewRoman"/>
          <w:lang w:eastAsia="en-US"/>
        </w:rPr>
        <w:t xml:space="preserve"> </w:t>
      </w:r>
      <w:r>
        <w:rPr>
          <w:rFonts w:eastAsiaTheme="minorHAnsi"/>
          <w:lang w:eastAsia="en-US"/>
        </w:rPr>
        <w:t>ir pasi</w:t>
      </w:r>
      <w:r>
        <w:rPr>
          <w:rFonts w:ascii="TimesNewRoman" w:eastAsia="TimesNewRoman" w:cs="TimesNewRoman" w:hint="eastAsia"/>
          <w:lang w:eastAsia="en-US"/>
        </w:rPr>
        <w:t>ū</w:t>
      </w:r>
      <w:r>
        <w:rPr>
          <w:rFonts w:eastAsiaTheme="minorHAnsi"/>
          <w:lang w:eastAsia="en-US"/>
        </w:rPr>
        <w:t>lymai d</w:t>
      </w:r>
      <w:r>
        <w:rPr>
          <w:rFonts w:ascii="TimesNewRoman" w:eastAsia="TimesNewRoman" w:cs="TimesNewRoman"/>
          <w:lang w:eastAsia="en-US"/>
        </w:rPr>
        <w:t>ė</w:t>
      </w:r>
      <w:r>
        <w:rPr>
          <w:rFonts w:eastAsiaTheme="minorHAnsi"/>
          <w:lang w:eastAsia="en-US"/>
        </w:rPr>
        <w:t xml:space="preserve">l </w:t>
      </w:r>
      <w:r w:rsidR="00B65854">
        <w:rPr>
          <w:rFonts w:eastAsiaTheme="minorHAnsi"/>
          <w:lang w:eastAsia="en-US"/>
        </w:rPr>
        <w:t>investicijų į kaimo plėtrą</w:t>
      </w:r>
      <w:r>
        <w:rPr>
          <w:rFonts w:eastAsiaTheme="minorHAnsi"/>
          <w:lang w:eastAsia="en-US"/>
        </w:rPr>
        <w:t xml:space="preserve"> perspektyv</w:t>
      </w:r>
      <w:r>
        <w:rPr>
          <w:rFonts w:ascii="TimesNewRoman" w:eastAsia="TimesNewRoman" w:cs="TimesNewRoman" w:hint="eastAsia"/>
          <w:lang w:eastAsia="en-US"/>
        </w:rPr>
        <w:t>ų</w:t>
      </w:r>
      <w:r>
        <w:rPr>
          <w:rFonts w:eastAsiaTheme="minorHAnsi"/>
          <w:lang w:eastAsia="en-US"/>
        </w:rPr>
        <w:t>. Literat</w:t>
      </w:r>
      <w:r>
        <w:rPr>
          <w:rFonts w:ascii="TimesNewRoman" w:eastAsia="TimesNewRoman" w:cs="TimesNewRoman" w:hint="eastAsia"/>
          <w:lang w:eastAsia="en-US"/>
        </w:rPr>
        <w:t>ū</w:t>
      </w:r>
      <w:r>
        <w:rPr>
          <w:rFonts w:eastAsiaTheme="minorHAnsi"/>
          <w:lang w:eastAsia="en-US"/>
        </w:rPr>
        <w:t>ros s</w:t>
      </w:r>
      <w:r>
        <w:rPr>
          <w:rFonts w:ascii="TimesNewRoman" w:eastAsia="TimesNewRoman" w:cs="TimesNewRoman" w:hint="eastAsia"/>
          <w:lang w:eastAsia="en-US"/>
        </w:rPr>
        <w:t>ą</w:t>
      </w:r>
      <w:r>
        <w:rPr>
          <w:rFonts w:eastAsiaTheme="minorHAnsi"/>
          <w:lang w:eastAsia="en-US"/>
        </w:rPr>
        <w:t>raše pateikiama darbo metu naudota Lietuvos ir užsienio šali</w:t>
      </w:r>
      <w:r>
        <w:rPr>
          <w:rFonts w:ascii="TimesNewRoman" w:eastAsia="TimesNewRoman" w:cs="TimesNewRoman" w:hint="eastAsia"/>
          <w:lang w:eastAsia="en-US"/>
        </w:rPr>
        <w:t>ų</w:t>
      </w:r>
      <w:r>
        <w:rPr>
          <w:rFonts w:ascii="TimesNewRoman" w:eastAsia="TimesNewRoman" w:cs="TimesNewRoman"/>
          <w:lang w:eastAsia="en-US"/>
        </w:rPr>
        <w:t xml:space="preserve"> </w:t>
      </w:r>
      <w:r>
        <w:rPr>
          <w:rFonts w:eastAsiaTheme="minorHAnsi"/>
          <w:lang w:eastAsia="en-US"/>
        </w:rPr>
        <w:t>autori</w:t>
      </w:r>
      <w:r>
        <w:rPr>
          <w:rFonts w:ascii="TimesNewRoman" w:eastAsia="TimesNewRoman" w:cs="TimesNewRoman" w:hint="eastAsia"/>
          <w:lang w:eastAsia="en-US"/>
        </w:rPr>
        <w:t>ų</w:t>
      </w:r>
      <w:r>
        <w:rPr>
          <w:rFonts w:ascii="TimesNewRoman" w:eastAsia="TimesNewRoman" w:cs="TimesNewRoman"/>
          <w:lang w:eastAsia="en-US"/>
        </w:rPr>
        <w:t xml:space="preserve"> </w:t>
      </w:r>
      <w:r>
        <w:rPr>
          <w:rFonts w:eastAsiaTheme="minorHAnsi"/>
          <w:lang w:eastAsia="en-US"/>
        </w:rPr>
        <w:t>literat</w:t>
      </w:r>
      <w:r>
        <w:rPr>
          <w:rFonts w:ascii="TimesNewRoman" w:eastAsia="TimesNewRoman" w:cs="TimesNewRoman" w:hint="eastAsia"/>
          <w:lang w:eastAsia="en-US"/>
        </w:rPr>
        <w:t>ū</w:t>
      </w:r>
      <w:r>
        <w:rPr>
          <w:rFonts w:eastAsiaTheme="minorHAnsi"/>
          <w:lang w:eastAsia="en-US"/>
        </w:rPr>
        <w:t>ra.</w:t>
      </w:r>
    </w:p>
    <w:p w14:paraId="21E07960" w14:textId="77777777" w:rsidR="003F25B0" w:rsidRPr="0079502C" w:rsidRDefault="0079502C" w:rsidP="004B5FAE">
      <w:pPr>
        <w:pStyle w:val="ieva"/>
      </w:pPr>
      <w:r>
        <w:t xml:space="preserve">Praktinė baigiamojo darbo reikšmė. Šis darbas supažindina su Kaimo plėtros </w:t>
      </w:r>
      <w:r w:rsidR="007C1714">
        <w:rPr>
          <w:lang w:val="en-US"/>
        </w:rPr>
        <w:t>2007–</w:t>
      </w:r>
      <w:r>
        <w:rPr>
          <w:lang w:val="en-US"/>
        </w:rPr>
        <w:t>2013 m. programos I ir II kryptimis bei priemonė</w:t>
      </w:r>
      <w:r w:rsidR="00F1141B">
        <w:rPr>
          <w:lang w:val="en-US"/>
        </w:rPr>
        <w:t>mi</w:t>
      </w:r>
      <w:r w:rsidR="00C92C56">
        <w:rPr>
          <w:lang w:val="en-US"/>
        </w:rPr>
        <w:t>s. Pagal šias kryptis investuojama</w:t>
      </w:r>
      <w:r>
        <w:rPr>
          <w:lang w:val="en-US"/>
        </w:rPr>
        <w:t xml:space="preserve"> į materialų turtą. Be to, išanalizuotos pagrindinės investicijos į materialų turtą priemonės leidžia nustatyti investicijų į kaimo plėtrą ateities perspektyvas.</w:t>
      </w:r>
    </w:p>
    <w:p w14:paraId="3B9D2B59" w14:textId="77777777" w:rsidR="003F25B0" w:rsidRDefault="003F25B0" w:rsidP="00FE4FB1">
      <w:pPr>
        <w:pStyle w:val="ieva"/>
        <w:ind w:left="397" w:firstLine="0"/>
        <w:rPr>
          <w:szCs w:val="24"/>
        </w:rPr>
      </w:pPr>
    </w:p>
    <w:p w14:paraId="1794B626" w14:textId="77777777" w:rsidR="003F25B0" w:rsidRDefault="003F25B0" w:rsidP="00FE4FB1">
      <w:pPr>
        <w:pStyle w:val="ieva"/>
        <w:ind w:left="397" w:firstLine="0"/>
        <w:rPr>
          <w:szCs w:val="24"/>
        </w:rPr>
      </w:pPr>
    </w:p>
    <w:p w14:paraId="3F1C87DA" w14:textId="77777777" w:rsidR="003F25B0" w:rsidRDefault="003F25B0" w:rsidP="00A14F7D">
      <w:pPr>
        <w:pStyle w:val="ieva"/>
        <w:ind w:firstLine="0"/>
        <w:rPr>
          <w:szCs w:val="24"/>
        </w:rPr>
      </w:pPr>
    </w:p>
    <w:p w14:paraId="44948AF0" w14:textId="77777777" w:rsidR="0055333A" w:rsidRDefault="0055333A" w:rsidP="00A14F7D">
      <w:pPr>
        <w:pStyle w:val="ieva"/>
        <w:ind w:firstLine="0"/>
        <w:rPr>
          <w:szCs w:val="24"/>
        </w:rPr>
      </w:pPr>
    </w:p>
    <w:p w14:paraId="11A303BD" w14:textId="77777777" w:rsidR="00C15CD4" w:rsidRDefault="00C15CD4" w:rsidP="00A14F7D">
      <w:pPr>
        <w:pStyle w:val="ieva"/>
        <w:ind w:firstLine="0"/>
        <w:rPr>
          <w:szCs w:val="24"/>
        </w:rPr>
      </w:pPr>
    </w:p>
    <w:p w14:paraId="35D32860" w14:textId="77777777" w:rsidR="00C15CD4" w:rsidRDefault="00C15CD4" w:rsidP="00A14F7D">
      <w:pPr>
        <w:pStyle w:val="ieva"/>
        <w:ind w:firstLine="0"/>
        <w:rPr>
          <w:szCs w:val="24"/>
        </w:rPr>
      </w:pPr>
    </w:p>
    <w:p w14:paraId="00C0C5FE" w14:textId="77777777" w:rsidR="00C15CD4" w:rsidRDefault="00C15CD4" w:rsidP="00A14F7D">
      <w:pPr>
        <w:pStyle w:val="ieva"/>
        <w:ind w:firstLine="0"/>
        <w:rPr>
          <w:szCs w:val="24"/>
        </w:rPr>
      </w:pPr>
    </w:p>
    <w:p w14:paraId="7E784FF3" w14:textId="77777777" w:rsidR="00C15CD4" w:rsidRDefault="00C15CD4" w:rsidP="00A14F7D">
      <w:pPr>
        <w:pStyle w:val="ieva"/>
        <w:ind w:firstLine="0"/>
        <w:rPr>
          <w:szCs w:val="24"/>
        </w:rPr>
      </w:pPr>
    </w:p>
    <w:p w14:paraId="68A023B3" w14:textId="77777777" w:rsidR="00C15CD4" w:rsidRPr="00FE4FB1" w:rsidRDefault="00C15CD4" w:rsidP="00A14F7D">
      <w:pPr>
        <w:pStyle w:val="ieva"/>
        <w:ind w:firstLine="0"/>
        <w:rPr>
          <w:szCs w:val="24"/>
        </w:rPr>
      </w:pPr>
    </w:p>
    <w:p w14:paraId="62866A29" w14:textId="77777777" w:rsidR="000C1BFE" w:rsidRPr="000C1BFE" w:rsidRDefault="00FE4FB1" w:rsidP="00196443">
      <w:pPr>
        <w:pStyle w:val="Heading1"/>
        <w:spacing w:before="0" w:after="200"/>
        <w:ind w:left="357" w:hanging="357"/>
      </w:pPr>
      <w:bookmarkStart w:id="12" w:name="_Toc293748954"/>
      <w:bookmarkStart w:id="13" w:name="_Toc293749030"/>
      <w:bookmarkStart w:id="14" w:name="_Toc293749279"/>
      <w:bookmarkStart w:id="15" w:name="_Toc419895413"/>
      <w:bookmarkStart w:id="16" w:name="_Toc419895439"/>
      <w:r>
        <w:lastRenderedPageBreak/>
        <w:t>Investicijų t</w:t>
      </w:r>
      <w:r w:rsidR="00CD68F1">
        <w:t>e</w:t>
      </w:r>
      <w:r>
        <w:t>oriniai aspektai</w:t>
      </w:r>
      <w:bookmarkEnd w:id="12"/>
      <w:bookmarkEnd w:id="13"/>
      <w:bookmarkEnd w:id="14"/>
      <w:bookmarkEnd w:id="15"/>
      <w:bookmarkEnd w:id="16"/>
    </w:p>
    <w:p w14:paraId="59A38275" w14:textId="77777777" w:rsidR="00E437D5" w:rsidRDefault="00E129C0" w:rsidP="00C15CD4">
      <w:pPr>
        <w:pStyle w:val="Heading2"/>
        <w:spacing w:after="200"/>
        <w:ind w:left="578" w:hanging="578"/>
      </w:pPr>
      <w:bookmarkStart w:id="17" w:name="_Toc293748955"/>
      <w:bookmarkStart w:id="18" w:name="_Toc293749031"/>
      <w:bookmarkStart w:id="19" w:name="_Toc293749280"/>
      <w:bookmarkStart w:id="20" w:name="_Toc419895414"/>
      <w:bookmarkStart w:id="21" w:name="_Toc419895440"/>
      <w:r>
        <w:t>Investicijų samprata</w:t>
      </w:r>
      <w:r w:rsidR="00E437D5">
        <w:t xml:space="preserve"> ir </w:t>
      </w:r>
      <w:r w:rsidR="00562C93">
        <w:t xml:space="preserve">jų </w:t>
      </w:r>
      <w:r w:rsidR="00E437D5">
        <w:t>klasifikavimas</w:t>
      </w:r>
      <w:bookmarkEnd w:id="17"/>
      <w:bookmarkEnd w:id="18"/>
      <w:bookmarkEnd w:id="19"/>
      <w:bookmarkEnd w:id="20"/>
      <w:bookmarkEnd w:id="21"/>
    </w:p>
    <w:p w14:paraId="70D09AFE" w14:textId="77777777" w:rsidR="0016405B" w:rsidRDefault="00ED4842" w:rsidP="0033338C">
      <w:pPr>
        <w:pStyle w:val="ieva"/>
        <w:rPr>
          <w:rFonts w:eastAsiaTheme="minorHAnsi"/>
          <w:lang w:eastAsia="en-US"/>
        </w:rPr>
      </w:pPr>
      <w:r>
        <w:rPr>
          <w:rFonts w:eastAsiaTheme="minorHAnsi"/>
          <w:lang w:eastAsia="en-US"/>
        </w:rPr>
        <w:t xml:space="preserve">Kancerevičius (2009) </w:t>
      </w:r>
      <w:r>
        <w:rPr>
          <w:rFonts w:ascii="Times New Roman,Italic" w:eastAsiaTheme="minorHAnsi" w:hAnsi="Times New Roman,Italic" w:cs="Times New Roman,Italic"/>
          <w:i/>
          <w:iCs/>
          <w:lang w:eastAsia="en-US"/>
        </w:rPr>
        <w:t xml:space="preserve">investicijų </w:t>
      </w:r>
      <w:r>
        <w:rPr>
          <w:rFonts w:eastAsiaTheme="minorHAnsi"/>
          <w:lang w:eastAsia="en-US"/>
        </w:rPr>
        <w:t xml:space="preserve">terminą kildina iš lotyniško žodžio </w:t>
      </w:r>
      <w:r>
        <w:rPr>
          <w:rFonts w:eastAsiaTheme="minorHAnsi"/>
          <w:i/>
          <w:iCs/>
          <w:lang w:eastAsia="en-US"/>
        </w:rPr>
        <w:t xml:space="preserve">invest, </w:t>
      </w:r>
      <w:r>
        <w:rPr>
          <w:rFonts w:eastAsiaTheme="minorHAnsi"/>
          <w:lang w:eastAsia="en-US"/>
        </w:rPr>
        <w:t xml:space="preserve">reiškiančio </w:t>
      </w:r>
      <w:r>
        <w:rPr>
          <w:rFonts w:ascii="Times New Roman,Italic" w:eastAsiaTheme="minorHAnsi" w:hAnsi="Times New Roman,Italic" w:cs="Times New Roman,Italic"/>
          <w:i/>
          <w:iCs/>
          <w:lang w:eastAsia="en-US"/>
        </w:rPr>
        <w:t xml:space="preserve">įdėti. </w:t>
      </w:r>
      <w:r>
        <w:rPr>
          <w:rFonts w:ascii="Times New Roman,Italic" w:eastAsiaTheme="minorHAnsi" w:hAnsi="Times New Roman,Italic" w:cs="Times New Roman,Italic"/>
          <w:iCs/>
          <w:lang w:eastAsia="en-US"/>
        </w:rPr>
        <w:t>Anot autoriaus, bendrąja prasme investavimas reiškia tikro dabartinio vartojimo atsiskaitymą dėl ateities vartojimo (dažniausiai neapibrėžto).</w:t>
      </w:r>
      <w:r w:rsidR="0033338C">
        <w:t xml:space="preserve"> </w:t>
      </w:r>
    </w:p>
    <w:p w14:paraId="0DD6EFF9" w14:textId="77777777" w:rsidR="0033338C" w:rsidRDefault="00D10E96" w:rsidP="0033338C">
      <w:pPr>
        <w:pStyle w:val="ieva"/>
        <w:rPr>
          <w:rFonts w:eastAsiaTheme="minorHAnsi"/>
          <w:lang w:eastAsia="en-US"/>
        </w:rPr>
      </w:pPr>
      <w:r>
        <w:rPr>
          <w:rFonts w:eastAsiaTheme="minorHAnsi"/>
          <w:lang w:eastAsia="en-US"/>
        </w:rPr>
        <w:t>I</w:t>
      </w:r>
      <w:r w:rsidR="0033338C">
        <w:rPr>
          <w:rFonts w:eastAsiaTheme="minorHAnsi"/>
          <w:lang w:eastAsia="en-US"/>
        </w:rPr>
        <w:t>nvesticijos turi labai didelę reikšmę kiekvienos šalies ekonomikos plėtrai ir visuomenės gerovei, be to, ne mažiau svarbi jų reikšmė ir įmonėms (</w:t>
      </w:r>
      <w:r w:rsidR="0033338C">
        <w:rPr>
          <w:rFonts w:ascii="MinionPro-Semibold" w:eastAsiaTheme="minorHAnsi" w:hAnsi="MinionPro-Semibold" w:cs="MinionPro-Semibold"/>
          <w:lang w:eastAsia="en-US"/>
        </w:rPr>
        <w:t>Tomaševič, Mackevičius 2010)</w:t>
      </w:r>
      <w:r w:rsidR="0033338C">
        <w:rPr>
          <w:rFonts w:eastAsiaTheme="minorHAnsi"/>
          <w:lang w:eastAsia="en-US"/>
        </w:rPr>
        <w:t>. Taip pat autoriai teigia, kad investicijos yra vienas iš svarbiausių veiksnių, turinčių įtakos įmonių finansinei būklei, veiklos tęstinumui, plėtrai ir konkurencingumui.</w:t>
      </w:r>
    </w:p>
    <w:p w14:paraId="09C0D3F0" w14:textId="77777777" w:rsidR="0033338C" w:rsidRDefault="0033338C" w:rsidP="0033338C">
      <w:pPr>
        <w:pStyle w:val="ieva"/>
        <w:rPr>
          <w:rFonts w:eastAsiaTheme="minorHAnsi"/>
          <w:lang w:eastAsia="en-US"/>
        </w:rPr>
      </w:pPr>
      <w:r>
        <w:rPr>
          <w:rFonts w:eastAsiaTheme="minorHAnsi"/>
          <w:lang w:eastAsia="en-US"/>
        </w:rPr>
        <w:t xml:space="preserve">Be to, didinant investicijas į šalies ūkį yra skatinamas ne tik bendras ekonomikos augimas, bet ir prisidedama prie struktūrinių permainų, kurios padeda ekonomikos augimo tempams įgauti stabilumą. </w:t>
      </w:r>
    </w:p>
    <w:p w14:paraId="458F65AB" w14:textId="77777777" w:rsidR="0033338C" w:rsidRPr="0033338C" w:rsidRDefault="0033338C" w:rsidP="0033338C">
      <w:pPr>
        <w:pStyle w:val="ieva"/>
        <w:rPr>
          <w:rFonts w:eastAsiaTheme="minorHAnsi"/>
          <w:lang w:eastAsia="en-US"/>
        </w:rPr>
      </w:pPr>
      <w:r>
        <w:rPr>
          <w:rFonts w:eastAsiaTheme="minorHAnsi"/>
          <w:lang w:eastAsia="en-US"/>
        </w:rPr>
        <w:t>Investicijų sąvoka nėra apibrėžta vienos pagrindinės reikšmės, todėl yra pateikiami autorių skirtingi investicijų apibrėžimai, kurie nurodyti 1 lentelėje.</w:t>
      </w:r>
    </w:p>
    <w:p w14:paraId="293C35E7" w14:textId="77777777" w:rsidR="0075752A" w:rsidRPr="0037660A" w:rsidRDefault="00D67709" w:rsidP="00641B96">
      <w:pPr>
        <w:pStyle w:val="Caption"/>
        <w:spacing w:before="120" w:after="0" w:line="360" w:lineRule="auto"/>
        <w:rPr>
          <w:rFonts w:ascii="Times New Roman" w:hAnsi="Times New Roman" w:cs="Times New Roman"/>
          <w:b/>
          <w:i w:val="0"/>
          <w:color w:val="auto"/>
          <w:sz w:val="24"/>
          <w:szCs w:val="24"/>
        </w:rPr>
      </w:pPr>
      <w:r w:rsidRPr="0037660A">
        <w:rPr>
          <w:rFonts w:ascii="Times New Roman" w:hAnsi="Times New Roman" w:cs="Times New Roman"/>
          <w:b/>
          <w:i w:val="0"/>
          <w:color w:val="auto"/>
          <w:sz w:val="24"/>
          <w:szCs w:val="24"/>
        </w:rPr>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22" w:name="_Toc419895828"/>
      <w:r w:rsidR="00F87070">
        <w:rPr>
          <w:rFonts w:ascii="Times New Roman" w:hAnsi="Times New Roman" w:cs="Times New Roman"/>
          <w:b/>
          <w:i w:val="0"/>
          <w:noProof/>
          <w:color w:val="auto"/>
          <w:sz w:val="24"/>
          <w:szCs w:val="24"/>
        </w:rPr>
        <w:t>1</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Investicijų sąvokų apibrėžimai</w:t>
      </w:r>
      <w:r w:rsidR="00DA4103">
        <w:rPr>
          <w:rFonts w:ascii="Times New Roman" w:hAnsi="Times New Roman" w:cs="Times New Roman"/>
          <w:i w:val="0"/>
          <w:color w:val="auto"/>
          <w:sz w:val="24"/>
          <w:szCs w:val="24"/>
        </w:rPr>
        <w:t xml:space="preserve"> (pradžia)</w:t>
      </w:r>
      <w:bookmarkEnd w:id="22"/>
    </w:p>
    <w:tbl>
      <w:tblPr>
        <w:tblStyle w:val="TableGrid"/>
        <w:tblW w:w="0" w:type="auto"/>
        <w:jc w:val="center"/>
        <w:tblLook w:val="04A0" w:firstRow="1" w:lastRow="0" w:firstColumn="1" w:lastColumn="0" w:noHBand="0" w:noVBand="1"/>
      </w:tblPr>
      <w:tblGrid>
        <w:gridCol w:w="1980"/>
        <w:gridCol w:w="1134"/>
        <w:gridCol w:w="6514"/>
      </w:tblGrid>
      <w:tr w:rsidR="00CB2761" w14:paraId="31372F69" w14:textId="77777777" w:rsidTr="00885357">
        <w:trPr>
          <w:jc w:val="center"/>
        </w:trPr>
        <w:tc>
          <w:tcPr>
            <w:tcW w:w="1980" w:type="dxa"/>
            <w:vAlign w:val="center"/>
          </w:tcPr>
          <w:p w14:paraId="05EC9E29" w14:textId="77777777" w:rsidR="00CB2761" w:rsidRPr="00CB2761" w:rsidRDefault="00CB2761" w:rsidP="00CB2761">
            <w:pPr>
              <w:pStyle w:val="ieva"/>
              <w:ind w:firstLine="0"/>
              <w:jc w:val="center"/>
              <w:rPr>
                <w:b/>
              </w:rPr>
            </w:pPr>
            <w:r w:rsidRPr="00CB2761">
              <w:rPr>
                <w:b/>
              </w:rPr>
              <w:t>Autorius</w:t>
            </w:r>
          </w:p>
        </w:tc>
        <w:tc>
          <w:tcPr>
            <w:tcW w:w="1134" w:type="dxa"/>
            <w:vAlign w:val="center"/>
          </w:tcPr>
          <w:p w14:paraId="617C4A0F" w14:textId="77777777" w:rsidR="00CB2761" w:rsidRPr="00CB2761" w:rsidRDefault="00CB2761" w:rsidP="00CB2761">
            <w:pPr>
              <w:pStyle w:val="ieva"/>
              <w:ind w:firstLine="0"/>
              <w:jc w:val="center"/>
              <w:rPr>
                <w:b/>
              </w:rPr>
            </w:pPr>
            <w:r w:rsidRPr="00CB2761">
              <w:rPr>
                <w:b/>
              </w:rPr>
              <w:t>Metai</w:t>
            </w:r>
          </w:p>
        </w:tc>
        <w:tc>
          <w:tcPr>
            <w:tcW w:w="6514" w:type="dxa"/>
            <w:vAlign w:val="center"/>
          </w:tcPr>
          <w:p w14:paraId="78320001" w14:textId="77777777" w:rsidR="00CB2761" w:rsidRPr="00CB2761" w:rsidRDefault="00CB2761" w:rsidP="00CB2761">
            <w:pPr>
              <w:pStyle w:val="ieva"/>
              <w:ind w:firstLine="0"/>
              <w:jc w:val="center"/>
              <w:rPr>
                <w:b/>
              </w:rPr>
            </w:pPr>
            <w:r w:rsidRPr="00CB2761">
              <w:rPr>
                <w:b/>
              </w:rPr>
              <w:t>Sąvokos reikšmė</w:t>
            </w:r>
          </w:p>
        </w:tc>
      </w:tr>
      <w:tr w:rsidR="00747A22" w14:paraId="42EEB7D2" w14:textId="77777777" w:rsidTr="00885357">
        <w:trPr>
          <w:jc w:val="center"/>
        </w:trPr>
        <w:tc>
          <w:tcPr>
            <w:tcW w:w="1980" w:type="dxa"/>
            <w:vAlign w:val="center"/>
          </w:tcPr>
          <w:p w14:paraId="2D228B2A" w14:textId="77777777" w:rsidR="00747A22" w:rsidRPr="00EF42FF" w:rsidRDefault="00C92C56" w:rsidP="00CB2761">
            <w:pPr>
              <w:pStyle w:val="ieva"/>
              <w:ind w:firstLine="0"/>
              <w:jc w:val="center"/>
            </w:pPr>
            <w:r>
              <w:t>LR ū</w:t>
            </w:r>
            <w:r w:rsidR="00EF42FF" w:rsidRPr="00EF42FF">
              <w:t>kio ministerija</w:t>
            </w:r>
          </w:p>
        </w:tc>
        <w:tc>
          <w:tcPr>
            <w:tcW w:w="1134" w:type="dxa"/>
            <w:vAlign w:val="center"/>
          </w:tcPr>
          <w:p w14:paraId="214190B1" w14:textId="77777777" w:rsidR="00747A22" w:rsidRPr="00EF42FF" w:rsidRDefault="00EF42FF" w:rsidP="00CB2761">
            <w:pPr>
              <w:pStyle w:val="ieva"/>
              <w:ind w:firstLine="0"/>
              <w:jc w:val="center"/>
            </w:pPr>
            <w:r w:rsidRPr="00EF42FF">
              <w:t>2014</w:t>
            </w:r>
          </w:p>
        </w:tc>
        <w:tc>
          <w:tcPr>
            <w:tcW w:w="6514" w:type="dxa"/>
            <w:vAlign w:val="center"/>
          </w:tcPr>
          <w:p w14:paraId="6B58A63F" w14:textId="77777777" w:rsidR="00747A22" w:rsidRPr="00747A22" w:rsidRDefault="00747A22" w:rsidP="00747A22">
            <w:pPr>
              <w:pStyle w:val="ieva"/>
              <w:ind w:firstLine="0"/>
            </w:pPr>
            <w:r w:rsidRPr="00EF42FF">
              <w:rPr>
                <w:b/>
              </w:rPr>
              <w:t>Investicijos</w:t>
            </w:r>
            <w:r w:rsidRPr="00747A22">
              <w:t xml:space="preserve"> – užimtumo, žinių ir konkurencingumo šaltinis, nuo kurio priklauso šalies ekonomikos augimas.</w:t>
            </w:r>
          </w:p>
        </w:tc>
      </w:tr>
      <w:tr w:rsidR="00CB2761" w14:paraId="6E279716" w14:textId="77777777" w:rsidTr="00885357">
        <w:trPr>
          <w:jc w:val="center"/>
        </w:trPr>
        <w:tc>
          <w:tcPr>
            <w:tcW w:w="1980" w:type="dxa"/>
            <w:vAlign w:val="center"/>
          </w:tcPr>
          <w:p w14:paraId="5B0ED3B8" w14:textId="77777777" w:rsidR="00CB2761" w:rsidRDefault="00464B36" w:rsidP="00464B36">
            <w:pPr>
              <w:pStyle w:val="ieva"/>
              <w:ind w:firstLine="0"/>
              <w:jc w:val="center"/>
            </w:pPr>
            <w:r>
              <w:rPr>
                <w:rFonts w:eastAsiaTheme="minorHAnsi"/>
                <w:lang w:eastAsia="en-US"/>
              </w:rPr>
              <w:t>Tomaševič,</w:t>
            </w:r>
            <w:r w:rsidR="00CB2761" w:rsidRPr="0054316F">
              <w:rPr>
                <w:rFonts w:eastAsiaTheme="minorHAnsi"/>
                <w:lang w:eastAsia="en-US"/>
              </w:rPr>
              <w:t xml:space="preserve"> Mackevičius</w:t>
            </w:r>
          </w:p>
        </w:tc>
        <w:tc>
          <w:tcPr>
            <w:tcW w:w="1134" w:type="dxa"/>
            <w:vAlign w:val="center"/>
          </w:tcPr>
          <w:p w14:paraId="62DD3147" w14:textId="77777777" w:rsidR="00CB2761" w:rsidRDefault="00CB2761" w:rsidP="00CB2761">
            <w:pPr>
              <w:pStyle w:val="ieva"/>
              <w:ind w:firstLine="0"/>
              <w:jc w:val="center"/>
            </w:pPr>
            <w:r>
              <w:t>2010</w:t>
            </w:r>
          </w:p>
        </w:tc>
        <w:tc>
          <w:tcPr>
            <w:tcW w:w="6514" w:type="dxa"/>
          </w:tcPr>
          <w:p w14:paraId="5AB85F29" w14:textId="77777777" w:rsidR="00CB2761" w:rsidRDefault="00CB2761" w:rsidP="00923FC1">
            <w:pPr>
              <w:pStyle w:val="ieva"/>
              <w:ind w:firstLine="0"/>
            </w:pPr>
            <w:r w:rsidRPr="00747A22">
              <w:rPr>
                <w:rFonts w:eastAsiaTheme="minorHAnsi"/>
                <w:b/>
                <w:lang w:eastAsia="en-US"/>
              </w:rPr>
              <w:t>Investicijos</w:t>
            </w:r>
            <w:r>
              <w:rPr>
                <w:rFonts w:eastAsiaTheme="minorHAnsi"/>
                <w:lang w:eastAsia="en-US"/>
              </w:rPr>
              <w:t xml:space="preserve"> – kapitalo </w:t>
            </w:r>
            <w:r w:rsidRPr="000C1BFE">
              <w:rPr>
                <w:rFonts w:eastAsiaTheme="minorHAnsi"/>
                <w:lang w:eastAsia="en-US"/>
              </w:rPr>
              <w:t>įvairiomis jo formomis įdėjimą į skirtingus ūkinės veiklos objektus, siekiant ateityje gauti pelną arba pasiekti kitą ekonominį ar neekonominį efektą, besiremiantį rinkos principais ir susijusį su laiko, rizikos ir likvidumo faktoriais</w:t>
            </w:r>
            <w:r w:rsidR="00125F1E">
              <w:rPr>
                <w:rFonts w:eastAsiaTheme="minorHAnsi"/>
                <w:lang w:eastAsia="en-US"/>
              </w:rPr>
              <w:t>.</w:t>
            </w:r>
          </w:p>
        </w:tc>
      </w:tr>
      <w:tr w:rsidR="00125F1E" w14:paraId="78A0EB1B" w14:textId="77777777" w:rsidTr="00885357">
        <w:trPr>
          <w:jc w:val="center"/>
        </w:trPr>
        <w:tc>
          <w:tcPr>
            <w:tcW w:w="1980" w:type="dxa"/>
            <w:vAlign w:val="center"/>
          </w:tcPr>
          <w:p w14:paraId="7FDC161B" w14:textId="77777777" w:rsidR="00125F1E" w:rsidRPr="00125F1E" w:rsidRDefault="00125F1E" w:rsidP="00464B36">
            <w:pPr>
              <w:pStyle w:val="ieva"/>
              <w:ind w:firstLine="0"/>
              <w:jc w:val="center"/>
            </w:pPr>
            <w:r w:rsidRPr="00125F1E">
              <w:t>Skribans</w:t>
            </w:r>
          </w:p>
        </w:tc>
        <w:tc>
          <w:tcPr>
            <w:tcW w:w="1134" w:type="dxa"/>
            <w:vAlign w:val="center"/>
          </w:tcPr>
          <w:p w14:paraId="39491866" w14:textId="77777777" w:rsidR="00125F1E" w:rsidRDefault="00125F1E" w:rsidP="00CB2761">
            <w:pPr>
              <w:pStyle w:val="ieva"/>
              <w:ind w:firstLine="0"/>
              <w:jc w:val="center"/>
            </w:pPr>
            <w:r>
              <w:t>2010</w:t>
            </w:r>
          </w:p>
        </w:tc>
        <w:tc>
          <w:tcPr>
            <w:tcW w:w="6514" w:type="dxa"/>
          </w:tcPr>
          <w:p w14:paraId="4439CE02" w14:textId="77777777" w:rsidR="00125F1E" w:rsidRPr="00125F1E" w:rsidRDefault="00125F1E" w:rsidP="00125F1E">
            <w:pPr>
              <w:pStyle w:val="ieva"/>
              <w:ind w:firstLine="0"/>
              <w:rPr>
                <w:rFonts w:eastAsiaTheme="minorHAnsi"/>
                <w:lang w:eastAsia="en-US"/>
              </w:rPr>
            </w:pPr>
            <w:r w:rsidRPr="00125F1E">
              <w:rPr>
                <w:rFonts w:eastAsiaTheme="minorHAnsi"/>
                <w:b/>
                <w:lang w:eastAsia="en-US"/>
              </w:rPr>
              <w:t>Investicijos</w:t>
            </w:r>
            <w:r>
              <w:rPr>
                <w:rFonts w:eastAsiaTheme="minorHAnsi"/>
                <w:lang w:eastAsia="en-US"/>
              </w:rPr>
              <w:t xml:space="preserve"> – tai pinginės lėšos ar kitas finansinis turtas bei materialusis ir nematerialusis turtas, kuris investuojamas siekiant iš investavimo objekto gauti pelno arba kito rezultato.</w:t>
            </w:r>
          </w:p>
        </w:tc>
      </w:tr>
      <w:tr w:rsidR="00CB2761" w14:paraId="39E33CFE" w14:textId="77777777" w:rsidTr="00885357">
        <w:trPr>
          <w:jc w:val="center"/>
        </w:trPr>
        <w:tc>
          <w:tcPr>
            <w:tcW w:w="1980" w:type="dxa"/>
            <w:vAlign w:val="center"/>
          </w:tcPr>
          <w:p w14:paraId="5068567B" w14:textId="77777777" w:rsidR="00CB2761" w:rsidRDefault="00CB2761" w:rsidP="00464B36">
            <w:pPr>
              <w:pStyle w:val="ieva"/>
              <w:ind w:firstLine="0"/>
              <w:jc w:val="center"/>
            </w:pPr>
            <w:r>
              <w:t>Kancerevičius</w:t>
            </w:r>
          </w:p>
        </w:tc>
        <w:tc>
          <w:tcPr>
            <w:tcW w:w="1134" w:type="dxa"/>
            <w:vAlign w:val="center"/>
          </w:tcPr>
          <w:p w14:paraId="4DCA8745" w14:textId="77777777" w:rsidR="00CB2761" w:rsidRDefault="00CB2761" w:rsidP="00CB2761">
            <w:pPr>
              <w:pStyle w:val="ieva"/>
              <w:ind w:firstLine="0"/>
              <w:jc w:val="center"/>
            </w:pPr>
            <w:r>
              <w:t>2009</w:t>
            </w:r>
          </w:p>
        </w:tc>
        <w:tc>
          <w:tcPr>
            <w:tcW w:w="6514" w:type="dxa"/>
          </w:tcPr>
          <w:p w14:paraId="6DB4530E" w14:textId="77777777" w:rsidR="00CB2761" w:rsidRDefault="00CB2761" w:rsidP="00923FC1">
            <w:pPr>
              <w:pStyle w:val="ieva"/>
              <w:ind w:firstLine="0"/>
            </w:pPr>
            <w:r w:rsidRPr="00747A22">
              <w:rPr>
                <w:b/>
              </w:rPr>
              <w:t>Investiciją</w:t>
            </w:r>
            <w:r>
              <w:t xml:space="preserve"> galima apibūdinti kaip dabartinių lėšų atidėjimą tam tikram laikotarpiui, greta atidėtų lėšų siekiant gauti kompensaciją už lėšų atidėjimo laikotarpį, planuojamą infliacijos normą ir lėšų atgavimo ateityje riziką.</w:t>
            </w:r>
          </w:p>
        </w:tc>
      </w:tr>
      <w:tr w:rsidR="00AE6C93" w14:paraId="4FA0DD14" w14:textId="77777777" w:rsidTr="00885357">
        <w:trPr>
          <w:jc w:val="center"/>
        </w:trPr>
        <w:tc>
          <w:tcPr>
            <w:tcW w:w="1980" w:type="dxa"/>
            <w:vAlign w:val="center"/>
          </w:tcPr>
          <w:p w14:paraId="5DA7AE52" w14:textId="77777777" w:rsidR="00AE6C93" w:rsidRDefault="00AE6C93" w:rsidP="00464B36">
            <w:pPr>
              <w:pStyle w:val="ieva"/>
              <w:ind w:firstLine="0"/>
              <w:jc w:val="center"/>
            </w:pPr>
            <w:r>
              <w:t>Cibulskienė, Butkus</w:t>
            </w:r>
          </w:p>
        </w:tc>
        <w:tc>
          <w:tcPr>
            <w:tcW w:w="1134" w:type="dxa"/>
            <w:vAlign w:val="center"/>
          </w:tcPr>
          <w:p w14:paraId="04D755A9" w14:textId="77777777" w:rsidR="00AE6C93" w:rsidRDefault="00AE6C93" w:rsidP="00CB2761">
            <w:pPr>
              <w:pStyle w:val="ieva"/>
              <w:ind w:firstLine="0"/>
              <w:jc w:val="center"/>
            </w:pPr>
            <w:r>
              <w:t>2007</w:t>
            </w:r>
          </w:p>
        </w:tc>
        <w:tc>
          <w:tcPr>
            <w:tcW w:w="6514" w:type="dxa"/>
          </w:tcPr>
          <w:p w14:paraId="53FDEE03" w14:textId="77777777" w:rsidR="00AE6C93" w:rsidRDefault="00AE6C93" w:rsidP="00AE6C93">
            <w:pPr>
              <w:pStyle w:val="ieva"/>
              <w:ind w:firstLine="0"/>
            </w:pPr>
            <w:r w:rsidRPr="00747A22">
              <w:rPr>
                <w:b/>
              </w:rPr>
              <w:t>Investicija</w:t>
            </w:r>
            <w:r>
              <w:t xml:space="preserve"> reiškia kapitalo įdėjimą siekiant  jo padidėjimo.</w:t>
            </w:r>
          </w:p>
        </w:tc>
      </w:tr>
    </w:tbl>
    <w:p w14:paraId="694E28FF" w14:textId="77777777" w:rsidR="00DA4103" w:rsidRDefault="00DA4103" w:rsidP="00DA4103">
      <w:pPr>
        <w:pStyle w:val="ieva"/>
        <w:spacing w:before="120"/>
        <w:ind w:firstLine="0"/>
        <w:jc w:val="left"/>
        <w:rPr>
          <w:rFonts w:eastAsiaTheme="minorHAnsi"/>
          <w:szCs w:val="24"/>
          <w:lang w:eastAsia="en-US"/>
        </w:rPr>
      </w:pPr>
    </w:p>
    <w:p w14:paraId="7687AB94" w14:textId="77777777" w:rsidR="00DA4103" w:rsidRPr="00DA4103" w:rsidRDefault="00DA4103" w:rsidP="00641B96">
      <w:pPr>
        <w:pStyle w:val="ieva"/>
        <w:spacing w:before="120"/>
        <w:ind w:firstLine="0"/>
        <w:jc w:val="left"/>
        <w:rPr>
          <w:rFonts w:eastAsiaTheme="minorHAnsi"/>
          <w:szCs w:val="24"/>
          <w:lang w:val="en-US" w:eastAsia="en-US"/>
        </w:rPr>
      </w:pPr>
      <w:r w:rsidRPr="00DA4103">
        <w:rPr>
          <w:rFonts w:eastAsiaTheme="minorHAnsi"/>
          <w:b/>
          <w:szCs w:val="24"/>
          <w:lang w:eastAsia="en-US"/>
        </w:rPr>
        <w:lastRenderedPageBreak/>
        <w:t>1 lentelė.</w:t>
      </w:r>
      <w:r>
        <w:rPr>
          <w:rFonts w:eastAsiaTheme="minorHAnsi"/>
          <w:szCs w:val="24"/>
          <w:lang w:eastAsia="en-US"/>
        </w:rPr>
        <w:t xml:space="preserve"> </w:t>
      </w:r>
      <w:r w:rsidRPr="0037660A">
        <w:rPr>
          <w:szCs w:val="24"/>
        </w:rPr>
        <w:t>Investicijų sąvokų apibrėžimai</w:t>
      </w:r>
      <w:r>
        <w:rPr>
          <w:i/>
          <w:szCs w:val="24"/>
        </w:rPr>
        <w:t xml:space="preserve"> </w:t>
      </w:r>
      <w:r w:rsidRPr="00DA4103">
        <w:rPr>
          <w:szCs w:val="24"/>
        </w:rPr>
        <w:t>(</w:t>
      </w:r>
      <w:r>
        <w:rPr>
          <w:szCs w:val="24"/>
        </w:rPr>
        <w:t>pabaiga</w:t>
      </w:r>
      <w:r w:rsidRPr="00DA4103">
        <w:rPr>
          <w:szCs w:val="24"/>
        </w:rPr>
        <w:t>)</w:t>
      </w:r>
    </w:p>
    <w:tbl>
      <w:tblPr>
        <w:tblStyle w:val="TableGrid"/>
        <w:tblW w:w="0" w:type="auto"/>
        <w:tblLook w:val="04A0" w:firstRow="1" w:lastRow="0" w:firstColumn="1" w:lastColumn="0" w:noHBand="0" w:noVBand="1"/>
      </w:tblPr>
      <w:tblGrid>
        <w:gridCol w:w="1980"/>
        <w:gridCol w:w="1134"/>
        <w:gridCol w:w="6514"/>
      </w:tblGrid>
      <w:tr w:rsidR="00EA740F" w:rsidRPr="00EF42FF" w14:paraId="381DD149" w14:textId="77777777" w:rsidTr="00062248">
        <w:tc>
          <w:tcPr>
            <w:tcW w:w="1980" w:type="dxa"/>
            <w:vAlign w:val="center"/>
          </w:tcPr>
          <w:p w14:paraId="4DCE5103" w14:textId="77777777" w:rsidR="00EA740F" w:rsidRDefault="00EA740F" w:rsidP="00464B36">
            <w:pPr>
              <w:pStyle w:val="ieva"/>
              <w:ind w:firstLine="0"/>
              <w:jc w:val="center"/>
            </w:pPr>
            <w:r>
              <w:t>Liučvaitis</w:t>
            </w:r>
          </w:p>
        </w:tc>
        <w:tc>
          <w:tcPr>
            <w:tcW w:w="1134" w:type="dxa"/>
            <w:vAlign w:val="center"/>
          </w:tcPr>
          <w:p w14:paraId="7F06D0DA" w14:textId="77777777" w:rsidR="00EA740F" w:rsidRDefault="00EA740F" w:rsidP="00AE6C93">
            <w:pPr>
              <w:pStyle w:val="ieva"/>
              <w:ind w:firstLine="0"/>
              <w:jc w:val="center"/>
            </w:pPr>
            <w:r>
              <w:t>2002</w:t>
            </w:r>
          </w:p>
        </w:tc>
        <w:tc>
          <w:tcPr>
            <w:tcW w:w="6514" w:type="dxa"/>
          </w:tcPr>
          <w:p w14:paraId="4387498F" w14:textId="77777777" w:rsidR="00EA740F" w:rsidRPr="00EF42FF" w:rsidRDefault="00EA740F" w:rsidP="00AE6C93">
            <w:pPr>
              <w:pStyle w:val="ieva"/>
              <w:ind w:firstLine="0"/>
            </w:pPr>
            <w:r>
              <w:rPr>
                <w:b/>
              </w:rPr>
              <w:t xml:space="preserve">Investicijos </w:t>
            </w:r>
            <w:r>
              <w:t>yra ilgalaikiai lėšų (materialinių ir intelektinių vertybių) į gamybinė, prekybinę ar kitą veiklą, siekiant organizuoti produkcijos gamybą, darbus, paslaugas, ir pelno gavimą, arba kitų galutinių rezultatų (gamtos apsauga, pragyvenimo lygio kėlimas ir pan.) įdėjimai.</w:t>
            </w:r>
          </w:p>
        </w:tc>
      </w:tr>
      <w:tr w:rsidR="00EA740F" w14:paraId="6A031FB2" w14:textId="77777777" w:rsidTr="00062248">
        <w:tc>
          <w:tcPr>
            <w:tcW w:w="1980" w:type="dxa"/>
            <w:vAlign w:val="center"/>
          </w:tcPr>
          <w:p w14:paraId="6AF2AB4B" w14:textId="77777777" w:rsidR="00EA740F" w:rsidRDefault="00EA740F" w:rsidP="00AE6C93">
            <w:pPr>
              <w:pStyle w:val="ieva"/>
              <w:ind w:firstLine="0"/>
              <w:jc w:val="center"/>
            </w:pPr>
            <w:r>
              <w:t xml:space="preserve">Lietuvos Respublikos </w:t>
            </w:r>
            <w:r w:rsidR="00E7665C">
              <w:t xml:space="preserve">Investicijų </w:t>
            </w:r>
            <w:r>
              <w:t>įstatymas</w:t>
            </w:r>
          </w:p>
        </w:tc>
        <w:tc>
          <w:tcPr>
            <w:tcW w:w="1134" w:type="dxa"/>
            <w:vAlign w:val="center"/>
          </w:tcPr>
          <w:p w14:paraId="7AA24AE9" w14:textId="77777777" w:rsidR="00EA740F" w:rsidRDefault="00EA740F" w:rsidP="00AE6C93">
            <w:pPr>
              <w:pStyle w:val="ieva"/>
              <w:ind w:firstLine="0"/>
              <w:jc w:val="center"/>
            </w:pPr>
            <w:r>
              <w:t>1999</w:t>
            </w:r>
          </w:p>
        </w:tc>
        <w:tc>
          <w:tcPr>
            <w:tcW w:w="6514" w:type="dxa"/>
          </w:tcPr>
          <w:p w14:paraId="3F20D7C9" w14:textId="77777777" w:rsidR="00EA740F" w:rsidRPr="00E7665C" w:rsidRDefault="00EA740F" w:rsidP="00AE6C93">
            <w:pPr>
              <w:pStyle w:val="ieva"/>
              <w:ind w:firstLine="0"/>
              <w:rPr>
                <w:szCs w:val="24"/>
              </w:rPr>
            </w:pPr>
            <w:r w:rsidRPr="00E7665C">
              <w:rPr>
                <w:b/>
                <w:bCs/>
                <w:color w:val="000000"/>
                <w:szCs w:val="24"/>
                <w:shd w:val="clear" w:color="auto" w:fill="FFFFFF"/>
              </w:rPr>
              <w:t>Investicijos</w:t>
            </w:r>
            <w:r w:rsidRPr="00E7665C">
              <w:rPr>
                <w:rStyle w:val="apple-converted-space"/>
                <w:color w:val="000000"/>
                <w:szCs w:val="24"/>
                <w:shd w:val="clear" w:color="auto" w:fill="FFFFFF"/>
              </w:rPr>
              <w:t> </w:t>
            </w:r>
            <w:r w:rsidRPr="00E7665C">
              <w:rPr>
                <w:color w:val="000000"/>
                <w:szCs w:val="24"/>
                <w:shd w:val="clear" w:color="auto" w:fill="FFFFFF"/>
              </w:rPr>
              <w:t>- piniginės lėšos ir įstatymais bei kitais teisės aktais nustatyta tvarka įvertintas materialusis, nematerialusis ir finansinis turtas, kuris investuojamas siekiant iš investavimo objekto gauti pelno (pajamų), socialinį rezultatą (švietimo, kultūros, mokslo, sveikatos ir socialinės apsaugos bei kitose panašiose srityse) arba užtikrinti valstybės funkcijų įgyvendinimą.</w:t>
            </w:r>
          </w:p>
        </w:tc>
      </w:tr>
    </w:tbl>
    <w:p w14:paraId="14E3DC2A" w14:textId="77777777" w:rsidR="000C1BFE" w:rsidRPr="00E568CD" w:rsidRDefault="000735B2" w:rsidP="00AE6C93">
      <w:pPr>
        <w:pStyle w:val="ieva"/>
        <w:spacing w:before="120" w:after="120"/>
        <w:ind w:firstLine="0"/>
        <w:rPr>
          <w:rFonts w:eastAsiaTheme="minorHAnsi"/>
          <w:szCs w:val="24"/>
          <w:lang w:eastAsia="en-US"/>
        </w:rPr>
      </w:pPr>
      <w:r w:rsidRPr="00196443">
        <w:rPr>
          <w:rFonts w:eastAsiaTheme="minorHAnsi"/>
          <w:b/>
          <w:szCs w:val="24"/>
          <w:lang w:eastAsia="en-US"/>
        </w:rPr>
        <w:t>Šaltinis:</w:t>
      </w:r>
      <w:r w:rsidRPr="00E568CD">
        <w:rPr>
          <w:rFonts w:eastAsiaTheme="minorHAnsi"/>
          <w:szCs w:val="24"/>
          <w:lang w:eastAsia="en-US"/>
        </w:rPr>
        <w:t xml:space="preserve"> sudaryta autorės</w:t>
      </w:r>
      <w:r w:rsidR="00D10E96" w:rsidRPr="00E568CD">
        <w:rPr>
          <w:rFonts w:eastAsiaTheme="minorHAnsi"/>
          <w:szCs w:val="24"/>
          <w:lang w:eastAsia="en-US"/>
        </w:rPr>
        <w:t xml:space="preserve"> remiantis: </w:t>
      </w:r>
      <w:r w:rsidR="00DA4103" w:rsidRPr="00E568CD">
        <w:rPr>
          <w:rFonts w:eastAsiaTheme="minorHAnsi"/>
          <w:szCs w:val="24"/>
          <w:lang w:eastAsia="en-US"/>
        </w:rPr>
        <w:t xml:space="preserve">LR įstatymu </w:t>
      </w:r>
      <w:r w:rsidR="0005353C">
        <w:rPr>
          <w:rFonts w:eastAsiaTheme="minorHAnsi"/>
          <w:szCs w:val="24"/>
          <w:lang w:eastAsia="en-US"/>
        </w:rPr>
        <w:t>(</w:t>
      </w:r>
      <w:r w:rsidR="00DA4103" w:rsidRPr="00E568CD">
        <w:rPr>
          <w:rFonts w:eastAsiaTheme="minorHAnsi"/>
          <w:szCs w:val="24"/>
          <w:lang w:eastAsia="en-US"/>
        </w:rPr>
        <w:t>1999</w:t>
      </w:r>
      <w:r w:rsidR="0005353C">
        <w:rPr>
          <w:rFonts w:eastAsiaTheme="minorHAnsi"/>
          <w:szCs w:val="24"/>
          <w:lang w:eastAsia="en-US"/>
        </w:rPr>
        <w:t>)</w:t>
      </w:r>
      <w:r w:rsidR="00DA4103" w:rsidRPr="00E568CD">
        <w:rPr>
          <w:rFonts w:eastAsiaTheme="minorHAnsi"/>
          <w:szCs w:val="24"/>
          <w:lang w:eastAsia="en-US"/>
        </w:rPr>
        <w:t xml:space="preserve">; Liučvaičiu </w:t>
      </w:r>
      <w:r w:rsidR="0005353C">
        <w:rPr>
          <w:rFonts w:eastAsiaTheme="minorHAnsi"/>
          <w:szCs w:val="24"/>
          <w:lang w:eastAsia="en-US"/>
        </w:rPr>
        <w:t>(</w:t>
      </w:r>
      <w:r w:rsidR="00DA4103" w:rsidRPr="00E568CD">
        <w:rPr>
          <w:rFonts w:eastAsiaTheme="minorHAnsi"/>
          <w:szCs w:val="24"/>
          <w:lang w:eastAsia="en-US"/>
        </w:rPr>
        <w:t>2002</w:t>
      </w:r>
      <w:r w:rsidR="0005353C">
        <w:rPr>
          <w:rFonts w:eastAsiaTheme="minorHAnsi"/>
          <w:szCs w:val="24"/>
          <w:lang w:eastAsia="en-US"/>
        </w:rPr>
        <w:t>)</w:t>
      </w:r>
      <w:r w:rsidR="00DA4103" w:rsidRPr="00E568CD">
        <w:rPr>
          <w:rFonts w:eastAsiaTheme="minorHAnsi"/>
          <w:szCs w:val="24"/>
          <w:lang w:eastAsia="en-US"/>
        </w:rPr>
        <w:t xml:space="preserve">; Cibulskiene, Butkumi </w:t>
      </w:r>
      <w:r w:rsidR="0005353C">
        <w:rPr>
          <w:rFonts w:eastAsiaTheme="minorHAnsi"/>
          <w:szCs w:val="24"/>
          <w:lang w:eastAsia="en-US"/>
        </w:rPr>
        <w:t>(</w:t>
      </w:r>
      <w:r w:rsidR="00DA4103" w:rsidRPr="00E568CD">
        <w:rPr>
          <w:rFonts w:eastAsiaTheme="minorHAnsi"/>
          <w:szCs w:val="24"/>
          <w:lang w:eastAsia="en-US"/>
        </w:rPr>
        <w:t>2007</w:t>
      </w:r>
      <w:r w:rsidR="0005353C">
        <w:rPr>
          <w:rFonts w:eastAsiaTheme="minorHAnsi"/>
          <w:szCs w:val="24"/>
          <w:lang w:eastAsia="en-US"/>
        </w:rPr>
        <w:t>)</w:t>
      </w:r>
      <w:r w:rsidR="00DA4103" w:rsidRPr="00E568CD">
        <w:rPr>
          <w:rFonts w:eastAsiaTheme="minorHAnsi"/>
          <w:szCs w:val="24"/>
          <w:lang w:eastAsia="en-US"/>
        </w:rPr>
        <w:t xml:space="preserve">; Kancerevičiumi </w:t>
      </w:r>
      <w:r w:rsidR="0005353C">
        <w:rPr>
          <w:rFonts w:eastAsiaTheme="minorHAnsi"/>
          <w:szCs w:val="24"/>
          <w:lang w:eastAsia="en-US"/>
        </w:rPr>
        <w:t>(</w:t>
      </w:r>
      <w:r w:rsidR="00DA4103" w:rsidRPr="00E568CD">
        <w:rPr>
          <w:rFonts w:eastAsiaTheme="minorHAnsi"/>
          <w:szCs w:val="24"/>
          <w:lang w:eastAsia="en-US"/>
        </w:rPr>
        <w:t>2009</w:t>
      </w:r>
      <w:r w:rsidR="0005353C">
        <w:rPr>
          <w:rFonts w:eastAsiaTheme="minorHAnsi"/>
          <w:szCs w:val="24"/>
          <w:lang w:eastAsia="en-US"/>
        </w:rPr>
        <w:t>)</w:t>
      </w:r>
      <w:r w:rsidR="00DA4103" w:rsidRPr="00E568CD">
        <w:rPr>
          <w:rFonts w:eastAsiaTheme="minorHAnsi"/>
          <w:szCs w:val="24"/>
          <w:lang w:eastAsia="en-US"/>
        </w:rPr>
        <w:t xml:space="preserve">; Skribans </w:t>
      </w:r>
      <w:r w:rsidR="0005353C">
        <w:rPr>
          <w:rFonts w:eastAsiaTheme="minorHAnsi"/>
          <w:szCs w:val="24"/>
          <w:lang w:eastAsia="en-US"/>
        </w:rPr>
        <w:t>(</w:t>
      </w:r>
      <w:r w:rsidR="00DA4103" w:rsidRPr="00E568CD">
        <w:rPr>
          <w:rFonts w:eastAsiaTheme="minorHAnsi"/>
          <w:szCs w:val="24"/>
          <w:lang w:eastAsia="en-US"/>
        </w:rPr>
        <w:t>2010</w:t>
      </w:r>
      <w:r w:rsidR="0005353C">
        <w:rPr>
          <w:rFonts w:eastAsiaTheme="minorHAnsi"/>
          <w:szCs w:val="24"/>
          <w:lang w:eastAsia="en-US"/>
        </w:rPr>
        <w:t>)</w:t>
      </w:r>
      <w:r w:rsidR="00DA4103" w:rsidRPr="00E568CD">
        <w:rPr>
          <w:rFonts w:eastAsiaTheme="minorHAnsi"/>
          <w:szCs w:val="24"/>
          <w:lang w:eastAsia="en-US"/>
        </w:rPr>
        <w:t xml:space="preserve">; Tomaševič, Mackevičiumi </w:t>
      </w:r>
      <w:r w:rsidR="0005353C">
        <w:rPr>
          <w:rFonts w:eastAsiaTheme="minorHAnsi"/>
          <w:szCs w:val="24"/>
          <w:lang w:eastAsia="en-US"/>
        </w:rPr>
        <w:t>(</w:t>
      </w:r>
      <w:r w:rsidR="00DA4103" w:rsidRPr="00E568CD">
        <w:rPr>
          <w:rFonts w:eastAsiaTheme="minorHAnsi"/>
          <w:szCs w:val="24"/>
          <w:lang w:eastAsia="en-US"/>
        </w:rPr>
        <w:t>2010</w:t>
      </w:r>
      <w:r w:rsidR="0005353C">
        <w:rPr>
          <w:rFonts w:eastAsiaTheme="minorHAnsi"/>
          <w:szCs w:val="24"/>
          <w:lang w:eastAsia="en-US"/>
        </w:rPr>
        <w:t>)</w:t>
      </w:r>
      <w:r w:rsidR="00DA4103" w:rsidRPr="00E568CD">
        <w:rPr>
          <w:rFonts w:eastAsiaTheme="minorHAnsi"/>
          <w:szCs w:val="24"/>
          <w:lang w:eastAsia="en-US"/>
        </w:rPr>
        <w:t>; L</w:t>
      </w:r>
      <w:r w:rsidR="00355376">
        <w:rPr>
          <w:rFonts w:eastAsiaTheme="minorHAnsi"/>
          <w:szCs w:val="24"/>
          <w:lang w:eastAsia="en-US"/>
        </w:rPr>
        <w:t>R ū</w:t>
      </w:r>
      <w:r w:rsidR="00DA4103" w:rsidRPr="00E568CD">
        <w:rPr>
          <w:rFonts w:eastAsiaTheme="minorHAnsi"/>
          <w:szCs w:val="24"/>
          <w:lang w:eastAsia="en-US"/>
        </w:rPr>
        <w:t xml:space="preserve">kio ministerija </w:t>
      </w:r>
      <w:r w:rsidR="0005353C">
        <w:rPr>
          <w:rFonts w:eastAsiaTheme="minorHAnsi"/>
          <w:szCs w:val="24"/>
          <w:lang w:eastAsia="en-US"/>
        </w:rPr>
        <w:t>(</w:t>
      </w:r>
      <w:r w:rsidR="00DA4103" w:rsidRPr="00E568CD">
        <w:rPr>
          <w:rFonts w:eastAsiaTheme="minorHAnsi"/>
          <w:szCs w:val="24"/>
          <w:lang w:eastAsia="en-US"/>
        </w:rPr>
        <w:t>2014</w:t>
      </w:r>
      <w:r w:rsidR="0005353C">
        <w:rPr>
          <w:rFonts w:eastAsiaTheme="minorHAnsi"/>
          <w:szCs w:val="24"/>
          <w:lang w:eastAsia="en-US"/>
        </w:rPr>
        <w:t>)</w:t>
      </w:r>
      <w:r w:rsidR="00DA4103" w:rsidRPr="00E568CD">
        <w:rPr>
          <w:rFonts w:eastAsiaTheme="minorHAnsi"/>
          <w:szCs w:val="24"/>
          <w:lang w:eastAsia="en-US"/>
        </w:rPr>
        <w:t>.</w:t>
      </w:r>
    </w:p>
    <w:p w14:paraId="0481EB56" w14:textId="77777777" w:rsidR="008F6E87" w:rsidRDefault="00526C7D" w:rsidP="00127F99">
      <w:pPr>
        <w:pStyle w:val="ieva"/>
      </w:pPr>
      <w:r>
        <w:t xml:space="preserve">Apžvelgus </w:t>
      </w:r>
      <w:r w:rsidR="00D16D30">
        <w:t xml:space="preserve">skirtingų autorių </w:t>
      </w:r>
      <w:r>
        <w:t xml:space="preserve">investicijų apibrėžimus, galima teigti, </w:t>
      </w:r>
      <w:r w:rsidR="00D10E96">
        <w:t xml:space="preserve">kad </w:t>
      </w:r>
      <w:r>
        <w:t>investicijos – tai piniginės lėšos, kurios yra skirtos tam tikrai veiklai finansuoti, kad ateityje iš tos veiklos</w:t>
      </w:r>
      <w:r w:rsidR="00D16D30">
        <w:t xml:space="preserve"> būtų gautas pelnas</w:t>
      </w:r>
      <w:r>
        <w:t>. Taigi kiekvienas autorius</w:t>
      </w:r>
      <w:r w:rsidR="00D16D30">
        <w:t xml:space="preserve"> sąvoką </w:t>
      </w:r>
      <w:r w:rsidR="00D16D30">
        <w:rPr>
          <w:rFonts w:eastAsiaTheme="minorHAnsi"/>
          <w:lang w:eastAsia="en-US"/>
        </w:rPr>
        <w:t>„investicija“</w:t>
      </w:r>
      <w:r>
        <w:t xml:space="preserve"> apibūdina gana skirtingai, tačiau visi pabrėžia, kad investicijos yra pelno siekimas ateityje. Be to, anot autorių</w:t>
      </w:r>
      <w:r w:rsidR="00D16D30">
        <w:t>,</w:t>
      </w:r>
      <w:r>
        <w:t xml:space="preserve"> investicijų įdėjimai gali būti į </w:t>
      </w:r>
      <w:r w:rsidR="008F6E87">
        <w:t>gamybinę, prekybinę ar kitą veiklą, taip pat į skirtingus ūkinės veiklos subjektus. Sk</w:t>
      </w:r>
      <w:r w:rsidR="00C92C56">
        <w:t>irtingai nei kiti autoriai, LR ū</w:t>
      </w:r>
      <w:r w:rsidR="008F6E87">
        <w:t xml:space="preserve">kio ministerija investicijų apibrėžimą sieja su užimtumo, žinių ir konkurencingumo šaltiniu, nuo kurio priklauso šalies ekonomikos augimas. </w:t>
      </w:r>
    </w:p>
    <w:p w14:paraId="072DFEF0" w14:textId="77777777" w:rsidR="008F6E87" w:rsidRPr="0033338C" w:rsidRDefault="00DA4103" w:rsidP="009E04E1">
      <w:pPr>
        <w:pStyle w:val="ieva"/>
      </w:pPr>
      <w:r>
        <w:t xml:space="preserve">Kalbant apie Cibulskienės ir </w:t>
      </w:r>
      <w:r w:rsidR="008F6E87">
        <w:t xml:space="preserve">Butkaus pateiktą investicijų apibrėžimą, galima pastebėti, kad autoriai investicijas lygina su kapitalo įdėjimu. </w:t>
      </w:r>
      <w:r w:rsidR="0033338C">
        <w:t>Be to, Cibulskienė, Butkus (2007) pabrėžia, kad kapitalo prieaugio turi pakakti tam, kad investuotojui būtų atlyginta už tam tikru periodu turimas, bet nenaudojamas lėšas</w:t>
      </w:r>
      <w:r w:rsidR="00D16D30">
        <w:t>,</w:t>
      </w:r>
      <w:r w:rsidR="0033338C">
        <w:t xml:space="preserve"> jis turi būti apdovanotas</w:t>
      </w:r>
      <w:r w:rsidR="00D16D30">
        <w:t xml:space="preserve"> už riziką ir jam turi būti atly</w:t>
      </w:r>
      <w:r w:rsidR="0033338C">
        <w:t xml:space="preserve">ginti būsimi infliacijos nuostoliai. </w:t>
      </w:r>
    </w:p>
    <w:p w14:paraId="0A99F59D" w14:textId="77777777" w:rsidR="00923FC1" w:rsidRDefault="00526457" w:rsidP="00526457">
      <w:pPr>
        <w:pStyle w:val="ieva"/>
        <w:rPr>
          <w:rFonts w:ascii="MinionPro-Regular" w:eastAsiaTheme="minorHAnsi" w:hAnsi="MinionPro-Regular" w:cs="MinionPro-Regular"/>
          <w:lang w:eastAsia="en-US"/>
        </w:rPr>
      </w:pPr>
      <w:r>
        <w:t>Be to</w:t>
      </w:r>
      <w:r w:rsidR="00D16D30">
        <w:t>,</w:t>
      </w:r>
      <w:r>
        <w:t xml:space="preserve"> investicijos</w:t>
      </w:r>
      <w:r>
        <w:rPr>
          <w:rFonts w:ascii="MinionPro-Regular" w:eastAsiaTheme="minorHAnsi" w:hAnsi="MinionPro-Regular" w:cs="MinionPro-Regular"/>
          <w:lang w:eastAsia="en-US"/>
        </w:rPr>
        <w:t>, daromos į įvairias verslo ir socialines sferas, būna skirtingos savo turiniu, tikslais, apimtimi (</w:t>
      </w:r>
      <w:r>
        <w:rPr>
          <w:rFonts w:ascii="MinionPro-Semibold" w:eastAsiaTheme="minorHAnsi" w:hAnsi="MinionPro-Semibold" w:cs="MinionPro-Semibold"/>
          <w:lang w:eastAsia="en-US"/>
        </w:rPr>
        <w:t>Tomaševič, Mackevičius 2010</w:t>
      </w:r>
      <w:r>
        <w:rPr>
          <w:rFonts w:ascii="MinionPro-Regular" w:eastAsiaTheme="minorHAnsi" w:hAnsi="MinionPro-Regular" w:cs="MinionPro-Regular"/>
          <w:lang w:eastAsia="en-US"/>
        </w:rPr>
        <w:t xml:space="preserve">). </w:t>
      </w:r>
    </w:p>
    <w:p w14:paraId="4F7032E5" w14:textId="77777777" w:rsidR="00C05F52" w:rsidRPr="000520B7" w:rsidRDefault="00EB6930" w:rsidP="000520B7">
      <w:pPr>
        <w:pStyle w:val="ieva"/>
        <w:rPr>
          <w:rFonts w:eastAsiaTheme="minorHAnsi"/>
          <w:lang w:eastAsia="en-US"/>
        </w:rPr>
      </w:pPr>
      <w:r>
        <w:rPr>
          <w:rFonts w:eastAsiaTheme="minorHAnsi"/>
          <w:lang w:eastAsia="en-US"/>
        </w:rPr>
        <w:t>Skirtingos investicijo</w:t>
      </w:r>
      <w:r w:rsidR="000E5951">
        <w:rPr>
          <w:rFonts w:eastAsiaTheme="minorHAnsi"/>
          <w:lang w:eastAsia="en-US"/>
        </w:rPr>
        <w:t>s pasižymi skirtinga investicinę</w:t>
      </w:r>
      <w:r>
        <w:rPr>
          <w:rFonts w:eastAsiaTheme="minorHAnsi"/>
          <w:lang w:eastAsia="en-US"/>
        </w:rPr>
        <w:t xml:space="preserve"> svarba įmonei. Kad būtų galima investicijas nagrinėti, planuoti bei vertinti, jos pagal atskirus požymius klasifikuojamos. </w:t>
      </w:r>
      <w:r w:rsidR="00526457">
        <w:rPr>
          <w:rFonts w:ascii="MinionPro-Regular" w:eastAsiaTheme="minorHAnsi" w:hAnsi="MinionPro-Regular" w:cs="MinionPro-Regular"/>
          <w:lang w:eastAsia="en-US"/>
        </w:rPr>
        <w:t>T</w:t>
      </w:r>
      <w:r>
        <w:rPr>
          <w:rFonts w:ascii="MinionPro-Regular" w:eastAsiaTheme="minorHAnsi" w:hAnsi="MinionPro-Regular" w:cs="MinionPro-Regular"/>
          <w:lang w:eastAsia="en-US"/>
        </w:rPr>
        <w:t>aigi</w:t>
      </w:r>
      <w:r w:rsidR="00526457">
        <w:rPr>
          <w:rFonts w:ascii="MinionPro-Regular" w:eastAsiaTheme="minorHAnsi" w:hAnsi="MinionPro-Regular" w:cs="MinionPro-Regular"/>
          <w:lang w:eastAsia="en-US"/>
        </w:rPr>
        <w:t xml:space="preserve"> pagrindinis investicij</w:t>
      </w:r>
      <w:r w:rsidR="00C05F52">
        <w:rPr>
          <w:rFonts w:ascii="MinionPro-Regular" w:eastAsiaTheme="minorHAnsi" w:hAnsi="MinionPro-Regular" w:cs="MinionPro-Regular"/>
          <w:lang w:eastAsia="en-US"/>
        </w:rPr>
        <w:t>ų klasifikav</w:t>
      </w:r>
      <w:r w:rsidR="00823F62">
        <w:rPr>
          <w:rFonts w:ascii="MinionPro-Regular" w:eastAsiaTheme="minorHAnsi" w:hAnsi="MinionPro-Regular" w:cs="MinionPro-Regular"/>
          <w:lang w:eastAsia="en-US"/>
        </w:rPr>
        <w:t>imas yra nurodytas 1 paveiksl</w:t>
      </w:r>
      <w:r w:rsidR="00C05F52">
        <w:rPr>
          <w:rFonts w:ascii="MinionPro-Regular" w:eastAsiaTheme="minorHAnsi" w:hAnsi="MinionPro-Regular" w:cs="MinionPro-Regular"/>
          <w:lang w:eastAsia="en-US"/>
        </w:rPr>
        <w:t>e</w:t>
      </w:r>
      <w:r w:rsidR="00526457">
        <w:rPr>
          <w:rFonts w:ascii="MinionPro-Regular" w:eastAsiaTheme="minorHAnsi" w:hAnsi="MinionPro-Regular" w:cs="MinionPro-Regular"/>
          <w:lang w:eastAsia="en-US"/>
        </w:rPr>
        <w:t>.</w:t>
      </w:r>
    </w:p>
    <w:p w14:paraId="1E5D5123" w14:textId="77777777" w:rsidR="00C33D82" w:rsidRPr="00773D30" w:rsidRDefault="00C33D82" w:rsidP="00885357">
      <w:pPr>
        <w:pStyle w:val="ieva"/>
        <w:ind w:firstLine="0"/>
        <w:jc w:val="center"/>
      </w:pPr>
      <w:r>
        <w:rPr>
          <w:noProof/>
          <w:lang w:val="en-US" w:eastAsia="en-US"/>
        </w:rPr>
        <w:lastRenderedPageBreak/>
        <w:drawing>
          <wp:inline distT="0" distB="0" distL="0" distR="0" wp14:anchorId="3F74EF88" wp14:editId="041613F2">
            <wp:extent cx="5848350" cy="3870785"/>
            <wp:effectExtent l="0" t="0" r="0" b="0"/>
            <wp:docPr id="32" name="Paveikslėli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png"/>
                    <pic:cNvPicPr/>
                  </pic:nvPicPr>
                  <pic:blipFill>
                    <a:blip r:embed="rId12">
                      <a:extLst>
                        <a:ext uri="{28A0092B-C50C-407E-A947-70E740481C1C}">
                          <a14:useLocalDpi xmlns:a14="http://schemas.microsoft.com/office/drawing/2010/main" val="0"/>
                        </a:ext>
                      </a:extLst>
                    </a:blip>
                    <a:stretch>
                      <a:fillRect/>
                    </a:stretch>
                  </pic:blipFill>
                  <pic:spPr>
                    <a:xfrm>
                      <a:off x="0" y="0"/>
                      <a:ext cx="5858037" cy="3877197"/>
                    </a:xfrm>
                    <a:prstGeom prst="rect">
                      <a:avLst/>
                    </a:prstGeom>
                  </pic:spPr>
                </pic:pic>
              </a:graphicData>
            </a:graphic>
          </wp:inline>
        </w:drawing>
      </w:r>
    </w:p>
    <w:p w14:paraId="7CFE6C4D" w14:textId="77777777" w:rsidR="00DA4103" w:rsidRDefault="00D67709" w:rsidP="00DA4103">
      <w:pPr>
        <w:pStyle w:val="Caption"/>
        <w:spacing w:after="120"/>
        <w:jc w:val="center"/>
        <w:rPr>
          <w:rFonts w:ascii="Times New Roman" w:hAnsi="Times New Roman" w:cs="Times New Roman"/>
          <w:i w:val="0"/>
          <w:color w:val="auto"/>
          <w:sz w:val="24"/>
          <w:szCs w:val="24"/>
        </w:rPr>
      </w:pPr>
      <w:r w:rsidRPr="00C023ED">
        <w:rPr>
          <w:rFonts w:ascii="Times New Roman" w:hAnsi="Times New Roman" w:cs="Times New Roman"/>
          <w:b/>
          <w:i w:val="0"/>
          <w:color w:val="auto"/>
          <w:sz w:val="24"/>
          <w:szCs w:val="24"/>
        </w:rPr>
        <w:fldChar w:fldCharType="begin"/>
      </w:r>
      <w:r w:rsidR="00885357"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23" w:name="_Toc419895852"/>
      <w:r w:rsidR="00F87070">
        <w:rPr>
          <w:rFonts w:ascii="Times New Roman" w:hAnsi="Times New Roman" w:cs="Times New Roman"/>
          <w:b/>
          <w:i w:val="0"/>
          <w:noProof/>
          <w:color w:val="auto"/>
          <w:sz w:val="24"/>
          <w:szCs w:val="24"/>
        </w:rPr>
        <w:t>1</w:t>
      </w:r>
      <w:r w:rsidRPr="00C023ED">
        <w:rPr>
          <w:rFonts w:ascii="Times New Roman" w:hAnsi="Times New Roman" w:cs="Times New Roman"/>
          <w:b/>
          <w:i w:val="0"/>
          <w:color w:val="auto"/>
          <w:sz w:val="24"/>
          <w:szCs w:val="24"/>
        </w:rPr>
        <w:fldChar w:fldCharType="end"/>
      </w:r>
      <w:r w:rsidR="00885357" w:rsidRPr="00C023ED">
        <w:rPr>
          <w:rFonts w:ascii="Times New Roman" w:hAnsi="Times New Roman" w:cs="Times New Roman"/>
          <w:b/>
          <w:i w:val="0"/>
          <w:color w:val="auto"/>
          <w:sz w:val="24"/>
          <w:szCs w:val="24"/>
        </w:rPr>
        <w:t xml:space="preserve"> pav.</w:t>
      </w:r>
      <w:r w:rsidR="00885357" w:rsidRPr="00C023ED">
        <w:rPr>
          <w:rFonts w:ascii="Times New Roman" w:hAnsi="Times New Roman" w:cs="Times New Roman"/>
          <w:i w:val="0"/>
          <w:color w:val="auto"/>
          <w:sz w:val="24"/>
          <w:szCs w:val="24"/>
        </w:rPr>
        <w:t xml:space="preserve"> Investicijų rūšių klasifikavimas pagal svarbiausius </w:t>
      </w:r>
      <w:r w:rsidR="00885357" w:rsidRPr="00DA4103">
        <w:rPr>
          <w:rFonts w:ascii="Times New Roman" w:hAnsi="Times New Roman" w:cs="Times New Roman"/>
          <w:i w:val="0"/>
          <w:color w:val="auto"/>
          <w:sz w:val="24"/>
          <w:szCs w:val="24"/>
        </w:rPr>
        <w:t>požymius</w:t>
      </w:r>
      <w:bookmarkEnd w:id="23"/>
      <w:r w:rsidR="00DA4103" w:rsidRPr="00DA4103">
        <w:rPr>
          <w:rFonts w:ascii="Times New Roman" w:hAnsi="Times New Roman" w:cs="Times New Roman"/>
          <w:i w:val="0"/>
          <w:color w:val="auto"/>
          <w:sz w:val="24"/>
          <w:szCs w:val="24"/>
        </w:rPr>
        <w:t xml:space="preserve"> </w:t>
      </w:r>
    </w:p>
    <w:p w14:paraId="478DB5D7" w14:textId="77777777" w:rsidR="00C05F52" w:rsidRPr="00DA4103" w:rsidRDefault="00BA3B5A" w:rsidP="00641B96">
      <w:pPr>
        <w:pStyle w:val="Caption"/>
        <w:spacing w:after="120" w:line="360" w:lineRule="auto"/>
        <w:jc w:val="center"/>
        <w:rPr>
          <w:rFonts w:ascii="Times New Roman" w:hAnsi="Times New Roman" w:cs="Times New Roman"/>
          <w:i w:val="0"/>
          <w:color w:val="auto"/>
          <w:sz w:val="24"/>
          <w:szCs w:val="24"/>
        </w:rPr>
      </w:pPr>
      <w:r w:rsidRPr="00DA4103">
        <w:rPr>
          <w:rFonts w:ascii="Times New Roman" w:hAnsi="Times New Roman" w:cs="Times New Roman"/>
          <w:i w:val="0"/>
          <w:color w:val="auto"/>
          <w:sz w:val="24"/>
          <w:szCs w:val="24"/>
        </w:rPr>
        <w:t>(</w:t>
      </w:r>
      <w:r w:rsidR="008E3AFF" w:rsidRPr="00DA4103">
        <w:rPr>
          <w:rFonts w:ascii="Times New Roman" w:hAnsi="Times New Roman" w:cs="Times New Roman"/>
          <w:i w:val="0"/>
          <w:color w:val="auto"/>
          <w:sz w:val="24"/>
          <w:szCs w:val="24"/>
        </w:rPr>
        <w:t>sudaryta autorės</w:t>
      </w:r>
      <w:r w:rsidR="00C05F52" w:rsidRPr="00DA4103">
        <w:rPr>
          <w:rFonts w:ascii="Times New Roman" w:hAnsi="Times New Roman" w:cs="Times New Roman"/>
          <w:i w:val="0"/>
          <w:color w:val="auto"/>
          <w:sz w:val="24"/>
          <w:szCs w:val="24"/>
        </w:rPr>
        <w:t xml:space="preserve"> remiantis: </w:t>
      </w:r>
      <w:r w:rsidR="00823F62" w:rsidRPr="00DA4103">
        <w:rPr>
          <w:rFonts w:ascii="Times New Roman" w:hAnsi="Times New Roman" w:cs="Times New Roman"/>
          <w:i w:val="0"/>
          <w:color w:val="auto"/>
          <w:sz w:val="24"/>
          <w:szCs w:val="24"/>
        </w:rPr>
        <w:t>Cibulskienė, Butkus 2007;</w:t>
      </w:r>
      <w:r w:rsidR="00823F62">
        <w:rPr>
          <w:rFonts w:ascii="Times New Roman" w:hAnsi="Times New Roman" w:cs="Times New Roman"/>
          <w:i w:val="0"/>
          <w:color w:val="auto"/>
          <w:sz w:val="24"/>
          <w:szCs w:val="24"/>
        </w:rPr>
        <w:t xml:space="preserve"> </w:t>
      </w:r>
      <w:r w:rsidR="00823F62" w:rsidRPr="00DA4103">
        <w:rPr>
          <w:rFonts w:ascii="Times New Roman" w:hAnsi="Times New Roman" w:cs="Times New Roman"/>
          <w:i w:val="0"/>
          <w:color w:val="auto"/>
          <w:sz w:val="24"/>
          <w:szCs w:val="24"/>
        </w:rPr>
        <w:t>Mackevičius 2007;</w:t>
      </w:r>
      <w:r w:rsidR="00823F62">
        <w:rPr>
          <w:rFonts w:ascii="Times New Roman" w:hAnsi="Times New Roman" w:cs="Times New Roman"/>
          <w:i w:val="0"/>
          <w:color w:val="auto"/>
          <w:sz w:val="24"/>
          <w:szCs w:val="24"/>
        </w:rPr>
        <w:t xml:space="preserve"> Griškevičius 2009; </w:t>
      </w:r>
      <w:r w:rsidR="00823F62" w:rsidRPr="00DA4103">
        <w:rPr>
          <w:rFonts w:ascii="Times New Roman" w:hAnsi="Times New Roman" w:cs="Times New Roman"/>
          <w:i w:val="0"/>
          <w:color w:val="auto"/>
          <w:sz w:val="24"/>
          <w:szCs w:val="24"/>
        </w:rPr>
        <w:t>Aleknevičienė 2011</w:t>
      </w:r>
      <w:r w:rsidR="00823F62">
        <w:rPr>
          <w:rFonts w:ascii="Times New Roman" w:hAnsi="Times New Roman" w:cs="Times New Roman"/>
          <w:i w:val="0"/>
          <w:color w:val="auto"/>
          <w:sz w:val="24"/>
          <w:szCs w:val="24"/>
        </w:rPr>
        <w:t xml:space="preserve">; </w:t>
      </w:r>
      <w:r w:rsidR="0005353C">
        <w:rPr>
          <w:rFonts w:ascii="Times New Roman" w:hAnsi="Times New Roman" w:cs="Times New Roman"/>
          <w:i w:val="0"/>
          <w:color w:val="auto"/>
          <w:sz w:val="24"/>
          <w:szCs w:val="24"/>
        </w:rPr>
        <w:t>Černius 2011</w:t>
      </w:r>
      <w:r w:rsidRPr="00DA4103">
        <w:rPr>
          <w:rFonts w:ascii="Times New Roman" w:hAnsi="Times New Roman" w:cs="Times New Roman"/>
          <w:i w:val="0"/>
          <w:color w:val="auto"/>
          <w:sz w:val="24"/>
          <w:szCs w:val="24"/>
        </w:rPr>
        <w:t>)</w:t>
      </w:r>
    </w:p>
    <w:p w14:paraId="2285DA4A" w14:textId="77777777" w:rsidR="00393947" w:rsidRDefault="00DA4103" w:rsidP="00393947">
      <w:pPr>
        <w:pStyle w:val="ieva"/>
      </w:pPr>
      <w:r>
        <w:t xml:space="preserve">Griškevičius (2009), Cibulskienė ir </w:t>
      </w:r>
      <w:r w:rsidR="00D16D30">
        <w:t>Butkus (2007)</w:t>
      </w:r>
      <w:r>
        <w:t xml:space="preserve"> bei </w:t>
      </w:r>
      <w:r w:rsidR="000F28DE">
        <w:t>Mackevičius (2007</w:t>
      </w:r>
      <w:r w:rsidR="00280C04">
        <w:t xml:space="preserve">) investicijas klasifikuoja pagal investavimo objektus, kurie yra skirstomi į kapitalo investicijas ir finansines investicijas. Šis klasifikavimo požymis yra vienas svarbiausių ir pagrindinių. </w:t>
      </w:r>
      <w:r w:rsidR="00477827">
        <w:t>Be to, kapitalo investicijos dar yra skirstomos į material</w:t>
      </w:r>
      <w:r w:rsidR="00D16D30">
        <w:t>ias ir nematerialias investicija</w:t>
      </w:r>
      <w:r w:rsidR="00477827">
        <w:t>s. Taigi, kapitalo investicijos –</w:t>
      </w:r>
      <w:r w:rsidR="00D16D30">
        <w:t xml:space="preserve"> tai</w:t>
      </w:r>
      <w:r w:rsidR="00477827">
        <w:t xml:space="preserve"> investicijos</w:t>
      </w:r>
      <w:r w:rsidR="00D16D30">
        <w:t>, skirtos</w:t>
      </w:r>
      <w:r w:rsidR="00477827">
        <w:t xml:space="preserve"> ilgalaikiam materialiam ir nematerialiam turtui sukurti, įsigyti arbo jo vertei didinti (Griškevičius 20</w:t>
      </w:r>
      <w:r>
        <w:t xml:space="preserve">09). Finansines investicijas </w:t>
      </w:r>
      <w:r w:rsidR="00477827">
        <w:t>Cibulski</w:t>
      </w:r>
      <w:r>
        <w:t xml:space="preserve">enė ir </w:t>
      </w:r>
      <w:r w:rsidR="00477827">
        <w:t>Butkus (2007) nurodo kaip investicijas į įvairius finansinius instrumentus, iš kurių didžiausią dalį sudaro investicijos į vertybinius popierius (akcijas, obligacijas). Taip pat autoriai pabrėžia, kad į vertybinius popierius investuoja atskiri žmonės, įmonės ir finansų įstaigos, tikėdamiesi gauti pajamų palūkanų (dividendų) pavidalu arba iš vertybinių popierių vertės padidėjimo.</w:t>
      </w:r>
    </w:p>
    <w:p w14:paraId="041412EA" w14:textId="77777777" w:rsidR="00DA4103" w:rsidRDefault="00393947" w:rsidP="00DA4103">
      <w:pPr>
        <w:pStyle w:val="ieva"/>
      </w:pPr>
      <w:r>
        <w:t>Cibulskienė ir But</w:t>
      </w:r>
      <w:r w:rsidR="00DA4103">
        <w:t xml:space="preserve">kus (2007), </w:t>
      </w:r>
      <w:r w:rsidR="000F28DE">
        <w:t>Mackevičius (2007</w:t>
      </w:r>
      <w:r>
        <w:t>), Griškeviči</w:t>
      </w:r>
      <w:r w:rsidR="00D16D30">
        <w:t>us (2009)</w:t>
      </w:r>
      <w:r>
        <w:t xml:space="preserve"> bei Aleknevičienė (2011) investicijas klasifikuoja pagal dalyvavimą investavimo procese. Taigi tiesioginės investicijos – tai tiesioginis investuotojo dalyvavimas investavimo procese pasirenkant patį investavimo objektą.</w:t>
      </w:r>
      <w:r w:rsidR="00487F4E">
        <w:t xml:space="preserve"> Griškevičiaus (2009) teigimu</w:t>
      </w:r>
      <w:r w:rsidR="00D16D30">
        <w:t>,</w:t>
      </w:r>
      <w:r w:rsidR="00487F4E">
        <w:t xml:space="preserve"> investuojant įsigyta kapitalo dalis suteikia investuotojui galimybę kontroliuoti arba daryti nemažą įtaką ūkio subjektui. Netiesioginės investicijos – tai investicijos per įgaliotus asmenis ar finansines institucijas, o investuojant įsigyti kapitalo dalis nesuteikia investuotojui galimybės daryti svaresnę įtaką ūkio subjektui (Aleknevičienė 2011).</w:t>
      </w:r>
    </w:p>
    <w:p w14:paraId="1126602B" w14:textId="77777777" w:rsidR="00F80464" w:rsidRDefault="00487F4E" w:rsidP="00DA4103">
      <w:pPr>
        <w:pStyle w:val="ieva"/>
      </w:pPr>
      <w:r>
        <w:lastRenderedPageBreak/>
        <w:t>Černius (2011)</w:t>
      </w:r>
      <w:r w:rsidR="00F27163">
        <w:t xml:space="preserve"> </w:t>
      </w:r>
      <w:r w:rsidR="00D16D30">
        <w:t>investicijas klasifikuoja</w:t>
      </w:r>
      <w:r w:rsidR="00F80464">
        <w:t xml:space="preserve"> pagal tai, </w:t>
      </w:r>
      <w:r w:rsidR="00D16D30">
        <w:t>kaip</w:t>
      </w:r>
      <w:r w:rsidR="00F80464">
        <w:t xml:space="preserve"> siekiama gauti ekonominės naudos. Taigi autoriaus yra nurodomos trijų rūšių investicijos: </w:t>
      </w:r>
    </w:p>
    <w:p w14:paraId="08441E34" w14:textId="77777777" w:rsidR="00D50514" w:rsidRDefault="00D50514" w:rsidP="00EB1456">
      <w:pPr>
        <w:pStyle w:val="ieva"/>
        <w:numPr>
          <w:ilvl w:val="0"/>
          <w:numId w:val="20"/>
        </w:numPr>
      </w:pPr>
      <w:r>
        <w:t xml:space="preserve">Pinigų srauto investicija yra valdoma stebint jos kuriamą pinigų srautą. Šios investavimo strategijos tikslas yra siekti, kad įplaukos, gautos iš investicijos, būtų didesnės negu išlaidos, susijusios su investicijos palaikymu. </w:t>
      </w:r>
    </w:p>
    <w:p w14:paraId="3847566E" w14:textId="77777777" w:rsidR="00D50514" w:rsidRDefault="00D50514" w:rsidP="00EB1456">
      <w:pPr>
        <w:pStyle w:val="ieva"/>
        <w:numPr>
          <w:ilvl w:val="0"/>
          <w:numId w:val="20"/>
        </w:numPr>
      </w:pPr>
      <w:r>
        <w:t xml:space="preserve">Kapitalo investicija yra valdoma stebint jos vertės didėjimą. </w:t>
      </w:r>
      <w:r w:rsidR="00833317">
        <w:t>Šios investicijos tikslas yra siekti, kad investicijos vertė nuolat didėtų.</w:t>
      </w:r>
    </w:p>
    <w:p w14:paraId="23CB93E0" w14:textId="77777777" w:rsidR="00833317" w:rsidRDefault="00833317" w:rsidP="00EB1456">
      <w:pPr>
        <w:pStyle w:val="ieva"/>
        <w:numPr>
          <w:ilvl w:val="0"/>
          <w:numId w:val="20"/>
        </w:numPr>
      </w:pPr>
      <w:r>
        <w:t>Mišriosios investicijos valdomos siekiant, kad generuotų teigiamą suminį pinigų srautą ir jų vertė nuolat didėtų.</w:t>
      </w:r>
    </w:p>
    <w:p w14:paraId="53F4D104" w14:textId="77777777" w:rsidR="00795E93" w:rsidRDefault="000F28DE" w:rsidP="00795E93">
      <w:pPr>
        <w:pStyle w:val="ieva"/>
      </w:pPr>
      <w:r>
        <w:t>Mackevičius (2007</w:t>
      </w:r>
      <w:r w:rsidR="000F4537">
        <w:t>)</w:t>
      </w:r>
      <w:r w:rsidR="00795E93">
        <w:t xml:space="preserve"> bei Griškevičius (2009) </w:t>
      </w:r>
      <w:r w:rsidR="000F4537">
        <w:t>išskiria investicijas, kurios yra klasifikuojamos pagal investicinių išteklių priklausomybę. Taigi privačios investicijos – tai fizinių ir juridinių asmenų, kurių įstatiniame kapitale nėra valstybinio kapitalo, lėšų įdėjimas į kitus fizinius asmenis, įmones ar organizacijas (Cibulskienė, Butkus 2007). Valstybės investicijos – tai Lietuvos valstybės ir savivaldybių lėšų investavimas į tam tikrus objektus siekiant visu</w:t>
      </w:r>
      <w:r>
        <w:t>omenės gerovės (Mackevičius 2007</w:t>
      </w:r>
      <w:r w:rsidR="000F4537">
        <w:t xml:space="preserve">). </w:t>
      </w:r>
      <w:r w:rsidR="00795E93">
        <w:t>Griškevičius (2009) pabrėžia, kad užsienio investicijos – investicijos, atliekamos kitų valstybių, užsienio fizinių asmenų ar įmonių, organizacijų.</w:t>
      </w:r>
    </w:p>
    <w:p w14:paraId="72035BB8" w14:textId="77777777" w:rsidR="00401D97" w:rsidRDefault="00795E93" w:rsidP="00795E93">
      <w:pPr>
        <w:pStyle w:val="ieva"/>
      </w:pPr>
      <w:r>
        <w:t xml:space="preserve"> </w:t>
      </w:r>
      <w:r w:rsidR="00482A8C">
        <w:t>Dar vienas inves</w:t>
      </w:r>
      <w:r w:rsidR="00D16D30">
        <w:t>ticijų klasifikavimo kriterijus –</w:t>
      </w:r>
      <w:r w:rsidR="00482A8C">
        <w:t xml:space="preserve"> pagal teritorinį požymį. Šį kriterijų išskiria </w:t>
      </w:r>
      <w:r w:rsidR="00D16D30">
        <w:t>Cibulskienė ir Butkus (2007)</w:t>
      </w:r>
      <w:r w:rsidR="000F28DE">
        <w:t xml:space="preserve"> bei Mackevičius (2007</w:t>
      </w:r>
      <w:r w:rsidR="00401D97">
        <w:t>). Investicijos šalies viduje – tai lėšų įdėjimas į investicinius objektus, esančius tos šalies teritorijoje (Cibulskienė, Butkus 2007). Investicijos užsienyje – tai lėšų investavimas į objektus, esančius už t</w:t>
      </w:r>
      <w:r w:rsidR="000F28DE">
        <w:t>os šalies ribų (Mackevičius 2007</w:t>
      </w:r>
      <w:r w:rsidR="00401D97">
        <w:t>).</w:t>
      </w:r>
    </w:p>
    <w:p w14:paraId="05E296D0" w14:textId="77777777" w:rsidR="00075ECA" w:rsidRDefault="00D16D30" w:rsidP="00795E93">
      <w:pPr>
        <w:pStyle w:val="ieva"/>
      </w:pPr>
      <w:r>
        <w:t>Pagal investavimo trukmę</w:t>
      </w:r>
      <w:r w:rsidR="000F28DE">
        <w:t xml:space="preserve"> Mackevičius (2007</w:t>
      </w:r>
      <w:r w:rsidR="00401D97">
        <w:t>) išskiria trumpalaikes ir ilgalaikes investicijas. Anot autorių</w:t>
      </w:r>
      <w:r>
        <w:t>,</w:t>
      </w:r>
      <w:r w:rsidR="00401D97">
        <w:t xml:space="preserve"> trumpalaikės investicijos – tai kapitalo </w:t>
      </w:r>
      <w:r w:rsidR="00075ECA">
        <w:t>investavimas ne ilgesniam kaip vienerių metų laikotarpiui. Taip pat nurodo, kad ilgalaikės investicijos – tai kapitalo investavimas ilgesniam kaip vienerių metų laikotarpiui (iki 2 metų; nuo 2 iki 3 metų; nuo 3 iki 5 metų; nuo 5 iki 10 metų; virš 10 metų).</w:t>
      </w:r>
    </w:p>
    <w:p w14:paraId="60C04B81" w14:textId="77777777" w:rsidR="00833317" w:rsidRPr="00795E93" w:rsidRDefault="00401D97" w:rsidP="00795E93">
      <w:pPr>
        <w:pStyle w:val="ieva"/>
      </w:pPr>
      <w:r>
        <w:t xml:space="preserve"> </w:t>
      </w:r>
      <w:r w:rsidR="00075ECA">
        <w:t xml:space="preserve">Paskutinis investicijų klasifikavimo kriterijus yra pagal pinigų panaudojimo </w:t>
      </w:r>
      <w:r w:rsidR="00D16D30">
        <w:t xml:space="preserve">pobūdį </w:t>
      </w:r>
      <w:r w:rsidR="00075ECA">
        <w:t xml:space="preserve">investavimo procese. Šį kriterijų nurodo </w:t>
      </w:r>
      <w:r w:rsidR="00624388">
        <w:t>Aleknevičienė (2011), Cibulskienė ir Butkus (2007). Taigi pirmines investicijas apima investavimo tikslais naujai suformuotas kapitalas, naudojant tiek nuosavus, tiek skolintus finansinius išteklius (Cibulskien</w:t>
      </w:r>
      <w:r w:rsidR="00D16D30">
        <w:t>ė, Butkus 2007). Taip pat</w:t>
      </w:r>
      <w:r w:rsidR="00624388">
        <w:t xml:space="preserve"> šie autoriai teigia, kad reinvesticijomis apibūdinamas pakartotinis kapitalo investavimas pasibaigus ankstesnių investicijų įdiegimo laikotarpiui. Be to, dezinvestic</w:t>
      </w:r>
      <w:r w:rsidR="00D16D30">
        <w:t>i</w:t>
      </w:r>
      <w:r w:rsidR="00624388">
        <w:t>jos yra atvirkštinės pirminėms investicijoms bei reinvesticijoms ir išreiškia anksčiau investuotų pinigų išėmimą iš apyvartos, nenumatant toliau jų panaudoti investavimo tikslais.</w:t>
      </w:r>
    </w:p>
    <w:p w14:paraId="4C1D7891" w14:textId="77777777" w:rsidR="009E04E1" w:rsidRDefault="00F22C5A" w:rsidP="00D50514">
      <w:pPr>
        <w:pStyle w:val="ieva"/>
      </w:pPr>
      <w:r>
        <w:t xml:space="preserve">Taigi </w:t>
      </w:r>
      <w:r w:rsidR="00AF4FC9">
        <w:t>apibendrinus galima teigti, kad investicijų klasifikavimas yra įvairus, kadangi investicijos skirstomos pagal įvairius kriterijus.</w:t>
      </w:r>
      <w:r w:rsidR="001A3783">
        <w:t xml:space="preserve"> Atsižvelgiant į tai</w:t>
      </w:r>
      <w:r w:rsidR="00D16D30">
        <w:t>,</w:t>
      </w:r>
      <w:r w:rsidR="001A3783">
        <w:t xml:space="preserve"> galima matyti, koks yra investavimo </w:t>
      </w:r>
      <w:r w:rsidR="001A3783">
        <w:lastRenderedPageBreak/>
        <w:t>objektas, koks yra</w:t>
      </w:r>
      <w:r w:rsidR="00AF4FC9">
        <w:t xml:space="preserve"> </w:t>
      </w:r>
      <w:r w:rsidR="001A3783">
        <w:t xml:space="preserve">investuotojo dalyvavimas investavimo procese, taip pat koks yra </w:t>
      </w:r>
      <w:r w:rsidR="00D16D30">
        <w:t>investicijų teritorinis požymis</w:t>
      </w:r>
      <w:r w:rsidR="001A3783">
        <w:t xml:space="preserve"> bei planuojamo investavimo proceso laikotarpis. </w:t>
      </w:r>
      <w:r w:rsidR="00AA2FCF">
        <w:t>Pagal visus šiuos investicijų kriteriju</w:t>
      </w:r>
      <w:r w:rsidR="00D16D30">
        <w:t>s</w:t>
      </w:r>
      <w:r w:rsidR="00AA2FCF">
        <w:t xml:space="preserve"> investuotojas gali pasirinkti</w:t>
      </w:r>
      <w:r w:rsidR="00D16D30">
        <w:t>, kokiam laikotarpiui</w:t>
      </w:r>
      <w:r w:rsidR="00AA2FCF">
        <w:t xml:space="preserve"> bei kokį investavimo objektą investuoti, kad pasirinktas i</w:t>
      </w:r>
      <w:r w:rsidR="00D16D30">
        <w:t>nvestavimo būdas atneštų naudos</w:t>
      </w:r>
      <w:r w:rsidR="00AA2FCF">
        <w:t xml:space="preserve"> bei pelno ateityje.</w:t>
      </w:r>
    </w:p>
    <w:p w14:paraId="21A73150" w14:textId="77777777" w:rsidR="00795E93" w:rsidRDefault="00AA2FCF" w:rsidP="00EA740F">
      <w:pPr>
        <w:pStyle w:val="ieva"/>
      </w:pPr>
      <w:r>
        <w:t>Be to, investicijų klasifikavimas yra taip pat svarbus tuo, kad išskiriamos investicijos pagal investavimo objektus. Šiame kriterijuje yra nurodomos kapitalo investicijos, kurios dar yra išskiriamos į materialias ir nematerialias investicijas.</w:t>
      </w:r>
      <w:r w:rsidR="00823429">
        <w:t xml:space="preserve"> Kalbant apie n</w:t>
      </w:r>
      <w:r w:rsidR="00D16D30">
        <w:t>agrinėjamą darbo temą, kuri yra</w:t>
      </w:r>
      <w:r w:rsidR="00823429">
        <w:t xml:space="preserve"> </w:t>
      </w:r>
      <w:r w:rsidR="00D16D30">
        <w:rPr>
          <w:rFonts w:eastAsiaTheme="minorHAnsi"/>
          <w:lang w:eastAsia="en-US"/>
        </w:rPr>
        <w:t>„</w:t>
      </w:r>
      <w:r w:rsidR="00D16D30">
        <w:t>Investicijų į kaimo plėtrą analizė ir perspektyvos</w:t>
      </w:r>
      <w:r w:rsidR="00D16D30">
        <w:rPr>
          <w:rFonts w:eastAsiaTheme="minorHAnsi"/>
          <w:lang w:eastAsia="en-US"/>
        </w:rPr>
        <w:t>“</w:t>
      </w:r>
      <w:r w:rsidR="00823429">
        <w:t>, galima teigti, kad materialiosios investicijos sudaro didžiąją dalį investicijų į kaimo plėtrą. Be to, investicijos į kaimo plėtrą yra svarbios tuo, kad būtų plėtojamas žemės ūkis, skatinama konkurencija, smulkaus ir alternatyva</w:t>
      </w:r>
      <w:r w:rsidR="00EA740F">
        <w:t>us žemės ūkiui verslo stiprinimas</w:t>
      </w:r>
      <w:r w:rsidR="00823429">
        <w:t xml:space="preserve"> bei </w:t>
      </w:r>
      <w:r w:rsidR="00EA740F">
        <w:t xml:space="preserve">atnaujinama žemės ūkio technika. </w:t>
      </w:r>
      <w:r w:rsidR="00D16D30">
        <w:t>Dėl to</w:t>
      </w:r>
      <w:r w:rsidR="00823429">
        <w:t xml:space="preserve"> </w:t>
      </w:r>
      <w:r w:rsidR="00D16D30">
        <w:t>kit</w:t>
      </w:r>
      <w:r w:rsidR="00792D30">
        <w:t>oje dalyje</w:t>
      </w:r>
      <w:r w:rsidR="00823429">
        <w:t xml:space="preserve"> bus plačiau aptariamos materialiosios investicijos. </w:t>
      </w:r>
    </w:p>
    <w:p w14:paraId="261B8D5A" w14:textId="77777777" w:rsidR="003521FB" w:rsidRDefault="00962961" w:rsidP="00854544">
      <w:pPr>
        <w:pStyle w:val="Heading2"/>
        <w:spacing w:after="200"/>
        <w:ind w:left="794" w:hanging="794"/>
      </w:pPr>
      <w:bookmarkStart w:id="24" w:name="_Toc293748956"/>
      <w:bookmarkStart w:id="25" w:name="_Toc293749032"/>
      <w:bookmarkStart w:id="26" w:name="_Toc293749281"/>
      <w:bookmarkStart w:id="27" w:name="_Toc419895415"/>
      <w:bookmarkStart w:id="28" w:name="_Toc419895441"/>
      <w:r>
        <w:t>Materia</w:t>
      </w:r>
      <w:r w:rsidR="00AF4FC9">
        <w:t>liųjų</w:t>
      </w:r>
      <w:r>
        <w:t xml:space="preserve"> investicij</w:t>
      </w:r>
      <w:r w:rsidR="00AF4FC9">
        <w:t>ų rūšis</w:t>
      </w:r>
      <w:bookmarkEnd w:id="24"/>
      <w:bookmarkEnd w:id="25"/>
      <w:bookmarkEnd w:id="26"/>
      <w:bookmarkEnd w:id="27"/>
      <w:bookmarkEnd w:id="28"/>
    </w:p>
    <w:p w14:paraId="0A0A6D85" w14:textId="77777777" w:rsidR="00562C93" w:rsidRDefault="009E04E1" w:rsidP="009E04E1">
      <w:pPr>
        <w:pStyle w:val="ieva"/>
      </w:pPr>
      <w:r>
        <w:t>Daik</w:t>
      </w:r>
      <w:r w:rsidR="00AE6C93">
        <w:t>tinės (realiosios) investicijos</w:t>
      </w:r>
      <w:r>
        <w:t xml:space="preserve"> </w:t>
      </w:r>
      <w:r w:rsidR="00AE6C93">
        <w:t>kai kurių autorių yra tapatinamos</w:t>
      </w:r>
      <w:r>
        <w:t xml:space="preserve"> su materialiosiomis investicijomis. Taigi šiuo atveju d</w:t>
      </w:r>
      <w:r w:rsidR="00562C93">
        <w:t>aiktinės (realiosios) investicijos – tai lėšų įdėjimas įrengimams, prekių atsargoms, žaliavoms pirkti (Cibulskienė, Butkus 2007). Be to, autoriai teigia, kad kapitaliniai įdėjimai perkant materialųjį turtą (pagrindinis kapitalas arba apyvartinis kapitalas) yra materialieji arba tikrieji įdėjimai.</w:t>
      </w:r>
    </w:p>
    <w:p w14:paraId="4D184728" w14:textId="77777777" w:rsidR="00E2021F" w:rsidRDefault="00562C93" w:rsidP="00562C93">
      <w:pPr>
        <w:pStyle w:val="ieva"/>
        <w:rPr>
          <w:rFonts w:eastAsiaTheme="minorHAnsi"/>
          <w:lang w:eastAsia="en-US"/>
        </w:rPr>
      </w:pPr>
      <w:r>
        <w:t>Anot Tomaševič, Mackeviči</w:t>
      </w:r>
      <w:r w:rsidR="00AE6C93">
        <w:t>a</w:t>
      </w:r>
      <w:r>
        <w:t>us (2010), m</w:t>
      </w:r>
      <w:r>
        <w:rPr>
          <w:rFonts w:eastAsiaTheme="minorHAnsi"/>
          <w:lang w:eastAsia="en-US"/>
        </w:rPr>
        <w:t>aterialiosios investicijos – tai lėšų investavimas į materialųjį turtą (žemę, pastatus, įrengimus, mašinas, transporto priemones, prietaisus, įrangą, nebaigtą statybą ir kt.).</w:t>
      </w:r>
      <w:r w:rsidR="00E2021F">
        <w:rPr>
          <w:rFonts w:eastAsiaTheme="minorHAnsi"/>
          <w:lang w:eastAsia="en-US"/>
        </w:rPr>
        <w:t xml:space="preserve"> </w:t>
      </w:r>
    </w:p>
    <w:p w14:paraId="376E9A14" w14:textId="77777777" w:rsidR="00EA740F" w:rsidRDefault="00E2021F" w:rsidP="00EA740F">
      <w:pPr>
        <w:pStyle w:val="ieva"/>
        <w:rPr>
          <w:rFonts w:eastAsiaTheme="minorHAnsi"/>
          <w:lang w:eastAsia="en-US"/>
        </w:rPr>
      </w:pPr>
      <w:r>
        <w:rPr>
          <w:rFonts w:eastAsiaTheme="minorHAnsi"/>
          <w:lang w:eastAsia="en-US"/>
        </w:rPr>
        <w:t>Tačiau Treigienė (2010) pabrėžia, kad kapitalo investicijos yra investicijos ilgalaikiam materialiajam ir nematerialiajam turtui sukurti, įsigyti arba jo vertei padidinti. Todėl</w:t>
      </w:r>
      <w:r w:rsidR="00AE6C93">
        <w:rPr>
          <w:rFonts w:eastAsiaTheme="minorHAnsi"/>
          <w:lang w:eastAsia="en-US"/>
        </w:rPr>
        <w:t>,</w:t>
      </w:r>
      <w:r>
        <w:rPr>
          <w:rFonts w:eastAsiaTheme="minorHAnsi"/>
          <w:lang w:eastAsia="en-US"/>
        </w:rPr>
        <w:t xml:space="preserve"> anot autorės</w:t>
      </w:r>
      <w:r w:rsidR="00AE6C93">
        <w:rPr>
          <w:rFonts w:eastAsiaTheme="minorHAnsi"/>
          <w:lang w:eastAsia="en-US"/>
        </w:rPr>
        <w:t>,</w:t>
      </w:r>
      <w:r>
        <w:rPr>
          <w:rFonts w:eastAsiaTheme="minorHAnsi"/>
          <w:lang w:eastAsia="en-US"/>
        </w:rPr>
        <w:t xml:space="preserve"> materialusis ilgalaikis turtas – fiziniai objektai, tokie kaip žemė, pastatai, gamyklos, įrengimai, atsargos.</w:t>
      </w:r>
    </w:p>
    <w:p w14:paraId="2919D539" w14:textId="77777777" w:rsidR="00E2021F" w:rsidRDefault="00AE6C93" w:rsidP="00EA740F">
      <w:pPr>
        <w:pStyle w:val="ieva"/>
        <w:rPr>
          <w:rFonts w:eastAsiaTheme="minorHAnsi"/>
          <w:lang w:eastAsia="en-US"/>
        </w:rPr>
      </w:pPr>
      <w:r>
        <w:rPr>
          <w:rFonts w:eastAsiaTheme="minorHAnsi"/>
          <w:lang w:eastAsia="en-US"/>
        </w:rPr>
        <w:t>Taip pat</w:t>
      </w:r>
      <w:r w:rsidR="00E2021F">
        <w:rPr>
          <w:rFonts w:eastAsiaTheme="minorHAnsi"/>
          <w:lang w:eastAsia="en-US"/>
        </w:rPr>
        <w:t xml:space="preserve"> Tvaronavičius (2011) nurodo, kad i</w:t>
      </w:r>
      <w:r w:rsidR="00E2021F" w:rsidRPr="00E2021F">
        <w:rPr>
          <w:rFonts w:eastAsiaTheme="minorHAnsi"/>
          <w:lang w:eastAsia="en-US"/>
        </w:rPr>
        <w:t>lgalaikės (materialiosios) investicijos – t</w:t>
      </w:r>
      <w:r w:rsidR="00E2021F">
        <w:rPr>
          <w:rFonts w:eastAsiaTheme="minorHAnsi"/>
          <w:lang w:eastAsia="en-US"/>
        </w:rPr>
        <w:t xml:space="preserve">ai išlaidos, skiriamos pastatų, </w:t>
      </w:r>
      <w:r w:rsidR="00E2021F" w:rsidRPr="00E2021F">
        <w:rPr>
          <w:rFonts w:eastAsiaTheme="minorHAnsi"/>
          <w:lang w:eastAsia="en-US"/>
        </w:rPr>
        <w:t>inžinerinių struktūrų, įrangos, mašinų įsigijimui, statybai ir ilgalaikio turto</w:t>
      </w:r>
      <w:r w:rsidR="00E2021F">
        <w:rPr>
          <w:rFonts w:eastAsiaTheme="minorHAnsi"/>
          <w:lang w:eastAsia="en-US"/>
        </w:rPr>
        <w:t xml:space="preserve"> </w:t>
      </w:r>
      <w:r w:rsidR="00E2021F" w:rsidRPr="00E2021F">
        <w:rPr>
          <w:rFonts w:eastAsiaTheme="minorHAnsi"/>
          <w:lang w:eastAsia="en-US"/>
        </w:rPr>
        <w:t>atnaujinimui</w:t>
      </w:r>
      <w:r w:rsidR="00B14019">
        <w:rPr>
          <w:rFonts w:eastAsiaTheme="minorHAnsi"/>
          <w:lang w:eastAsia="en-US"/>
        </w:rPr>
        <w:t xml:space="preserve"> (išskyrus laikinąjį remontą)</w:t>
      </w:r>
      <w:r w:rsidR="00E2021F" w:rsidRPr="00E2021F">
        <w:rPr>
          <w:rFonts w:eastAsiaTheme="minorHAnsi"/>
          <w:lang w:eastAsia="en-US"/>
        </w:rPr>
        <w:t>.</w:t>
      </w:r>
    </w:p>
    <w:p w14:paraId="5F15AB05" w14:textId="77777777" w:rsidR="00CE4BCD" w:rsidRPr="00DF67DC" w:rsidRDefault="00CE4BCD" w:rsidP="0054316F">
      <w:pPr>
        <w:pStyle w:val="ieva"/>
        <w:rPr>
          <w:rFonts w:ascii="MinionPro-Regular" w:eastAsiaTheme="minorHAnsi" w:hAnsi="MinionPro-Regular" w:cs="MinionPro-Regular"/>
          <w:lang w:eastAsia="en-US"/>
        </w:rPr>
      </w:pPr>
      <w:r>
        <w:rPr>
          <w:rFonts w:eastAsiaTheme="minorHAnsi"/>
          <w:lang w:eastAsia="en-US"/>
        </w:rPr>
        <w:t>Materialiosios investicijos – tai lėšos, nukreiptos į ilgalaikio turto ir apyvartinio kapitalo formavimą ar padidinimą, tikintis po tam tikro laikotarpio gauti pelno (</w:t>
      </w:r>
      <w:r w:rsidR="0054316F">
        <w:t>Tomaševič, Mackevičius 2010</w:t>
      </w:r>
      <w:r w:rsidR="00AE6C93">
        <w:rPr>
          <w:rFonts w:eastAsiaTheme="minorHAnsi"/>
          <w:lang w:eastAsia="en-US"/>
        </w:rPr>
        <w:t>). Šis autorius skirtingai</w:t>
      </w:r>
      <w:r>
        <w:rPr>
          <w:rFonts w:eastAsiaTheme="minorHAnsi"/>
          <w:lang w:eastAsia="en-US"/>
        </w:rPr>
        <w:t xml:space="preserve"> nei kiti</w:t>
      </w:r>
      <w:r w:rsidR="00AE6C93">
        <w:rPr>
          <w:rFonts w:eastAsiaTheme="minorHAnsi"/>
          <w:lang w:eastAsia="en-US"/>
        </w:rPr>
        <w:t>,</w:t>
      </w:r>
      <w:r>
        <w:rPr>
          <w:rFonts w:eastAsiaTheme="minorHAnsi"/>
          <w:lang w:eastAsia="en-US"/>
        </w:rPr>
        <w:t xml:space="preserve"> pabrėžia </w:t>
      </w:r>
      <w:r w:rsidR="00DF67DC">
        <w:rPr>
          <w:rFonts w:eastAsiaTheme="minorHAnsi"/>
          <w:lang w:eastAsia="en-US"/>
        </w:rPr>
        <w:t xml:space="preserve">dar ir apyvartinį kapitalą, kurio nuomone, t. y. korektiškas požiūris. </w:t>
      </w:r>
      <w:r w:rsidR="00DF67DC">
        <w:rPr>
          <w:rFonts w:ascii="MinionPro-Regular" w:eastAsiaTheme="minorHAnsi" w:hAnsi="MinionPro-Regular" w:cs="MinionPro-Regular"/>
          <w:lang w:eastAsia="en-US"/>
        </w:rPr>
        <w:t>Nors apyvartinis kapitalas nėra gamybos priemonė, tačiau jis yra neabejotinai būtinas gamybos ar paslaugų teikimo procesui užtikrinti ir turi būti traktuojamas kaip vienas iš investicijų elementų (</w:t>
      </w:r>
      <w:r w:rsidR="00DF67DC">
        <w:t>Tomaševič, Mackevičius 2010</w:t>
      </w:r>
      <w:r w:rsidR="00DF67DC">
        <w:rPr>
          <w:rFonts w:ascii="MinionPro-Regular" w:eastAsiaTheme="minorHAnsi" w:hAnsi="MinionPro-Regular" w:cs="MinionPro-Regular"/>
          <w:lang w:eastAsia="en-US"/>
        </w:rPr>
        <w:t>).</w:t>
      </w:r>
    </w:p>
    <w:p w14:paraId="5D4ECB50" w14:textId="77777777" w:rsidR="00DB18EF" w:rsidRDefault="00AE6C93" w:rsidP="00E2021F">
      <w:pPr>
        <w:pStyle w:val="ieva"/>
      </w:pPr>
      <w:r>
        <w:lastRenderedPageBreak/>
        <w:t>Taigi palyginus visų autorių</w:t>
      </w:r>
      <w:r w:rsidR="00E2021F">
        <w:t xml:space="preserve"> nuomones dėl materialiųjų investicijų apibrėžimo, galima teigti, kad materialiosios investicijos susidaro iš pastatų, žemės, įrengimų ir kitų materiali</w:t>
      </w:r>
      <w:r w:rsidR="00B14019">
        <w:t>ų objektų, kurie yra skirti inve</w:t>
      </w:r>
      <w:r w:rsidR="00E2021F">
        <w:t>stavimui.</w:t>
      </w:r>
      <w:r w:rsidR="009E04E1">
        <w:t xml:space="preserve"> </w:t>
      </w:r>
      <w:r>
        <w:t>Be to, materialios investicijos</w:t>
      </w:r>
      <w:r w:rsidR="009E04E1">
        <w:t xml:space="preserve"> taip pat yra siejamos su ilga</w:t>
      </w:r>
      <w:r>
        <w:t>laikio turto kaupimu</w:t>
      </w:r>
      <w:r w:rsidR="000A66B4">
        <w:t xml:space="preserve"> bei jo didinimu siekiant ateityje gauti pelno.</w:t>
      </w:r>
    </w:p>
    <w:p w14:paraId="32DA9681" w14:textId="77777777" w:rsidR="009C3C57" w:rsidRDefault="00B14019" w:rsidP="00B14019">
      <w:pPr>
        <w:pStyle w:val="ieva"/>
      </w:pPr>
      <w:r>
        <w:t>Mokslinėje literatūroje išskiriamos priežastys</w:t>
      </w:r>
      <w:r w:rsidR="00AE6C93">
        <w:t>,</w:t>
      </w:r>
      <w:r>
        <w:t xml:space="preserve"> kodėl materialiosios investicijos turi didesnę socialinę grąžą, nei </w:t>
      </w:r>
      <w:r w:rsidR="009C3C57">
        <w:t>kitos investicijų formos (Tvaronavičius 2011):</w:t>
      </w:r>
      <w:r>
        <w:t xml:space="preserve"> </w:t>
      </w:r>
    </w:p>
    <w:p w14:paraId="06CC8F8F" w14:textId="77777777" w:rsidR="009C3C57" w:rsidRDefault="00B14019" w:rsidP="00EB1456">
      <w:pPr>
        <w:pStyle w:val="ieva"/>
        <w:numPr>
          <w:ilvl w:val="0"/>
          <w:numId w:val="1"/>
        </w:numPr>
      </w:pPr>
      <w:r>
        <w:t>Pirma, ekonomikos istorijos tyrėjai neabejotinai pagrindinį vaidmenį ekonomikos augime priskiria mechanizacijai. Teigiama, jog turtingesnėmis šalimis laikomos tos, kurios pirmauja pagal išradimus ir pritaiko kapitalui intensyvias technologijas, kuriose mašinos įkūnija pranašesnes technologines žinias. Pabrėžiama, kad šalys ir pramonės šakos pasinaudoja galimybėmis, įgalinančiomis intensyvinti jų specializaciją gamyboje</w:t>
      </w:r>
      <w:r w:rsidR="00AE6C93">
        <w:t>,</w:t>
      </w:r>
      <w:r>
        <w:t xml:space="preserve"> ir greitai auga, arba nesugeba pasinaudoti šiomis galimybėmis ir stagnuoja. </w:t>
      </w:r>
    </w:p>
    <w:p w14:paraId="70AC195E" w14:textId="77777777" w:rsidR="009C3C57" w:rsidRDefault="00B14019" w:rsidP="00EB1456">
      <w:pPr>
        <w:pStyle w:val="ieva"/>
        <w:numPr>
          <w:ilvl w:val="0"/>
          <w:numId w:val="1"/>
        </w:numPr>
      </w:pPr>
      <w:r>
        <w:t>Antra, ekonomikos augimo teorijos pabrėžia išorines ekonomikas ar glaudžius jų ryšius kaip augimo priežastis. Infrastruktūros ir technologijų plėtra yra svarbūs ekonomikos augimo veiksniai, taigi tikėtina, kad investicijos į įrangą sudarys sąl</w:t>
      </w:r>
      <w:r w:rsidR="00AE6C93">
        <w:t>ygas tiek vidinės, tiek išorinės ekonomikos</w:t>
      </w:r>
      <w:r>
        <w:t xml:space="preserve"> plėtrai. </w:t>
      </w:r>
    </w:p>
    <w:p w14:paraId="155622BD" w14:textId="77777777" w:rsidR="00B14019" w:rsidRDefault="00B14019" w:rsidP="00EB1456">
      <w:pPr>
        <w:pStyle w:val="ieva"/>
        <w:numPr>
          <w:ilvl w:val="0"/>
          <w:numId w:val="1"/>
        </w:numPr>
      </w:pPr>
      <w:r>
        <w:t>Trečia, dažnai teigiama, kad kelios valstybės patyrė sėkmingą greitą augimą pasinaudojus</w:t>
      </w:r>
      <w:r w:rsidR="00AE6C93">
        <w:t>ios</w:t>
      </w:r>
      <w:r>
        <w:t xml:space="preserve"> valstybės požiūriu į tokią plėtrą ir atitinkamas lengvatas. Pagrindinė tokios politikos priežastis yra ta, kad šalys, kurios prisitaiko turtingesnių šalių kainų ir kiekių struktūrą, auga daugiau negu tos, kuriose figūruoja neturtingų šalių struktūra. Į inovacijas orientuota valstybės politika turėtų padėti industrializacijos procesui</w:t>
      </w:r>
      <w:r w:rsidR="00AE6C93">
        <w:t>,</w:t>
      </w:r>
      <w:r>
        <w:t xml:space="preserve"> transformuojant šalies ekonomikos struktūrą greičiau</w:t>
      </w:r>
      <w:r w:rsidR="00AE6C93">
        <w:t>,</w:t>
      </w:r>
      <w:r>
        <w:t xml:space="preserve"> nei privačios įmonės tą padarytų. Investicijų į įrangą tempas turi tendenciją didėti, o jų kaina – mažėti augant produktyvumui. Pagal šias tendencijas šalių, kurios daugiau investuoja į įrangą ir turi mažesnes įrangos kainas, ekonomikos turėtų daug greičiau augti.</w:t>
      </w:r>
    </w:p>
    <w:p w14:paraId="247F5C3E" w14:textId="77777777" w:rsidR="000A66B4" w:rsidRDefault="00CE4BCD" w:rsidP="002738BD">
      <w:pPr>
        <w:pStyle w:val="ieva"/>
      </w:pPr>
      <w:r>
        <w:t xml:space="preserve">Be to, materialiosios investicijos daromos į materialųjį turtą: antikvariatą, brangakmenius, meną, nekilnojamąjį turtą, numizmatiką (Kancerevičius 2009). Šios investicijos dažniausiai yra mažai likvidžios. </w:t>
      </w:r>
    </w:p>
    <w:p w14:paraId="4502771D" w14:textId="77777777" w:rsidR="0004399E" w:rsidRDefault="00BA2B96" w:rsidP="002738BD">
      <w:pPr>
        <w:pStyle w:val="ieva"/>
      </w:pPr>
      <w:r>
        <w:t>A</w:t>
      </w:r>
      <w:r w:rsidR="0004399E">
        <w:t>pžvelgus ma</w:t>
      </w:r>
      <w:r>
        <w:t>terialiųjų investicijų sampratą</w:t>
      </w:r>
      <w:r w:rsidR="0004399E">
        <w:t xml:space="preserve"> bei priežastis</w:t>
      </w:r>
      <w:r>
        <w:t>,</w:t>
      </w:r>
      <w:r w:rsidR="0004399E">
        <w:t xml:space="preserve"> kodėl materialiosios investicijos turi didesnę socialinę grąžą, galima teigti, kad materialiosios investicijos yra kaimo plėtros sudedamoji dalis. Kaimo plėtros </w:t>
      </w:r>
      <w:r w:rsidR="00900212">
        <w:t xml:space="preserve">objektai, t. y. </w:t>
      </w:r>
      <w:r w:rsidR="0004399E">
        <w:t>visi įrengimai, pastatai, žemė ir kt.</w:t>
      </w:r>
      <w:r>
        <w:t>,</w:t>
      </w:r>
      <w:r w:rsidR="0004399E">
        <w:t xml:space="preserve"> yra materialusis</w:t>
      </w:r>
      <w:r w:rsidR="00900212">
        <w:t xml:space="preserve"> turtas, kuris yra svarbus investicijoms. Taigi darbe bus nagrinėjamos tik materialiosios investicijos, kadangi tai didžioji dalis investicijų į kaimo plėtrą.</w:t>
      </w:r>
    </w:p>
    <w:p w14:paraId="0AA05D0B" w14:textId="77777777" w:rsidR="00AF4FC9" w:rsidRDefault="00AF4FC9" w:rsidP="00C15CD4">
      <w:pPr>
        <w:pStyle w:val="Heading2"/>
        <w:spacing w:after="200"/>
        <w:ind w:left="578" w:hanging="578"/>
      </w:pPr>
      <w:bookmarkStart w:id="29" w:name="_Toc293748957"/>
      <w:bookmarkStart w:id="30" w:name="_Toc293749033"/>
      <w:bookmarkStart w:id="31" w:name="_Toc293749282"/>
      <w:bookmarkStart w:id="32" w:name="_Toc419895416"/>
      <w:bookmarkStart w:id="33" w:name="_Toc419895442"/>
      <w:r>
        <w:lastRenderedPageBreak/>
        <w:t>Investavimo proces</w:t>
      </w:r>
      <w:r w:rsidR="009A133B">
        <w:t>o eiga</w:t>
      </w:r>
      <w:bookmarkEnd w:id="29"/>
      <w:bookmarkEnd w:id="30"/>
      <w:bookmarkEnd w:id="31"/>
      <w:bookmarkEnd w:id="32"/>
      <w:bookmarkEnd w:id="33"/>
    </w:p>
    <w:p w14:paraId="451E29BD" w14:textId="77777777" w:rsidR="001326E8" w:rsidRDefault="001326E8" w:rsidP="00900212">
      <w:pPr>
        <w:pStyle w:val="ieva"/>
      </w:pPr>
      <w:r>
        <w:t>Investicinis procesas – tai mechanizmas, kuris suveda tuos, kurie siūlo pinigus (t. y. laikinai turinčius laisvų lėšų), ir tuos, kuriems jie reikaling</w:t>
      </w:r>
      <w:r w:rsidR="00DB030D">
        <w:t>i (Mackevičius 2007</w:t>
      </w:r>
      <w:r>
        <w:t>).</w:t>
      </w:r>
    </w:p>
    <w:p w14:paraId="31342116" w14:textId="77777777" w:rsidR="00900212" w:rsidRDefault="00900212" w:rsidP="00900212">
      <w:pPr>
        <w:pStyle w:val="ieva"/>
      </w:pPr>
      <w:r>
        <w:t>Investavimo proceso sėkmė ir investavimo sąlygų patrauklumas potencialiam investuotojui labai priklauso nuo sudedamųjų šio proceso dalių: bendrųjų planų parengimo, žemės paskirties atitikimo numatytus tikslus, informacijos apie turimus laisvus žemės sklypus prieinamumo, detaliojo plano rengimo procedūrų, dokumentų administravimo tvarkos, nuosavybės teisių atkūrimo proceso, leidimų užsieniečiams gyventi</w:t>
      </w:r>
      <w:r w:rsidR="00D65814">
        <w:t xml:space="preserve"> ir dirbti Lietuvoje išdavimo procedūrų ir kt. (Griškevičius 2009).</w:t>
      </w:r>
    </w:p>
    <w:p w14:paraId="37E61246" w14:textId="77777777" w:rsidR="009A133B" w:rsidRDefault="009A133B" w:rsidP="009A133B">
      <w:pPr>
        <w:pStyle w:val="ieva"/>
      </w:pPr>
      <w:r>
        <w:t xml:space="preserve">Rutkauskas ir Stankevičius (2006) nurodo pagrindinius </w:t>
      </w:r>
      <w:r w:rsidR="00A96D67">
        <w:t>investavimo žingsnius</w:t>
      </w:r>
      <w:r>
        <w:t>:</w:t>
      </w:r>
    </w:p>
    <w:p w14:paraId="1057D3A3" w14:textId="77777777" w:rsidR="009A133B" w:rsidRDefault="009A133B" w:rsidP="00EB1456">
      <w:pPr>
        <w:pStyle w:val="ieva"/>
        <w:numPr>
          <w:ilvl w:val="0"/>
          <w:numId w:val="22"/>
        </w:numPr>
      </w:pPr>
      <w:r w:rsidRPr="00F76702">
        <w:rPr>
          <w:i/>
        </w:rPr>
        <w:t>Išankstinės investavimo sąlygos.</w:t>
      </w:r>
      <w:r>
        <w:t xml:space="preserve"> Prieš investuojant pinigus, jūs turite įsitikinti, kad jūsų gyvenimiški poreikiai patenkinti. Investuojant skirtos lėšos neturi būti naudojamos kasdieniniams poreikiams tenkinti. Investicijų tikslas – panaudoti einamąsias pinigines lėšas būsimiems poreikiams tenkinti.</w:t>
      </w:r>
    </w:p>
    <w:p w14:paraId="145EBD47" w14:textId="77777777" w:rsidR="00F76702" w:rsidRPr="00F76702" w:rsidRDefault="00F76702" w:rsidP="00EB1456">
      <w:pPr>
        <w:pStyle w:val="ieva"/>
        <w:numPr>
          <w:ilvl w:val="0"/>
          <w:numId w:val="22"/>
        </w:numPr>
        <w:rPr>
          <w:i/>
        </w:rPr>
      </w:pPr>
      <w:r>
        <w:rPr>
          <w:i/>
        </w:rPr>
        <w:t xml:space="preserve">Investavimo tikslų iškėlimas. </w:t>
      </w:r>
      <w:r>
        <w:t>Kai tik investuotojas įvykdo išankstines sąlygas ir ištiria finansines galimybes, jam reikėtų nustatyti investavimo tikslus: konkretų investavimo periodą, apimtis, formas, patikimumą ir riziką, juos siejant su laukiamų investicijų pajamingumu. Reikia atitinkamai paskirstyti investuojamas sumas ir turėti supratimą apie tai, kokia pajamų norma padės pasiekti užsibrėžtą tikslą.</w:t>
      </w:r>
    </w:p>
    <w:p w14:paraId="119014F4" w14:textId="77777777" w:rsidR="00E172D4" w:rsidRPr="001358C3" w:rsidRDefault="00F76702" w:rsidP="00EB1456">
      <w:pPr>
        <w:pStyle w:val="ieva"/>
        <w:numPr>
          <w:ilvl w:val="0"/>
          <w:numId w:val="22"/>
        </w:numPr>
        <w:rPr>
          <w:i/>
        </w:rPr>
      </w:pPr>
      <w:r>
        <w:rPr>
          <w:i/>
        </w:rPr>
        <w:t xml:space="preserve">Finansinių priemonių įvertinimas ir konkretus investavimo varianto parinkimas. </w:t>
      </w:r>
      <w:r>
        <w:t>Pinigų investavimo varianto pasirinkimas yra labai svarbus, nes būtent nuo šio momento nustatomi tolimesni investuotojo veiksmai, ir nuo to priklauso planuojamų tikslų pasiekimo sėkmė. Geriausiu variantu gali būti nebūtinai tas, kuris paprasčiausiai parūpina maksimalias pajamas; esminį vaidmenį gali atlikti ir kiti parametrai: patikimumas, rizika ir apmokestinimo sąlygos.</w:t>
      </w:r>
    </w:p>
    <w:p w14:paraId="5F80850B" w14:textId="77777777" w:rsidR="00E172D4" w:rsidRDefault="00E172D4" w:rsidP="00E172D4">
      <w:pPr>
        <w:pStyle w:val="ieva"/>
        <w:rPr>
          <w:rFonts w:eastAsia="MyriadPro-Light"/>
          <w:lang w:eastAsia="en-US"/>
        </w:rPr>
      </w:pPr>
      <w:r>
        <w:rPr>
          <w:rFonts w:eastAsia="MyriadPro-Light"/>
          <w:lang w:eastAsia="en-US"/>
        </w:rPr>
        <w:t>Anot Andriukaičio ir kt. (2009), jei ketiname investuoti, turime:</w:t>
      </w:r>
    </w:p>
    <w:p w14:paraId="607CDDDF" w14:textId="77777777" w:rsidR="00E172D4" w:rsidRDefault="00E172D4" w:rsidP="00EB1456">
      <w:pPr>
        <w:pStyle w:val="ieva"/>
        <w:numPr>
          <w:ilvl w:val="0"/>
          <w:numId w:val="23"/>
        </w:numPr>
        <w:rPr>
          <w:rFonts w:eastAsia="MyriadPro-Light"/>
          <w:lang w:eastAsia="en-US"/>
        </w:rPr>
      </w:pPr>
      <w:r>
        <w:rPr>
          <w:rFonts w:eastAsia="MyriadPro-Light"/>
          <w:lang w:eastAsia="en-US"/>
        </w:rPr>
        <w:t>tur</w:t>
      </w:r>
      <w:r>
        <w:rPr>
          <w:rFonts w:eastAsia="MyriadPro-Light" w:hint="eastAsia"/>
          <w:lang w:eastAsia="en-US"/>
        </w:rPr>
        <w:t>ė</w:t>
      </w:r>
      <w:r>
        <w:rPr>
          <w:rFonts w:eastAsia="MyriadPro-Light"/>
          <w:lang w:eastAsia="en-US"/>
        </w:rPr>
        <w:t>ti pastovi</w:t>
      </w:r>
      <w:r>
        <w:rPr>
          <w:rFonts w:eastAsia="MyriadPro-Light" w:hint="eastAsia"/>
          <w:lang w:eastAsia="en-US"/>
        </w:rPr>
        <w:t>ų</w:t>
      </w:r>
      <w:r>
        <w:rPr>
          <w:rFonts w:eastAsia="MyriadPro-Light"/>
          <w:lang w:eastAsia="en-US"/>
        </w:rPr>
        <w:t xml:space="preserve"> pajam</w:t>
      </w:r>
      <w:r>
        <w:rPr>
          <w:rFonts w:eastAsia="MyriadPro-Light" w:hint="eastAsia"/>
          <w:lang w:eastAsia="en-US"/>
        </w:rPr>
        <w:t>ų</w:t>
      </w:r>
      <w:r>
        <w:rPr>
          <w:rFonts w:eastAsia="MyriadPro-Light"/>
          <w:lang w:eastAsia="en-US"/>
        </w:rPr>
        <w:t xml:space="preserve"> ar santaup</w:t>
      </w:r>
      <w:r>
        <w:rPr>
          <w:rFonts w:eastAsia="MyriadPro-Light" w:hint="eastAsia"/>
          <w:lang w:eastAsia="en-US"/>
        </w:rPr>
        <w:t>ų</w:t>
      </w:r>
      <w:r>
        <w:rPr>
          <w:rFonts w:eastAsia="MyriadPro-Light"/>
          <w:lang w:eastAsia="en-US"/>
        </w:rPr>
        <w:t>, kurias naudojant neprireikt</w:t>
      </w:r>
      <w:r>
        <w:rPr>
          <w:rFonts w:eastAsia="MyriadPro-Light" w:hint="eastAsia"/>
          <w:lang w:eastAsia="en-US"/>
        </w:rPr>
        <w:t>ų</w:t>
      </w:r>
      <w:r>
        <w:rPr>
          <w:rFonts w:eastAsia="MyriadPro-Light"/>
          <w:lang w:eastAsia="en-US"/>
        </w:rPr>
        <w:t xml:space="preserve"> investuotos sumos (jei situacija </w:t>
      </w:r>
      <w:r w:rsidRPr="00E172D4">
        <w:rPr>
          <w:rFonts w:eastAsia="MyriadPro-Light"/>
          <w:lang w:eastAsia="en-US"/>
        </w:rPr>
        <w:t>b</w:t>
      </w:r>
      <w:r w:rsidRPr="00E172D4">
        <w:rPr>
          <w:rFonts w:eastAsia="MyriadPro-Light" w:hint="eastAsia"/>
          <w:lang w:eastAsia="en-US"/>
        </w:rPr>
        <w:t>ū</w:t>
      </w:r>
      <w:r w:rsidRPr="00E172D4">
        <w:rPr>
          <w:rFonts w:eastAsia="MyriadPro-Light"/>
          <w:lang w:eastAsia="en-US"/>
        </w:rPr>
        <w:t>t</w:t>
      </w:r>
      <w:r w:rsidRPr="00E172D4">
        <w:rPr>
          <w:rFonts w:eastAsia="MyriadPro-Light" w:hint="eastAsia"/>
          <w:lang w:eastAsia="en-US"/>
        </w:rPr>
        <w:t>ų</w:t>
      </w:r>
      <w:r w:rsidRPr="00E172D4">
        <w:rPr>
          <w:rFonts w:eastAsia="MyriadPro-Light"/>
          <w:lang w:eastAsia="en-US"/>
        </w:rPr>
        <w:t xml:space="preserve"> nepalanki investicijas parduoti);</w:t>
      </w:r>
    </w:p>
    <w:p w14:paraId="31589CEA" w14:textId="77777777" w:rsidR="00E172D4" w:rsidRDefault="00E172D4" w:rsidP="00EB1456">
      <w:pPr>
        <w:pStyle w:val="ieva"/>
        <w:numPr>
          <w:ilvl w:val="0"/>
          <w:numId w:val="23"/>
        </w:numPr>
        <w:rPr>
          <w:rFonts w:eastAsia="MyriadPro-Light"/>
          <w:lang w:eastAsia="en-US"/>
        </w:rPr>
      </w:pPr>
      <w:r w:rsidRPr="00E172D4">
        <w:rPr>
          <w:rFonts w:eastAsia="MyriadPro-Light"/>
          <w:lang w:eastAsia="en-US"/>
        </w:rPr>
        <w:t>investicij</w:t>
      </w:r>
      <w:r w:rsidRPr="00E172D4">
        <w:rPr>
          <w:rFonts w:eastAsia="MyriadPro-Light" w:hint="eastAsia"/>
          <w:lang w:eastAsia="en-US"/>
        </w:rPr>
        <w:t>ų</w:t>
      </w:r>
      <w:r w:rsidRPr="00E172D4">
        <w:rPr>
          <w:rFonts w:eastAsia="MyriadPro-Light"/>
          <w:lang w:eastAsia="en-US"/>
        </w:rPr>
        <w:t xml:space="preserve"> krypt</w:t>
      </w:r>
      <w:r w:rsidRPr="00E172D4">
        <w:rPr>
          <w:rFonts w:eastAsia="MyriadPro-Light" w:hint="eastAsia"/>
          <w:lang w:eastAsia="en-US"/>
        </w:rPr>
        <w:t>į</w:t>
      </w:r>
      <w:r w:rsidRPr="00E172D4">
        <w:rPr>
          <w:rFonts w:eastAsia="MyriadPro-Light"/>
          <w:lang w:eastAsia="en-US"/>
        </w:rPr>
        <w:t xml:space="preserve"> ar r</w:t>
      </w:r>
      <w:r w:rsidRPr="00E172D4">
        <w:rPr>
          <w:rFonts w:eastAsia="MyriadPro-Light" w:hint="eastAsia"/>
          <w:lang w:eastAsia="en-US"/>
        </w:rPr>
        <w:t>ūšį</w:t>
      </w:r>
      <w:r w:rsidRPr="00E172D4">
        <w:rPr>
          <w:rFonts w:eastAsia="MyriadPro-Light"/>
          <w:lang w:eastAsia="en-US"/>
        </w:rPr>
        <w:t xml:space="preserve"> pasirinkti atsi</w:t>
      </w:r>
      <w:r w:rsidRPr="00E172D4">
        <w:rPr>
          <w:rFonts w:eastAsia="MyriadPro-Light" w:hint="eastAsia"/>
          <w:lang w:eastAsia="en-US"/>
        </w:rPr>
        <w:t>ž</w:t>
      </w:r>
      <w:r w:rsidRPr="00E172D4">
        <w:rPr>
          <w:rFonts w:eastAsia="MyriadPro-Light"/>
          <w:lang w:eastAsia="en-US"/>
        </w:rPr>
        <w:t>velg</w:t>
      </w:r>
      <w:r w:rsidRPr="00E172D4">
        <w:rPr>
          <w:rFonts w:eastAsia="MyriadPro-Light" w:hint="eastAsia"/>
          <w:lang w:eastAsia="en-US"/>
        </w:rPr>
        <w:t>ę</w:t>
      </w:r>
      <w:r w:rsidRPr="00E172D4">
        <w:rPr>
          <w:rFonts w:eastAsia="MyriadPro-Light"/>
          <w:lang w:eastAsia="en-US"/>
        </w:rPr>
        <w:t xml:space="preserve"> </w:t>
      </w:r>
      <w:r w:rsidRPr="00E172D4">
        <w:rPr>
          <w:rFonts w:eastAsia="MyriadPro-Light" w:hint="eastAsia"/>
          <w:lang w:eastAsia="en-US"/>
        </w:rPr>
        <w:t>į</w:t>
      </w:r>
      <w:r w:rsidRPr="00E172D4">
        <w:rPr>
          <w:rFonts w:eastAsia="MyriadPro-Light"/>
          <w:lang w:eastAsia="en-US"/>
        </w:rPr>
        <w:t xml:space="preserve"> planuojam</w:t>
      </w:r>
      <w:r w:rsidRPr="00E172D4">
        <w:rPr>
          <w:rFonts w:eastAsia="MyriadPro-Light" w:hint="eastAsia"/>
          <w:lang w:eastAsia="en-US"/>
        </w:rPr>
        <w:t>ą</w:t>
      </w:r>
      <w:r w:rsidRPr="00E172D4">
        <w:rPr>
          <w:rFonts w:eastAsia="MyriadPro-Light"/>
          <w:lang w:eastAsia="en-US"/>
        </w:rPr>
        <w:t xml:space="preserve"> investavimo laikotarp</w:t>
      </w:r>
      <w:r w:rsidRPr="00E172D4">
        <w:rPr>
          <w:rFonts w:eastAsia="MyriadPro-Light" w:hint="eastAsia"/>
          <w:lang w:eastAsia="en-US"/>
        </w:rPr>
        <w:t>į</w:t>
      </w:r>
      <w:r>
        <w:rPr>
          <w:rFonts w:eastAsia="MyriadPro-Light"/>
          <w:lang w:eastAsia="en-US"/>
        </w:rPr>
        <w:t xml:space="preserve"> – kuo </w:t>
      </w:r>
      <w:r w:rsidRPr="00E172D4">
        <w:rPr>
          <w:rFonts w:eastAsia="MyriadPro-Light"/>
          <w:lang w:eastAsia="en-US"/>
        </w:rPr>
        <w:t>labiau</w:t>
      </w:r>
      <w:r>
        <w:rPr>
          <w:rFonts w:eastAsia="MyriadPro-Light"/>
          <w:lang w:eastAsia="en-US"/>
        </w:rPr>
        <w:t xml:space="preserve"> </w:t>
      </w:r>
      <w:r w:rsidRPr="00E172D4">
        <w:rPr>
          <w:rFonts w:eastAsia="MyriadPro-Light"/>
          <w:lang w:eastAsia="en-US"/>
        </w:rPr>
        <w:t xml:space="preserve">gali svyruoti turto, </w:t>
      </w:r>
      <w:r w:rsidRPr="00E172D4">
        <w:rPr>
          <w:rFonts w:eastAsia="MyriadPro-Light" w:hint="eastAsia"/>
          <w:lang w:eastAsia="en-US"/>
        </w:rPr>
        <w:t>į</w:t>
      </w:r>
      <w:r w:rsidRPr="00E172D4">
        <w:rPr>
          <w:rFonts w:eastAsia="MyriadPro-Light"/>
          <w:lang w:eastAsia="en-US"/>
        </w:rPr>
        <w:t xml:space="preserve"> kur</w:t>
      </w:r>
      <w:r w:rsidRPr="00E172D4">
        <w:rPr>
          <w:rFonts w:eastAsia="MyriadPro-Light" w:hint="eastAsia"/>
          <w:lang w:eastAsia="en-US"/>
        </w:rPr>
        <w:t>į</w:t>
      </w:r>
      <w:r w:rsidRPr="00E172D4">
        <w:rPr>
          <w:rFonts w:eastAsia="MyriadPro-Light"/>
          <w:lang w:eastAsia="en-US"/>
        </w:rPr>
        <w:t xml:space="preserve"> investuojame, kaina, tuo ilgesn</w:t>
      </w:r>
      <w:r w:rsidRPr="00E172D4">
        <w:rPr>
          <w:rFonts w:eastAsia="MyriadPro-Light" w:hint="eastAsia"/>
          <w:lang w:eastAsia="en-US"/>
        </w:rPr>
        <w:t>į</w:t>
      </w:r>
      <w:r w:rsidRPr="00E172D4">
        <w:rPr>
          <w:rFonts w:eastAsia="MyriadPro-Light"/>
          <w:lang w:eastAsia="en-US"/>
        </w:rPr>
        <w:t xml:space="preserve"> investavimo laikotarp</w:t>
      </w:r>
      <w:r w:rsidRPr="00E172D4">
        <w:rPr>
          <w:rFonts w:eastAsia="MyriadPro-Light" w:hint="eastAsia"/>
          <w:lang w:eastAsia="en-US"/>
        </w:rPr>
        <w:t>į</w:t>
      </w:r>
      <w:r w:rsidRPr="00E172D4">
        <w:rPr>
          <w:rFonts w:eastAsia="MyriadPro-Light"/>
          <w:lang w:eastAsia="en-US"/>
        </w:rPr>
        <w:t xml:space="preserve"> reikia pasirinkti;</w:t>
      </w:r>
    </w:p>
    <w:p w14:paraId="2F887BE0" w14:textId="77777777" w:rsidR="00E172D4" w:rsidRDefault="00E172D4" w:rsidP="00EB1456">
      <w:pPr>
        <w:pStyle w:val="ieva"/>
        <w:numPr>
          <w:ilvl w:val="0"/>
          <w:numId w:val="23"/>
        </w:numPr>
        <w:rPr>
          <w:rFonts w:eastAsia="MyriadPro-Light"/>
          <w:lang w:eastAsia="en-US"/>
        </w:rPr>
      </w:pPr>
      <w:r w:rsidRPr="00E172D4">
        <w:rPr>
          <w:rFonts w:eastAsia="MyriadPro-Light"/>
          <w:lang w:eastAsia="en-US"/>
        </w:rPr>
        <w:t>numatyti investuojam</w:t>
      </w:r>
      <w:r w:rsidRPr="00E172D4">
        <w:rPr>
          <w:rFonts w:eastAsia="MyriadPro-Light" w:hint="eastAsia"/>
          <w:lang w:eastAsia="en-US"/>
        </w:rPr>
        <w:t>ų</w:t>
      </w:r>
      <w:r w:rsidRPr="00E172D4">
        <w:rPr>
          <w:rFonts w:eastAsia="MyriadPro-Light"/>
          <w:lang w:eastAsia="en-US"/>
        </w:rPr>
        <w:t xml:space="preserve"> pinig</w:t>
      </w:r>
      <w:r w:rsidRPr="00E172D4">
        <w:rPr>
          <w:rFonts w:eastAsia="MyriadPro-Light" w:hint="eastAsia"/>
          <w:lang w:eastAsia="en-US"/>
        </w:rPr>
        <w:t>ų</w:t>
      </w:r>
      <w:r w:rsidRPr="00E172D4">
        <w:rPr>
          <w:rFonts w:eastAsia="MyriadPro-Light"/>
          <w:lang w:eastAsia="en-US"/>
        </w:rPr>
        <w:t xml:space="preserve"> panaudojimo paskirt</w:t>
      </w:r>
      <w:r w:rsidRPr="00E172D4">
        <w:rPr>
          <w:rFonts w:eastAsia="MyriadPro-Light" w:hint="eastAsia"/>
          <w:lang w:eastAsia="en-US"/>
        </w:rPr>
        <w:t>į</w:t>
      </w:r>
      <w:r w:rsidRPr="00E172D4">
        <w:rPr>
          <w:rFonts w:eastAsia="MyriadPro-Light"/>
          <w:lang w:eastAsia="en-US"/>
        </w:rPr>
        <w:t>. Jei tai yra svarb</w:t>
      </w:r>
      <w:r w:rsidRPr="00E172D4">
        <w:rPr>
          <w:rFonts w:eastAsia="MyriadPro-Light" w:hint="eastAsia"/>
          <w:lang w:eastAsia="en-US"/>
        </w:rPr>
        <w:t>ū</w:t>
      </w:r>
      <w:r w:rsidRPr="00E172D4">
        <w:rPr>
          <w:rFonts w:eastAsia="MyriadPro-Light"/>
          <w:lang w:eastAsia="en-US"/>
        </w:rPr>
        <w:t>s pinigai (j</w:t>
      </w:r>
      <w:r w:rsidRPr="00E172D4">
        <w:rPr>
          <w:rFonts w:eastAsia="MyriadPro-Light" w:hint="eastAsia"/>
          <w:lang w:eastAsia="en-US"/>
        </w:rPr>
        <w:t>ų</w:t>
      </w:r>
      <w:r w:rsidRPr="00E172D4">
        <w:rPr>
          <w:rFonts w:eastAsia="MyriadPro-Light"/>
          <w:lang w:eastAsia="en-US"/>
        </w:rPr>
        <w:t xml:space="preserve"> reik</w:t>
      </w:r>
      <w:r w:rsidRPr="00E172D4">
        <w:rPr>
          <w:rFonts w:eastAsia="MyriadPro-Light" w:hint="eastAsia"/>
          <w:lang w:eastAsia="en-US"/>
        </w:rPr>
        <w:t>ė</w:t>
      </w:r>
      <w:r w:rsidRPr="00E172D4">
        <w:rPr>
          <w:rFonts w:eastAsia="MyriadPro-Light"/>
          <w:lang w:eastAsia="en-US"/>
        </w:rPr>
        <w:t>s</w:t>
      </w:r>
      <w:r>
        <w:rPr>
          <w:rFonts w:eastAsia="MyriadPro-Light"/>
          <w:lang w:eastAsia="en-US"/>
        </w:rPr>
        <w:t xml:space="preserve"> </w:t>
      </w:r>
      <w:r w:rsidRPr="00E172D4">
        <w:rPr>
          <w:rFonts w:eastAsia="MyriadPro-Light"/>
          <w:lang w:eastAsia="en-US"/>
        </w:rPr>
        <w:t xml:space="preserve">gana greitai ir svarbiems dalykams </w:t>
      </w:r>
      <w:r w:rsidRPr="00E172D4">
        <w:rPr>
          <w:rFonts w:eastAsia="MyriadPro-Light" w:hint="eastAsia"/>
          <w:lang w:eastAsia="en-US"/>
        </w:rPr>
        <w:t>–</w:t>
      </w:r>
      <w:r w:rsidRPr="00E172D4">
        <w:rPr>
          <w:rFonts w:eastAsia="MyriadPro-Light"/>
          <w:lang w:eastAsia="en-US"/>
        </w:rPr>
        <w:t xml:space="preserve"> pensijai, gydymui, vaik</w:t>
      </w:r>
      <w:r w:rsidRPr="00E172D4">
        <w:rPr>
          <w:rFonts w:eastAsia="MyriadPro-Light" w:hint="eastAsia"/>
          <w:lang w:eastAsia="en-US"/>
        </w:rPr>
        <w:t>ų</w:t>
      </w:r>
      <w:r w:rsidRPr="00E172D4">
        <w:rPr>
          <w:rFonts w:eastAsia="MyriadPro-Light"/>
          <w:lang w:eastAsia="en-US"/>
        </w:rPr>
        <w:t xml:space="preserve"> mokslui), nerekomenduojama</w:t>
      </w:r>
      <w:r>
        <w:rPr>
          <w:rFonts w:eastAsia="MyriadPro-Light"/>
          <w:lang w:eastAsia="en-US"/>
        </w:rPr>
        <w:t xml:space="preserve"> </w:t>
      </w:r>
      <w:r w:rsidRPr="00E172D4">
        <w:rPr>
          <w:rFonts w:eastAsia="MyriadPro-Light"/>
          <w:lang w:eastAsia="en-US"/>
        </w:rPr>
        <w:t>rinktis pa</w:t>
      </w:r>
      <w:r w:rsidRPr="00E172D4">
        <w:rPr>
          <w:rFonts w:eastAsia="MyriadPro-Light" w:hint="eastAsia"/>
          <w:lang w:eastAsia="en-US"/>
        </w:rPr>
        <w:t>č</w:t>
      </w:r>
      <w:r w:rsidRPr="00E172D4">
        <w:rPr>
          <w:rFonts w:eastAsia="MyriadPro-Light"/>
          <w:lang w:eastAsia="en-US"/>
        </w:rPr>
        <w:t>i</w:t>
      </w:r>
      <w:r w:rsidRPr="00E172D4">
        <w:rPr>
          <w:rFonts w:eastAsia="MyriadPro-Light" w:hint="eastAsia"/>
          <w:lang w:eastAsia="en-US"/>
        </w:rPr>
        <w:t>ų</w:t>
      </w:r>
      <w:r w:rsidRPr="00E172D4">
        <w:rPr>
          <w:rFonts w:eastAsia="MyriadPro-Light"/>
          <w:lang w:eastAsia="en-US"/>
        </w:rPr>
        <w:t xml:space="preserve"> rizikingiausi</w:t>
      </w:r>
      <w:r w:rsidRPr="00E172D4">
        <w:rPr>
          <w:rFonts w:eastAsia="MyriadPro-Light" w:hint="eastAsia"/>
          <w:lang w:eastAsia="en-US"/>
        </w:rPr>
        <w:t>ų</w:t>
      </w:r>
      <w:r w:rsidRPr="00E172D4">
        <w:rPr>
          <w:rFonts w:eastAsia="MyriadPro-Light"/>
          <w:lang w:eastAsia="en-US"/>
        </w:rPr>
        <w:t xml:space="preserve"> ar vien tik rizikingiausi</w:t>
      </w:r>
      <w:r w:rsidRPr="00E172D4">
        <w:rPr>
          <w:rFonts w:eastAsia="MyriadPro-Light" w:hint="eastAsia"/>
          <w:lang w:eastAsia="en-US"/>
        </w:rPr>
        <w:t>ų</w:t>
      </w:r>
      <w:r w:rsidRPr="00E172D4">
        <w:rPr>
          <w:rFonts w:eastAsia="MyriadPro-Light"/>
          <w:lang w:eastAsia="en-US"/>
        </w:rPr>
        <w:t xml:space="preserve"> investicij</w:t>
      </w:r>
      <w:r w:rsidRPr="00E172D4">
        <w:rPr>
          <w:rFonts w:eastAsia="MyriadPro-Light" w:hint="eastAsia"/>
          <w:lang w:eastAsia="en-US"/>
        </w:rPr>
        <w:t>ų</w:t>
      </w:r>
      <w:r w:rsidRPr="00E172D4">
        <w:rPr>
          <w:rFonts w:eastAsia="MyriadPro-Light"/>
          <w:lang w:eastAsia="en-US"/>
        </w:rPr>
        <w:t>;</w:t>
      </w:r>
    </w:p>
    <w:p w14:paraId="22050310" w14:textId="77777777" w:rsidR="00E172D4" w:rsidRPr="00E172D4" w:rsidRDefault="00E172D4" w:rsidP="00EB1456">
      <w:pPr>
        <w:pStyle w:val="ieva"/>
        <w:numPr>
          <w:ilvl w:val="0"/>
          <w:numId w:val="23"/>
        </w:numPr>
        <w:rPr>
          <w:rFonts w:eastAsia="MyriadPro-Light"/>
          <w:lang w:eastAsia="en-US"/>
        </w:rPr>
      </w:pPr>
      <w:r w:rsidRPr="00E172D4">
        <w:rPr>
          <w:rFonts w:eastAsia="MyriadPro-Light" w:hint="eastAsia"/>
          <w:lang w:eastAsia="en-US"/>
        </w:rPr>
        <w:lastRenderedPageBreak/>
        <w:t>į</w:t>
      </w:r>
      <w:r w:rsidRPr="00E172D4">
        <w:rPr>
          <w:rFonts w:eastAsia="MyriadPro-Light"/>
          <w:lang w:eastAsia="en-US"/>
        </w:rPr>
        <w:t>vertinti sau priimtin</w:t>
      </w:r>
      <w:r w:rsidRPr="00E172D4">
        <w:rPr>
          <w:rFonts w:eastAsia="MyriadPro-Light" w:hint="eastAsia"/>
          <w:lang w:eastAsia="en-US"/>
        </w:rPr>
        <w:t>ą</w:t>
      </w:r>
      <w:r w:rsidRPr="00E172D4">
        <w:rPr>
          <w:rFonts w:eastAsia="MyriadPro-Light"/>
          <w:lang w:eastAsia="en-US"/>
        </w:rPr>
        <w:t xml:space="preserve"> rizik</w:t>
      </w:r>
      <w:r w:rsidRPr="00E172D4">
        <w:rPr>
          <w:rFonts w:eastAsia="MyriadPro-Light" w:hint="eastAsia"/>
          <w:lang w:eastAsia="en-US"/>
        </w:rPr>
        <w:t>ą</w:t>
      </w:r>
      <w:r w:rsidRPr="00E172D4">
        <w:rPr>
          <w:rFonts w:eastAsia="MyriadPro-Light"/>
          <w:lang w:eastAsia="en-US"/>
        </w:rPr>
        <w:t>. Jei mums nepriimtina tai, kad investuota suma gali suma</w:t>
      </w:r>
      <w:r w:rsidRPr="00E172D4">
        <w:rPr>
          <w:rFonts w:eastAsia="MyriadPro-Light" w:hint="eastAsia"/>
          <w:lang w:eastAsia="en-US"/>
        </w:rPr>
        <w:t>žė</w:t>
      </w:r>
      <w:r w:rsidRPr="00E172D4">
        <w:rPr>
          <w:rFonts w:eastAsia="MyriadPro-Light"/>
          <w:lang w:eastAsia="en-US"/>
        </w:rPr>
        <w:t>ti,</w:t>
      </w:r>
      <w:r>
        <w:rPr>
          <w:rFonts w:eastAsia="MyriadPro-Light"/>
          <w:lang w:eastAsia="en-US"/>
        </w:rPr>
        <w:t xml:space="preserve"> </w:t>
      </w:r>
      <w:r w:rsidRPr="00E172D4">
        <w:rPr>
          <w:rFonts w:eastAsia="MyriadPro-Light"/>
          <w:lang w:eastAsia="en-US"/>
        </w:rPr>
        <w:t>investavimas irgi, ko gero, atne</w:t>
      </w:r>
      <w:r w:rsidRPr="00E172D4">
        <w:rPr>
          <w:rFonts w:eastAsia="MyriadPro-Light" w:hint="eastAsia"/>
          <w:lang w:eastAsia="en-US"/>
        </w:rPr>
        <w:t>š</w:t>
      </w:r>
      <w:r w:rsidRPr="00E172D4">
        <w:rPr>
          <w:rFonts w:eastAsia="MyriadPro-Light"/>
          <w:lang w:eastAsia="en-US"/>
        </w:rPr>
        <w:t>t</w:t>
      </w:r>
      <w:r w:rsidRPr="00E172D4">
        <w:rPr>
          <w:rFonts w:eastAsia="MyriadPro-Light" w:hint="eastAsia"/>
          <w:lang w:eastAsia="en-US"/>
        </w:rPr>
        <w:t>ų</w:t>
      </w:r>
      <w:r w:rsidRPr="00E172D4">
        <w:rPr>
          <w:rFonts w:eastAsia="MyriadPro-Light"/>
          <w:lang w:eastAsia="en-US"/>
        </w:rPr>
        <w:t xml:space="preserve"> daugiau </w:t>
      </w:r>
      <w:r w:rsidRPr="00E172D4">
        <w:rPr>
          <w:rFonts w:eastAsia="MyriadPro-Light" w:hint="eastAsia"/>
          <w:lang w:eastAsia="en-US"/>
        </w:rPr>
        <w:t>ž</w:t>
      </w:r>
      <w:r w:rsidRPr="00E172D4">
        <w:rPr>
          <w:rFonts w:eastAsia="MyriadPro-Light"/>
          <w:lang w:eastAsia="en-US"/>
        </w:rPr>
        <w:t>alos negu naudos.</w:t>
      </w:r>
    </w:p>
    <w:p w14:paraId="3553499D" w14:textId="77777777" w:rsidR="0013389E" w:rsidRDefault="00A96D67" w:rsidP="00900212">
      <w:pPr>
        <w:pStyle w:val="ieva"/>
      </w:pPr>
      <w:r>
        <w:t>Lyginant autorių nuomones, galima pastebėti, kad pagrindiniai investavimo žingsniai skiriasi. Anot Rutkausko ir Stankevičiaus (2006)</w:t>
      </w:r>
      <w:r w:rsidR="00BA2B96">
        <w:t>,</w:t>
      </w:r>
      <w:r>
        <w:t xml:space="preserve"> yra išskiriami trys investavimo žingsniai, tačiau </w:t>
      </w:r>
      <w:r w:rsidR="00AB0AE6">
        <w:t>Andriukaitis</w:t>
      </w:r>
      <w:r>
        <w:t xml:space="preserve"> ir kt. </w:t>
      </w:r>
      <w:r w:rsidR="00AB0AE6">
        <w:t xml:space="preserve">(2009) išskiria keturis pagrindinius investavimo žingsnius. Taigi </w:t>
      </w:r>
      <w:r w:rsidR="00A246A0">
        <w:t>Rutkauskas ir Stankevičius (2006) teigia, kad svarbiausia yra iškeltas investavimo tikslas</w:t>
      </w:r>
      <w:r w:rsidR="00BA2B96">
        <w:t>, t. y. dėl ko verta investuoti</w:t>
      </w:r>
      <w:r w:rsidR="00A246A0">
        <w:t xml:space="preserve"> bei kokios investicinės naudos tikimasi gauti ateityje. Taip pat pabrėžia, kad svarbūs yra šie faktoriai: rizika</w:t>
      </w:r>
      <w:r w:rsidR="00BA2B96">
        <w:t>, periodas, investavimo apimtis</w:t>
      </w:r>
      <w:r w:rsidR="00A246A0">
        <w:t xml:space="preserve"> bei patikimumas. Be to, dar nurodo, kad labai s</w:t>
      </w:r>
      <w:r w:rsidR="00BA2B96">
        <w:t>varbus yra investavimo varianto</w:t>
      </w:r>
      <w:r w:rsidR="00A246A0">
        <w:t xml:space="preserve"> pasirinkimas, kadangi nuo to bus priimami ki</w:t>
      </w:r>
      <w:r w:rsidR="00BA2B96">
        <w:t>ti investavimo eigos sprendimai</w:t>
      </w:r>
      <w:r w:rsidR="00A246A0">
        <w:t xml:space="preserve"> bei veiksmai.</w:t>
      </w:r>
    </w:p>
    <w:p w14:paraId="573BECD7" w14:textId="77777777" w:rsidR="0013389E" w:rsidRDefault="00EA3BF7" w:rsidP="00805A17">
      <w:pPr>
        <w:pStyle w:val="ieva"/>
      </w:pPr>
      <w:r>
        <w:t>Andriukaitis ir kt. (2009) nurodo p</w:t>
      </w:r>
      <w:r w:rsidR="00BA2B96">
        <w:t>latesnę investavimo proceso eigą</w:t>
      </w:r>
      <w:r>
        <w:t>, tačiau tam tikri investavimo žingsniai sutampa, t. y. inve</w:t>
      </w:r>
      <w:r w:rsidR="00BA2B96">
        <w:t>stici</w:t>
      </w:r>
      <w:r w:rsidR="00C92C56">
        <w:t>nių tikslų nustatymas</w:t>
      </w:r>
      <w:r w:rsidR="00BA2B96">
        <w:t xml:space="preserve"> bei rizikos įvertinimas</w:t>
      </w:r>
      <w:r>
        <w:t>. Autoriai taip pat nurodo, kad norint investuoti</w:t>
      </w:r>
      <w:r w:rsidR="00BA2B96">
        <w:t xml:space="preserve"> reikia turėti pradinį kapitalą</w:t>
      </w:r>
      <w:r>
        <w:t xml:space="preserve"> bei pasirinkti investavimo kryptį. Šie du </w:t>
      </w:r>
      <w:r w:rsidR="00C92C56">
        <w:t>investavimo žingsniai yra svarbū</w:t>
      </w:r>
      <w:r>
        <w:t>s investavimo proceso eigos pradžioje</w:t>
      </w:r>
      <w:r w:rsidR="00805A17">
        <w:t>.</w:t>
      </w:r>
    </w:p>
    <w:p w14:paraId="30F9E805" w14:textId="77777777" w:rsidR="001326E8" w:rsidRDefault="001326E8" w:rsidP="00900212">
      <w:pPr>
        <w:pStyle w:val="ieva"/>
      </w:pPr>
      <w:r>
        <w:t>Pagrindiniai investicinio proceso dalyviai – valstybė, kompanijos ir privatūs asmenys, kurie gali investiciniame procese formuoti paklausą arba teikti pasiūlą (Rutkauskas, Stankevičius 2006).</w:t>
      </w:r>
      <w:r w:rsidR="00892D34">
        <w:t xml:space="preserve"> Anot Rutkausko ir Stankevičiaus (2006)</w:t>
      </w:r>
      <w:r w:rsidR="00BA2B96">
        <w:t>,</w:t>
      </w:r>
      <w:r w:rsidR="00892D34">
        <w:t xml:space="preserve"> yra plačiau apibendrinamos procesų dalyvių atliekamoss funkcijos:</w:t>
      </w:r>
    </w:p>
    <w:p w14:paraId="7E46E194" w14:textId="77777777" w:rsidR="00892D34" w:rsidRPr="00892D34" w:rsidRDefault="00892D34" w:rsidP="00EB1456">
      <w:pPr>
        <w:pStyle w:val="ieva"/>
        <w:numPr>
          <w:ilvl w:val="0"/>
          <w:numId w:val="24"/>
        </w:numPr>
        <w:rPr>
          <w:i/>
        </w:rPr>
      </w:pPr>
      <w:r w:rsidRPr="00892D34">
        <w:rPr>
          <w:i/>
        </w:rPr>
        <w:t xml:space="preserve">Valstybė. </w:t>
      </w:r>
      <w:r>
        <w:t>Kiekvienam vykdomosios valdžios lygiui – federalinei ar vietinei valdžiai – reikalingos didelės pinigų sumos veiklai finansuoti. Vykdomosios valdžios finansinė veikla ir pasiūla, ir paklausos srityse tikrasis piniginių lėšų naudotojas, t. y. ji sunaudoja daugiau lėšų, negu kad surenka.</w:t>
      </w:r>
    </w:p>
    <w:p w14:paraId="0048DBD6" w14:textId="77777777" w:rsidR="00892D34" w:rsidRPr="00CD68F1" w:rsidRDefault="00892D34" w:rsidP="00EB1456">
      <w:pPr>
        <w:pStyle w:val="ieva"/>
        <w:numPr>
          <w:ilvl w:val="0"/>
          <w:numId w:val="24"/>
        </w:numPr>
        <w:rPr>
          <w:i/>
        </w:rPr>
      </w:pPr>
      <w:r>
        <w:rPr>
          <w:i/>
        </w:rPr>
        <w:t xml:space="preserve">Kompanijos. </w:t>
      </w:r>
      <w:r>
        <w:t>Daugumai kompanijų, neatsižvelgiant į jų tipą, reikalingos didelės lėšos jų veiklai palaikyti. Daugelis stambių kompanijų įgyvendina aktyvias ir sudėtingas strategijas gryniesiems pinigams valdyti ir tampa pagrindiniais trumpalaikių</w:t>
      </w:r>
      <w:r w:rsidR="00CD68F1">
        <w:t xml:space="preserve"> vertybinių popierių pirkėjais. Panašiai kaip ir valstybė, kompanijos tampa tikraisiais piniginių lėšų naudotojais.</w:t>
      </w:r>
    </w:p>
    <w:p w14:paraId="062657F8" w14:textId="77777777" w:rsidR="00CD68F1" w:rsidRPr="00205493" w:rsidRDefault="00CD68F1" w:rsidP="00EB1456">
      <w:pPr>
        <w:pStyle w:val="ieva"/>
        <w:numPr>
          <w:ilvl w:val="0"/>
          <w:numId w:val="24"/>
        </w:numPr>
        <w:rPr>
          <w:i/>
        </w:rPr>
      </w:pPr>
      <w:r>
        <w:rPr>
          <w:i/>
        </w:rPr>
        <w:t xml:space="preserve">Privatūs asmenys. </w:t>
      </w:r>
      <w:r>
        <w:t>Privatūs asmenys grynuosius pinigus gali investuoti, pavyzdžiui, laikyti pinigus taupomosiose sąskaitose, pirkti obligacijas ir akcijas, draudimo polisus, įsigyti įvairų turtą. Privačių asmenų piniginių lėšų paklausa patenkinama jiems gaunant paskolas. Nors valstybė ir kompanijos tampa tikraisiais piniginių lėšų pirkėjais, individualių investuotojų vaidmuo, teikiant pinigus ekonomikos plėtrai finansuoti, yra labai žymus.</w:t>
      </w:r>
    </w:p>
    <w:p w14:paraId="0809738E" w14:textId="77777777" w:rsidR="00205493" w:rsidRPr="00205493" w:rsidRDefault="00205493" w:rsidP="00205493">
      <w:pPr>
        <w:pStyle w:val="ieva"/>
      </w:pPr>
      <w:r>
        <w:t>Taigi apž</w:t>
      </w:r>
      <w:r w:rsidR="00BA2B96">
        <w:t>velgus investavimo proceso eigą</w:t>
      </w:r>
      <w:r>
        <w:t xml:space="preserve"> bei investicinio proceso dalyvius, galima teigti, kad investicijoms didžiausią įtaką turi laikas ir riziką. </w:t>
      </w:r>
      <w:r w:rsidR="00BE5435">
        <w:t>Anot Mackevičiaus (2007)</w:t>
      </w:r>
      <w:r w:rsidR="00BA2B96">
        <w:t>,</w:t>
      </w:r>
      <w:r w:rsidR="00BE5435">
        <w:t xml:space="preserve"> ekonominėje literatūroje ir praktikoje plačiai paplito teiginys ,,laikas parodys, ar investicija buvo pelninga“. Taip pat autorius teigia, kad investuodami tam tikras turtines ar intelektualines vertybes į verslą, kitus </w:t>
      </w:r>
      <w:r w:rsidR="00BE5435">
        <w:lastRenderedPageBreak/>
        <w:t>objektus ar sferas</w:t>
      </w:r>
      <w:r w:rsidR="00BA2B96">
        <w:t>,</w:t>
      </w:r>
      <w:r w:rsidR="00BE5435">
        <w:t xml:space="preserve"> atsisakome nuo jų dabartinio vartojimo, siekdami didesnės naudos ar gerovės ateityje. </w:t>
      </w:r>
    </w:p>
    <w:p w14:paraId="6DA2C1BF" w14:textId="77777777" w:rsidR="00DB030D" w:rsidRDefault="00DB030D" w:rsidP="00900212">
      <w:pPr>
        <w:pStyle w:val="ieva"/>
      </w:pPr>
      <w:r>
        <w:t>Praktikoje galimi trys sprendimo priėmimo dėl investicijų reikalingumo atvejai (Aleknevičienė 2011):</w:t>
      </w:r>
    </w:p>
    <w:p w14:paraId="17EFA806" w14:textId="77777777" w:rsidR="00DB030D" w:rsidRDefault="00DB030D" w:rsidP="00EB1456">
      <w:pPr>
        <w:pStyle w:val="ieva"/>
        <w:numPr>
          <w:ilvl w:val="0"/>
          <w:numId w:val="21"/>
        </w:numPr>
      </w:pPr>
      <w:r>
        <w:t>Kai yra nesuderinami projektai ir reikia priimti investavimo sprendimą. Tokiu atveju iš dviejų ar daugiau galimų projektų išrenkamas efektyviausias, atmetant mažiau efektyvius;</w:t>
      </w:r>
    </w:p>
    <w:p w14:paraId="600DB223" w14:textId="77777777" w:rsidR="00DB030D" w:rsidRDefault="00DB030D" w:rsidP="00EB1456">
      <w:pPr>
        <w:pStyle w:val="ieva"/>
        <w:numPr>
          <w:ilvl w:val="0"/>
          <w:numId w:val="21"/>
        </w:numPr>
      </w:pPr>
      <w:r>
        <w:t>Kai yra suderinami projektai ir reikia priimti investavimo sprendimą. Tada įgyvendinami visi galimi projektai, jeigu jie efektyvūs;</w:t>
      </w:r>
    </w:p>
    <w:p w14:paraId="0877DF41" w14:textId="77777777" w:rsidR="00DB030D" w:rsidRDefault="00DB030D" w:rsidP="00EB1456">
      <w:pPr>
        <w:pStyle w:val="ieva"/>
        <w:numPr>
          <w:ilvl w:val="0"/>
          <w:numId w:val="21"/>
        </w:numPr>
      </w:pPr>
      <w:r>
        <w:t>Kai yra suderinami projektai ir reikia priimti investavimo sprendimą, tačiau jiems nėra pakankamo finansavimo. Tada reikia nuspręsti, kokius projektus arba etapus verta įgyvendinti, o kokius – ne.</w:t>
      </w:r>
    </w:p>
    <w:p w14:paraId="79BC81B9" w14:textId="77777777" w:rsidR="00BE5435" w:rsidRPr="00BE5435" w:rsidRDefault="00BE5435" w:rsidP="00BE5435">
      <w:pPr>
        <w:pStyle w:val="ieva"/>
      </w:pPr>
      <w:r>
        <w:t xml:space="preserve">Kalbat apie kaimo plėtrą, reiktų pabrėžti, kad pagrindinis investicinio proceso dalyvis yra valstybė, kadangi didžiausia parama kaimo plėtrai finansuoti yra gaunama iš valstybės. Be to, kaimo plėtros dalyviai turi turėti dalį savo kapitalo, norint </w:t>
      </w:r>
      <w:r w:rsidR="008F3911">
        <w:t>pradėti investuoti. Palyginus autorių nuomonės dėl investavimo proceso eigos, kaimo plėtr</w:t>
      </w:r>
      <w:r w:rsidR="00BA2B96">
        <w:t>os dalyviams yra nustatoma tokia pati</w:t>
      </w:r>
      <w:r w:rsidR="008F3911">
        <w:t xml:space="preserve"> investicinio</w:t>
      </w:r>
      <w:r w:rsidR="00BA2B96">
        <w:t xml:space="preserve"> proceso eiga, t. y. nustatomas investavimo tikslas, pasirenkama investicijų kryptis bei įvertinama investavimo rizika, patikimumas, periodas ir turima pinigų suma</w:t>
      </w:r>
      <w:r w:rsidR="008F3911">
        <w:t>. Taigi nustačius investicijų reikalingumą yra rengiamas investicinis projektas. Apie investicinio projekto</w:t>
      </w:r>
      <w:r w:rsidR="00BA2B96">
        <w:t xml:space="preserve"> rengimą bus plačiau aptariama kitame</w:t>
      </w:r>
      <w:r w:rsidR="008F3911">
        <w:t xml:space="preserve"> poskyryje.</w:t>
      </w:r>
    </w:p>
    <w:p w14:paraId="4FC9907D" w14:textId="77777777" w:rsidR="006B7A3B" w:rsidRDefault="006B7A3B" w:rsidP="00C15CD4">
      <w:pPr>
        <w:pStyle w:val="Heading2"/>
        <w:spacing w:after="200"/>
        <w:ind w:left="578" w:hanging="578"/>
      </w:pPr>
      <w:bookmarkStart w:id="34" w:name="_Toc293748958"/>
      <w:bookmarkStart w:id="35" w:name="_Toc293749034"/>
      <w:bookmarkStart w:id="36" w:name="_Toc293749283"/>
      <w:bookmarkStart w:id="37" w:name="_Toc419895417"/>
      <w:bookmarkStart w:id="38" w:name="_Toc419895443"/>
      <w:r>
        <w:t>Inve</w:t>
      </w:r>
      <w:r w:rsidR="00AF4FC9">
        <w:t>sticinių projektų rengimas</w:t>
      </w:r>
      <w:bookmarkEnd w:id="34"/>
      <w:bookmarkEnd w:id="35"/>
      <w:bookmarkEnd w:id="36"/>
      <w:bookmarkEnd w:id="37"/>
      <w:bookmarkEnd w:id="38"/>
    </w:p>
    <w:p w14:paraId="02B8F60A" w14:textId="77777777" w:rsidR="00571B52" w:rsidRPr="00571B52" w:rsidRDefault="00571B52" w:rsidP="00571B52">
      <w:pPr>
        <w:pStyle w:val="ieva"/>
      </w:pPr>
      <w:r>
        <w:t>Anot Tomaševič (2010), įmonės veikla, nukreipta į kapitalo investicijų valdymą, vykdoma remiantis įgyvendinamais investiciniais projektais. Be to, autorius teigia, kad projektinės veiklos koncepcija taikoma daugelyje veiklos sričių ir apima ne tik ekonomikos sektorių, todėl investicinių projektų atveju reikia atsižvelgti į šiai veiklai būdingus ypatumus.</w:t>
      </w:r>
    </w:p>
    <w:p w14:paraId="0CC37CF5" w14:textId="77777777" w:rsidR="00122F55" w:rsidRDefault="00122F55" w:rsidP="00122F55">
      <w:pPr>
        <w:pStyle w:val="ieva"/>
        <w:rPr>
          <w:rFonts w:eastAsiaTheme="minorHAnsi"/>
          <w:lang w:eastAsia="en-US"/>
        </w:rPr>
      </w:pPr>
      <w:r>
        <w:rPr>
          <w:rFonts w:eastAsiaTheme="minorHAnsi"/>
          <w:lang w:eastAsia="en-US"/>
        </w:rPr>
        <w:t>Investicijų projektas – tai kūrybos arba projektavimo rezultato dokumentas, kuriame techniškai, ekonomiškai (finansiškai) ir socialiai grindžiami investavimo tikslai, įvertinama investicijų grąža bei kiti veiksmingumo (efektyvumo) rodikliai, nurodomos projektui įgyvendinti reikalingos lėšos bei finansavi</w:t>
      </w:r>
      <w:r w:rsidR="0054316F">
        <w:rPr>
          <w:rFonts w:eastAsiaTheme="minorHAnsi"/>
          <w:lang w:eastAsia="en-US"/>
        </w:rPr>
        <w:t>mo šaltiniai (Žilinskas 2008</w:t>
      </w:r>
      <w:r>
        <w:rPr>
          <w:rFonts w:eastAsiaTheme="minorHAnsi"/>
          <w:lang w:eastAsia="en-US"/>
        </w:rPr>
        <w:t>).</w:t>
      </w:r>
    </w:p>
    <w:p w14:paraId="429D73A3" w14:textId="77777777" w:rsidR="00122F55" w:rsidRDefault="00571B52" w:rsidP="00571B52">
      <w:pPr>
        <w:pStyle w:val="ieva"/>
        <w:rPr>
          <w:rFonts w:eastAsiaTheme="minorHAnsi"/>
          <w:lang w:eastAsia="en-US"/>
        </w:rPr>
      </w:pPr>
      <w:r>
        <w:rPr>
          <w:rFonts w:eastAsiaTheme="minorHAnsi"/>
          <w:lang w:eastAsia="en-US"/>
        </w:rPr>
        <w:t>V. Tomaševič investicinį projektą i</w:t>
      </w:r>
      <w:r w:rsidR="00BA2B96">
        <w:rPr>
          <w:rFonts w:eastAsiaTheme="minorHAnsi"/>
          <w:lang w:eastAsia="en-US"/>
        </w:rPr>
        <w:t>šskiria dvejopai, t. y. siaurąja ir plačiąja</w:t>
      </w:r>
      <w:r>
        <w:rPr>
          <w:rFonts w:eastAsiaTheme="minorHAnsi"/>
          <w:lang w:eastAsia="en-US"/>
        </w:rPr>
        <w:t xml:space="preserve"> prasme. Taigi s</w:t>
      </w:r>
      <w:r w:rsidR="00122F55">
        <w:rPr>
          <w:rFonts w:eastAsiaTheme="minorHAnsi"/>
          <w:lang w:eastAsia="en-US"/>
        </w:rPr>
        <w:t xml:space="preserve">iaurąja prasme investicinis </w:t>
      </w:r>
      <w:r w:rsidR="00122F55" w:rsidRPr="00122F55">
        <w:rPr>
          <w:rFonts w:eastAsiaTheme="minorHAnsi"/>
          <w:lang w:eastAsia="en-US"/>
        </w:rPr>
        <w:t>projektas – tai tam tikras dokum</w:t>
      </w:r>
      <w:r>
        <w:rPr>
          <w:rFonts w:eastAsiaTheme="minorHAnsi"/>
          <w:lang w:eastAsia="en-US"/>
        </w:rPr>
        <w:t>entų komplektas, kuriame apibrėž</w:t>
      </w:r>
      <w:r w:rsidR="00122F55" w:rsidRPr="00122F55">
        <w:rPr>
          <w:rFonts w:eastAsiaTheme="minorHAnsi"/>
          <w:lang w:eastAsia="en-US"/>
        </w:rPr>
        <w:t>iami investicinio</w:t>
      </w:r>
      <w:r w:rsidR="00122F55">
        <w:rPr>
          <w:rFonts w:eastAsiaTheme="minorHAnsi"/>
          <w:lang w:eastAsia="en-US"/>
        </w:rPr>
        <w:t xml:space="preserve"> </w:t>
      </w:r>
      <w:r w:rsidR="00122F55" w:rsidRPr="00122F55">
        <w:rPr>
          <w:rFonts w:eastAsiaTheme="minorHAnsi"/>
          <w:lang w:eastAsia="en-US"/>
        </w:rPr>
        <w:t>projekto tikslai, analizuojami jo rezultatai ir vertinamas efektyvumas bei aprašomas</w:t>
      </w:r>
      <w:r w:rsidR="00122F55">
        <w:rPr>
          <w:rFonts w:eastAsiaTheme="minorHAnsi"/>
          <w:lang w:eastAsia="en-US"/>
        </w:rPr>
        <w:t xml:space="preserve"> </w:t>
      </w:r>
      <w:r w:rsidR="00122F55" w:rsidRPr="00122F55">
        <w:rPr>
          <w:rFonts w:eastAsiaTheme="minorHAnsi"/>
          <w:lang w:eastAsia="en-US"/>
        </w:rPr>
        <w:t xml:space="preserve">detalus </w:t>
      </w:r>
      <w:r>
        <w:rPr>
          <w:rFonts w:eastAsiaTheme="minorHAnsi"/>
          <w:lang w:eastAsia="en-US"/>
        </w:rPr>
        <w:t>įgyvendinimo planas, siekiant užsibrėž</w:t>
      </w:r>
      <w:r w:rsidR="00122F55" w:rsidRPr="00122F55">
        <w:rPr>
          <w:rFonts w:eastAsiaTheme="minorHAnsi"/>
          <w:lang w:eastAsia="en-US"/>
        </w:rPr>
        <w:t>tų tikslų (</w:t>
      </w:r>
      <w:r w:rsidR="00122F55">
        <w:rPr>
          <w:rFonts w:eastAsiaTheme="minorHAnsi"/>
          <w:lang w:eastAsia="en-US"/>
        </w:rPr>
        <w:t>Toma</w:t>
      </w:r>
      <w:r>
        <w:rPr>
          <w:rFonts w:eastAsiaTheme="minorHAnsi"/>
          <w:lang w:eastAsia="en-US"/>
        </w:rPr>
        <w:t>še</w:t>
      </w:r>
      <w:r w:rsidR="00122F55">
        <w:rPr>
          <w:rFonts w:eastAsiaTheme="minorHAnsi"/>
          <w:lang w:eastAsia="en-US"/>
        </w:rPr>
        <w:t xml:space="preserve">vič </w:t>
      </w:r>
      <w:r>
        <w:rPr>
          <w:rFonts w:eastAsiaTheme="minorHAnsi"/>
          <w:lang w:eastAsia="en-US"/>
        </w:rPr>
        <w:t>2010).</w:t>
      </w:r>
      <w:r w:rsidRPr="00571B52">
        <w:rPr>
          <w:rFonts w:eastAsiaTheme="minorHAnsi"/>
          <w:lang w:eastAsia="en-US"/>
        </w:rPr>
        <w:t xml:space="preserve"> </w:t>
      </w:r>
      <w:r>
        <w:rPr>
          <w:rFonts w:eastAsiaTheme="minorHAnsi"/>
          <w:lang w:eastAsia="en-US"/>
        </w:rPr>
        <w:t>O p</w:t>
      </w:r>
      <w:r w:rsidRPr="00571B52">
        <w:rPr>
          <w:rFonts w:eastAsiaTheme="minorHAnsi"/>
          <w:lang w:eastAsia="en-US"/>
        </w:rPr>
        <w:t>lačiąja pra</w:t>
      </w:r>
      <w:r w:rsidR="00BA2B96">
        <w:rPr>
          <w:rFonts w:eastAsiaTheme="minorHAnsi"/>
          <w:lang w:eastAsia="en-US"/>
        </w:rPr>
        <w:t>sme, autorius apibūdina</w:t>
      </w:r>
      <w:r>
        <w:rPr>
          <w:rFonts w:eastAsiaTheme="minorHAnsi"/>
          <w:lang w:eastAsia="en-US"/>
        </w:rPr>
        <w:t xml:space="preserve"> kaip investicinį projektą, kurį galima apibrėž</w:t>
      </w:r>
      <w:r w:rsidRPr="00571B52">
        <w:rPr>
          <w:rFonts w:eastAsiaTheme="minorHAnsi"/>
          <w:lang w:eastAsia="en-US"/>
        </w:rPr>
        <w:t>ti kaip tam tikrą veiksmų planą</w:t>
      </w:r>
      <w:r>
        <w:rPr>
          <w:rFonts w:eastAsiaTheme="minorHAnsi"/>
          <w:lang w:eastAsia="en-US"/>
        </w:rPr>
        <w:t>, kuriuo siekiama įgyvendinti užsibrėž</w:t>
      </w:r>
      <w:r w:rsidR="00BA2B96">
        <w:rPr>
          <w:rFonts w:eastAsiaTheme="minorHAnsi"/>
          <w:lang w:eastAsia="en-US"/>
        </w:rPr>
        <w:t>tų projekto tikslų</w:t>
      </w:r>
      <w:r w:rsidRPr="00571B52">
        <w:rPr>
          <w:rFonts w:eastAsiaTheme="minorHAnsi"/>
          <w:lang w:eastAsia="en-US"/>
        </w:rPr>
        <w:t>.</w:t>
      </w:r>
    </w:p>
    <w:p w14:paraId="2D69FA44" w14:textId="77777777" w:rsidR="00730901" w:rsidRPr="00730901" w:rsidRDefault="00730901" w:rsidP="00730901">
      <w:pPr>
        <w:pStyle w:val="ieva"/>
        <w:rPr>
          <w:rFonts w:eastAsiaTheme="minorHAnsi"/>
          <w:szCs w:val="24"/>
          <w:lang w:eastAsia="en-US"/>
        </w:rPr>
      </w:pPr>
      <w:r>
        <w:rPr>
          <w:rFonts w:eastAsiaTheme="minorHAnsi"/>
          <w:szCs w:val="24"/>
          <w:lang w:eastAsia="en-US"/>
        </w:rPr>
        <w:lastRenderedPageBreak/>
        <w:t>Galima išskirti tris pagrindines projekto charakteristikas, išskiriančias jį iš kitų veiklų: 1) veiklos unikalumas (veiklos srities, priemonių, keliamų uždavinių, kitų veiksnių visuma</w:t>
      </w:r>
      <w:r w:rsidR="00BA2B96">
        <w:rPr>
          <w:rFonts w:eastAsiaTheme="minorHAnsi"/>
          <w:szCs w:val="24"/>
          <w:lang w:eastAsia="en-US"/>
        </w:rPr>
        <w:t>, daranti projektą nepakartojamą</w:t>
      </w:r>
      <w:r>
        <w:rPr>
          <w:rFonts w:eastAsiaTheme="minorHAnsi"/>
          <w:szCs w:val="24"/>
          <w:lang w:eastAsia="en-US"/>
        </w:rPr>
        <w:t xml:space="preserve">); 2) riboti ištekliai (laiko, personalo, pinigų ir pan.); 3) apibrėžtas tikslas (siekiamas konkretus išmatuojamas rezultatas)(Lessel 2007). </w:t>
      </w:r>
    </w:p>
    <w:p w14:paraId="55B2C6E3" w14:textId="77777777" w:rsidR="003A184A" w:rsidRDefault="003A184A" w:rsidP="003A184A">
      <w:pPr>
        <w:pStyle w:val="ieva"/>
      </w:pPr>
      <w:r>
        <w:t>Investicijų projekto rengimas apima</w:t>
      </w:r>
      <w:r w:rsidR="007C2E85">
        <w:t xml:space="preserve"> (Investicinių</w:t>
      </w:r>
      <w:r w:rsidR="006B7A3B">
        <w:t>... 2011)</w:t>
      </w:r>
    </w:p>
    <w:p w14:paraId="4684D78B" w14:textId="77777777" w:rsidR="003A184A" w:rsidRDefault="003A184A" w:rsidP="00EB1456">
      <w:pPr>
        <w:pStyle w:val="ieva"/>
        <w:numPr>
          <w:ilvl w:val="0"/>
          <w:numId w:val="2"/>
        </w:numPr>
      </w:pPr>
      <w:r>
        <w:t>išsamią probleminės padėties, dėl kurios reikalinga įgyvendinti projektą, analizę;</w:t>
      </w:r>
    </w:p>
    <w:p w14:paraId="714DCA9B" w14:textId="77777777" w:rsidR="003A184A" w:rsidRDefault="003A184A" w:rsidP="00EB1456">
      <w:pPr>
        <w:pStyle w:val="ieva"/>
        <w:numPr>
          <w:ilvl w:val="0"/>
          <w:numId w:val="2"/>
        </w:numPr>
      </w:pPr>
      <w:r>
        <w:t>pokyčių poreikio pagrindimą, reikalavimų konkretiems pokyčiams, kurių siekiama įgyvendinant investicijų projektą, apibrėžimą, projekto įgyvendinamumo ir alternatyvų analizę;</w:t>
      </w:r>
    </w:p>
    <w:p w14:paraId="506297B7" w14:textId="77777777" w:rsidR="003A184A" w:rsidRDefault="003A184A" w:rsidP="00EB1456">
      <w:pPr>
        <w:pStyle w:val="ieva"/>
        <w:numPr>
          <w:ilvl w:val="0"/>
          <w:numId w:val="2"/>
        </w:numPr>
      </w:pPr>
      <w:r>
        <w:t>veiksmų plano sudarymą (nustatoma veiksmų seka, jų ryšiai, svarba, vieta bendroje projekto eigoje);</w:t>
      </w:r>
    </w:p>
    <w:p w14:paraId="7163279C" w14:textId="77777777" w:rsidR="001F71FB" w:rsidRPr="001F71FB" w:rsidRDefault="003A184A" w:rsidP="00EB1456">
      <w:pPr>
        <w:pStyle w:val="ieva"/>
        <w:numPr>
          <w:ilvl w:val="0"/>
          <w:numId w:val="2"/>
        </w:numPr>
      </w:pPr>
      <w:r>
        <w:t>projekto sąnaudų ir naudos analizę.</w:t>
      </w:r>
    </w:p>
    <w:p w14:paraId="03F38D9A" w14:textId="77777777" w:rsidR="00683B66" w:rsidRDefault="00683B66" w:rsidP="00683B66">
      <w:pPr>
        <w:pStyle w:val="ieva"/>
        <w:rPr>
          <w:rFonts w:eastAsiaTheme="minorHAnsi"/>
          <w:lang w:eastAsia="en-US"/>
        </w:rPr>
      </w:pPr>
      <w:r>
        <w:rPr>
          <w:rFonts w:eastAsiaTheme="minorHAnsi"/>
          <w:lang w:eastAsia="en-US"/>
        </w:rPr>
        <w:t>Viešojo sektoriaus investicinis projektas dažniausiai rengiamas nuosekliai pereinant 4 etapus</w:t>
      </w:r>
      <w:r w:rsidR="006B7A3B">
        <w:rPr>
          <w:rFonts w:eastAsiaTheme="minorHAnsi"/>
          <w:lang w:eastAsia="en-US"/>
        </w:rPr>
        <w:t xml:space="preserve"> (Viešojo... 2004)</w:t>
      </w:r>
      <w:r>
        <w:rPr>
          <w:rFonts w:eastAsiaTheme="minorHAnsi"/>
          <w:lang w:eastAsia="en-US"/>
        </w:rPr>
        <w:t>:</w:t>
      </w:r>
    </w:p>
    <w:p w14:paraId="318BFF39" w14:textId="77777777" w:rsidR="00683B66" w:rsidRDefault="00683B66" w:rsidP="00EB1456">
      <w:pPr>
        <w:pStyle w:val="ieva"/>
        <w:numPr>
          <w:ilvl w:val="0"/>
          <w:numId w:val="4"/>
        </w:numPr>
        <w:rPr>
          <w:rFonts w:eastAsiaTheme="minorHAnsi"/>
          <w:lang w:eastAsia="en-US"/>
        </w:rPr>
      </w:pPr>
      <w:r>
        <w:rPr>
          <w:rFonts w:eastAsiaTheme="minorHAnsi"/>
          <w:lang w:eastAsia="en-US"/>
        </w:rPr>
        <w:t>Visapusiškas esamos situacijos įvertinimas (organizacija ir jos vieta aplinkoje), nustatant projekto svarbą ir vietą organizacijos plėtroje ir aplinkoje.</w:t>
      </w:r>
    </w:p>
    <w:p w14:paraId="62CB02F9" w14:textId="77777777" w:rsidR="00683B66" w:rsidRDefault="00683B66" w:rsidP="00EB1456">
      <w:pPr>
        <w:pStyle w:val="ieva"/>
        <w:numPr>
          <w:ilvl w:val="0"/>
          <w:numId w:val="4"/>
        </w:numPr>
        <w:rPr>
          <w:rFonts w:eastAsiaTheme="minorHAnsi"/>
          <w:lang w:eastAsia="en-US"/>
        </w:rPr>
      </w:pPr>
      <w:r>
        <w:rPr>
          <w:rFonts w:eastAsiaTheme="minorHAnsi"/>
          <w:lang w:eastAsia="en-US"/>
        </w:rPr>
        <w:t xml:space="preserve">Projekto įgyvendinimo alternatyvų apibūdinimas, analizė ir įvertinimas, parenkant </w:t>
      </w:r>
      <w:r w:rsidRPr="00683B66">
        <w:rPr>
          <w:rFonts w:eastAsiaTheme="minorHAnsi"/>
          <w:lang w:eastAsia="en-US"/>
        </w:rPr>
        <w:t>optimalų projekto įgyvendinimo sprendimą ir visapusiškai pagrindžiant pasirinkto sprendimo</w:t>
      </w:r>
      <w:r>
        <w:rPr>
          <w:rFonts w:eastAsiaTheme="minorHAnsi"/>
          <w:lang w:eastAsia="en-US"/>
        </w:rPr>
        <w:t xml:space="preserve"> </w:t>
      </w:r>
      <w:r w:rsidRPr="00683B66">
        <w:rPr>
          <w:rFonts w:eastAsiaTheme="minorHAnsi"/>
          <w:lang w:eastAsia="en-US"/>
        </w:rPr>
        <w:t>įgyven</w:t>
      </w:r>
      <w:r>
        <w:rPr>
          <w:rFonts w:eastAsiaTheme="minorHAnsi"/>
          <w:lang w:eastAsia="en-US"/>
        </w:rPr>
        <w:t>dinimo prielaidas</w:t>
      </w:r>
      <w:r w:rsidRPr="00683B66">
        <w:rPr>
          <w:rFonts w:eastAsiaTheme="minorHAnsi"/>
          <w:lang w:eastAsia="en-US"/>
        </w:rPr>
        <w:t>. Jeigu optimalios alternatyvos nepavyksta pasirinkti techninio</w:t>
      </w:r>
      <w:r>
        <w:rPr>
          <w:rFonts w:eastAsiaTheme="minorHAnsi"/>
          <w:lang w:eastAsia="en-US"/>
        </w:rPr>
        <w:t xml:space="preserve"> </w:t>
      </w:r>
      <w:r w:rsidRPr="00683B66">
        <w:rPr>
          <w:rFonts w:eastAsiaTheme="minorHAnsi"/>
          <w:lang w:eastAsia="en-US"/>
        </w:rPr>
        <w:t>įvertinimo metu, projekto finansinis ir ekono</w:t>
      </w:r>
      <w:r>
        <w:rPr>
          <w:rFonts w:eastAsiaTheme="minorHAnsi"/>
          <w:lang w:eastAsia="en-US"/>
        </w:rPr>
        <w:t>minis įvertinimas</w:t>
      </w:r>
      <w:r w:rsidRPr="00683B66">
        <w:rPr>
          <w:rFonts w:eastAsiaTheme="minorHAnsi"/>
          <w:lang w:eastAsia="en-US"/>
        </w:rPr>
        <w:t xml:space="preserve"> atliekamas visiems</w:t>
      </w:r>
      <w:r>
        <w:rPr>
          <w:rFonts w:eastAsiaTheme="minorHAnsi"/>
          <w:lang w:eastAsia="en-US"/>
        </w:rPr>
        <w:t xml:space="preserve"> </w:t>
      </w:r>
      <w:r w:rsidRPr="00683B66">
        <w:rPr>
          <w:rFonts w:eastAsiaTheme="minorHAnsi"/>
          <w:lang w:eastAsia="en-US"/>
        </w:rPr>
        <w:t>lyginamiems variantams.</w:t>
      </w:r>
    </w:p>
    <w:p w14:paraId="213DFF6C" w14:textId="77777777" w:rsidR="00683B66" w:rsidRDefault="00683B66" w:rsidP="00EB1456">
      <w:pPr>
        <w:pStyle w:val="ieva"/>
        <w:numPr>
          <w:ilvl w:val="0"/>
          <w:numId w:val="4"/>
        </w:numPr>
        <w:rPr>
          <w:rFonts w:eastAsiaTheme="minorHAnsi"/>
          <w:lang w:eastAsia="en-US"/>
        </w:rPr>
      </w:pPr>
      <w:r w:rsidRPr="00683B66">
        <w:rPr>
          <w:rFonts w:eastAsiaTheme="minorHAnsi"/>
          <w:lang w:eastAsia="en-US"/>
        </w:rPr>
        <w:t>Projekto įgyvendinimo finansinis, ekonominis pagrindimas ir rizikos įvertinimas</w:t>
      </w:r>
      <w:r>
        <w:rPr>
          <w:rFonts w:eastAsiaTheme="minorHAnsi"/>
          <w:lang w:eastAsia="en-US"/>
        </w:rPr>
        <w:t>.</w:t>
      </w:r>
    </w:p>
    <w:p w14:paraId="627C9A77" w14:textId="77777777" w:rsidR="00683B66" w:rsidRPr="00683B66" w:rsidRDefault="00683B66" w:rsidP="00EB1456">
      <w:pPr>
        <w:pStyle w:val="ieva"/>
        <w:numPr>
          <w:ilvl w:val="0"/>
          <w:numId w:val="4"/>
        </w:numPr>
        <w:rPr>
          <w:rFonts w:eastAsiaTheme="minorHAnsi"/>
          <w:lang w:eastAsia="en-US"/>
        </w:rPr>
      </w:pPr>
      <w:r w:rsidRPr="00683B66">
        <w:rPr>
          <w:rFonts w:eastAsiaTheme="minorHAnsi"/>
          <w:lang w:eastAsia="en-US"/>
        </w:rPr>
        <w:t>Išvadų apibendrinimas, santraukos ir galutinio visiško investicinio projekto varianto parengimas.</w:t>
      </w:r>
    </w:p>
    <w:p w14:paraId="613EA4F7" w14:textId="77777777" w:rsidR="00683B66" w:rsidRDefault="00683B66" w:rsidP="00683B66">
      <w:pPr>
        <w:pStyle w:val="ieva"/>
      </w:pPr>
      <w:r>
        <w:t>Kapitalo formavimas yra siejamas su investiciniais projektais. Taigi anot Cibulskienės, Butkaus (2007)</w:t>
      </w:r>
      <w:r w:rsidR="00BA2B96">
        <w:t>,</w:t>
      </w:r>
      <w:r>
        <w:t xml:space="preserve"> yra išskiriami 4 kapitalo formavimo proceso etapai:</w:t>
      </w:r>
    </w:p>
    <w:p w14:paraId="3B4B7A7D" w14:textId="77777777" w:rsidR="00683B66" w:rsidRDefault="00BA2B96" w:rsidP="00EB1456">
      <w:pPr>
        <w:pStyle w:val="ieva"/>
        <w:numPr>
          <w:ilvl w:val="0"/>
          <w:numId w:val="3"/>
        </w:numPr>
      </w:pPr>
      <w:r>
        <w:t>I</w:t>
      </w:r>
      <w:r w:rsidR="00683B66">
        <w:t>nvestavimo idėjų formavimas. Investavimo projektų generavimas reikalauja siūlančio pastangų, laiko ir asmeninės rizikos. Asmuo, kurio investicinis projektas buvo atmestas ar priimtas projektas nepavyko, ateityje stengiasi laikytis atokiau nuo tokios veiklos, jei įmonėje taikoma skatinimo sistema nėra palanki šiai veiklai. Akivaizdu, jog yra įmonių, kurios taiko ilgalaikį skatinimą už investicinių projektų teikimą ir įgyvendinimą.</w:t>
      </w:r>
    </w:p>
    <w:p w14:paraId="59A6D052" w14:textId="77777777" w:rsidR="00683B66" w:rsidRDefault="00BA2B96" w:rsidP="00EB1456">
      <w:pPr>
        <w:pStyle w:val="ieva"/>
        <w:numPr>
          <w:ilvl w:val="0"/>
          <w:numId w:val="3"/>
        </w:numPr>
      </w:pPr>
      <w:r>
        <w:t>P</w:t>
      </w:r>
      <w:r w:rsidR="00683B66">
        <w:t xml:space="preserve">irminės idėjos išplėtimas iki pasiūlymo pateikimo. Apžvalgos procesas svarbus tuo, kad jis padeda atskirti projektus, kurių neverta toliau tirti. Idėjos gali neatitikti strateginio planavimo tikslų arba būti nesvarbios verslo vystymuisi. Investiciniai projektai paprastai </w:t>
      </w:r>
      <w:r w:rsidR="00683B66">
        <w:lastRenderedPageBreak/>
        <w:t>analizuojami ne izoliuotai, o atsižvelgiant į bendrą verslo kontekstą, į verslo tikslus ir strategiją.</w:t>
      </w:r>
    </w:p>
    <w:p w14:paraId="6F92BB7E" w14:textId="77777777" w:rsidR="00683B66" w:rsidRDefault="00BA2B96" w:rsidP="00EB1456">
      <w:pPr>
        <w:pStyle w:val="ieva"/>
        <w:numPr>
          <w:ilvl w:val="0"/>
          <w:numId w:val="3"/>
        </w:numPr>
      </w:pPr>
      <w:r>
        <w:t>P</w:t>
      </w:r>
      <w:r w:rsidR="00683B66">
        <w:t xml:space="preserve">rojektų parinkimas arba galimybių studija. Atrankos fazė apima projekto įvertinimą ir sprendimo priėmimą (pvz., priimti, atmesti, ieškoti išsamesnės informacijos ir t.t.). Projektai dažniausiai vertinami atsižvelgiant į jų grynųjų pinigų srautus. Tačiau atsižvelgiama ir į specifinius investicinius kriterijus. </w:t>
      </w:r>
    </w:p>
    <w:p w14:paraId="6B2FCB94" w14:textId="77777777" w:rsidR="00C413C0" w:rsidRDefault="00BA2B96" w:rsidP="00EB1456">
      <w:pPr>
        <w:pStyle w:val="ieva"/>
        <w:numPr>
          <w:ilvl w:val="0"/>
          <w:numId w:val="3"/>
        </w:numPr>
      </w:pPr>
      <w:r>
        <w:t>P</w:t>
      </w:r>
      <w:r w:rsidR="00683B66">
        <w:t>rojektų kontrolė, apimanti auditą ir kitas procedūras. Po atrankos vyksta kontrolė. Iš tikrųjų daugelio projektų kontrolė gali būti tik nežymi. Kontrolės procesas yra daugiau stebimojo pobūdžio – tai audito ar kitos procedūros. Kontrolė suteikia galimybę įvertinti, kaip funkcionuoja projektas, t. y. ar realios yra ankstesnės prielaidos.</w:t>
      </w:r>
    </w:p>
    <w:p w14:paraId="23A1E1E1" w14:textId="77777777" w:rsidR="0000578B" w:rsidRDefault="0000578B" w:rsidP="0000578B">
      <w:pPr>
        <w:pStyle w:val="ieva"/>
      </w:pPr>
      <w:r>
        <w:t xml:space="preserve">Autorių nuomonės yra panašios dėl investicinių projektų rengimo etapų. Visų pirma </w:t>
      </w:r>
      <w:r w:rsidR="00BA2B96">
        <w:t>yra įvertinama įmonės situacija</w:t>
      </w:r>
      <w:r>
        <w:t xml:space="preserve"> bei pateikiama investicinio projekto idėja. Antras etapas</w:t>
      </w:r>
      <w:r w:rsidR="00BA2B96">
        <w:t xml:space="preserve"> –</w:t>
      </w:r>
      <w:r>
        <w:t xml:space="preserve"> išsirenkamas geriausias inve</w:t>
      </w:r>
      <w:r w:rsidR="00BA2B96">
        <w:t>sticinis projektas iš galimų</w:t>
      </w:r>
      <w:r>
        <w:t xml:space="preserve"> bei atliekama projekto analizė. Trečias etapas yra projektų įgyvendinimas, pasinaudojus t</w:t>
      </w:r>
      <w:r w:rsidR="00BA2B96">
        <w:t>urimais finansiniais ištekliais</w:t>
      </w:r>
      <w:r>
        <w:t xml:space="preserve"> bei įvertinus projekto riziką. Paskutinis etapas – tai</w:t>
      </w:r>
      <w:r w:rsidR="00BA2B96">
        <w:t xml:space="preserve"> investicinio projekto kontrolė</w:t>
      </w:r>
      <w:r>
        <w:t xml:space="preserve"> bei investicinio projekto išvadų parengimas. Visi šie etapai reikalingi tam, kad būtų išrinktas geriausias investicinis projektas. </w:t>
      </w:r>
      <w:r w:rsidR="00BA2B96">
        <w:t>Kiekviena įmonė ar įstaiga</w:t>
      </w:r>
      <w:r w:rsidR="006545D2">
        <w:t xml:space="preserve"> nori pasiekti geriaus</w:t>
      </w:r>
      <w:r w:rsidR="00730901">
        <w:t>ią finansinį rezultatą ateityje.</w:t>
      </w:r>
    </w:p>
    <w:p w14:paraId="14634AFC" w14:textId="77777777" w:rsidR="00DD0EA1" w:rsidRDefault="00DD0EA1" w:rsidP="0000578B">
      <w:pPr>
        <w:pStyle w:val="ieva"/>
      </w:pPr>
      <w:r>
        <w:t xml:space="preserve">Kaimo plėtros investicinio projekto rengimo etapai </w:t>
      </w:r>
      <w:r w:rsidR="00BA2B96">
        <w:t>turi panašumų, bet</w:t>
      </w:r>
      <w:r w:rsidR="00563252">
        <w:t xml:space="preserve"> ir</w:t>
      </w:r>
      <w:r w:rsidR="00BA2B96">
        <w:t xml:space="preserve"> skirtumų</w:t>
      </w:r>
      <w:r w:rsidRPr="007C2E85">
        <w:rPr>
          <w:b/>
        </w:rPr>
        <w:t xml:space="preserve">. </w:t>
      </w:r>
      <w:r w:rsidR="008E3AFF" w:rsidRPr="00D5284B">
        <w:t>LR</w:t>
      </w:r>
      <w:r w:rsidR="00854544">
        <w:t xml:space="preserve"> ž</w:t>
      </w:r>
      <w:r w:rsidR="008E3AFF" w:rsidRPr="00D5284B">
        <w:t>emės ūkio ministerijos</w:t>
      </w:r>
      <w:r w:rsidR="008E3AFF">
        <w:t xml:space="preserve"> (201</w:t>
      </w:r>
      <w:r w:rsidR="008E3AFF">
        <w:rPr>
          <w:lang w:val="en-US"/>
        </w:rPr>
        <w:t>3</w:t>
      </w:r>
      <w:r w:rsidR="00D751D3">
        <w:rPr>
          <w:lang w:val="en-US"/>
        </w:rPr>
        <w:t>c</w:t>
      </w:r>
      <w:r w:rsidRPr="00C023ED">
        <w:t>)</w:t>
      </w:r>
      <w:r>
        <w:t xml:space="preserve"> teigimu</w:t>
      </w:r>
      <w:r w:rsidR="00BA2B96">
        <w:t>,</w:t>
      </w:r>
      <w:r>
        <w:t xml:space="preserve"> kaimo plėtros i</w:t>
      </w:r>
      <w:r w:rsidR="00BA2B96">
        <w:t>nvesticinio projekto etapai yra</w:t>
      </w:r>
    </w:p>
    <w:p w14:paraId="40405BA5" w14:textId="77777777" w:rsidR="00DD0EA1" w:rsidRDefault="00563252" w:rsidP="00EB1456">
      <w:pPr>
        <w:pStyle w:val="ieva"/>
        <w:numPr>
          <w:ilvl w:val="0"/>
          <w:numId w:val="25"/>
        </w:numPr>
      </w:pPr>
      <w:r>
        <w:t>I</w:t>
      </w:r>
      <w:r w:rsidR="00DD0EA1">
        <w:t>nformacija apie pareiškėją.</w:t>
      </w:r>
    </w:p>
    <w:p w14:paraId="0008A854" w14:textId="77777777" w:rsidR="00DD0EA1" w:rsidRDefault="00563252" w:rsidP="00EB1456">
      <w:pPr>
        <w:pStyle w:val="ieva"/>
        <w:numPr>
          <w:ilvl w:val="0"/>
          <w:numId w:val="25"/>
        </w:numPr>
      </w:pPr>
      <w:r>
        <w:t>I</w:t>
      </w:r>
      <w:r w:rsidR="00DD0EA1">
        <w:t xml:space="preserve">nformacija apie projektą, kuriam prašoma paramos. </w:t>
      </w:r>
    </w:p>
    <w:p w14:paraId="672E5AC2" w14:textId="77777777" w:rsidR="00DD0EA1" w:rsidRDefault="00DD0EA1" w:rsidP="00EB1456">
      <w:pPr>
        <w:pStyle w:val="ieva"/>
        <w:numPr>
          <w:ilvl w:val="0"/>
          <w:numId w:val="25"/>
        </w:numPr>
      </w:pPr>
      <w:r>
        <w:t>Informacija apie ES paramą.</w:t>
      </w:r>
    </w:p>
    <w:p w14:paraId="785C9FD0" w14:textId="77777777" w:rsidR="00DD0EA1" w:rsidRDefault="00DD0EA1" w:rsidP="00EB1456">
      <w:pPr>
        <w:pStyle w:val="ieva"/>
        <w:numPr>
          <w:ilvl w:val="0"/>
          <w:numId w:val="25"/>
        </w:numPr>
      </w:pPr>
      <w:r>
        <w:t>Informacija apie valstybės paramą.</w:t>
      </w:r>
    </w:p>
    <w:p w14:paraId="146BE627" w14:textId="77777777" w:rsidR="00DD0EA1" w:rsidRDefault="00DD0EA1" w:rsidP="00EB1456">
      <w:pPr>
        <w:pStyle w:val="ieva"/>
        <w:numPr>
          <w:ilvl w:val="0"/>
          <w:numId w:val="25"/>
        </w:numPr>
      </w:pPr>
      <w:r>
        <w:t>Informacija apie projektą.</w:t>
      </w:r>
    </w:p>
    <w:p w14:paraId="0A6915C0" w14:textId="77777777" w:rsidR="00DD0EA1" w:rsidRDefault="00DD0EA1" w:rsidP="00EB1456">
      <w:pPr>
        <w:pStyle w:val="ieva"/>
        <w:numPr>
          <w:ilvl w:val="0"/>
          <w:numId w:val="25"/>
        </w:numPr>
      </w:pPr>
      <w:r>
        <w:t>Projekto finansavimo šaltiniai.</w:t>
      </w:r>
    </w:p>
    <w:p w14:paraId="7C742756" w14:textId="77777777" w:rsidR="00DD0EA1" w:rsidRDefault="00DD0EA1" w:rsidP="00EB1456">
      <w:pPr>
        <w:pStyle w:val="ieva"/>
        <w:numPr>
          <w:ilvl w:val="0"/>
          <w:numId w:val="25"/>
        </w:numPr>
      </w:pPr>
      <w:r>
        <w:t>Informacija apie tu</w:t>
      </w:r>
      <w:r w:rsidR="00563252">
        <w:t>rimą ilgalaikį materialųjį turtą.</w:t>
      </w:r>
    </w:p>
    <w:p w14:paraId="0F15FE1D" w14:textId="77777777" w:rsidR="00563252" w:rsidRDefault="00563252" w:rsidP="00EB1456">
      <w:pPr>
        <w:pStyle w:val="ieva"/>
        <w:numPr>
          <w:ilvl w:val="0"/>
          <w:numId w:val="25"/>
        </w:numPr>
      </w:pPr>
      <w:r>
        <w:t>Informacija apie projekto inovatyvumą.</w:t>
      </w:r>
    </w:p>
    <w:p w14:paraId="59C2595A" w14:textId="77777777" w:rsidR="00563252" w:rsidRDefault="00563252" w:rsidP="00EB1456">
      <w:pPr>
        <w:pStyle w:val="ieva"/>
        <w:numPr>
          <w:ilvl w:val="0"/>
          <w:numId w:val="25"/>
        </w:numPr>
      </w:pPr>
      <w:r>
        <w:t>Projekto priežiūros rodikliai.</w:t>
      </w:r>
    </w:p>
    <w:p w14:paraId="0FEAC217" w14:textId="77777777" w:rsidR="00563252" w:rsidRPr="00563252" w:rsidRDefault="00563252" w:rsidP="00563252">
      <w:pPr>
        <w:pStyle w:val="ieva"/>
      </w:pPr>
      <w:r>
        <w:t>Taigi norin</w:t>
      </w:r>
      <w:r w:rsidR="00BA2B96">
        <w:t>t gauti paramą iš valstybės</w:t>
      </w:r>
      <w:r>
        <w:t xml:space="preserve"> bei pradėti ar plėtoti investicinį projektą būtiną pateikti paramos paraiškos formą. Kaimo plėtros investicinių </w:t>
      </w:r>
      <w:r w:rsidR="008040BA">
        <w:t xml:space="preserve">projektų rengimas susideda iš </w:t>
      </w:r>
      <w:r w:rsidR="008040BA">
        <w:rPr>
          <w:lang w:val="en-US"/>
        </w:rPr>
        <w:t>9</w:t>
      </w:r>
      <w:r>
        <w:t xml:space="preserve"> etapų. Pirmajame etape yra pateikiama svarbiausia informacija apie projekto pareiškėją, t. y. nurodoma pareiškėjo gyvenamoji vieta, amžius, lytis, asmens kodas, išsilavinimas. Antrajame etape nurodoma kaimo plėtros pro</w:t>
      </w:r>
      <w:r w:rsidR="00BA2B96">
        <w:t>gramos priemonės veiklos sritis</w:t>
      </w:r>
      <w:r>
        <w:t xml:space="preserve"> </w:t>
      </w:r>
      <w:r w:rsidR="00BA2B96">
        <w:t>(</w:t>
      </w:r>
      <w:r>
        <w:t>apie programos priemones bus plačiau kalbama antrame skyriuje</w:t>
      </w:r>
      <w:r w:rsidR="00BA2B96">
        <w:t>)</w:t>
      </w:r>
      <w:r>
        <w:t>. Taip pat nurodomas projekto pavadinimas, įgyvendinimo vieta</w:t>
      </w:r>
      <w:r w:rsidR="009D6220">
        <w:t>, bendra projekto vertė, planuojamo projekto pabaiga. Trečia</w:t>
      </w:r>
      <w:r w:rsidR="00BA2B96">
        <w:t>ja</w:t>
      </w:r>
      <w:r w:rsidR="009D6220">
        <w:t>me ir ketvirta</w:t>
      </w:r>
      <w:r w:rsidR="00BA2B96">
        <w:t>ja</w:t>
      </w:r>
      <w:r w:rsidR="009D6220">
        <w:t>me etape turi būti išskiriama</w:t>
      </w:r>
      <w:r w:rsidR="00BA2B96">
        <w:t>,</w:t>
      </w:r>
      <w:r w:rsidR="009D6220">
        <w:t xml:space="preserve"> ar dalyvis </w:t>
      </w:r>
      <w:r w:rsidR="009D6220">
        <w:lastRenderedPageBreak/>
        <w:t>yra gavęs Bendrijos investicinę para</w:t>
      </w:r>
      <w:r w:rsidR="00BA2B96">
        <w:t>mą žemės ūkiui ir kaimo plėtrai</w:t>
      </w:r>
      <w:r w:rsidR="009D6220">
        <w:t xml:space="preserve"> bei ar projekte numatytoms išlaidoms buvo suteikta valstybės pagalba. Penkta</w:t>
      </w:r>
      <w:r w:rsidR="00BA2B96">
        <w:t>ja</w:t>
      </w:r>
      <w:r w:rsidR="009D6220">
        <w:t>me etape yra trumpai aprašoma informacija apie planuojamą įgyvendinti projektą. Šešta</w:t>
      </w:r>
      <w:r w:rsidR="00BA2B96">
        <w:t>ja</w:t>
      </w:r>
      <w:r w:rsidR="009D6220">
        <w:t>me etape nurodomi paramos lėšos, pareiškėjo lėšos, paskola, bendra projekto vertė. Septinta</w:t>
      </w:r>
      <w:r w:rsidR="00BA2B96">
        <w:t>ja</w:t>
      </w:r>
      <w:r w:rsidR="009D6220">
        <w:t>me etape yra nurodomas turimas ilgalaikis turtas, susijęs su numatomomis atlikti investicijomis. Aštunta</w:t>
      </w:r>
      <w:r w:rsidR="00BA2B96">
        <w:t>ja</w:t>
      </w:r>
      <w:r w:rsidR="009D6220">
        <w:t>me etape pateikiama informacija apie projekto inovatyvumą, t. y. di</w:t>
      </w:r>
      <w:r w:rsidR="00D03360">
        <w:t>egiama nauja technologija, sukurtas naujas produktas ar nauja paslauga, diegiama organizacinė inovacija, dalyvavimas moksliniuose tyrimuose. Paskutinis etapas, kuris yra bene svarbiausias, tai projekto priežiūros rodikliai. Šiame etape investicinio projekto dalyvis</w:t>
      </w:r>
      <w:r w:rsidR="00BA2B96">
        <w:t xml:space="preserve"> nurodo</w:t>
      </w:r>
      <w:r w:rsidR="00D03360">
        <w:t xml:space="preserve"> kokio tikimasi grynojo pelno, pardavimo pajamų.</w:t>
      </w:r>
    </w:p>
    <w:p w14:paraId="3C24B184" w14:textId="77777777" w:rsidR="00730901" w:rsidRDefault="00D03360" w:rsidP="00730901">
      <w:pPr>
        <w:pStyle w:val="ieva"/>
      </w:pPr>
      <w:r>
        <w:t>Be to, yra nurodomas r</w:t>
      </w:r>
      <w:r w:rsidR="00730901" w:rsidRPr="005D4DBA">
        <w:t xml:space="preserve">ekomenduojamas </w:t>
      </w:r>
      <w:r w:rsidR="00730901">
        <w:t xml:space="preserve">investicinio projekto turinys </w:t>
      </w:r>
      <w:r w:rsidR="007C2E85">
        <w:rPr>
          <w:rFonts w:eastAsiaTheme="minorHAnsi"/>
          <w:lang w:eastAsia="en-US"/>
        </w:rPr>
        <w:t>(Investicinių</w:t>
      </w:r>
      <w:r w:rsidR="00730901">
        <w:rPr>
          <w:rFonts w:eastAsiaTheme="minorHAnsi"/>
          <w:lang w:eastAsia="en-US"/>
        </w:rPr>
        <w:t>... 2011)</w:t>
      </w:r>
      <w:r w:rsidR="00730901">
        <w:t>:</w:t>
      </w:r>
    </w:p>
    <w:p w14:paraId="66BAE187" w14:textId="77777777" w:rsidR="00730901" w:rsidRDefault="00730901" w:rsidP="00EB1456">
      <w:pPr>
        <w:pStyle w:val="ieva"/>
        <w:numPr>
          <w:ilvl w:val="0"/>
          <w:numId w:val="17"/>
        </w:numPr>
        <w:rPr>
          <w:rFonts w:eastAsiaTheme="minorHAnsi"/>
          <w:lang w:eastAsia="en-US"/>
        </w:rPr>
      </w:pPr>
      <w:r>
        <w:rPr>
          <w:rFonts w:eastAsiaTheme="minorHAnsi"/>
          <w:lang w:eastAsia="en-US"/>
        </w:rPr>
        <w:t>įvadas ir santrauka;</w:t>
      </w:r>
    </w:p>
    <w:p w14:paraId="2A6AEA4F"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organizacijos apibūdinimas;</w:t>
      </w:r>
    </w:p>
    <w:p w14:paraId="62ABB29D"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aplinkos (sektoriaus, ūkio šakos) analizė;</w:t>
      </w:r>
    </w:p>
    <w:p w14:paraId="6FF009AC"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organizacijos plėtros galimybių apibūdinimas;</w:t>
      </w:r>
    </w:p>
    <w:p w14:paraId="66B0071D"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projekto įgyvendinimo alternatyvų įvertinimas ir geriausio sprendimo pasirinkimas;</w:t>
      </w:r>
    </w:p>
    <w:p w14:paraId="0A0DD8A7"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pasirinktos projekto įgyvendinimo alternatyvos detalus apibūdinimas ir projekto</w:t>
      </w:r>
      <w:r>
        <w:rPr>
          <w:rFonts w:eastAsiaTheme="minorHAnsi"/>
          <w:lang w:eastAsia="en-US"/>
        </w:rPr>
        <w:t xml:space="preserve"> </w:t>
      </w:r>
      <w:r w:rsidRPr="005D4DBA">
        <w:rPr>
          <w:rFonts w:eastAsiaTheme="minorHAnsi"/>
          <w:lang w:eastAsia="en-US"/>
        </w:rPr>
        <w:t>įgyvendinimo planas;</w:t>
      </w:r>
    </w:p>
    <w:p w14:paraId="503D2E79"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finansinis projekto įvertinimas;</w:t>
      </w:r>
    </w:p>
    <w:p w14:paraId="562CAD73"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ekonominis projekto įvertinimas;</w:t>
      </w:r>
    </w:p>
    <w:p w14:paraId="0B06F849"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projekto rizikos analizė ir įvertinimas;</w:t>
      </w:r>
    </w:p>
    <w:p w14:paraId="256FC464"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išvados;</w:t>
      </w:r>
    </w:p>
    <w:p w14:paraId="4BCDE8D3" w14:textId="77777777" w:rsidR="00730901" w:rsidRDefault="00730901" w:rsidP="00EB1456">
      <w:pPr>
        <w:pStyle w:val="ieva"/>
        <w:numPr>
          <w:ilvl w:val="0"/>
          <w:numId w:val="17"/>
        </w:numPr>
        <w:rPr>
          <w:rFonts w:eastAsiaTheme="minorHAnsi"/>
          <w:lang w:eastAsia="en-US"/>
        </w:rPr>
      </w:pPr>
      <w:r w:rsidRPr="005D4DBA">
        <w:rPr>
          <w:rFonts w:eastAsiaTheme="minorHAnsi"/>
          <w:lang w:eastAsia="en-US"/>
        </w:rPr>
        <w:t>priedai.</w:t>
      </w:r>
    </w:p>
    <w:p w14:paraId="3569BED8" w14:textId="77777777" w:rsidR="00730901" w:rsidRPr="0000578B" w:rsidRDefault="00730901" w:rsidP="00730901">
      <w:pPr>
        <w:pStyle w:val="ieva"/>
      </w:pPr>
      <w:r>
        <w:rPr>
          <w:rFonts w:eastAsiaTheme="minorHAnsi"/>
          <w:lang w:eastAsia="en-US"/>
        </w:rPr>
        <w:t xml:space="preserve">Taigi investicinio projekto turinyje yra nurodytos svarbiausios dalys, reikalingos projektui parengti. </w:t>
      </w:r>
      <w:r w:rsidR="008040BA">
        <w:t xml:space="preserve">Remiantis turimu turiniu projekto dalyvis gali lengviau aprašyti projektą. </w:t>
      </w:r>
    </w:p>
    <w:p w14:paraId="34CB364B" w14:textId="77777777" w:rsidR="00C413C0" w:rsidRPr="00C413C0" w:rsidRDefault="00A871C2" w:rsidP="00C413C0">
      <w:pPr>
        <w:pStyle w:val="ieva"/>
      </w:pPr>
      <w:r>
        <w:t xml:space="preserve">Rengiant </w:t>
      </w:r>
      <w:r w:rsidR="00C413C0" w:rsidRPr="00C413C0">
        <w:t>investicinį projektą reikia laikytis bendrųjų reikalavimų</w:t>
      </w:r>
      <w:r w:rsidR="00C413C0">
        <w:t xml:space="preserve"> </w:t>
      </w:r>
      <w:r w:rsidR="00C413C0" w:rsidRPr="00C413C0">
        <w:t xml:space="preserve">duomenims ir informacijai, naudojamai investicijų </w:t>
      </w:r>
      <w:r w:rsidR="00C413C0">
        <w:t>projekte</w:t>
      </w:r>
      <w:r w:rsidR="006B7A3B">
        <w:t xml:space="preserve"> (Inv</w:t>
      </w:r>
      <w:r w:rsidR="007C2E85">
        <w:t>esticinių</w:t>
      </w:r>
      <w:r w:rsidR="006B7A3B">
        <w:t>... 2011)</w:t>
      </w:r>
      <w:r w:rsidR="00C413C0" w:rsidRPr="00C413C0">
        <w:t>:</w:t>
      </w:r>
    </w:p>
    <w:p w14:paraId="72EE9C35" w14:textId="77777777" w:rsidR="00C413C0" w:rsidRDefault="00C413C0" w:rsidP="00EB1456">
      <w:pPr>
        <w:pStyle w:val="ieva"/>
        <w:numPr>
          <w:ilvl w:val="0"/>
          <w:numId w:val="5"/>
        </w:numPr>
      </w:pPr>
      <w:r w:rsidRPr="00C413C0">
        <w:t>patikimumas – investicijų projekte pateikiamos prielaidos turi būti pagrįstos patikimais</w:t>
      </w:r>
      <w:r>
        <w:t xml:space="preserve"> </w:t>
      </w:r>
      <w:r w:rsidRPr="00C413C0">
        <w:t>duomenimis;</w:t>
      </w:r>
    </w:p>
    <w:p w14:paraId="46EB899A" w14:textId="77777777" w:rsidR="00C413C0" w:rsidRDefault="00C413C0" w:rsidP="00EB1456">
      <w:pPr>
        <w:pStyle w:val="ieva"/>
        <w:numPr>
          <w:ilvl w:val="0"/>
          <w:numId w:val="5"/>
        </w:numPr>
      </w:pPr>
      <w:r w:rsidRPr="00C413C0">
        <w:t>oficialumas – projekte pateikiamos informacijos šaltinis turi būti viešai prieinamas. Gali</w:t>
      </w:r>
      <w:r>
        <w:t xml:space="preserve"> </w:t>
      </w:r>
      <w:r w:rsidRPr="00C413C0">
        <w:t>būti naudojami strateginiai planai bei jų rengimui panaudoti dokumentai, viešųjų subjektų</w:t>
      </w:r>
      <w:r>
        <w:t xml:space="preserve"> </w:t>
      </w:r>
      <w:r w:rsidR="00A3773D">
        <w:t>informacinėse sistemose ir/</w:t>
      </w:r>
      <w:r w:rsidRPr="00C413C0">
        <w:t>arba duomenų bazėse kaupiami statistiniai duomenys, galimybių</w:t>
      </w:r>
      <w:r>
        <w:t xml:space="preserve"> </w:t>
      </w:r>
      <w:r w:rsidRPr="00C413C0">
        <w:t>studijos, sektorių apžvalgos, teritorijų planavimo dokumentai (bendrųjų planų koncepcijos,</w:t>
      </w:r>
      <w:r>
        <w:t xml:space="preserve"> </w:t>
      </w:r>
      <w:r w:rsidRPr="00C413C0">
        <w:t>sprendiniai ir pan.); oficialios Lietuvos ūkio raidos prognozės ir apžvalgos; visuotinių gyventojų</w:t>
      </w:r>
      <w:r>
        <w:t xml:space="preserve"> </w:t>
      </w:r>
      <w:r w:rsidRPr="00C413C0">
        <w:t>surašymo duomenys; kitų instituci</w:t>
      </w:r>
      <w:r w:rsidR="00A3773D">
        <w:t>jų informacinėse sistemose ir/</w:t>
      </w:r>
      <w:r w:rsidRPr="00C413C0">
        <w:t>arba duomenų bazėse sukaupti</w:t>
      </w:r>
      <w:r>
        <w:t xml:space="preserve"> </w:t>
      </w:r>
      <w:r w:rsidRPr="00C413C0">
        <w:t>duomenys;</w:t>
      </w:r>
    </w:p>
    <w:p w14:paraId="550AA599" w14:textId="77777777" w:rsidR="00C413C0" w:rsidRDefault="00C413C0" w:rsidP="00EB1456">
      <w:pPr>
        <w:pStyle w:val="ieva"/>
        <w:numPr>
          <w:ilvl w:val="0"/>
          <w:numId w:val="5"/>
        </w:numPr>
      </w:pPr>
      <w:r w:rsidRPr="00C413C0">
        <w:lastRenderedPageBreak/>
        <w:t>aktualumas – duomenys, kuriais grindžiamas projekto poreikis, turi būti ne senesni nei</w:t>
      </w:r>
      <w:r>
        <w:t xml:space="preserve"> </w:t>
      </w:r>
      <w:r w:rsidRPr="00C413C0">
        <w:t>vieneri</w:t>
      </w:r>
      <w:r w:rsidR="00BA2B96">
        <w:t>ų metų</w:t>
      </w:r>
      <w:r w:rsidRPr="00C413C0">
        <w:t>. Duomenys tendencijoms atskleisti turi apimti ne trumpesnį nei penkerių metų</w:t>
      </w:r>
      <w:r>
        <w:t xml:space="preserve"> </w:t>
      </w:r>
      <w:r w:rsidRPr="00C413C0">
        <w:t xml:space="preserve">laikotarpį. Paklausos prognozės turi būti pagrįstos </w:t>
      </w:r>
      <w:r>
        <w:t>makroekonominėmis tendencijomis.</w:t>
      </w:r>
    </w:p>
    <w:p w14:paraId="147FB175" w14:textId="77777777" w:rsidR="00C413C0" w:rsidRDefault="00C413C0" w:rsidP="00EB1456">
      <w:pPr>
        <w:pStyle w:val="ieva"/>
        <w:numPr>
          <w:ilvl w:val="0"/>
          <w:numId w:val="5"/>
        </w:numPr>
      </w:pPr>
      <w:r w:rsidRPr="00C413C0">
        <w:t>vienareikšmiškumas – teiginiai turi būti vienareikšmiški, aiškiai demonstruojantys</w:t>
      </w:r>
      <w:r>
        <w:t xml:space="preserve"> </w:t>
      </w:r>
      <w:r w:rsidRPr="00C413C0">
        <w:t>požiūrį ir nuostatas;</w:t>
      </w:r>
    </w:p>
    <w:p w14:paraId="01C784F0" w14:textId="77777777" w:rsidR="00C413C0" w:rsidRPr="00C413C0" w:rsidRDefault="00C413C0" w:rsidP="00EB1456">
      <w:pPr>
        <w:pStyle w:val="ieva"/>
        <w:numPr>
          <w:ilvl w:val="0"/>
          <w:numId w:val="5"/>
        </w:numPr>
      </w:pPr>
      <w:r w:rsidRPr="00C413C0">
        <w:t>išsamumas – jeigu teiginiai investicijų projekte grindžiami kitų tiriamųjų darbų tezėmis</w:t>
      </w:r>
      <w:r>
        <w:t xml:space="preserve"> </w:t>
      </w:r>
      <w:r w:rsidRPr="00C413C0">
        <w:t>ar išvadomis, turi būti pateikiamos nuorodos į atitinkamus informacijos ir duomenų šaltinius, kad</w:t>
      </w:r>
      <w:r>
        <w:t xml:space="preserve"> </w:t>
      </w:r>
      <w:r w:rsidRPr="00C413C0">
        <w:t>investicijų projektų vertintojai ar investicinio projekto informacijos naudotojai galėtų išsamiai</w:t>
      </w:r>
      <w:r>
        <w:t xml:space="preserve"> </w:t>
      </w:r>
      <w:r w:rsidRPr="00C413C0">
        <w:t>susipažinti su pagrindimu.</w:t>
      </w:r>
    </w:p>
    <w:p w14:paraId="5E439DD6" w14:textId="77777777" w:rsidR="009B17AE" w:rsidRPr="006B025E" w:rsidRDefault="006B025E" w:rsidP="006B025E">
      <w:pPr>
        <w:pStyle w:val="ieva"/>
      </w:pPr>
      <w:r w:rsidRPr="006B025E">
        <w:t>Rengiant investicinį projektą visada reikia atsižvelgti į r</w:t>
      </w:r>
      <w:r w:rsidR="00BA2B96">
        <w:t>enkamos informacijos patikimumą</w:t>
      </w:r>
      <w:r w:rsidRPr="006B025E">
        <w:t xml:space="preserve"> bei išsamumą, kuri yra rei</w:t>
      </w:r>
      <w:r w:rsidR="00BA2B96">
        <w:t>kalinga investiciniam projektui,</w:t>
      </w:r>
      <w:r w:rsidRPr="006B025E">
        <w:t xml:space="preserve"> į teikiamą naudą. Taigi i</w:t>
      </w:r>
      <w:r w:rsidR="00C413C0" w:rsidRPr="006B025E">
        <w:t>nvesticinių projektų rengimas</w:t>
      </w:r>
      <w:r w:rsidRPr="006B025E">
        <w:t xml:space="preserve"> yra</w:t>
      </w:r>
      <w:r w:rsidR="00C413C0" w:rsidRPr="006B025E">
        <w:t xml:space="preserve"> skirtas ekonominei ir socialinei naudai įvertinti ir numatyti poveikį projekto aplinkai, tikslinei grupei, regionui, šaliai ir t.t. </w:t>
      </w:r>
      <w:r w:rsidRPr="006B025E">
        <w:t>(Viešojo... 2004).</w:t>
      </w:r>
    </w:p>
    <w:p w14:paraId="630B12DA" w14:textId="77777777" w:rsidR="00A871C2" w:rsidRDefault="009F380F" w:rsidP="006B025E">
      <w:pPr>
        <w:pStyle w:val="ieva"/>
        <w:rPr>
          <w:rFonts w:eastAsiaTheme="minorHAnsi"/>
          <w:lang w:eastAsia="en-US"/>
        </w:rPr>
      </w:pPr>
      <w:r>
        <w:rPr>
          <w:rFonts w:eastAsiaTheme="minorHAnsi"/>
          <w:lang w:eastAsia="en-US"/>
        </w:rPr>
        <w:t>Visada atsiras investicinio projekto problemų</w:t>
      </w:r>
      <w:r w:rsidR="00BA2B96">
        <w:rPr>
          <w:rFonts w:eastAsiaTheme="minorHAnsi"/>
          <w:lang w:eastAsia="en-US"/>
        </w:rPr>
        <w:t>, su kuriomis susidurs projekto</w:t>
      </w:r>
      <w:r>
        <w:rPr>
          <w:rFonts w:eastAsiaTheme="minorHAnsi"/>
          <w:lang w:eastAsia="en-US"/>
        </w:rPr>
        <w:t xml:space="preserve"> savininkas, nors tos problemos gali būti susijusios arba nesusijusios, vis dėlto jas verta spręsti ir nustatyti pagrindinę. </w:t>
      </w:r>
      <w:r w:rsidR="00BA2B96">
        <w:rPr>
          <w:rFonts w:eastAsiaTheme="minorHAnsi"/>
          <w:lang w:eastAsia="en-US"/>
        </w:rPr>
        <w:t>I</w:t>
      </w:r>
      <w:r>
        <w:rPr>
          <w:rFonts w:eastAsiaTheme="minorHAnsi"/>
          <w:lang w:eastAsia="en-US"/>
        </w:rPr>
        <w:t xml:space="preserve">šsprendus problemą bus pasiektas norimas rezultatas investicinio projekto pabaigoje. </w:t>
      </w:r>
      <w:r w:rsidR="00A871C2">
        <w:rPr>
          <w:rFonts w:eastAsiaTheme="minorHAnsi"/>
          <w:lang w:eastAsia="en-US"/>
        </w:rPr>
        <w:t>Taigi šioje investicijų projekto dalyje</w:t>
      </w:r>
      <w:r w:rsidR="007C2E85">
        <w:rPr>
          <w:rFonts w:eastAsiaTheme="minorHAnsi"/>
          <w:lang w:eastAsia="en-US"/>
        </w:rPr>
        <w:t xml:space="preserve"> (Investicinių</w:t>
      </w:r>
      <w:r w:rsidR="006B7A3B">
        <w:rPr>
          <w:rFonts w:eastAsiaTheme="minorHAnsi"/>
          <w:lang w:eastAsia="en-US"/>
        </w:rPr>
        <w:t>... 2011)</w:t>
      </w:r>
    </w:p>
    <w:p w14:paraId="3ADF2C8F" w14:textId="77777777" w:rsidR="006B025E" w:rsidRDefault="00A871C2" w:rsidP="00EB1456">
      <w:pPr>
        <w:pStyle w:val="ieva"/>
        <w:numPr>
          <w:ilvl w:val="0"/>
          <w:numId w:val="6"/>
        </w:numPr>
        <w:rPr>
          <w:rFonts w:eastAsiaTheme="minorHAnsi"/>
          <w:lang w:eastAsia="en-US"/>
        </w:rPr>
      </w:pPr>
      <w:r>
        <w:rPr>
          <w:rFonts w:eastAsiaTheme="minorHAnsi"/>
          <w:lang w:eastAsia="en-US"/>
        </w:rPr>
        <w:t>nustatoma esminė problema, kuriai spręsti rengiamas projektas;</w:t>
      </w:r>
    </w:p>
    <w:p w14:paraId="1EBD2AFD" w14:textId="77777777" w:rsidR="006B025E" w:rsidRDefault="00A871C2" w:rsidP="00EB1456">
      <w:pPr>
        <w:pStyle w:val="ieva"/>
        <w:numPr>
          <w:ilvl w:val="0"/>
          <w:numId w:val="6"/>
        </w:numPr>
        <w:rPr>
          <w:rFonts w:eastAsiaTheme="minorHAnsi"/>
          <w:lang w:eastAsia="en-US"/>
        </w:rPr>
      </w:pPr>
      <w:r w:rsidRPr="006B025E">
        <w:rPr>
          <w:rFonts w:eastAsiaTheme="minorHAnsi"/>
          <w:lang w:eastAsia="en-US"/>
        </w:rPr>
        <w:t>įvardijamos problemą lėmusios (lemiančios) priežastys ir nurodoma, kiek su jų pašalinimu</w:t>
      </w:r>
      <w:r w:rsidR="006B025E">
        <w:rPr>
          <w:rFonts w:eastAsiaTheme="minorHAnsi"/>
          <w:lang w:eastAsia="en-US"/>
        </w:rPr>
        <w:t xml:space="preserve"> </w:t>
      </w:r>
      <w:r w:rsidRPr="006B025E">
        <w:rPr>
          <w:rFonts w:eastAsiaTheme="minorHAnsi"/>
          <w:lang w:eastAsia="en-US"/>
        </w:rPr>
        <w:t>susijęs įgyvendinamas projektas;</w:t>
      </w:r>
    </w:p>
    <w:p w14:paraId="5A26F8DC" w14:textId="77777777" w:rsidR="00A871C2" w:rsidRPr="006B025E" w:rsidRDefault="00A871C2" w:rsidP="00EB1456">
      <w:pPr>
        <w:pStyle w:val="ieva"/>
        <w:numPr>
          <w:ilvl w:val="0"/>
          <w:numId w:val="6"/>
        </w:numPr>
        <w:rPr>
          <w:rFonts w:eastAsiaTheme="minorHAnsi"/>
          <w:lang w:eastAsia="en-US"/>
        </w:rPr>
      </w:pPr>
      <w:r w:rsidRPr="006B025E">
        <w:rPr>
          <w:rFonts w:eastAsiaTheme="minorHAnsi"/>
          <w:lang w:eastAsia="en-US"/>
        </w:rPr>
        <w:t>jei turima žinių, kad analogiška problema jau buvo išspręsta k</w:t>
      </w:r>
      <w:r w:rsidR="006B025E">
        <w:rPr>
          <w:rFonts w:eastAsiaTheme="minorHAnsi"/>
          <w:lang w:eastAsia="en-US"/>
        </w:rPr>
        <w:t xml:space="preserve">ituose regionuose, savivaldybėje </w:t>
      </w:r>
      <w:r w:rsidRPr="006B025E">
        <w:rPr>
          <w:rFonts w:eastAsiaTheme="minorHAnsi"/>
          <w:lang w:eastAsia="en-US"/>
        </w:rPr>
        <w:t>ir pan., trumpai aprašoma padėtis ir taikyti sprendimo būdai.</w:t>
      </w:r>
    </w:p>
    <w:p w14:paraId="2425FEAB" w14:textId="77777777" w:rsidR="00A871C2" w:rsidRDefault="00A871C2" w:rsidP="006B025E">
      <w:pPr>
        <w:pStyle w:val="ieva"/>
        <w:rPr>
          <w:rFonts w:eastAsiaTheme="minorHAnsi"/>
          <w:lang w:eastAsia="en-US"/>
        </w:rPr>
      </w:pPr>
      <w:r>
        <w:rPr>
          <w:rFonts w:eastAsiaTheme="minorHAnsi"/>
          <w:lang w:eastAsia="en-US"/>
        </w:rPr>
        <w:t>Atsižvelgti į tiksliai įvardytą problemą svarbu ir kitose inv</w:t>
      </w:r>
      <w:r w:rsidR="006B025E">
        <w:rPr>
          <w:rFonts w:eastAsiaTheme="minorHAnsi"/>
          <w:lang w:eastAsia="en-US"/>
        </w:rPr>
        <w:t xml:space="preserve">esticijų projekto dalyse – ypač </w:t>
      </w:r>
      <w:r>
        <w:rPr>
          <w:rFonts w:eastAsiaTheme="minorHAnsi"/>
          <w:lang w:eastAsia="en-US"/>
        </w:rPr>
        <w:t>projekto socialinio ekonominio poveikio ir rizikų</w:t>
      </w:r>
      <w:r w:rsidR="007C2E85">
        <w:rPr>
          <w:rFonts w:eastAsiaTheme="minorHAnsi"/>
          <w:lang w:eastAsia="en-US"/>
        </w:rPr>
        <w:t xml:space="preserve"> vertinimo. </w:t>
      </w:r>
      <w:r w:rsidR="00DD3CBD">
        <w:rPr>
          <w:rFonts w:eastAsiaTheme="minorHAnsi"/>
          <w:lang w:eastAsia="en-US"/>
        </w:rPr>
        <w:t xml:space="preserve">Anot </w:t>
      </w:r>
      <w:r w:rsidR="007C2E85" w:rsidRPr="00DA4103">
        <w:rPr>
          <w:rFonts w:eastAsiaTheme="minorHAnsi"/>
          <w:lang w:eastAsia="en-US"/>
        </w:rPr>
        <w:t>Investicinių</w:t>
      </w:r>
      <w:r w:rsidR="00730901" w:rsidRPr="00DA4103">
        <w:rPr>
          <w:rFonts w:eastAsiaTheme="minorHAnsi"/>
          <w:lang w:eastAsia="en-US"/>
        </w:rPr>
        <w:t>... (2011)</w:t>
      </w:r>
      <w:r w:rsidR="00DD3CBD">
        <w:rPr>
          <w:rFonts w:eastAsiaTheme="minorHAnsi"/>
          <w:lang w:eastAsia="en-US"/>
        </w:rPr>
        <w:t>,</w:t>
      </w:r>
      <w:r>
        <w:rPr>
          <w:rFonts w:eastAsiaTheme="minorHAnsi"/>
          <w:lang w:eastAsia="en-US"/>
        </w:rPr>
        <w:t xml:space="preserve"> ypač</w:t>
      </w:r>
      <w:r w:rsidR="006B025E">
        <w:rPr>
          <w:rFonts w:eastAsiaTheme="minorHAnsi"/>
          <w:lang w:eastAsia="en-US"/>
        </w:rPr>
        <w:t xml:space="preserve"> </w:t>
      </w:r>
      <w:r>
        <w:rPr>
          <w:rFonts w:eastAsiaTheme="minorHAnsi"/>
          <w:lang w:eastAsia="en-US"/>
        </w:rPr>
        <w:t>svarbu suvokti projekto problemų esmę ir paskirtį, kadangi objektyviai įvertinti esamą padėtį</w:t>
      </w:r>
      <w:r w:rsidR="006B025E">
        <w:rPr>
          <w:rFonts w:eastAsiaTheme="minorHAnsi"/>
          <w:lang w:eastAsia="en-US"/>
        </w:rPr>
        <w:t xml:space="preserve"> </w:t>
      </w:r>
      <w:r>
        <w:rPr>
          <w:rFonts w:eastAsiaTheme="minorHAnsi"/>
          <w:lang w:eastAsia="en-US"/>
        </w:rPr>
        <w:t>būtina planuojant projekto veiklas ir užsibrėžiant siekiamus rezultatus.</w:t>
      </w:r>
    </w:p>
    <w:p w14:paraId="60A7AB6E" w14:textId="77777777" w:rsidR="00D03360" w:rsidRDefault="00D03360" w:rsidP="006B025E">
      <w:pPr>
        <w:pStyle w:val="ieva"/>
        <w:rPr>
          <w:rFonts w:eastAsiaTheme="minorHAnsi"/>
          <w:lang w:eastAsia="en-US"/>
        </w:rPr>
      </w:pPr>
      <w:r>
        <w:rPr>
          <w:rFonts w:eastAsiaTheme="minorHAnsi"/>
          <w:lang w:eastAsia="en-US"/>
        </w:rPr>
        <w:t>Apibendrinant</w:t>
      </w:r>
      <w:r w:rsidR="00BA2B96">
        <w:rPr>
          <w:rFonts w:eastAsiaTheme="minorHAnsi"/>
          <w:lang w:eastAsia="en-US"/>
        </w:rPr>
        <w:t xml:space="preserve"> poskyrį apie</w:t>
      </w:r>
      <w:r>
        <w:rPr>
          <w:rFonts w:eastAsiaTheme="minorHAnsi"/>
          <w:lang w:eastAsia="en-US"/>
        </w:rPr>
        <w:t xml:space="preserve"> investicinių projektų rengimą, galima teigti, kad </w:t>
      </w:r>
      <w:r w:rsidR="00970E27">
        <w:rPr>
          <w:rFonts w:eastAsiaTheme="minorHAnsi"/>
          <w:lang w:eastAsia="en-US"/>
        </w:rPr>
        <w:t>norint pradėti investuoti į kaimo plėtrą būtina parengti investicinį projektą, kuriame būtų nurodyta svarbiausia informacija, t. y. projekto rengimo tikslas,</w:t>
      </w:r>
      <w:r w:rsidR="001827B0">
        <w:rPr>
          <w:rFonts w:eastAsiaTheme="minorHAnsi"/>
          <w:lang w:eastAsia="en-US"/>
        </w:rPr>
        <w:t xml:space="preserve"> kaimo plėtros progr</w:t>
      </w:r>
      <w:r w:rsidR="00BA2B96">
        <w:rPr>
          <w:rFonts w:eastAsiaTheme="minorHAnsi"/>
          <w:lang w:eastAsia="en-US"/>
        </w:rPr>
        <w:t>amos veiklos pasirinkta kryptis</w:t>
      </w:r>
      <w:r w:rsidR="001827B0">
        <w:rPr>
          <w:rFonts w:eastAsiaTheme="minorHAnsi"/>
          <w:lang w:eastAsia="en-US"/>
        </w:rPr>
        <w:t xml:space="preserve"> bei priemonė,</w:t>
      </w:r>
      <w:r w:rsidR="00970E27">
        <w:rPr>
          <w:rFonts w:eastAsiaTheme="minorHAnsi"/>
          <w:lang w:eastAsia="en-US"/>
        </w:rPr>
        <w:t xml:space="preserve"> </w:t>
      </w:r>
      <w:r w:rsidR="00BA2B96">
        <w:rPr>
          <w:rFonts w:eastAsiaTheme="minorHAnsi"/>
          <w:lang w:eastAsia="en-US"/>
        </w:rPr>
        <w:t>trumpa</w:t>
      </w:r>
      <w:r w:rsidR="001827B0">
        <w:rPr>
          <w:rFonts w:eastAsiaTheme="minorHAnsi"/>
          <w:lang w:eastAsia="en-US"/>
        </w:rPr>
        <w:t xml:space="preserve"> informacija apie projektą, turima kapitalo suma, prašoma kapitalo suma, </w:t>
      </w:r>
      <w:r w:rsidR="00BA2B96">
        <w:rPr>
          <w:rFonts w:eastAsiaTheme="minorHAnsi"/>
          <w:lang w:eastAsia="en-US"/>
        </w:rPr>
        <w:t>finansavimo šaltiniai</w:t>
      </w:r>
      <w:r w:rsidR="00970E27">
        <w:rPr>
          <w:rFonts w:eastAsiaTheme="minorHAnsi"/>
          <w:lang w:eastAsia="en-US"/>
        </w:rPr>
        <w:t xml:space="preserve"> </w:t>
      </w:r>
      <w:r w:rsidR="001827B0">
        <w:rPr>
          <w:rFonts w:eastAsiaTheme="minorHAnsi"/>
          <w:lang w:eastAsia="en-US"/>
        </w:rPr>
        <w:t xml:space="preserve">bei planuojamas grynasis pelnas ir pardavimai per nurodytą laikotarpį. </w:t>
      </w:r>
      <w:r w:rsidR="00DD3CBD">
        <w:rPr>
          <w:rFonts w:eastAsiaTheme="minorHAnsi"/>
          <w:lang w:eastAsia="en-US"/>
        </w:rPr>
        <w:t>Be to, svarbu atkreipti dėmesį į investicijų poveikį kaimo plėtrai, kadangi didėjant investicijoms plečiasi kaimo veikla. Dėl šios priežasties kitoje dalyje bus plačiau aptarta investicijų poveikis kaimo plėtrai.</w:t>
      </w:r>
    </w:p>
    <w:p w14:paraId="1B68757A" w14:textId="77777777" w:rsidR="00122F55" w:rsidRDefault="00AF4FC9" w:rsidP="00C15CD4">
      <w:pPr>
        <w:pStyle w:val="Heading2"/>
        <w:spacing w:after="200"/>
        <w:ind w:left="578" w:hanging="578"/>
      </w:pPr>
      <w:bookmarkStart w:id="39" w:name="_Toc293748959"/>
      <w:bookmarkStart w:id="40" w:name="_Toc293749035"/>
      <w:bookmarkStart w:id="41" w:name="_Toc293749284"/>
      <w:bookmarkStart w:id="42" w:name="_Toc419895418"/>
      <w:bookmarkStart w:id="43" w:name="_Toc419895444"/>
      <w:r>
        <w:lastRenderedPageBreak/>
        <w:t>Investicijų poveikis kaimo plėtrai</w:t>
      </w:r>
      <w:bookmarkEnd w:id="39"/>
      <w:bookmarkEnd w:id="40"/>
      <w:bookmarkEnd w:id="41"/>
      <w:bookmarkEnd w:id="42"/>
      <w:bookmarkEnd w:id="43"/>
    </w:p>
    <w:p w14:paraId="116F8CFC" w14:textId="77777777" w:rsidR="00191E5D" w:rsidRDefault="00191E5D" w:rsidP="00593005">
      <w:pPr>
        <w:pStyle w:val="ieva"/>
      </w:pPr>
      <w:r w:rsidRPr="00191E5D">
        <w:t xml:space="preserve">Žemės ūkio ir kaimo plėtros įstatyme kaimo plėtra apibrėžiama taip: tai </w:t>
      </w:r>
      <w:r w:rsidR="002B498F">
        <w:rPr>
          <w:rFonts w:eastAsiaTheme="minorHAnsi"/>
          <w:lang w:eastAsia="en-US"/>
        </w:rPr>
        <w:t>„</w:t>
      </w:r>
      <w:r w:rsidRPr="00191E5D">
        <w:t>kaimo vietovių gyventojų gyvenimo kokybės gerinimas, kaimo socialinės infrastruktūros, bendruomeninių ryšių tobulinimas užtikrinant ekonominę ir socialinę sanglaudą, saugant ir puoselėjant kaimo etninę kultūrą, kraštovaizdį bei gamtinę aplinką</w:t>
      </w:r>
      <w:r w:rsidR="00BA1E16">
        <w:rPr>
          <w:rFonts w:eastAsiaTheme="minorHAnsi"/>
          <w:lang w:eastAsia="en-US"/>
        </w:rPr>
        <w:t>“</w:t>
      </w:r>
      <w:r w:rsidRPr="00191E5D">
        <w:t xml:space="preserve"> (L</w:t>
      </w:r>
      <w:r w:rsidR="00A3773D">
        <w:t xml:space="preserve">R </w:t>
      </w:r>
      <w:r w:rsidR="002F7884">
        <w:t>Seimas</w:t>
      </w:r>
      <w:r w:rsidRPr="00191E5D">
        <w:t xml:space="preserve"> 2002).</w:t>
      </w:r>
    </w:p>
    <w:p w14:paraId="7F8053D8" w14:textId="77777777" w:rsidR="00593005" w:rsidRDefault="00191E5D" w:rsidP="00593005">
      <w:pPr>
        <w:pStyle w:val="ieva"/>
      </w:pPr>
      <w:r>
        <w:t>Taip pat, Miknius (2008) pabrėžia, kad k</w:t>
      </w:r>
      <w:r w:rsidR="00593005">
        <w:t>aimo plėtra – tai viena iš Europos bendrosios žemės ūkio politikos priemonių, kuria siekiama paspartinti kaimo vietovių ekonominę plėtrą ir palengvinti bendrosio</w:t>
      </w:r>
      <w:r>
        <w:t>s žemės ūkio politikos reformą</w:t>
      </w:r>
      <w:r w:rsidR="00593005">
        <w:t>.</w:t>
      </w:r>
    </w:p>
    <w:p w14:paraId="791D7D6D" w14:textId="77777777" w:rsidR="00593005" w:rsidRPr="00593005" w:rsidRDefault="002B498F" w:rsidP="00593005">
      <w:pPr>
        <w:pStyle w:val="ieva"/>
      </w:pPr>
      <w:r>
        <w:rPr>
          <w:rFonts w:eastAsiaTheme="minorHAnsi"/>
          <w:lang w:eastAsia="en-US"/>
        </w:rPr>
        <w:t>„</w:t>
      </w:r>
      <w:r w:rsidR="00593005">
        <w:t xml:space="preserve">Kaimas turi būti patraukli ir saugi vieta gyventi su gera infrastruktūra, gyvybiniais žemės ūkio, miškininkystės, žuvininkystės bei kitos veiklos sektoriais, su sveika aplinka, išsaugotu ir išpuoselėtu kraštovaizdžiu. Visi kaimo </w:t>
      </w:r>
      <w:r w:rsidR="00ED0785">
        <w:t>regionai turi būti plėtojami tolygiai, derinant socialinę ir ekonominę politiką</w:t>
      </w:r>
      <w:r w:rsidR="00BA1E16">
        <w:rPr>
          <w:rFonts w:eastAsiaTheme="minorHAnsi"/>
          <w:lang w:eastAsia="en-US"/>
        </w:rPr>
        <w:t>“</w:t>
      </w:r>
      <w:r w:rsidR="00ED0785">
        <w:t>, – teigiama A. Mikniaus (2008).</w:t>
      </w:r>
    </w:p>
    <w:p w14:paraId="7B61B774" w14:textId="77777777" w:rsidR="00062248" w:rsidRDefault="00062248" w:rsidP="00062248">
      <w:pPr>
        <w:pStyle w:val="ieva"/>
        <w:rPr>
          <w:rFonts w:eastAsiaTheme="minorHAnsi"/>
          <w:lang w:eastAsia="en-US"/>
        </w:rPr>
      </w:pPr>
      <w:r>
        <w:rPr>
          <w:rFonts w:eastAsiaTheme="minorHAnsi"/>
          <w:lang w:eastAsia="en-US"/>
        </w:rPr>
        <w:t>Supratimas, kad kaimo plėtra susijusi tik su žemės ūkio klausimų sprendimu, Europai buvo būdingas iki 1970 metų, tačiau Lietuvoje jis egzistuoja iki šiol</w:t>
      </w:r>
      <w:r w:rsidR="00191E5D">
        <w:rPr>
          <w:rFonts w:eastAsiaTheme="minorHAnsi"/>
          <w:lang w:eastAsia="en-US"/>
        </w:rPr>
        <w:t xml:space="preserve"> (Tiškus 2007)</w:t>
      </w:r>
      <w:r>
        <w:rPr>
          <w:rFonts w:eastAsiaTheme="minorHAnsi"/>
          <w:lang w:eastAsia="en-US"/>
        </w:rPr>
        <w:t xml:space="preserve">. </w:t>
      </w:r>
      <w:r w:rsidR="00191E5D">
        <w:rPr>
          <w:rFonts w:eastAsiaTheme="minorHAnsi"/>
          <w:lang w:eastAsia="en-US"/>
        </w:rPr>
        <w:t>Be to, autorius nurodo, kad k</w:t>
      </w:r>
      <w:r>
        <w:rPr>
          <w:rFonts w:eastAsiaTheme="minorHAnsi"/>
          <w:lang w:eastAsia="en-US"/>
        </w:rPr>
        <w:t>aimo plėtra – toli gražu ne v</w:t>
      </w:r>
      <w:r w:rsidR="00191E5D">
        <w:rPr>
          <w:rFonts w:eastAsiaTheme="minorHAnsi"/>
          <w:lang w:eastAsia="en-US"/>
        </w:rPr>
        <w:t xml:space="preserve">ien žemės ūkis. </w:t>
      </w:r>
    </w:p>
    <w:p w14:paraId="6EC7DCE4" w14:textId="77777777" w:rsidR="00191E5D" w:rsidRDefault="00191E5D" w:rsidP="00191E5D">
      <w:pPr>
        <w:pStyle w:val="ieva"/>
        <w:rPr>
          <w:rFonts w:eastAsiaTheme="minorHAnsi"/>
          <w:lang w:eastAsia="en-US"/>
        </w:rPr>
      </w:pPr>
      <w:r>
        <w:rPr>
          <w:rFonts w:eastAsiaTheme="minorHAnsi"/>
          <w:lang w:eastAsia="en-US"/>
        </w:rPr>
        <w:t xml:space="preserve">Šiandien kaimo plėtra apibrėžiama kaip kiekybiniai ir kokybiniai pokyčiai gyvenamojoje vietovėje, siekiant ekonominės, socialinės, kultūrinės ir aplinkosauginės plėtros </w:t>
      </w:r>
      <w:r w:rsidRPr="00C023ED">
        <w:rPr>
          <w:rFonts w:eastAsiaTheme="minorHAnsi"/>
          <w:lang w:eastAsia="en-US"/>
        </w:rPr>
        <w:t>(Pilipavičius, Vilkevičiūtė</w:t>
      </w:r>
      <w:r w:rsidR="002B498F" w:rsidRPr="00C023ED">
        <w:rPr>
          <w:rFonts w:eastAsiaTheme="minorHAnsi"/>
          <w:lang w:eastAsia="en-US"/>
        </w:rPr>
        <w:t xml:space="preserve"> </w:t>
      </w:r>
      <w:r w:rsidR="00C023ED" w:rsidRPr="006D66D4">
        <w:rPr>
          <w:rFonts w:eastAsiaTheme="minorHAnsi"/>
          <w:lang w:eastAsia="en-US"/>
        </w:rPr>
        <w:t>2008</w:t>
      </w:r>
      <w:r w:rsidRPr="00C023ED">
        <w:rPr>
          <w:rFonts w:eastAsiaTheme="minorHAnsi"/>
          <w:lang w:eastAsia="en-US"/>
        </w:rPr>
        <w:t>).</w:t>
      </w:r>
      <w:r>
        <w:rPr>
          <w:rFonts w:eastAsiaTheme="minorHAnsi"/>
          <w:lang w:eastAsia="en-US"/>
        </w:rPr>
        <w:t xml:space="preserve"> Anot autorių, tokia kaimo plėtros apibrėžtis reikalauja į bendruomeninę veiklą žvelgti veiklos sričių subalansavimo ir darnumo, sprendimų priėmimo priartinimo prie įgyvendinimo vietos, tiesioginės atsakomybės už įgyvendinimo rezultatus gyvenamojoje vietovėje požiūriu. </w:t>
      </w:r>
    </w:p>
    <w:p w14:paraId="04720B7F" w14:textId="77777777" w:rsidR="00191E5D" w:rsidRPr="00191E5D" w:rsidRDefault="00191E5D" w:rsidP="00191E5D">
      <w:pPr>
        <w:pStyle w:val="ieva"/>
        <w:rPr>
          <w:rFonts w:eastAsiaTheme="minorHAnsi"/>
          <w:lang w:eastAsia="en-US"/>
        </w:rPr>
      </w:pPr>
      <w:r>
        <w:rPr>
          <w:rFonts w:eastAsiaTheme="minorHAnsi"/>
          <w:lang w:eastAsia="en-US"/>
        </w:rPr>
        <w:t>Žukovski</w:t>
      </w:r>
      <w:r w:rsidR="00C17C17">
        <w:rPr>
          <w:rFonts w:eastAsiaTheme="minorHAnsi"/>
          <w:lang w:eastAsia="en-US"/>
        </w:rPr>
        <w:t>s (2009) nurodo</w:t>
      </w:r>
      <w:r>
        <w:rPr>
          <w:rFonts w:eastAsiaTheme="minorHAnsi"/>
          <w:lang w:eastAsia="en-US"/>
        </w:rPr>
        <w:t xml:space="preserve">, kad naujausias požiūris į kaimo plėtros procesus susijęs su darnios, kartais dar vadinamos subalansuota arba tolydžia, plėtros sąvoka. </w:t>
      </w:r>
      <w:r w:rsidR="00260E95">
        <w:rPr>
          <w:rFonts w:eastAsiaTheme="minorHAnsi"/>
          <w:lang w:eastAsia="en-US"/>
        </w:rPr>
        <w:t>Taip pat autorius nurodo, kad d</w:t>
      </w:r>
      <w:r>
        <w:rPr>
          <w:rFonts w:eastAsiaTheme="minorHAnsi"/>
          <w:lang w:eastAsia="en-US"/>
        </w:rPr>
        <w:t xml:space="preserve">arni kaimo plėtra reiškia, kad skatinamas ne tik saugojimas, bet ir darnus naudojimas, t. y. visų tikslų derinimas tenkinant kiekvienos srities (ekonominės, socialinės, kultūrinės, teisinės ir aplinkosauginės) keliamus reikalavimus ir pan. </w:t>
      </w:r>
      <w:r w:rsidR="00260E95">
        <w:rPr>
          <w:rFonts w:eastAsiaTheme="minorHAnsi"/>
          <w:lang w:eastAsia="en-US"/>
        </w:rPr>
        <w:t>Visa t</w:t>
      </w:r>
      <w:r>
        <w:rPr>
          <w:rFonts w:eastAsiaTheme="minorHAnsi"/>
          <w:lang w:eastAsia="en-US"/>
        </w:rPr>
        <w:t>ai</w:t>
      </w:r>
      <w:r w:rsidR="00260E95">
        <w:rPr>
          <w:rFonts w:eastAsiaTheme="minorHAnsi"/>
          <w:lang w:eastAsia="en-US"/>
        </w:rPr>
        <w:t xml:space="preserve"> yra</w:t>
      </w:r>
      <w:r>
        <w:rPr>
          <w:rFonts w:eastAsiaTheme="minorHAnsi"/>
          <w:lang w:eastAsia="en-US"/>
        </w:rPr>
        <w:t xml:space="preserve"> aktualu </w:t>
      </w:r>
      <w:r w:rsidR="00260E95">
        <w:rPr>
          <w:rFonts w:eastAsiaTheme="minorHAnsi"/>
          <w:lang w:eastAsia="en-US"/>
        </w:rPr>
        <w:t>ruošiant</w:t>
      </w:r>
      <w:r>
        <w:rPr>
          <w:rFonts w:eastAsiaTheme="minorHAnsi"/>
          <w:lang w:eastAsia="en-US"/>
        </w:rPr>
        <w:t xml:space="preserve"> kaimo plėtros projektus. Be to, kaimo plėtros dalyviai turi aiškintis ne tik esamus, bet ir potencialius kaimo vietovės ištekius bei galimybes glaudžiai sąveikauti su įvairiausiomis valstybės institucijomis ir </w:t>
      </w:r>
      <w:r w:rsidR="00260E95">
        <w:rPr>
          <w:rFonts w:eastAsiaTheme="minorHAnsi"/>
          <w:lang w:eastAsia="en-US"/>
        </w:rPr>
        <w:t>kitų kaimo vietovių partneriais (</w:t>
      </w:r>
      <w:r>
        <w:rPr>
          <w:rFonts w:eastAsiaTheme="minorHAnsi"/>
          <w:lang w:eastAsia="en-US"/>
        </w:rPr>
        <w:t>Žukovskis 2009)</w:t>
      </w:r>
      <w:r w:rsidR="00260E95">
        <w:rPr>
          <w:rFonts w:eastAsiaTheme="minorHAnsi"/>
          <w:lang w:eastAsia="en-US"/>
        </w:rPr>
        <w:t>.</w:t>
      </w:r>
    </w:p>
    <w:p w14:paraId="262FB392" w14:textId="77777777" w:rsidR="00062248" w:rsidRDefault="00260E95" w:rsidP="00260E95">
      <w:pPr>
        <w:pStyle w:val="ieva"/>
        <w:rPr>
          <w:rFonts w:eastAsiaTheme="minorHAnsi"/>
          <w:lang w:eastAsia="en-US"/>
        </w:rPr>
      </w:pPr>
      <w:r>
        <w:rPr>
          <w:rFonts w:eastAsiaTheme="minorHAnsi"/>
          <w:lang w:eastAsia="en-US"/>
        </w:rPr>
        <w:t xml:space="preserve">Kaimo plėtra dažniausiai yra numatoma per investicijas į ūkius, jų modernizavimą, bei veiklos įvertinimą. </w:t>
      </w:r>
      <w:r w:rsidR="00062248">
        <w:rPr>
          <w:rFonts w:eastAsiaTheme="minorHAnsi"/>
          <w:lang w:eastAsia="en-US"/>
        </w:rPr>
        <w:t>Pagrindinis strategijos tikslas – užtikrinti augimą, didinant žemės (maisto) bei miškų ūkio konkurencingumą, sukuriant galimybes ekonominės veiklos kaime įvairinimui ir gyvenimo kokybės kaime gerinimui, skatinant vietines iniciatyvas, ugdant bendruomeniškumą ir žmogiškąsias vertybes, kartu išsaugant ir puoselėjant gamtos, kultūros ir etnokultūros paveldą, mažinant skirtumus tarp miesto ir kaimo bei tarp atskirų regionų</w:t>
      </w:r>
      <w:r w:rsidR="002B498F">
        <w:rPr>
          <w:rFonts w:eastAsiaTheme="minorHAnsi"/>
          <w:lang w:eastAsia="en-US"/>
        </w:rPr>
        <w:t xml:space="preserve"> (</w:t>
      </w:r>
      <w:r>
        <w:rPr>
          <w:rFonts w:eastAsiaTheme="minorHAnsi"/>
          <w:lang w:eastAsia="en-US"/>
        </w:rPr>
        <w:t xml:space="preserve">Skurdenienė </w:t>
      </w:r>
      <w:r w:rsidRPr="00260E95">
        <w:rPr>
          <w:rFonts w:eastAsiaTheme="minorHAnsi"/>
          <w:i/>
          <w:lang w:eastAsia="en-US"/>
        </w:rPr>
        <w:t>et al</w:t>
      </w:r>
      <w:r>
        <w:rPr>
          <w:rFonts w:eastAsiaTheme="minorHAnsi"/>
          <w:lang w:eastAsia="en-US"/>
        </w:rPr>
        <w:t xml:space="preserve"> 2006)</w:t>
      </w:r>
      <w:r w:rsidR="00062248">
        <w:rPr>
          <w:rFonts w:eastAsiaTheme="minorHAnsi"/>
          <w:lang w:eastAsia="en-US"/>
        </w:rPr>
        <w:t>.</w:t>
      </w:r>
    </w:p>
    <w:p w14:paraId="0F08B6DE" w14:textId="77777777" w:rsidR="00122F55" w:rsidRDefault="00260E95" w:rsidP="00593005">
      <w:pPr>
        <w:pStyle w:val="ieva"/>
        <w:rPr>
          <w:rFonts w:eastAsiaTheme="minorHAnsi"/>
          <w:lang w:eastAsia="en-US"/>
        </w:rPr>
      </w:pPr>
      <w:r>
        <w:rPr>
          <w:rFonts w:eastAsiaTheme="minorHAnsi"/>
          <w:lang w:eastAsia="en-US"/>
        </w:rPr>
        <w:lastRenderedPageBreak/>
        <w:t xml:space="preserve">Taigi </w:t>
      </w:r>
      <w:r w:rsidR="00062248">
        <w:rPr>
          <w:rFonts w:eastAsiaTheme="minorHAnsi"/>
          <w:lang w:eastAsia="en-US"/>
        </w:rPr>
        <w:t>Lietuvoje daug d</w:t>
      </w:r>
      <w:r w:rsidR="00062248">
        <w:rPr>
          <w:rFonts w:ascii="TimesNewRoman+1" w:eastAsiaTheme="minorHAnsi" w:hAnsi="TimesNewRoman+1" w:cs="TimesNewRoman+1"/>
          <w:lang w:eastAsia="en-US"/>
        </w:rPr>
        <w:t>ė</w:t>
      </w:r>
      <w:r w:rsidR="00062248">
        <w:rPr>
          <w:rFonts w:eastAsiaTheme="minorHAnsi"/>
          <w:lang w:eastAsia="en-US"/>
        </w:rPr>
        <w:t>mesio skiriama kaimo pl</w:t>
      </w:r>
      <w:r w:rsidR="00062248">
        <w:rPr>
          <w:rFonts w:ascii="TimesNewRoman+1" w:eastAsiaTheme="minorHAnsi" w:hAnsi="TimesNewRoman+1" w:cs="TimesNewRoman+1"/>
          <w:lang w:eastAsia="en-US"/>
        </w:rPr>
        <w:t>ė</w:t>
      </w:r>
      <w:r w:rsidR="00062248">
        <w:rPr>
          <w:rFonts w:eastAsiaTheme="minorHAnsi"/>
          <w:lang w:eastAsia="en-US"/>
        </w:rPr>
        <w:t>trai, apiman</w:t>
      </w:r>
      <w:r w:rsidR="00062248">
        <w:rPr>
          <w:rFonts w:ascii="TimesNewRoman+1" w:eastAsiaTheme="minorHAnsi" w:hAnsi="TimesNewRoman+1" w:cs="TimesNewRoman+1"/>
          <w:lang w:eastAsia="en-US"/>
        </w:rPr>
        <w:t>č</w:t>
      </w:r>
      <w:r w:rsidR="00062248">
        <w:rPr>
          <w:rFonts w:eastAsiaTheme="minorHAnsi"/>
          <w:lang w:eastAsia="en-US"/>
        </w:rPr>
        <w:t>iai</w:t>
      </w:r>
      <w:r w:rsidR="00593005">
        <w:rPr>
          <w:rFonts w:eastAsiaTheme="minorHAnsi"/>
          <w:lang w:eastAsia="en-US"/>
        </w:rPr>
        <w:t xml:space="preserve"> </w:t>
      </w:r>
      <w:r w:rsidR="00062248">
        <w:rPr>
          <w:rFonts w:eastAsiaTheme="minorHAnsi"/>
          <w:lang w:eastAsia="en-US"/>
        </w:rPr>
        <w:t>kaimo gyventoj</w:t>
      </w:r>
      <w:r w:rsidR="00062248">
        <w:rPr>
          <w:rFonts w:ascii="TimesNewRoman+1" w:eastAsiaTheme="minorHAnsi" w:hAnsi="TimesNewRoman+1" w:cs="TimesNewRoman+1"/>
          <w:lang w:eastAsia="en-US"/>
        </w:rPr>
        <w:t xml:space="preserve">ų </w:t>
      </w:r>
      <w:r w:rsidR="00062248">
        <w:rPr>
          <w:rFonts w:eastAsiaTheme="minorHAnsi"/>
          <w:lang w:eastAsia="en-US"/>
        </w:rPr>
        <w:t>gyvenimo kokyb</w:t>
      </w:r>
      <w:r w:rsidR="00062248">
        <w:rPr>
          <w:rFonts w:ascii="TimesNewRoman+1" w:eastAsiaTheme="minorHAnsi" w:hAnsi="TimesNewRoman+1" w:cs="TimesNewRoman+1"/>
          <w:lang w:eastAsia="en-US"/>
        </w:rPr>
        <w:t>ė</w:t>
      </w:r>
      <w:r w:rsidR="00062248">
        <w:rPr>
          <w:rFonts w:eastAsiaTheme="minorHAnsi"/>
          <w:lang w:eastAsia="en-US"/>
        </w:rPr>
        <w:t>s gerinim</w:t>
      </w:r>
      <w:r w:rsidR="00062248">
        <w:rPr>
          <w:rFonts w:ascii="TimesNewRoman+1" w:eastAsiaTheme="minorHAnsi" w:hAnsi="TimesNewRoman+1" w:cs="TimesNewRoman+1"/>
          <w:lang w:eastAsia="en-US"/>
        </w:rPr>
        <w:t>ą</w:t>
      </w:r>
      <w:r w:rsidR="00062248">
        <w:rPr>
          <w:rFonts w:eastAsiaTheme="minorHAnsi"/>
          <w:lang w:eastAsia="en-US"/>
        </w:rPr>
        <w:t>, kaimo</w:t>
      </w:r>
      <w:r w:rsidR="00593005">
        <w:rPr>
          <w:rFonts w:eastAsiaTheme="minorHAnsi"/>
          <w:lang w:eastAsia="en-US"/>
        </w:rPr>
        <w:t xml:space="preserve"> </w:t>
      </w:r>
      <w:r w:rsidR="00062248">
        <w:rPr>
          <w:rFonts w:ascii="TimesNewRoman+1" w:eastAsiaTheme="minorHAnsi" w:hAnsi="TimesNewRoman+1" w:cs="TimesNewRoman+1"/>
          <w:lang w:eastAsia="en-US"/>
        </w:rPr>
        <w:t>ū</w:t>
      </w:r>
      <w:r w:rsidR="00062248">
        <w:rPr>
          <w:rFonts w:eastAsiaTheme="minorHAnsi"/>
          <w:lang w:eastAsia="en-US"/>
        </w:rPr>
        <w:t>kin</w:t>
      </w:r>
      <w:r w:rsidR="00062248">
        <w:rPr>
          <w:rFonts w:ascii="TimesNewRoman+1" w:eastAsiaTheme="minorHAnsi" w:hAnsi="TimesNewRoman+1" w:cs="TimesNewRoman+1"/>
          <w:lang w:eastAsia="en-US"/>
        </w:rPr>
        <w:t>ė</w:t>
      </w:r>
      <w:r w:rsidR="00062248">
        <w:rPr>
          <w:rFonts w:eastAsiaTheme="minorHAnsi"/>
          <w:lang w:eastAsia="en-US"/>
        </w:rPr>
        <w:t>s ir socialin</w:t>
      </w:r>
      <w:r w:rsidR="00062248">
        <w:rPr>
          <w:rFonts w:ascii="TimesNewRoman+1" w:eastAsiaTheme="minorHAnsi" w:hAnsi="TimesNewRoman+1" w:cs="TimesNewRoman+1"/>
          <w:lang w:eastAsia="en-US"/>
        </w:rPr>
        <w:t>ė</w:t>
      </w:r>
      <w:r w:rsidR="00062248">
        <w:rPr>
          <w:rFonts w:eastAsiaTheme="minorHAnsi"/>
          <w:lang w:eastAsia="en-US"/>
        </w:rPr>
        <w:t>s strukt</w:t>
      </w:r>
      <w:r w:rsidR="00062248">
        <w:rPr>
          <w:rFonts w:ascii="TimesNewRoman+1" w:eastAsiaTheme="minorHAnsi" w:hAnsi="TimesNewRoman+1" w:cs="TimesNewRoman+1"/>
          <w:lang w:eastAsia="en-US"/>
        </w:rPr>
        <w:t>ū</w:t>
      </w:r>
      <w:r w:rsidR="00062248">
        <w:rPr>
          <w:rFonts w:eastAsiaTheme="minorHAnsi"/>
          <w:lang w:eastAsia="en-US"/>
        </w:rPr>
        <w:t>ros bendruomenini</w:t>
      </w:r>
      <w:r w:rsidR="00062248">
        <w:rPr>
          <w:rFonts w:ascii="TimesNewRoman+1" w:eastAsiaTheme="minorHAnsi" w:hAnsi="TimesNewRoman+1" w:cs="TimesNewRoman+1"/>
          <w:lang w:eastAsia="en-US"/>
        </w:rPr>
        <w:t xml:space="preserve">ų </w:t>
      </w:r>
      <w:r w:rsidR="00062248">
        <w:rPr>
          <w:rFonts w:eastAsiaTheme="minorHAnsi"/>
          <w:lang w:eastAsia="en-US"/>
        </w:rPr>
        <w:t>ryši</w:t>
      </w:r>
      <w:r w:rsidR="00062248">
        <w:rPr>
          <w:rFonts w:ascii="TimesNewRoman+1" w:eastAsiaTheme="minorHAnsi" w:hAnsi="TimesNewRoman+1" w:cs="TimesNewRoman+1"/>
          <w:lang w:eastAsia="en-US"/>
        </w:rPr>
        <w:t>ų</w:t>
      </w:r>
      <w:r w:rsidR="00593005">
        <w:rPr>
          <w:rFonts w:eastAsiaTheme="minorHAnsi"/>
          <w:lang w:eastAsia="en-US"/>
        </w:rPr>
        <w:t xml:space="preserve"> </w:t>
      </w:r>
      <w:r w:rsidR="00062248">
        <w:rPr>
          <w:rFonts w:eastAsiaTheme="minorHAnsi"/>
          <w:lang w:eastAsia="en-US"/>
        </w:rPr>
        <w:t>tobulinim</w:t>
      </w:r>
      <w:r w:rsidR="00062248">
        <w:rPr>
          <w:rFonts w:ascii="TimesNewRoman+1" w:eastAsiaTheme="minorHAnsi" w:hAnsi="TimesNewRoman+1" w:cs="TimesNewRoman+1"/>
          <w:lang w:eastAsia="en-US"/>
        </w:rPr>
        <w:t>ą</w:t>
      </w:r>
      <w:r w:rsidR="00062248">
        <w:rPr>
          <w:rFonts w:eastAsiaTheme="minorHAnsi"/>
          <w:lang w:eastAsia="en-US"/>
        </w:rPr>
        <w:t>, siekiant užtikrinti tolyg</w:t>
      </w:r>
      <w:r w:rsidR="00062248">
        <w:rPr>
          <w:rFonts w:ascii="TimesNewRoman+1" w:eastAsiaTheme="minorHAnsi" w:hAnsi="TimesNewRoman+1" w:cs="TimesNewRoman+1"/>
          <w:lang w:eastAsia="en-US"/>
        </w:rPr>
        <w:t>ų</w:t>
      </w:r>
      <w:r w:rsidR="00062248">
        <w:rPr>
          <w:rFonts w:eastAsiaTheme="minorHAnsi"/>
          <w:lang w:eastAsia="en-US"/>
        </w:rPr>
        <w:t>, šalies region</w:t>
      </w:r>
      <w:r w:rsidR="00062248">
        <w:rPr>
          <w:rFonts w:ascii="TimesNewRoman+1" w:eastAsiaTheme="minorHAnsi" w:hAnsi="TimesNewRoman+1" w:cs="TimesNewRoman+1"/>
          <w:lang w:eastAsia="en-US"/>
        </w:rPr>
        <w:t xml:space="preserve">ų </w:t>
      </w:r>
      <w:r w:rsidR="00062248">
        <w:rPr>
          <w:rFonts w:eastAsiaTheme="minorHAnsi"/>
          <w:lang w:eastAsia="en-US"/>
        </w:rPr>
        <w:t>ypatumus</w:t>
      </w:r>
      <w:r w:rsidR="00593005">
        <w:rPr>
          <w:rFonts w:eastAsiaTheme="minorHAnsi"/>
          <w:lang w:eastAsia="en-US"/>
        </w:rPr>
        <w:t xml:space="preserve"> </w:t>
      </w:r>
      <w:r w:rsidR="00062248">
        <w:rPr>
          <w:rFonts w:eastAsiaTheme="minorHAnsi"/>
          <w:lang w:eastAsia="en-US"/>
        </w:rPr>
        <w:t>atitinkant</w:t>
      </w:r>
      <w:r w:rsidR="00062248">
        <w:rPr>
          <w:rFonts w:ascii="TimesNewRoman+1" w:eastAsiaTheme="minorHAnsi" w:hAnsi="TimesNewRoman+1" w:cs="TimesNewRoman+1"/>
          <w:lang w:eastAsia="en-US"/>
        </w:rPr>
        <w:t>į</w:t>
      </w:r>
      <w:r w:rsidR="00062248">
        <w:rPr>
          <w:rFonts w:eastAsiaTheme="minorHAnsi"/>
          <w:lang w:eastAsia="en-US"/>
        </w:rPr>
        <w:t>, ekonomin</w:t>
      </w:r>
      <w:r w:rsidR="00062248">
        <w:rPr>
          <w:rFonts w:ascii="TimesNewRoman+1" w:eastAsiaTheme="minorHAnsi" w:hAnsi="TimesNewRoman+1" w:cs="TimesNewRoman+1"/>
          <w:lang w:eastAsia="en-US"/>
        </w:rPr>
        <w:t xml:space="preserve">į </w:t>
      </w:r>
      <w:r w:rsidR="00062248">
        <w:rPr>
          <w:rFonts w:eastAsiaTheme="minorHAnsi"/>
          <w:lang w:eastAsia="en-US"/>
        </w:rPr>
        <w:t>ir socialin</w:t>
      </w:r>
      <w:r w:rsidR="00062248">
        <w:rPr>
          <w:rFonts w:ascii="TimesNewRoman+1" w:eastAsiaTheme="minorHAnsi" w:hAnsi="TimesNewRoman+1" w:cs="TimesNewRoman+1"/>
          <w:lang w:eastAsia="en-US"/>
        </w:rPr>
        <w:t xml:space="preserve">į </w:t>
      </w:r>
      <w:r w:rsidR="00062248">
        <w:rPr>
          <w:rFonts w:eastAsiaTheme="minorHAnsi"/>
          <w:lang w:eastAsia="en-US"/>
        </w:rPr>
        <w:t>kaimo vietovi</w:t>
      </w:r>
      <w:r w:rsidR="00062248">
        <w:rPr>
          <w:rFonts w:ascii="TimesNewRoman+1" w:eastAsiaTheme="minorHAnsi" w:hAnsi="TimesNewRoman+1" w:cs="TimesNewRoman+1"/>
          <w:lang w:eastAsia="en-US"/>
        </w:rPr>
        <w:t>ų</w:t>
      </w:r>
      <w:r w:rsidR="00593005">
        <w:rPr>
          <w:rFonts w:eastAsiaTheme="minorHAnsi"/>
          <w:lang w:eastAsia="en-US"/>
        </w:rPr>
        <w:t xml:space="preserve"> </w:t>
      </w:r>
      <w:r w:rsidR="00062248">
        <w:rPr>
          <w:rFonts w:eastAsiaTheme="minorHAnsi"/>
          <w:lang w:eastAsia="en-US"/>
        </w:rPr>
        <w:t>vystym</w:t>
      </w:r>
      <w:r w:rsidR="00062248">
        <w:rPr>
          <w:rFonts w:ascii="TimesNewRoman+1" w:eastAsiaTheme="minorHAnsi" w:hAnsi="TimesNewRoman+1" w:cs="TimesNewRoman+1"/>
          <w:lang w:eastAsia="en-US"/>
        </w:rPr>
        <w:t>ą</w:t>
      </w:r>
      <w:r w:rsidR="00062248">
        <w:rPr>
          <w:rFonts w:eastAsiaTheme="minorHAnsi"/>
          <w:lang w:eastAsia="en-US"/>
        </w:rPr>
        <w:t>si, kult</w:t>
      </w:r>
      <w:r w:rsidR="00062248">
        <w:rPr>
          <w:rFonts w:ascii="TimesNewRoman+1" w:eastAsiaTheme="minorHAnsi" w:hAnsi="TimesNewRoman+1" w:cs="TimesNewRoman+1"/>
          <w:lang w:eastAsia="en-US"/>
        </w:rPr>
        <w:t>ū</w:t>
      </w:r>
      <w:r w:rsidR="00062248">
        <w:rPr>
          <w:rFonts w:eastAsiaTheme="minorHAnsi"/>
          <w:lang w:eastAsia="en-US"/>
        </w:rPr>
        <w:t>ros, kraštovaizdžio ir gamtin</w:t>
      </w:r>
      <w:r w:rsidR="00062248">
        <w:rPr>
          <w:rFonts w:ascii="TimesNewRoman+1" w:eastAsiaTheme="minorHAnsi" w:hAnsi="TimesNewRoman+1" w:cs="TimesNewRoman+1"/>
          <w:lang w:eastAsia="en-US"/>
        </w:rPr>
        <w:t>ė</w:t>
      </w:r>
      <w:r w:rsidR="00062248">
        <w:rPr>
          <w:rFonts w:eastAsiaTheme="minorHAnsi"/>
          <w:lang w:eastAsia="en-US"/>
        </w:rPr>
        <w:t>s aplinkos</w:t>
      </w:r>
      <w:r w:rsidR="00593005">
        <w:rPr>
          <w:rFonts w:eastAsiaTheme="minorHAnsi"/>
          <w:lang w:eastAsia="en-US"/>
        </w:rPr>
        <w:t xml:space="preserve"> </w:t>
      </w:r>
      <w:r w:rsidR="00062248">
        <w:rPr>
          <w:rFonts w:eastAsiaTheme="minorHAnsi"/>
          <w:lang w:eastAsia="en-US"/>
        </w:rPr>
        <w:t>išsaugojim</w:t>
      </w:r>
      <w:r w:rsidR="00062248">
        <w:rPr>
          <w:rFonts w:ascii="TimesNewRoman+1" w:eastAsiaTheme="minorHAnsi" w:hAnsi="TimesNewRoman+1" w:cs="TimesNewRoman+1"/>
          <w:lang w:eastAsia="en-US"/>
        </w:rPr>
        <w:t>ą</w:t>
      </w:r>
      <w:r>
        <w:rPr>
          <w:rFonts w:ascii="TimesNewRoman+1" w:eastAsiaTheme="minorHAnsi" w:hAnsi="TimesNewRoman+1" w:cs="TimesNewRoman+1"/>
          <w:lang w:eastAsia="en-US"/>
        </w:rPr>
        <w:t xml:space="preserve"> </w:t>
      </w:r>
      <w:r w:rsidR="002B498F">
        <w:rPr>
          <w:rFonts w:eastAsiaTheme="minorHAnsi"/>
          <w:lang w:eastAsia="en-US"/>
        </w:rPr>
        <w:t>(</w:t>
      </w:r>
      <w:r>
        <w:rPr>
          <w:rFonts w:eastAsiaTheme="minorHAnsi"/>
          <w:lang w:eastAsia="en-US"/>
        </w:rPr>
        <w:t xml:space="preserve">Skurdenienė </w:t>
      </w:r>
      <w:r w:rsidRPr="00260E95">
        <w:rPr>
          <w:rFonts w:eastAsiaTheme="minorHAnsi"/>
          <w:i/>
          <w:lang w:eastAsia="en-US"/>
        </w:rPr>
        <w:t>et al</w:t>
      </w:r>
      <w:r>
        <w:rPr>
          <w:rFonts w:eastAsiaTheme="minorHAnsi"/>
          <w:lang w:eastAsia="en-US"/>
        </w:rPr>
        <w:t xml:space="preserve"> 2006)</w:t>
      </w:r>
      <w:r w:rsidR="00062248">
        <w:rPr>
          <w:rFonts w:eastAsiaTheme="minorHAnsi"/>
          <w:lang w:eastAsia="en-US"/>
        </w:rPr>
        <w:t xml:space="preserve">. </w:t>
      </w:r>
      <w:r>
        <w:rPr>
          <w:rFonts w:eastAsiaTheme="minorHAnsi"/>
          <w:lang w:eastAsia="en-US"/>
        </w:rPr>
        <w:t>Dėl to dažniausiai</w:t>
      </w:r>
      <w:r w:rsidR="00062248">
        <w:rPr>
          <w:rFonts w:eastAsiaTheme="minorHAnsi"/>
          <w:lang w:eastAsia="en-US"/>
        </w:rPr>
        <w:t xml:space="preserve"> kinta žem</w:t>
      </w:r>
      <w:r w:rsidR="00062248">
        <w:rPr>
          <w:rFonts w:ascii="TimesNewRoman+1" w:eastAsiaTheme="minorHAnsi" w:hAnsi="TimesNewRoman+1" w:cs="TimesNewRoman+1"/>
          <w:lang w:eastAsia="en-US"/>
        </w:rPr>
        <w:t>ė</w:t>
      </w:r>
      <w:r w:rsidR="00062248">
        <w:rPr>
          <w:rFonts w:eastAsiaTheme="minorHAnsi"/>
          <w:lang w:eastAsia="en-US"/>
        </w:rPr>
        <w:t xml:space="preserve">s </w:t>
      </w:r>
      <w:r w:rsidR="00062248">
        <w:rPr>
          <w:rFonts w:ascii="TimesNewRoman+1" w:eastAsiaTheme="minorHAnsi" w:hAnsi="TimesNewRoman+1" w:cs="TimesNewRoman+1"/>
          <w:lang w:eastAsia="en-US"/>
        </w:rPr>
        <w:t>ū</w:t>
      </w:r>
      <w:r w:rsidR="00B21306">
        <w:rPr>
          <w:rFonts w:eastAsiaTheme="minorHAnsi"/>
          <w:lang w:eastAsia="en-US"/>
        </w:rPr>
        <w:t>kio politika</w:t>
      </w:r>
      <w:r>
        <w:rPr>
          <w:rFonts w:eastAsiaTheme="minorHAnsi"/>
          <w:lang w:eastAsia="en-US"/>
        </w:rPr>
        <w:t xml:space="preserve"> bei</w:t>
      </w:r>
      <w:r w:rsidR="00062248">
        <w:rPr>
          <w:rFonts w:eastAsiaTheme="minorHAnsi"/>
          <w:lang w:eastAsia="en-US"/>
        </w:rPr>
        <w:t xml:space="preserve"> paramos</w:t>
      </w:r>
      <w:r w:rsidR="00593005">
        <w:rPr>
          <w:rFonts w:eastAsiaTheme="minorHAnsi"/>
          <w:lang w:eastAsia="en-US"/>
        </w:rPr>
        <w:t xml:space="preserve"> </w:t>
      </w:r>
      <w:r w:rsidR="00062248">
        <w:rPr>
          <w:rFonts w:eastAsiaTheme="minorHAnsi"/>
          <w:lang w:eastAsia="en-US"/>
        </w:rPr>
        <w:t>žem</w:t>
      </w:r>
      <w:r w:rsidR="00062248">
        <w:rPr>
          <w:rFonts w:ascii="TimesNewRoman+1" w:eastAsiaTheme="minorHAnsi" w:hAnsi="TimesNewRoman+1" w:cs="TimesNewRoman+1"/>
          <w:lang w:eastAsia="en-US"/>
        </w:rPr>
        <w:t>ė</w:t>
      </w:r>
      <w:r w:rsidR="00062248">
        <w:rPr>
          <w:rFonts w:eastAsiaTheme="minorHAnsi"/>
          <w:lang w:eastAsia="en-US"/>
        </w:rPr>
        <w:t xml:space="preserve">s </w:t>
      </w:r>
      <w:r w:rsidR="00062248">
        <w:rPr>
          <w:rFonts w:ascii="TimesNewRoman+1" w:eastAsiaTheme="minorHAnsi" w:hAnsi="TimesNewRoman+1" w:cs="TimesNewRoman+1"/>
          <w:lang w:eastAsia="en-US"/>
        </w:rPr>
        <w:t>ū</w:t>
      </w:r>
      <w:r w:rsidR="00062248">
        <w:rPr>
          <w:rFonts w:eastAsiaTheme="minorHAnsi"/>
          <w:lang w:eastAsia="en-US"/>
        </w:rPr>
        <w:t>kiui ir kaimo pl</w:t>
      </w:r>
      <w:r w:rsidR="00062248">
        <w:rPr>
          <w:rFonts w:ascii="TimesNewRoman+1" w:eastAsiaTheme="minorHAnsi" w:hAnsi="TimesNewRoman+1" w:cs="TimesNewRoman+1"/>
          <w:lang w:eastAsia="en-US"/>
        </w:rPr>
        <w:t>ė</w:t>
      </w:r>
      <w:r w:rsidR="00062248">
        <w:rPr>
          <w:rFonts w:eastAsiaTheme="minorHAnsi"/>
          <w:lang w:eastAsia="en-US"/>
        </w:rPr>
        <w:t>trai santykis, daugiau l</w:t>
      </w:r>
      <w:r w:rsidR="00062248">
        <w:rPr>
          <w:rFonts w:ascii="TimesNewRoman+1" w:eastAsiaTheme="minorHAnsi" w:hAnsi="TimesNewRoman+1" w:cs="TimesNewRoman+1"/>
          <w:lang w:eastAsia="en-US"/>
        </w:rPr>
        <w:t>ė</w:t>
      </w:r>
      <w:r w:rsidR="00062248">
        <w:rPr>
          <w:rFonts w:eastAsiaTheme="minorHAnsi"/>
          <w:lang w:eastAsia="en-US"/>
        </w:rPr>
        <w:t>š</w:t>
      </w:r>
      <w:r w:rsidR="00062248">
        <w:rPr>
          <w:rFonts w:ascii="TimesNewRoman+1" w:eastAsiaTheme="minorHAnsi" w:hAnsi="TimesNewRoman+1" w:cs="TimesNewRoman+1"/>
          <w:lang w:eastAsia="en-US"/>
        </w:rPr>
        <w:t xml:space="preserve">ų </w:t>
      </w:r>
      <w:r w:rsidR="00062248">
        <w:rPr>
          <w:rFonts w:eastAsiaTheme="minorHAnsi"/>
          <w:lang w:eastAsia="en-US"/>
        </w:rPr>
        <w:t>skiriama</w:t>
      </w:r>
      <w:r w:rsidR="00593005">
        <w:rPr>
          <w:rFonts w:eastAsiaTheme="minorHAnsi"/>
          <w:lang w:eastAsia="en-US"/>
        </w:rPr>
        <w:t xml:space="preserve"> </w:t>
      </w:r>
      <w:r w:rsidR="00062248">
        <w:rPr>
          <w:rFonts w:eastAsiaTheme="minorHAnsi"/>
          <w:lang w:eastAsia="en-US"/>
        </w:rPr>
        <w:t>kaimo pl</w:t>
      </w:r>
      <w:r w:rsidR="00062248">
        <w:rPr>
          <w:rFonts w:ascii="TimesNewRoman+1" w:eastAsiaTheme="minorHAnsi" w:hAnsi="TimesNewRoman+1" w:cs="TimesNewRoman+1"/>
          <w:lang w:eastAsia="en-US"/>
        </w:rPr>
        <w:t>ė</w:t>
      </w:r>
      <w:r w:rsidR="00062248">
        <w:rPr>
          <w:rFonts w:eastAsiaTheme="minorHAnsi"/>
          <w:lang w:eastAsia="en-US"/>
        </w:rPr>
        <w:t>tros politikos priemon</w:t>
      </w:r>
      <w:r w:rsidR="00062248">
        <w:rPr>
          <w:rFonts w:ascii="TimesNewRoman+1" w:eastAsiaTheme="minorHAnsi" w:hAnsi="TimesNewRoman+1" w:cs="TimesNewRoman+1"/>
          <w:lang w:eastAsia="en-US"/>
        </w:rPr>
        <w:t>ė</w:t>
      </w:r>
      <w:r w:rsidR="00062248">
        <w:rPr>
          <w:rFonts w:eastAsiaTheme="minorHAnsi"/>
          <w:lang w:eastAsia="en-US"/>
        </w:rPr>
        <w:t xml:space="preserve">ms </w:t>
      </w:r>
      <w:r w:rsidR="00062248">
        <w:rPr>
          <w:rFonts w:ascii="TimesNewRoman+1" w:eastAsiaTheme="minorHAnsi" w:hAnsi="TimesNewRoman+1" w:cs="TimesNewRoman+1"/>
          <w:lang w:eastAsia="en-US"/>
        </w:rPr>
        <w:t>į</w:t>
      </w:r>
      <w:r w:rsidR="00062248">
        <w:rPr>
          <w:rFonts w:eastAsiaTheme="minorHAnsi"/>
          <w:lang w:eastAsia="en-US"/>
        </w:rPr>
        <w:t>gyvendinti. Žem</w:t>
      </w:r>
      <w:r w:rsidR="00062248">
        <w:rPr>
          <w:rFonts w:ascii="TimesNewRoman+1" w:eastAsiaTheme="minorHAnsi" w:hAnsi="TimesNewRoman+1" w:cs="TimesNewRoman+1"/>
          <w:lang w:eastAsia="en-US"/>
        </w:rPr>
        <w:t>ė</w:t>
      </w:r>
      <w:r w:rsidR="00062248">
        <w:rPr>
          <w:rFonts w:eastAsiaTheme="minorHAnsi"/>
          <w:lang w:eastAsia="en-US"/>
        </w:rPr>
        <w:t xml:space="preserve">s </w:t>
      </w:r>
      <w:r w:rsidR="00062248">
        <w:rPr>
          <w:rFonts w:ascii="TimesNewRoman+1" w:eastAsiaTheme="minorHAnsi" w:hAnsi="TimesNewRoman+1" w:cs="TimesNewRoman+1"/>
          <w:lang w:eastAsia="en-US"/>
        </w:rPr>
        <w:t>ū</w:t>
      </w:r>
      <w:r w:rsidR="00062248">
        <w:rPr>
          <w:rFonts w:eastAsiaTheme="minorHAnsi"/>
          <w:lang w:eastAsia="en-US"/>
        </w:rPr>
        <w:t>kio, kaip daugiasektorin</w:t>
      </w:r>
      <w:r w:rsidR="00062248">
        <w:rPr>
          <w:rFonts w:ascii="TimesNewRoman+1" w:eastAsiaTheme="minorHAnsi" w:hAnsi="TimesNewRoman+1" w:cs="TimesNewRoman+1"/>
          <w:lang w:eastAsia="en-US"/>
        </w:rPr>
        <w:t>ė</w:t>
      </w:r>
      <w:r w:rsidR="00062248">
        <w:rPr>
          <w:rFonts w:eastAsiaTheme="minorHAnsi"/>
          <w:lang w:eastAsia="en-US"/>
        </w:rPr>
        <w:t>s</w:t>
      </w:r>
      <w:r w:rsidR="00593005">
        <w:rPr>
          <w:rFonts w:eastAsiaTheme="minorHAnsi"/>
          <w:lang w:eastAsia="en-US"/>
        </w:rPr>
        <w:t xml:space="preserve"> </w:t>
      </w:r>
      <w:r w:rsidR="00062248">
        <w:rPr>
          <w:rFonts w:ascii="TimesNewRoman+1" w:eastAsiaTheme="minorHAnsi" w:hAnsi="TimesNewRoman+1" w:cs="TimesNewRoman+1"/>
          <w:lang w:eastAsia="en-US"/>
        </w:rPr>
        <w:t>ū</w:t>
      </w:r>
      <w:r w:rsidR="00062248">
        <w:rPr>
          <w:rFonts w:eastAsiaTheme="minorHAnsi"/>
          <w:lang w:eastAsia="en-US"/>
        </w:rPr>
        <w:t>kio šakos, ilgalaik</w:t>
      </w:r>
      <w:r w:rsidR="00062248">
        <w:rPr>
          <w:rFonts w:ascii="TimesNewRoman+1" w:eastAsiaTheme="minorHAnsi" w:hAnsi="TimesNewRoman+1" w:cs="TimesNewRoman+1"/>
          <w:lang w:eastAsia="en-US"/>
        </w:rPr>
        <w:t>ė</w:t>
      </w:r>
      <w:r w:rsidR="00062248">
        <w:rPr>
          <w:rFonts w:eastAsiaTheme="minorHAnsi"/>
          <w:lang w:eastAsia="en-US"/>
        </w:rPr>
        <w:t>s ekonomin</w:t>
      </w:r>
      <w:r w:rsidR="00062248">
        <w:rPr>
          <w:rFonts w:ascii="TimesNewRoman+1" w:eastAsiaTheme="minorHAnsi" w:hAnsi="TimesNewRoman+1" w:cs="TimesNewRoman+1"/>
          <w:lang w:eastAsia="en-US"/>
        </w:rPr>
        <w:t>ė</w:t>
      </w:r>
      <w:r w:rsidR="00062248">
        <w:rPr>
          <w:rFonts w:eastAsiaTheme="minorHAnsi"/>
          <w:lang w:eastAsia="en-US"/>
        </w:rPr>
        <w:t>s pl</w:t>
      </w:r>
      <w:r w:rsidR="00062248">
        <w:rPr>
          <w:rFonts w:ascii="TimesNewRoman+1" w:eastAsiaTheme="minorHAnsi" w:hAnsi="TimesNewRoman+1" w:cs="TimesNewRoman+1"/>
          <w:lang w:eastAsia="en-US"/>
        </w:rPr>
        <w:t>ė</w:t>
      </w:r>
      <w:r w:rsidR="00062248">
        <w:rPr>
          <w:rFonts w:eastAsiaTheme="minorHAnsi"/>
          <w:lang w:eastAsia="en-US"/>
        </w:rPr>
        <w:t>tros pagr</w:t>
      </w:r>
      <w:r w:rsidR="00062248">
        <w:rPr>
          <w:rFonts w:ascii="TimesNewRoman+1" w:eastAsiaTheme="minorHAnsi" w:hAnsi="TimesNewRoman+1" w:cs="TimesNewRoman+1"/>
          <w:lang w:eastAsia="en-US"/>
        </w:rPr>
        <w:t>į</w:t>
      </w:r>
      <w:r w:rsidR="00062248">
        <w:rPr>
          <w:rFonts w:eastAsiaTheme="minorHAnsi"/>
          <w:lang w:eastAsia="en-US"/>
        </w:rPr>
        <w:t>stumas</w:t>
      </w:r>
      <w:r w:rsidR="00593005">
        <w:rPr>
          <w:rFonts w:eastAsiaTheme="minorHAnsi"/>
          <w:lang w:eastAsia="en-US"/>
        </w:rPr>
        <w:t xml:space="preserve"> </w:t>
      </w:r>
      <w:r w:rsidR="00062248">
        <w:rPr>
          <w:rFonts w:eastAsiaTheme="minorHAnsi"/>
          <w:lang w:eastAsia="en-US"/>
        </w:rPr>
        <w:t>priklauso nuo visapus</w:t>
      </w:r>
      <w:r w:rsidR="00062248">
        <w:rPr>
          <w:rFonts w:ascii="TimesNewRoman+1" w:eastAsiaTheme="minorHAnsi" w:hAnsi="TimesNewRoman+1" w:cs="TimesNewRoman+1"/>
          <w:lang w:eastAsia="en-US"/>
        </w:rPr>
        <w:t>ė</w:t>
      </w:r>
      <w:r w:rsidR="00062248">
        <w:rPr>
          <w:rFonts w:eastAsiaTheme="minorHAnsi"/>
          <w:lang w:eastAsia="en-US"/>
        </w:rPr>
        <w:t>s esamos pad</w:t>
      </w:r>
      <w:r w:rsidR="00062248">
        <w:rPr>
          <w:rFonts w:ascii="TimesNewRoman+1" w:eastAsiaTheme="minorHAnsi" w:hAnsi="TimesNewRoman+1" w:cs="TimesNewRoman+1"/>
          <w:lang w:eastAsia="en-US"/>
        </w:rPr>
        <w:t>ė</w:t>
      </w:r>
      <w:r w:rsidR="00062248">
        <w:rPr>
          <w:rFonts w:eastAsiaTheme="minorHAnsi"/>
          <w:lang w:eastAsia="en-US"/>
        </w:rPr>
        <w:t>ties ir tendencij</w:t>
      </w:r>
      <w:r w:rsidR="00062248">
        <w:rPr>
          <w:rFonts w:ascii="TimesNewRoman+1" w:eastAsiaTheme="minorHAnsi" w:hAnsi="TimesNewRoman+1" w:cs="TimesNewRoman+1"/>
          <w:lang w:eastAsia="en-US"/>
        </w:rPr>
        <w:t>ų</w:t>
      </w:r>
      <w:r w:rsidR="00593005">
        <w:rPr>
          <w:rFonts w:eastAsiaTheme="minorHAnsi"/>
          <w:lang w:eastAsia="en-US"/>
        </w:rPr>
        <w:t xml:space="preserve"> </w:t>
      </w:r>
      <w:r w:rsidR="00062248">
        <w:rPr>
          <w:rFonts w:eastAsiaTheme="minorHAnsi"/>
          <w:lang w:eastAsia="en-US"/>
        </w:rPr>
        <w:t>analiz</w:t>
      </w:r>
      <w:r w:rsidR="00062248">
        <w:rPr>
          <w:rFonts w:ascii="TimesNewRoman+1" w:eastAsiaTheme="minorHAnsi" w:hAnsi="TimesNewRoman+1" w:cs="TimesNewRoman+1"/>
          <w:lang w:eastAsia="en-US"/>
        </w:rPr>
        <w:t>ė</w:t>
      </w:r>
      <w:r w:rsidR="00062248">
        <w:rPr>
          <w:rFonts w:eastAsiaTheme="minorHAnsi"/>
          <w:lang w:eastAsia="en-US"/>
        </w:rPr>
        <w:t>s bei objektyvaus perspektyv</w:t>
      </w:r>
      <w:r w:rsidR="00062248">
        <w:rPr>
          <w:rFonts w:ascii="TimesNewRoman+1" w:eastAsiaTheme="minorHAnsi" w:hAnsi="TimesNewRoman+1" w:cs="TimesNewRoman+1"/>
          <w:lang w:eastAsia="en-US"/>
        </w:rPr>
        <w:t>ų į</w:t>
      </w:r>
      <w:r w:rsidR="00062248">
        <w:rPr>
          <w:rFonts w:eastAsiaTheme="minorHAnsi"/>
          <w:lang w:eastAsia="en-US"/>
        </w:rPr>
        <w:t>vertinimo</w:t>
      </w:r>
      <w:r w:rsidR="00C17C17">
        <w:rPr>
          <w:rFonts w:eastAsiaTheme="minorHAnsi"/>
          <w:lang w:eastAsia="en-US"/>
        </w:rPr>
        <w:t xml:space="preserve"> </w:t>
      </w:r>
      <w:r w:rsidR="002B498F">
        <w:rPr>
          <w:rFonts w:eastAsiaTheme="minorHAnsi"/>
          <w:lang w:eastAsia="en-US"/>
        </w:rPr>
        <w:t>(</w:t>
      </w:r>
      <w:r>
        <w:rPr>
          <w:rFonts w:eastAsiaTheme="minorHAnsi"/>
          <w:lang w:eastAsia="en-US"/>
        </w:rPr>
        <w:t xml:space="preserve">Skurdenienė </w:t>
      </w:r>
      <w:r w:rsidRPr="00260E95">
        <w:rPr>
          <w:rFonts w:eastAsiaTheme="minorHAnsi"/>
          <w:i/>
          <w:lang w:eastAsia="en-US"/>
        </w:rPr>
        <w:t>et al</w:t>
      </w:r>
      <w:r w:rsidR="00593005" w:rsidRPr="00260E95">
        <w:rPr>
          <w:rFonts w:eastAsiaTheme="minorHAnsi"/>
          <w:i/>
          <w:lang w:eastAsia="en-US"/>
        </w:rPr>
        <w:t xml:space="preserve"> </w:t>
      </w:r>
      <w:r w:rsidR="00593005">
        <w:rPr>
          <w:rFonts w:eastAsiaTheme="minorHAnsi"/>
          <w:lang w:eastAsia="en-US"/>
        </w:rPr>
        <w:t>2006).</w:t>
      </w:r>
    </w:p>
    <w:p w14:paraId="5C5C196B" w14:textId="77777777" w:rsidR="00260E95" w:rsidRPr="00260E95" w:rsidRDefault="00260E95" w:rsidP="00260E95">
      <w:pPr>
        <w:pStyle w:val="ieva"/>
      </w:pPr>
      <w:r>
        <w:t>Investicijų poveikis kaimo plėtrai pasireiškia per Kaimo pl</w:t>
      </w:r>
      <w:r w:rsidR="00A3773D">
        <w:t>ėtros programos priemones (2007–</w:t>
      </w:r>
      <w:r>
        <w:t>2013 m.). Taigi Kaimo plėtros progr</w:t>
      </w:r>
      <w:r w:rsidR="00B21306">
        <w:t>ama susidaro iš keturių krypčių</w:t>
      </w:r>
      <w:r>
        <w:t xml:space="preserve"> bei 27 priemonių. </w:t>
      </w:r>
      <w:r w:rsidR="003556E2">
        <w:t xml:space="preserve">Kiekviena kryptis turi atitinkamas </w:t>
      </w:r>
      <w:r w:rsidR="00B21306">
        <w:t>priemones kaimo plėtrai vystyti</w:t>
      </w:r>
      <w:r w:rsidR="003556E2">
        <w:t xml:space="preserve"> bei investicijoms didinti. Be to, kiekviena priemonė turi nusistačiusi tikslą investicijoms didint</w:t>
      </w:r>
      <w:r w:rsidR="00B21306">
        <w:t>i, galutinius paramos gavėjus</w:t>
      </w:r>
      <w:r w:rsidR="003556E2">
        <w:t xml:space="preserve"> bei finansavimo sumas. </w:t>
      </w:r>
      <w:r w:rsidR="00B21306">
        <w:t>Plačiau apie pačią programą</w:t>
      </w:r>
      <w:r>
        <w:t xml:space="preserve"> bei priemones bus </w:t>
      </w:r>
      <w:r w:rsidR="003556E2">
        <w:t xml:space="preserve">nurodyta </w:t>
      </w:r>
      <w:r w:rsidR="00B21306">
        <w:t>kitame</w:t>
      </w:r>
      <w:r w:rsidR="003556E2">
        <w:t xml:space="preserve"> skyriuje.</w:t>
      </w:r>
    </w:p>
    <w:p w14:paraId="5448159B" w14:textId="77777777" w:rsidR="00593005" w:rsidRPr="00593005" w:rsidRDefault="00593005" w:rsidP="00593005">
      <w:pPr>
        <w:pStyle w:val="ieva"/>
        <w:rPr>
          <w:rFonts w:eastAsiaTheme="minorHAnsi"/>
          <w:lang w:eastAsia="en-US"/>
        </w:rPr>
      </w:pPr>
    </w:p>
    <w:p w14:paraId="6C71BF30" w14:textId="77777777" w:rsidR="00122F55" w:rsidRDefault="00122F55" w:rsidP="00A267EE">
      <w:pPr>
        <w:pStyle w:val="ieva"/>
      </w:pPr>
    </w:p>
    <w:p w14:paraId="62C07325" w14:textId="77777777" w:rsidR="00624388" w:rsidRDefault="00624388" w:rsidP="001F71FB">
      <w:pPr>
        <w:rPr>
          <w:lang w:eastAsia="en-US"/>
        </w:rPr>
      </w:pPr>
    </w:p>
    <w:p w14:paraId="0C0E4310" w14:textId="77777777" w:rsidR="00AE6C93" w:rsidRDefault="00AE6C93" w:rsidP="001F71FB">
      <w:pPr>
        <w:rPr>
          <w:lang w:eastAsia="en-US"/>
        </w:rPr>
      </w:pPr>
    </w:p>
    <w:p w14:paraId="1A2F7084" w14:textId="77777777" w:rsidR="00AE6C93" w:rsidRDefault="00AE6C93" w:rsidP="001F71FB">
      <w:pPr>
        <w:rPr>
          <w:lang w:eastAsia="en-US"/>
        </w:rPr>
      </w:pPr>
    </w:p>
    <w:p w14:paraId="28FC382B" w14:textId="77777777" w:rsidR="00AE6C93" w:rsidRDefault="00AE6C93" w:rsidP="001F71FB">
      <w:pPr>
        <w:rPr>
          <w:lang w:eastAsia="en-US"/>
        </w:rPr>
      </w:pPr>
    </w:p>
    <w:p w14:paraId="6F0396A5" w14:textId="77777777" w:rsidR="00AE6C93" w:rsidRDefault="00AE6C93" w:rsidP="001F71FB">
      <w:pPr>
        <w:rPr>
          <w:lang w:eastAsia="en-US"/>
        </w:rPr>
      </w:pPr>
    </w:p>
    <w:p w14:paraId="77B72DA7" w14:textId="77777777" w:rsidR="00AE6C93" w:rsidRDefault="00AE6C93" w:rsidP="001F71FB">
      <w:pPr>
        <w:rPr>
          <w:lang w:eastAsia="en-US"/>
        </w:rPr>
      </w:pPr>
    </w:p>
    <w:p w14:paraId="495F474B" w14:textId="77777777" w:rsidR="00AE6C93" w:rsidRDefault="00AE6C93" w:rsidP="001F71FB">
      <w:pPr>
        <w:rPr>
          <w:lang w:eastAsia="en-US"/>
        </w:rPr>
      </w:pPr>
    </w:p>
    <w:p w14:paraId="673EEA2D" w14:textId="77777777" w:rsidR="00AE6C93" w:rsidRDefault="00AE6C93" w:rsidP="001F71FB">
      <w:pPr>
        <w:rPr>
          <w:lang w:eastAsia="en-US"/>
        </w:rPr>
      </w:pPr>
    </w:p>
    <w:p w14:paraId="73AAA9B2" w14:textId="77777777" w:rsidR="00AE6C93" w:rsidRDefault="00AE6C93" w:rsidP="001F71FB">
      <w:pPr>
        <w:rPr>
          <w:lang w:eastAsia="en-US"/>
        </w:rPr>
      </w:pPr>
    </w:p>
    <w:p w14:paraId="753CFA56" w14:textId="77777777" w:rsidR="00AE6C93" w:rsidRDefault="00AE6C93" w:rsidP="001F71FB">
      <w:pPr>
        <w:rPr>
          <w:lang w:eastAsia="en-US"/>
        </w:rPr>
      </w:pPr>
    </w:p>
    <w:p w14:paraId="3F5CAC01" w14:textId="77777777" w:rsidR="00AE6C93" w:rsidRDefault="00AE6C93" w:rsidP="001F71FB">
      <w:pPr>
        <w:rPr>
          <w:lang w:eastAsia="en-US"/>
        </w:rPr>
      </w:pPr>
    </w:p>
    <w:p w14:paraId="613F7874" w14:textId="77777777" w:rsidR="00AE6C93" w:rsidRDefault="00AE6C93" w:rsidP="001F71FB">
      <w:pPr>
        <w:rPr>
          <w:lang w:eastAsia="en-US"/>
        </w:rPr>
      </w:pPr>
    </w:p>
    <w:p w14:paraId="5AFCEF07" w14:textId="77777777" w:rsidR="00AE6C93" w:rsidRDefault="00AE6C93" w:rsidP="001F71FB">
      <w:pPr>
        <w:rPr>
          <w:lang w:eastAsia="en-US"/>
        </w:rPr>
      </w:pPr>
    </w:p>
    <w:p w14:paraId="346AC72B" w14:textId="77777777" w:rsidR="00DA4103" w:rsidRDefault="00DA4103" w:rsidP="001F71FB">
      <w:pPr>
        <w:rPr>
          <w:lang w:eastAsia="en-US"/>
        </w:rPr>
      </w:pPr>
    </w:p>
    <w:p w14:paraId="7F679E79" w14:textId="77777777" w:rsidR="00624388" w:rsidRDefault="00BF5910" w:rsidP="008160FC">
      <w:pPr>
        <w:pStyle w:val="Heading1"/>
        <w:spacing w:before="0" w:after="200"/>
        <w:ind w:left="357" w:hanging="357"/>
      </w:pPr>
      <w:bookmarkStart w:id="44" w:name="_Toc293748960"/>
      <w:bookmarkStart w:id="45" w:name="_Toc293749036"/>
      <w:bookmarkStart w:id="46" w:name="_Toc293749285"/>
      <w:bookmarkStart w:id="47" w:name="_Toc419895419"/>
      <w:bookmarkStart w:id="48" w:name="_Toc419895445"/>
      <w:r>
        <w:lastRenderedPageBreak/>
        <w:t>Kaimo plėtros 2007–</w:t>
      </w:r>
      <w:r w:rsidR="004662BC">
        <w:t xml:space="preserve">2013 m. programos priemonių į </w:t>
      </w:r>
      <w:r w:rsidR="004662BC" w:rsidRPr="00C15CD4">
        <w:t>materialų turtą analiz</w:t>
      </w:r>
      <w:r w:rsidR="004662BC">
        <w:t>ė</w:t>
      </w:r>
      <w:bookmarkEnd w:id="44"/>
      <w:bookmarkEnd w:id="45"/>
      <w:bookmarkEnd w:id="46"/>
      <w:bookmarkEnd w:id="47"/>
      <w:bookmarkEnd w:id="48"/>
    </w:p>
    <w:p w14:paraId="453790B4" w14:textId="77777777" w:rsidR="003646C0" w:rsidRDefault="003646C0" w:rsidP="003646C0">
      <w:pPr>
        <w:pStyle w:val="ieva"/>
        <w:rPr>
          <w:lang w:val="en-US" w:eastAsia="en-US"/>
        </w:rPr>
      </w:pPr>
      <w:r w:rsidRPr="00360749">
        <w:rPr>
          <w:lang w:eastAsia="en-US"/>
        </w:rPr>
        <w:t>Lietuvos kai</w:t>
      </w:r>
      <w:r w:rsidR="00BF5910">
        <w:rPr>
          <w:lang w:eastAsia="en-US"/>
        </w:rPr>
        <w:t>mo plėtros 2007–</w:t>
      </w:r>
      <w:r w:rsidRPr="00360749">
        <w:rPr>
          <w:lang w:eastAsia="en-US"/>
        </w:rPr>
        <w:t>2013 metų programa</w:t>
      </w:r>
      <w:r w:rsidR="003052F5">
        <w:rPr>
          <w:lang w:eastAsia="en-US"/>
        </w:rPr>
        <w:t xml:space="preserve"> (toliau – KPP)</w:t>
      </w:r>
      <w:r w:rsidRPr="00360749">
        <w:rPr>
          <w:lang w:eastAsia="en-US"/>
        </w:rPr>
        <w:t xml:space="preserve"> parengta vadovaujantis Tarybos Reglamento (EB) Nr.1698/2005 dėl Europos žemė</w:t>
      </w:r>
      <w:r w:rsidR="003052F5">
        <w:rPr>
          <w:lang w:eastAsia="en-US"/>
        </w:rPr>
        <w:t>s ūkio fondo kaimo plėtrai (</w:t>
      </w:r>
      <w:r w:rsidR="003C285A">
        <w:rPr>
          <w:lang w:eastAsia="en-US"/>
        </w:rPr>
        <w:t xml:space="preserve">toliau – </w:t>
      </w:r>
      <w:r w:rsidR="003052F5">
        <w:rPr>
          <w:lang w:eastAsia="en-US"/>
        </w:rPr>
        <w:t>EŽŪ</w:t>
      </w:r>
      <w:r w:rsidRPr="00360749">
        <w:rPr>
          <w:lang w:eastAsia="en-US"/>
        </w:rPr>
        <w:t>FKP) paramos kaimo plėtrai, taip pat ir Komisijos reglamento Nr. 1974/2006, nustatančio detalias šio Tarybos reglamento taikymo taisykles</w:t>
      </w:r>
      <w:r w:rsidR="002B498F">
        <w:rPr>
          <w:lang w:eastAsia="en-US"/>
        </w:rPr>
        <w:t>, nuostatomis (</w:t>
      </w:r>
      <w:r w:rsidR="00DD3CBD">
        <w:rPr>
          <w:lang w:eastAsia="en-US"/>
        </w:rPr>
        <w:t>LR ž</w:t>
      </w:r>
      <w:r w:rsidR="00AE6C93">
        <w:rPr>
          <w:lang w:eastAsia="en-US"/>
        </w:rPr>
        <w:t>emės ūkio</w:t>
      </w:r>
      <w:r>
        <w:rPr>
          <w:lang w:eastAsia="en-US"/>
        </w:rPr>
        <w:t xml:space="preserve">... </w:t>
      </w:r>
      <w:r>
        <w:rPr>
          <w:lang w:val="en-US" w:eastAsia="en-US"/>
        </w:rPr>
        <w:t>2014</w:t>
      </w:r>
      <w:r w:rsidR="00BF5910">
        <w:rPr>
          <w:lang w:val="en-US" w:eastAsia="en-US"/>
        </w:rPr>
        <w:t>a</w:t>
      </w:r>
      <w:r>
        <w:rPr>
          <w:lang w:val="en-US" w:eastAsia="en-US"/>
        </w:rPr>
        <w:t xml:space="preserve">). Taigi </w:t>
      </w:r>
      <w:r w:rsidR="00ED7FAE">
        <w:rPr>
          <w:lang w:val="en-US" w:eastAsia="en-US"/>
        </w:rPr>
        <w:t>KPP</w:t>
      </w:r>
      <w:r>
        <w:rPr>
          <w:lang w:val="en-US" w:eastAsia="en-US"/>
        </w:rPr>
        <w:t xml:space="preserve"> sudaro keturios kryptys ir techninė pagalba. Be to, kiekviena kryptis turi priemones, kurios dar yra išskiriamos į veiklos sritis. </w:t>
      </w:r>
    </w:p>
    <w:p w14:paraId="7FB70FE5" w14:textId="77777777" w:rsidR="00250CA7" w:rsidRPr="00E95FD6" w:rsidRDefault="00B21306" w:rsidP="00E95FD6">
      <w:pPr>
        <w:pStyle w:val="ieva"/>
        <w:rPr>
          <w:rFonts w:ascii="Times" w:hAnsi="Times" w:cs="Times"/>
          <w:szCs w:val="24"/>
          <w:lang w:eastAsia="en-US"/>
        </w:rPr>
      </w:pPr>
      <w:r>
        <w:rPr>
          <w:lang w:val="en-US" w:eastAsia="en-US"/>
        </w:rPr>
        <w:t>Darbe</w:t>
      </w:r>
      <w:r w:rsidR="00996373">
        <w:rPr>
          <w:lang w:val="en-US" w:eastAsia="en-US"/>
        </w:rPr>
        <w:t xml:space="preserve"> yra akcentuojamo</w:t>
      </w:r>
      <w:r w:rsidR="003646C0">
        <w:rPr>
          <w:lang w:val="en-US" w:eastAsia="en-US"/>
        </w:rPr>
        <w:t>s</w:t>
      </w:r>
      <w:r w:rsidR="00996373">
        <w:rPr>
          <w:lang w:val="en-US" w:eastAsia="en-US"/>
        </w:rPr>
        <w:t xml:space="preserve"> investicijos</w:t>
      </w:r>
      <w:r w:rsidR="003646C0">
        <w:rPr>
          <w:lang w:val="en-US" w:eastAsia="en-US"/>
        </w:rPr>
        <w:t xml:space="preserve"> į materialųjį turtą, kadangi jis sudaro didžiausią inve</w:t>
      </w:r>
      <w:r w:rsidR="00BF5910">
        <w:rPr>
          <w:lang w:val="en-US" w:eastAsia="en-US"/>
        </w:rPr>
        <w:t>sticijų dalį Kaimo plėtros 2007–</w:t>
      </w:r>
      <w:r w:rsidR="003646C0">
        <w:rPr>
          <w:lang w:val="en-US" w:eastAsia="en-US"/>
        </w:rPr>
        <w:t>2013 m. programoje.</w:t>
      </w:r>
      <w:r w:rsidR="003646C0">
        <w:rPr>
          <w:lang w:eastAsia="en-US"/>
        </w:rPr>
        <w:t xml:space="preserve"> </w:t>
      </w:r>
      <w:r w:rsidR="00996373">
        <w:rPr>
          <w:lang w:eastAsia="en-US"/>
        </w:rPr>
        <w:t>Be to, bus analizuojamos</w:t>
      </w:r>
      <w:r w:rsidR="0059576C">
        <w:rPr>
          <w:lang w:eastAsia="en-US"/>
        </w:rPr>
        <w:t xml:space="preserve"> I krypties priemonės, </w:t>
      </w:r>
      <w:r w:rsidR="00996373">
        <w:rPr>
          <w:lang w:eastAsia="en-US"/>
        </w:rPr>
        <w:t>pavyzdžiui,</w:t>
      </w:r>
      <w:r w:rsidR="0059576C">
        <w:rPr>
          <w:lang w:eastAsia="en-US"/>
        </w:rPr>
        <w:t xml:space="preserve"> </w:t>
      </w:r>
      <w:r w:rsidR="00002733">
        <w:rPr>
          <w:lang w:eastAsia="en-US"/>
        </w:rPr>
        <w:t>žemės ūkio valdų modernizavimas</w:t>
      </w:r>
      <w:r w:rsidR="00B3738C">
        <w:rPr>
          <w:lang w:eastAsia="en-US"/>
        </w:rPr>
        <w:t>,</w:t>
      </w:r>
      <w:r w:rsidR="00002733">
        <w:rPr>
          <w:lang w:eastAsia="en-US"/>
        </w:rPr>
        <w:t xml:space="preserve"> žemės ūkio ir miškininkystės plėtra ir pritaikymo infrast</w:t>
      </w:r>
      <w:r w:rsidR="00B3738C">
        <w:rPr>
          <w:lang w:eastAsia="en-US"/>
        </w:rPr>
        <w:t>ruktūra,</w:t>
      </w:r>
      <w:r w:rsidR="00002733">
        <w:rPr>
          <w:lang w:eastAsia="en-US"/>
        </w:rPr>
        <w:t xml:space="preserve"> žemės ūkio produktų perdirbimas ir pridėtinės vertės didinimas</w:t>
      </w:r>
      <w:r w:rsidR="002B498F">
        <w:rPr>
          <w:lang w:eastAsia="en-US"/>
        </w:rPr>
        <w:t xml:space="preserve"> bei II</w:t>
      </w:r>
      <w:r w:rsidR="00B3738C">
        <w:rPr>
          <w:lang w:eastAsia="en-US"/>
        </w:rPr>
        <w:t xml:space="preserve"> krypties priemonė – pelno nesiekiančios investicijos.</w:t>
      </w:r>
    </w:p>
    <w:p w14:paraId="2CE9C179" w14:textId="77777777" w:rsidR="004662BC" w:rsidRDefault="004662BC" w:rsidP="008E3AFF">
      <w:pPr>
        <w:pStyle w:val="Heading2"/>
        <w:spacing w:after="200"/>
        <w:rPr>
          <w:lang w:eastAsia="en-US"/>
        </w:rPr>
      </w:pPr>
      <w:bookmarkStart w:id="49" w:name="_Toc293748961"/>
      <w:bookmarkStart w:id="50" w:name="_Toc293749037"/>
      <w:bookmarkStart w:id="51" w:name="_Toc293749286"/>
      <w:bookmarkStart w:id="52" w:name="_Toc419895420"/>
      <w:bookmarkStart w:id="53" w:name="_Toc419895446"/>
      <w:r>
        <w:rPr>
          <w:lang w:eastAsia="en-US"/>
        </w:rPr>
        <w:t>Investicijų į kaimo plėtrą tyrimo metodikos pagrindimas</w:t>
      </w:r>
      <w:bookmarkEnd w:id="49"/>
      <w:bookmarkEnd w:id="50"/>
      <w:bookmarkEnd w:id="51"/>
      <w:bookmarkEnd w:id="52"/>
      <w:bookmarkEnd w:id="53"/>
    </w:p>
    <w:p w14:paraId="1EB00D69" w14:textId="77777777" w:rsidR="00355061" w:rsidRDefault="001215DD" w:rsidP="00E45657">
      <w:pPr>
        <w:pStyle w:val="ieva"/>
      </w:pPr>
      <w:r>
        <w:t xml:space="preserve">SSGG trumpinys susideda iš tokių žodžių kaip stiprybės, silpnybės, galimybės bei grėsmės. </w:t>
      </w:r>
      <w:r w:rsidR="00E45657">
        <w:t xml:space="preserve">SSGG </w:t>
      </w:r>
      <w:r w:rsidR="00E45657" w:rsidRPr="00E45657">
        <w:t>yra</w:t>
      </w:r>
      <w:r w:rsidR="00E45657">
        <w:t xml:space="preserve"> </w:t>
      </w:r>
      <w:r w:rsidR="00E45657" w:rsidRPr="00E45657">
        <w:t xml:space="preserve">naudinga technika, kuri yra </w:t>
      </w:r>
      <w:r w:rsidR="00E45657">
        <w:t>dažniausiai naudojama</w:t>
      </w:r>
      <w:r w:rsidR="00E45657" w:rsidRPr="00E45657">
        <w:t xml:space="preserve"> strateginio valdymo srityje</w:t>
      </w:r>
      <w:r w:rsidR="00E45657">
        <w:t xml:space="preserve"> (Amin </w:t>
      </w:r>
      <w:r w:rsidR="00E45657" w:rsidRPr="00E45657">
        <w:rPr>
          <w:i/>
        </w:rPr>
        <w:t>et al</w:t>
      </w:r>
      <w:r w:rsidR="00E45657">
        <w:t xml:space="preserve"> </w:t>
      </w:r>
      <w:r w:rsidR="00E45657" w:rsidRPr="00817C85">
        <w:t>2010</w:t>
      </w:r>
      <w:r w:rsidR="00E45657">
        <w:t>)</w:t>
      </w:r>
      <w:r w:rsidR="00E45657" w:rsidRPr="00E45657">
        <w:t>.</w:t>
      </w:r>
      <w:r w:rsidR="00E45657">
        <w:t xml:space="preserve"> </w:t>
      </w:r>
      <w:r w:rsidR="00D31C30">
        <w:t xml:space="preserve">Pagrindinis šios analizės principas yra </w:t>
      </w:r>
      <w:r w:rsidR="00BF0E76">
        <w:t>vidinų sitprybių ir silpnybių</w:t>
      </w:r>
      <w:r w:rsidR="00D31C30">
        <w:t xml:space="preserve"> nagrin</w:t>
      </w:r>
      <w:r w:rsidR="00BF0E76">
        <w:t>ėjamų</w:t>
      </w:r>
      <w:r w:rsidR="00D31C30">
        <w:t xml:space="preserve"> su išorinėmis galimybėmis ir grėsmėmis.</w:t>
      </w:r>
      <w:r w:rsidR="00355061">
        <w:t xml:space="preserve"> </w:t>
      </w:r>
      <w:r w:rsidR="00BF0E76">
        <w:t xml:space="preserve">Be to, SSGG analizė yra puikus įrankis, kuris skirtas informacijos rinkimui, sprendimų priėmimui, kliūčių nustatymui bei galimybių akcentavimui (Goodrich </w:t>
      </w:r>
      <w:r w:rsidR="00BF0E76" w:rsidRPr="00901453">
        <w:t>2015</w:t>
      </w:r>
      <w:r w:rsidR="00BF0E76">
        <w:t xml:space="preserve">). </w:t>
      </w:r>
      <w:r w:rsidR="00355061">
        <w:t>Atliekant SSGG analizę, kiekvienas iš elem</w:t>
      </w:r>
      <w:r w:rsidR="00BF0E76">
        <w:t>e</w:t>
      </w:r>
      <w:r w:rsidR="00DD3CBD">
        <w:t>ntų yra vertinamas atskirai bei</w:t>
      </w:r>
      <w:r w:rsidR="00355061">
        <w:t xml:space="preserve"> atliekama išsami esamo organizacijos padėties analizė.</w:t>
      </w:r>
    </w:p>
    <w:p w14:paraId="62FF2F70" w14:textId="77777777" w:rsidR="00BB6BCE" w:rsidRPr="00355649" w:rsidRDefault="00BB6BCE" w:rsidP="00355649">
      <w:pPr>
        <w:pStyle w:val="ieva"/>
      </w:pPr>
      <w:r w:rsidRPr="00355649">
        <w:t xml:space="preserve">Stiprybės – tai </w:t>
      </w:r>
      <w:r w:rsidR="004D0822">
        <w:t xml:space="preserve">organizacijos vidiniai sugebėjimai, kurie padeda jai </w:t>
      </w:r>
      <w:r w:rsidR="00DD3CBD">
        <w:t>siekti tikslų bei panaudoti gali</w:t>
      </w:r>
      <w:r w:rsidR="004D0822">
        <w:t>mybes apsisaugant nuo keliamo pavojaus.</w:t>
      </w:r>
      <w:r w:rsidRPr="00355649">
        <w:t xml:space="preserve"> </w:t>
      </w:r>
      <w:r w:rsidR="004D0822">
        <w:t>Stiprybės parodo, ką organizacija daro geriau už savo ko</w:t>
      </w:r>
      <w:r w:rsidR="00DD3CBD">
        <w:t>nk</w:t>
      </w:r>
      <w:r w:rsidR="004D0822">
        <w:t>urent</w:t>
      </w:r>
      <w:r w:rsidR="00DD3CBD">
        <w:t>us. Organizacijai yra svarbūs p</w:t>
      </w:r>
      <w:r w:rsidR="004D0822">
        <w:t>r</w:t>
      </w:r>
      <w:r w:rsidR="00DD3CBD">
        <w:t>a</w:t>
      </w:r>
      <w:r w:rsidR="004D0822">
        <w:t xml:space="preserve">našumai, kadangi jie sudaro organizacijos strategijos pagrindą. </w:t>
      </w:r>
    </w:p>
    <w:p w14:paraId="72CBC1AA" w14:textId="77777777" w:rsidR="00BB6BCE" w:rsidRPr="00355649" w:rsidRDefault="00BB6BCE" w:rsidP="00355649">
      <w:pPr>
        <w:pStyle w:val="ieva"/>
      </w:pPr>
      <w:r w:rsidRPr="00355649">
        <w:t xml:space="preserve">Silpnybės – </w:t>
      </w:r>
      <w:r w:rsidR="004D0822">
        <w:t>tai veiksnys, kuris sudaro sunkesnias aplinkybes organizacijai pasiekti išsikeltų tikslų.</w:t>
      </w:r>
      <w:r w:rsidRPr="00355649">
        <w:t xml:space="preserve"> </w:t>
      </w:r>
      <w:r w:rsidR="004D0822">
        <w:t>Organizacijai t</w:t>
      </w:r>
      <w:r w:rsidRPr="00355649">
        <w:t>rūkumai yra svarbūs</w:t>
      </w:r>
      <w:r w:rsidR="002E0D8A">
        <w:t>, nes</w:t>
      </w:r>
      <w:r w:rsidRPr="00355649">
        <w:t xml:space="preserve"> </w:t>
      </w:r>
      <w:r w:rsidR="004D0822">
        <w:t>nurodo</w:t>
      </w:r>
      <w:r w:rsidRPr="00355649">
        <w:t xml:space="preserve"> sil</w:t>
      </w:r>
      <w:r w:rsidR="004D0822">
        <w:t>pnas grandis, kurias reikia paš</w:t>
      </w:r>
      <w:r w:rsidRPr="00355649">
        <w:t xml:space="preserve">alinti. </w:t>
      </w:r>
    </w:p>
    <w:p w14:paraId="0DD178C4" w14:textId="77777777" w:rsidR="00BB6BCE" w:rsidRPr="00355649" w:rsidRDefault="00BB6BCE" w:rsidP="00355649">
      <w:pPr>
        <w:pStyle w:val="ieva"/>
      </w:pPr>
      <w:r w:rsidRPr="00355649">
        <w:t xml:space="preserve">Galimybės – tai </w:t>
      </w:r>
      <w:r w:rsidR="00405C48">
        <w:t>susidarusios palankios są</w:t>
      </w:r>
      <w:r w:rsidRPr="00355649">
        <w:t>lygos</w:t>
      </w:r>
      <w:r w:rsidR="00405C48">
        <w:t>, kurios yra organizaci</w:t>
      </w:r>
      <w:r w:rsidRPr="00355649">
        <w:t xml:space="preserve">jos </w:t>
      </w:r>
      <w:r w:rsidR="00405C48">
        <w:t>išorės aplinkoje</w:t>
      </w:r>
      <w:r w:rsidRPr="00355649">
        <w:t xml:space="preserve">. </w:t>
      </w:r>
      <w:r w:rsidR="00405C48">
        <w:t>Nereikėtų ignoruoti išorinės aplinkos, kadangi organizacija gali tapti neeftyvi.</w:t>
      </w:r>
      <w:r w:rsidRPr="00355649">
        <w:t xml:space="preserve"> </w:t>
      </w:r>
      <w:r w:rsidR="00405C48">
        <w:t>Organizacija turėtų sutelkti pastangas į tas galimybes, kur jos pranašumai yra išskirtinės kompetencijos, ir ji yra aiškiai pr</w:t>
      </w:r>
      <w:r w:rsidR="006B280E">
        <w:t>a</w:t>
      </w:r>
      <w:r w:rsidR="00405C48">
        <w:t xml:space="preserve">našesnė už kitas organizacijas (Goodrich </w:t>
      </w:r>
      <w:r w:rsidR="00405C48" w:rsidRPr="00901453">
        <w:t>2015</w:t>
      </w:r>
      <w:r w:rsidR="00405C48">
        <w:t>).</w:t>
      </w:r>
      <w:r w:rsidRPr="00355649">
        <w:t xml:space="preserve"> </w:t>
      </w:r>
    </w:p>
    <w:p w14:paraId="3812C128" w14:textId="77777777" w:rsidR="00BB6BCE" w:rsidRPr="00355649" w:rsidRDefault="00D3207D" w:rsidP="00355649">
      <w:pPr>
        <w:pStyle w:val="ieva"/>
      </w:pPr>
      <w:r>
        <w:t>Grėsmės – tai</w:t>
      </w:r>
      <w:r w:rsidR="00BB6BCE" w:rsidRPr="00355649">
        <w:t xml:space="preserve"> veiksniai</w:t>
      </w:r>
      <w:r>
        <w:t>, kurie susidaro</w:t>
      </w:r>
      <w:r w:rsidR="00BB6BCE" w:rsidRPr="00355649">
        <w:t xml:space="preserve"> organizacijos </w:t>
      </w:r>
      <w:r>
        <w:t>išorės aplinkoje</w:t>
      </w:r>
      <w:r w:rsidR="00BB6BCE" w:rsidRPr="00355649">
        <w:t xml:space="preserve">. </w:t>
      </w:r>
      <w:r>
        <w:t>Tai yra kliūtys, kurios neleidžia organizacijai pasiekti galimybių. Be to, svarbu atpažinti keliamas grėsmes, kurie</w:t>
      </w:r>
      <w:r w:rsidR="006B280E">
        <w:t>m</w:t>
      </w:r>
      <w:r>
        <w:t>s organizacija nėra atspari.</w:t>
      </w:r>
      <w:r w:rsidR="00BB6BCE" w:rsidRPr="00355649">
        <w:t xml:space="preserve"> </w:t>
      </w:r>
    </w:p>
    <w:p w14:paraId="42890016" w14:textId="77777777" w:rsidR="0028054E" w:rsidRDefault="0028054E" w:rsidP="0028054E">
      <w:pPr>
        <w:pStyle w:val="ieva"/>
      </w:pPr>
      <w:r>
        <w:lastRenderedPageBreak/>
        <w:t>Pirmieji du žodžiai (stiprybės ir silpnybės) yra vidiniai veiksniai, kurie dažniausiai yra laikomi tokie, kaip:</w:t>
      </w:r>
    </w:p>
    <w:p w14:paraId="1CD51CB1" w14:textId="77777777" w:rsidR="0028054E" w:rsidRDefault="0028054E" w:rsidP="0028054E">
      <w:pPr>
        <w:pStyle w:val="ieva"/>
        <w:numPr>
          <w:ilvl w:val="0"/>
          <w:numId w:val="39"/>
        </w:numPr>
      </w:pPr>
      <w:r>
        <w:t>Finansiniai ištekliai;</w:t>
      </w:r>
    </w:p>
    <w:p w14:paraId="36BA7DD4" w14:textId="77777777" w:rsidR="0028054E" w:rsidRDefault="0028054E" w:rsidP="0028054E">
      <w:pPr>
        <w:pStyle w:val="ieva"/>
        <w:numPr>
          <w:ilvl w:val="0"/>
          <w:numId w:val="39"/>
        </w:numPr>
      </w:pPr>
      <w:r>
        <w:t>Materialieji ištekliai;</w:t>
      </w:r>
    </w:p>
    <w:p w14:paraId="2B7A0B74" w14:textId="77777777" w:rsidR="0028054E" w:rsidRDefault="0028054E" w:rsidP="0028054E">
      <w:pPr>
        <w:pStyle w:val="ieva"/>
        <w:numPr>
          <w:ilvl w:val="0"/>
          <w:numId w:val="39"/>
        </w:numPr>
      </w:pPr>
      <w:r>
        <w:t>Žmogiškieji ištekliai;</w:t>
      </w:r>
    </w:p>
    <w:p w14:paraId="04162807" w14:textId="77777777" w:rsidR="0028054E" w:rsidRDefault="0028054E" w:rsidP="0028054E">
      <w:pPr>
        <w:pStyle w:val="ieva"/>
        <w:numPr>
          <w:ilvl w:val="0"/>
          <w:numId w:val="39"/>
        </w:numPr>
      </w:pPr>
      <w:r>
        <w:t>Prieiga prie gamtinių išteklių;</w:t>
      </w:r>
    </w:p>
    <w:p w14:paraId="610A4193" w14:textId="77777777" w:rsidR="0028054E" w:rsidRDefault="0028054E" w:rsidP="0028054E">
      <w:pPr>
        <w:pStyle w:val="ieva"/>
        <w:numPr>
          <w:ilvl w:val="0"/>
          <w:numId w:val="39"/>
        </w:numPr>
      </w:pPr>
      <w:r>
        <w:t>Dabartiniai procesai.</w:t>
      </w:r>
    </w:p>
    <w:p w14:paraId="6182849C" w14:textId="77777777" w:rsidR="0028054E" w:rsidRDefault="0028054E" w:rsidP="0028054E">
      <w:pPr>
        <w:pStyle w:val="ieva"/>
      </w:pPr>
      <w:r>
        <w:t>Kiti du žodžiai (galimybės ir grės</w:t>
      </w:r>
      <w:r w:rsidR="001215DD">
        <w:t>mės) yra laikomi išoriniais vei</w:t>
      </w:r>
      <w:r>
        <w:t>k</w:t>
      </w:r>
      <w:r w:rsidR="001215DD">
        <w:t>s</w:t>
      </w:r>
      <w:r>
        <w:t>niais, kurie gali būti:</w:t>
      </w:r>
    </w:p>
    <w:p w14:paraId="67263733" w14:textId="77777777" w:rsidR="0028054E" w:rsidRDefault="0028054E" w:rsidP="0028054E">
      <w:pPr>
        <w:pStyle w:val="ieva"/>
        <w:numPr>
          <w:ilvl w:val="0"/>
          <w:numId w:val="40"/>
        </w:numPr>
      </w:pPr>
      <w:r>
        <w:t>Rinkos tendencijos;</w:t>
      </w:r>
    </w:p>
    <w:p w14:paraId="40209A43" w14:textId="77777777" w:rsidR="0028054E" w:rsidRDefault="00342785" w:rsidP="0028054E">
      <w:pPr>
        <w:pStyle w:val="ieva"/>
        <w:numPr>
          <w:ilvl w:val="0"/>
          <w:numId w:val="40"/>
        </w:numPr>
      </w:pPr>
      <w:r>
        <w:t>Ekonominės tendencijos;</w:t>
      </w:r>
    </w:p>
    <w:p w14:paraId="3DCAC40C" w14:textId="77777777" w:rsidR="00342785" w:rsidRDefault="00342785" w:rsidP="0028054E">
      <w:pPr>
        <w:pStyle w:val="ieva"/>
        <w:numPr>
          <w:ilvl w:val="0"/>
          <w:numId w:val="40"/>
        </w:numPr>
      </w:pPr>
      <w:r>
        <w:t>Finansavimas;</w:t>
      </w:r>
    </w:p>
    <w:p w14:paraId="26CFD3AE" w14:textId="77777777" w:rsidR="00342785" w:rsidRDefault="00342785" w:rsidP="0028054E">
      <w:pPr>
        <w:pStyle w:val="ieva"/>
        <w:numPr>
          <w:ilvl w:val="0"/>
          <w:numId w:val="40"/>
        </w:numPr>
      </w:pPr>
      <w:r>
        <w:t>Demografija;</w:t>
      </w:r>
    </w:p>
    <w:p w14:paraId="0DF89374" w14:textId="77777777" w:rsidR="00342785" w:rsidRDefault="00342785" w:rsidP="0028054E">
      <w:pPr>
        <w:pStyle w:val="ieva"/>
        <w:numPr>
          <w:ilvl w:val="0"/>
          <w:numId w:val="40"/>
        </w:numPr>
      </w:pPr>
      <w:r>
        <w:t>Santykiai su tiekėjais ir partneriais;</w:t>
      </w:r>
    </w:p>
    <w:p w14:paraId="143D896F" w14:textId="77777777" w:rsidR="00342785" w:rsidRDefault="00342785" w:rsidP="0028054E">
      <w:pPr>
        <w:pStyle w:val="ieva"/>
        <w:numPr>
          <w:ilvl w:val="0"/>
          <w:numId w:val="40"/>
        </w:numPr>
      </w:pPr>
      <w:r>
        <w:t>Politiniai, aplinkosauginiai bei ekonominiai veiksniai.</w:t>
      </w:r>
    </w:p>
    <w:p w14:paraId="17CE14F5" w14:textId="77777777" w:rsidR="00342785" w:rsidRDefault="00342785" w:rsidP="00342785">
      <w:pPr>
        <w:pStyle w:val="ieva"/>
      </w:pPr>
      <w:r>
        <w:t>Tokios analizė</w:t>
      </w:r>
      <w:r w:rsidRPr="00342785">
        <w:t>s atlikimas padeda nustatyti silpnybių poveikio versle mažinimo būdus, išryškinant stipriąsias puses</w:t>
      </w:r>
      <w:r>
        <w:t xml:space="preserve"> (Rubikis </w:t>
      </w:r>
      <w:r w:rsidRPr="00901453">
        <w:t>2011</w:t>
      </w:r>
      <w:r>
        <w:t>)</w:t>
      </w:r>
      <w:r w:rsidRPr="00342785">
        <w:t xml:space="preserve">. </w:t>
      </w:r>
      <w:r>
        <w:t>Taip pat autorius teigia, kad i</w:t>
      </w:r>
      <w:r w:rsidRPr="00342785">
        <w:t>dealiu atveju, pranašumai gali atitikti rinkos galimybes, kurios atsiranda dėl konkurentų produktų ar paslaugų neefektyvumo.</w:t>
      </w:r>
    </w:p>
    <w:p w14:paraId="5806C63B" w14:textId="77777777" w:rsidR="00225E42" w:rsidRPr="00360749" w:rsidRDefault="00225E42" w:rsidP="0028054E">
      <w:pPr>
        <w:pStyle w:val="Heading2"/>
        <w:spacing w:after="200"/>
      </w:pPr>
      <w:bookmarkStart w:id="54" w:name="_Toc293748962"/>
      <w:bookmarkStart w:id="55" w:name="_Toc293749038"/>
      <w:bookmarkStart w:id="56" w:name="_Toc293749287"/>
      <w:bookmarkStart w:id="57" w:name="_Toc419895421"/>
      <w:bookmarkStart w:id="58" w:name="_Toc419895447"/>
      <w:r>
        <w:t xml:space="preserve">Lietuvos žemės ūkio sektoriaus pokyčiai </w:t>
      </w:r>
      <w:r w:rsidR="00BF5910">
        <w:t>2007–</w:t>
      </w:r>
      <w:r w:rsidRPr="00360749">
        <w:t>2013 m.</w:t>
      </w:r>
      <w:bookmarkEnd w:id="54"/>
      <w:bookmarkEnd w:id="55"/>
      <w:bookmarkEnd w:id="56"/>
      <w:bookmarkEnd w:id="57"/>
      <w:bookmarkEnd w:id="58"/>
    </w:p>
    <w:p w14:paraId="16EFAD5D" w14:textId="77777777" w:rsidR="00193261" w:rsidRPr="00CD6C6C" w:rsidRDefault="0060798E" w:rsidP="00CD6C6C">
      <w:pPr>
        <w:pStyle w:val="ieva"/>
      </w:pPr>
      <w:r>
        <w:t xml:space="preserve">Šalies bendra socialinė ir ekonominė situacija turėjo teigiamą poveikį Lietuvos kaimo plėtros </w:t>
      </w:r>
      <w:r w:rsidRPr="00360749">
        <w:t>20</w:t>
      </w:r>
      <w:r w:rsidR="00BF5910">
        <w:t>07–</w:t>
      </w:r>
      <w:r w:rsidRPr="00360749">
        <w:t xml:space="preserve">2013 m. </w:t>
      </w:r>
      <w:r>
        <w:t>programos tikslų ir uždavinių įgyvendinimui, nes</w:t>
      </w:r>
      <w:r w:rsidR="00B21306">
        <w:t>,</w:t>
      </w:r>
      <w:r>
        <w:t xml:space="preserve"> kaip rodo makroekonominės situacijos analizė, daugelis rodiklių kito teigiama linkme: didėjo bendrasis vidaus produktas (BVP), darbo našumas, eksporto apimtys ir kt</w:t>
      </w:r>
      <w:r w:rsidR="00193261">
        <w:t>. (L</w:t>
      </w:r>
      <w:r w:rsidR="00854544">
        <w:t>R ž</w:t>
      </w:r>
      <w:r w:rsidR="00E219FF">
        <w:t>emės ūkio</w:t>
      </w:r>
      <w:r w:rsidR="00193261">
        <w:t xml:space="preserve">... </w:t>
      </w:r>
      <w:r w:rsidR="00193261" w:rsidRPr="00360749">
        <w:t>2009</w:t>
      </w:r>
      <w:r w:rsidR="00193261">
        <w:t>)</w:t>
      </w:r>
      <w:r>
        <w:t>.</w:t>
      </w:r>
      <w:r w:rsidR="00193261">
        <w:t xml:space="preserve"> </w:t>
      </w:r>
      <w:r w:rsidR="00B83CF7">
        <w:t>Vystant kaimo plėtrą svarbia</w:t>
      </w:r>
      <w:r w:rsidR="00B21306">
        <w:t>u</w:t>
      </w:r>
      <w:r w:rsidR="00B83CF7">
        <w:t>sia yra tinkamai panudojamos paramos lėšos, kurios skatina konkurencin</w:t>
      </w:r>
      <w:r w:rsidR="00B21306">
        <w:t>gumą, ekologinį gamybos vystymą</w:t>
      </w:r>
      <w:r w:rsidR="00B83CF7">
        <w:t xml:space="preserve"> bei alternatyvių žemės ūkio </w:t>
      </w:r>
      <w:r w:rsidR="00B21306">
        <w:t>veiklų vystymą</w:t>
      </w:r>
      <w:r w:rsidR="00B83CF7">
        <w:t>.</w:t>
      </w:r>
    </w:p>
    <w:p w14:paraId="03DA79CB" w14:textId="77777777" w:rsidR="00193261" w:rsidRPr="0001102A" w:rsidRDefault="003F4B78" w:rsidP="00E16811">
      <w:pPr>
        <w:pStyle w:val="ieva"/>
      </w:pPr>
      <w:r>
        <w:t>BVP žemės ūkio, miškininkystės ir žuvininkystės sektoriuje</w:t>
      </w:r>
      <w:r w:rsidR="00D36218">
        <w:t xml:space="preserve"> </w:t>
      </w:r>
      <w:r w:rsidR="00D36218" w:rsidRPr="00360749">
        <w:t>200</w:t>
      </w:r>
      <w:r w:rsidR="00E16811" w:rsidRPr="00360749">
        <w:t>9 m</w:t>
      </w:r>
      <w:r w:rsidR="00D36218">
        <w:t>.</w:t>
      </w:r>
      <w:r w:rsidR="00E16811">
        <w:t xml:space="preserve"> sumažėjo, kadangi prasidėjo ekonominė krizė, tačiau </w:t>
      </w:r>
      <w:r w:rsidR="00E16811" w:rsidRPr="00360749">
        <w:t xml:space="preserve">2010 m. BVP </w:t>
      </w:r>
      <w:r w:rsidR="00E16811">
        <w:t xml:space="preserve">žemės ūkio, miškininkystės ir žuvininkystės sektoriuje didėjo ir sudarė </w:t>
      </w:r>
      <w:r w:rsidR="00E16811" w:rsidRPr="00360749">
        <w:t>815,38 mln. EUR</w:t>
      </w:r>
      <w:r w:rsidR="0001102A" w:rsidRPr="00360749">
        <w:t xml:space="preserve"> (</w:t>
      </w:r>
      <w:r w:rsidR="0001102A">
        <w:t xml:space="preserve">žr. </w:t>
      </w:r>
      <w:r w:rsidR="0001102A" w:rsidRPr="00360749">
        <w:t>2 pav.)</w:t>
      </w:r>
      <w:r w:rsidR="00E16811" w:rsidRPr="00360749">
        <w:t>. Be to, SEB banko (2010) teigimu,</w:t>
      </w:r>
      <w:r w:rsidR="00D36218">
        <w:t xml:space="preserve"> </w:t>
      </w:r>
      <w:r w:rsidR="00E16811">
        <w:rPr>
          <w:rFonts w:ascii="MyriadPro" w:hAnsi="MyriadPro"/>
        </w:rPr>
        <w:t>i</w:t>
      </w:r>
      <w:r w:rsidR="005338B9">
        <w:rPr>
          <w:rFonts w:ascii="MyriadPro" w:hAnsi="MyriadPro"/>
        </w:rPr>
        <w:t>š esmės</w:t>
      </w:r>
      <w:r w:rsidR="00E16811" w:rsidRPr="00E16811">
        <w:rPr>
          <w:rFonts w:ascii="MyriadPro" w:hAnsi="MyriadPro"/>
        </w:rPr>
        <w:t xml:space="preserve"> </w:t>
      </w:r>
      <w:r w:rsidR="005338B9">
        <w:rPr>
          <w:rFonts w:ascii="MyriadPro" w:hAnsi="MyriadPro"/>
        </w:rPr>
        <w:t>tai buvo vienintelis Lietuvos ūkio sektorius, pristabdęs pokrizinį BVP didėjimą</w:t>
      </w:r>
      <w:r w:rsidR="00E16811" w:rsidRPr="00E16811">
        <w:rPr>
          <w:rFonts w:ascii="MyriadPro" w:hAnsi="MyriadPro"/>
        </w:rPr>
        <w:t xml:space="preserve">. </w:t>
      </w:r>
      <w:r w:rsidR="0001102A">
        <w:rPr>
          <w:lang w:val="en-US"/>
        </w:rPr>
        <w:t>2011 m. rodiklis sudarė 1059,</w:t>
      </w:r>
      <w:r w:rsidR="008F0593">
        <w:rPr>
          <w:lang w:val="en-US"/>
        </w:rPr>
        <w:t>49 mln. EUR, lyginant su 2010 m., i</w:t>
      </w:r>
      <w:r w:rsidR="008F0593">
        <w:t xml:space="preserve">šaugo </w:t>
      </w:r>
      <w:r w:rsidR="00864718">
        <w:rPr>
          <w:lang w:val="en-US"/>
        </w:rPr>
        <w:t>244,11 mln. EUR arba 14 %.</w:t>
      </w:r>
      <w:r w:rsidR="008F0593">
        <w:rPr>
          <w:lang w:val="en-US"/>
        </w:rPr>
        <w:t xml:space="preserve"> Šio rodiklio pokyčius žemės ūkio sektoriuje lėmė geresnis žemės ūkio augalų derlius ir padidėjusios žemės ūkio produktų supirkimo kainos (</w:t>
      </w:r>
      <w:r w:rsidR="00854544">
        <w:t>LR ž</w:t>
      </w:r>
      <w:r w:rsidR="00E219FF">
        <w:t>emės ūkio</w:t>
      </w:r>
      <w:r w:rsidR="008F0593">
        <w:rPr>
          <w:lang w:val="en-US"/>
        </w:rPr>
        <w:t xml:space="preserve">… 2011). Be to, </w:t>
      </w:r>
      <w:r w:rsidR="008F0593">
        <w:t>š</w:t>
      </w:r>
      <w:r w:rsidR="00A54451">
        <w:t xml:space="preserve">is rodiklis toliau didėjo ir </w:t>
      </w:r>
      <w:r w:rsidR="00A54451">
        <w:rPr>
          <w:lang w:val="en-US"/>
        </w:rPr>
        <w:t>2013 m. sudar</w:t>
      </w:r>
      <w:r w:rsidR="00A54451">
        <w:t xml:space="preserve">ė </w:t>
      </w:r>
      <w:r w:rsidR="0001102A">
        <w:rPr>
          <w:lang w:val="en-US"/>
        </w:rPr>
        <w:t>1195,99 mln. EUR, t. y.</w:t>
      </w:r>
      <w:r w:rsidR="00A54451">
        <w:rPr>
          <w:lang w:val="en-US"/>
        </w:rPr>
        <w:t xml:space="preserve"> </w:t>
      </w:r>
      <w:r w:rsidR="0001102A">
        <w:rPr>
          <w:lang w:val="en-US"/>
        </w:rPr>
        <w:t xml:space="preserve">1,37 </w:t>
      </w:r>
      <w:r w:rsidR="00864718">
        <w:rPr>
          <w:lang w:val="en-US"/>
        </w:rPr>
        <w:t>%</w:t>
      </w:r>
      <w:r w:rsidR="0001102A">
        <w:rPr>
          <w:lang w:val="en-US"/>
        </w:rPr>
        <w:t xml:space="preserve"> daugiau, lyginant su 2012 m. Galima pabr</w:t>
      </w:r>
      <w:r w:rsidR="0001102A">
        <w:t xml:space="preserve">ėžti, kad rodiklio reiškmė </w:t>
      </w:r>
      <w:r w:rsidR="0001102A">
        <w:rPr>
          <w:lang w:val="en-US"/>
        </w:rPr>
        <w:t>2013 m. buvo di</w:t>
      </w:r>
      <w:r w:rsidR="0001102A">
        <w:t>žiausia, lyginant su visu nagrinėjamu laikotarpiu.</w:t>
      </w:r>
    </w:p>
    <w:p w14:paraId="6F7F0C47" w14:textId="77777777" w:rsidR="00A538B5" w:rsidRDefault="00EB7DFB" w:rsidP="00885357">
      <w:pPr>
        <w:jc w:val="center"/>
      </w:pPr>
      <w:r>
        <w:rPr>
          <w:noProof/>
          <w:lang w:val="en-US" w:eastAsia="en-US"/>
        </w:rPr>
        <w:lastRenderedPageBreak/>
        <w:drawing>
          <wp:inline distT="0" distB="0" distL="0" distR="0" wp14:anchorId="5E07CEBA" wp14:editId="6C92AF07">
            <wp:extent cx="5831406" cy="2473960"/>
            <wp:effectExtent l="0" t="0" r="3619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06EE16" w14:textId="77777777" w:rsidR="00193261" w:rsidRPr="00C023ED" w:rsidRDefault="00D67709" w:rsidP="00D61965">
      <w:pPr>
        <w:pStyle w:val="Caption"/>
        <w:spacing w:after="120"/>
        <w:jc w:val="center"/>
        <w:rPr>
          <w:rFonts w:ascii="Times New Roman" w:hAnsi="Times New Roman" w:cs="Times New Roman"/>
          <w:i w:val="0"/>
          <w:color w:val="auto"/>
          <w:sz w:val="24"/>
          <w:szCs w:val="24"/>
        </w:rPr>
      </w:pPr>
      <w:r w:rsidRPr="00C023ED">
        <w:rPr>
          <w:rFonts w:ascii="Times New Roman" w:hAnsi="Times New Roman" w:cs="Times New Roman"/>
          <w:b/>
          <w:i w:val="0"/>
          <w:color w:val="auto"/>
          <w:sz w:val="24"/>
          <w:szCs w:val="24"/>
        </w:rPr>
        <w:fldChar w:fldCharType="begin"/>
      </w:r>
      <w:r w:rsidR="00885357"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59" w:name="_Toc419895853"/>
      <w:r w:rsidR="00F87070">
        <w:rPr>
          <w:rFonts w:ascii="Times New Roman" w:hAnsi="Times New Roman" w:cs="Times New Roman"/>
          <w:b/>
          <w:i w:val="0"/>
          <w:noProof/>
          <w:color w:val="auto"/>
          <w:sz w:val="24"/>
          <w:szCs w:val="24"/>
        </w:rPr>
        <w:t>2</w:t>
      </w:r>
      <w:r w:rsidRPr="00C023ED">
        <w:rPr>
          <w:rFonts w:ascii="Times New Roman" w:hAnsi="Times New Roman" w:cs="Times New Roman"/>
          <w:b/>
          <w:i w:val="0"/>
          <w:color w:val="auto"/>
          <w:sz w:val="24"/>
          <w:szCs w:val="24"/>
        </w:rPr>
        <w:fldChar w:fldCharType="end"/>
      </w:r>
      <w:r w:rsidR="00885357" w:rsidRPr="00C023ED">
        <w:rPr>
          <w:rFonts w:ascii="Times New Roman" w:hAnsi="Times New Roman" w:cs="Times New Roman"/>
          <w:b/>
          <w:i w:val="0"/>
          <w:color w:val="auto"/>
          <w:sz w:val="24"/>
          <w:szCs w:val="24"/>
        </w:rPr>
        <w:t xml:space="preserve"> pav.</w:t>
      </w:r>
      <w:r w:rsidR="00885357" w:rsidRPr="00C023ED">
        <w:rPr>
          <w:rFonts w:ascii="Times New Roman" w:hAnsi="Times New Roman" w:cs="Times New Roman"/>
          <w:i w:val="0"/>
          <w:color w:val="auto"/>
          <w:sz w:val="24"/>
          <w:szCs w:val="24"/>
        </w:rPr>
        <w:t xml:space="preserve"> BVP žemės ūkio, miškininkystės i</w:t>
      </w:r>
      <w:r w:rsidR="00BF5910">
        <w:rPr>
          <w:rFonts w:ascii="Times New Roman" w:hAnsi="Times New Roman" w:cs="Times New Roman"/>
          <w:i w:val="0"/>
          <w:color w:val="auto"/>
          <w:sz w:val="24"/>
          <w:szCs w:val="24"/>
        </w:rPr>
        <w:t>r žuvininkystės sektoriuje 2007–</w:t>
      </w:r>
      <w:r w:rsidR="00885357" w:rsidRPr="00C023ED">
        <w:rPr>
          <w:rFonts w:ascii="Times New Roman" w:hAnsi="Times New Roman" w:cs="Times New Roman"/>
          <w:i w:val="0"/>
          <w:color w:val="auto"/>
          <w:sz w:val="24"/>
          <w:szCs w:val="24"/>
        </w:rPr>
        <w:t>2013 m. (mln. EUR)</w:t>
      </w:r>
      <w:bookmarkEnd w:id="59"/>
    </w:p>
    <w:p w14:paraId="3CE8AA38" w14:textId="77777777" w:rsidR="00193261" w:rsidRPr="00DA4103" w:rsidRDefault="00DA4103" w:rsidP="00AE6C93">
      <w:pPr>
        <w:pStyle w:val="ieva"/>
        <w:spacing w:after="120"/>
        <w:ind w:firstLine="0"/>
        <w:jc w:val="center"/>
        <w:rPr>
          <w:szCs w:val="24"/>
        </w:rPr>
      </w:pPr>
      <w:r w:rsidRPr="00DA4103">
        <w:rPr>
          <w:szCs w:val="24"/>
        </w:rPr>
        <w:t>(</w:t>
      </w:r>
      <w:r w:rsidR="00E219FF" w:rsidRPr="00DA4103">
        <w:rPr>
          <w:szCs w:val="24"/>
        </w:rPr>
        <w:t>sudaryta autorės</w:t>
      </w:r>
      <w:r w:rsidR="00193261" w:rsidRPr="00DA4103">
        <w:rPr>
          <w:szCs w:val="24"/>
        </w:rPr>
        <w:t xml:space="preserve"> remiantis </w:t>
      </w:r>
      <w:r w:rsidR="00CB2E98" w:rsidRPr="00DA4103">
        <w:rPr>
          <w:szCs w:val="24"/>
        </w:rPr>
        <w:t xml:space="preserve">Lietuvos </w:t>
      </w:r>
      <w:r w:rsidR="00193261" w:rsidRPr="00DA4103">
        <w:rPr>
          <w:szCs w:val="24"/>
        </w:rPr>
        <w:t>statistikos departamento duomenimis</w:t>
      </w:r>
      <w:r w:rsidRPr="00DA4103">
        <w:rPr>
          <w:szCs w:val="24"/>
        </w:rPr>
        <w:t>)</w:t>
      </w:r>
    </w:p>
    <w:p w14:paraId="44D6F34C" w14:textId="77777777" w:rsidR="008F0593" w:rsidRPr="00695091" w:rsidRDefault="00CF1561" w:rsidP="00D61965">
      <w:pPr>
        <w:pStyle w:val="ieva"/>
        <w:spacing w:after="120"/>
        <w:rPr>
          <w:lang w:val="en-US"/>
        </w:rPr>
      </w:pPr>
      <w:r w:rsidRPr="00360749">
        <w:t>2008 m. u</w:t>
      </w:r>
      <w:r>
        <w:t xml:space="preserve">žimtų darbuotojų skaičius žemės ūkio, miškininkystės ir žuvininkystės sektoriuje sumažėjo iki </w:t>
      </w:r>
      <w:r w:rsidRPr="00360749">
        <w:t>119,8 t</w:t>
      </w:r>
      <w:r w:rsidR="00B21306">
        <w:t>ūkst. asmenų, lygi</w:t>
      </w:r>
      <w:r>
        <w:t xml:space="preserve">nant su </w:t>
      </w:r>
      <w:r w:rsidRPr="00360749">
        <w:t>2007 m. (159,5 t</w:t>
      </w:r>
      <w:r>
        <w:t>ūkst. asmenų</w:t>
      </w:r>
      <w:r w:rsidRPr="00360749">
        <w:t xml:space="preserve">). Mažėjimo tendenciją lėmė natūralūs demografiniai pokyčiai, </w:t>
      </w:r>
      <w:r w:rsidR="00B21306">
        <w:t>dideli emigracijos mastai ir da</w:t>
      </w:r>
      <w:r w:rsidRPr="00360749">
        <w:t>lies žemės ūkio darbuotojų pasinaudoji</w:t>
      </w:r>
      <w:r w:rsidR="00BF5910">
        <w:t>mas Lietuvos kaimo plėtros 2004–</w:t>
      </w:r>
      <w:r w:rsidRPr="00360749">
        <w:t xml:space="preserve">2006 plano ir </w:t>
      </w:r>
      <w:r w:rsidR="00BF5910">
        <w:t>2007–</w:t>
      </w:r>
      <w:r w:rsidRPr="00360749">
        <w:t xml:space="preserve">2013 </w:t>
      </w:r>
      <w:r>
        <w:t>metų programos siūloma priemone anksčiau pasitraukti iš žemės ūkio gamybos (</w:t>
      </w:r>
      <w:r w:rsidR="00854544">
        <w:t>LR ž</w:t>
      </w:r>
      <w:r w:rsidR="00E219FF">
        <w:t>emės ūkio</w:t>
      </w:r>
      <w:r>
        <w:t xml:space="preserve">... </w:t>
      </w:r>
      <w:r w:rsidRPr="00360749">
        <w:t>2009</w:t>
      </w:r>
      <w:r>
        <w:t xml:space="preserve">). </w:t>
      </w:r>
      <w:r w:rsidR="00E765E3">
        <w:t>Ka</w:t>
      </w:r>
      <w:r w:rsidR="007C1714">
        <w:t>ip matyti iš 3-</w:t>
      </w:r>
      <w:r w:rsidR="006B280E">
        <w:t>io paveikslo</w:t>
      </w:r>
      <w:r w:rsidR="00E765E3">
        <w:t xml:space="preserve">, </w:t>
      </w:r>
      <w:r w:rsidR="00E765E3" w:rsidRPr="00360749">
        <w:t>2009 m. u</w:t>
      </w:r>
      <w:r w:rsidR="00E765E3">
        <w:t xml:space="preserve">žimtųjų skaičius šiame sektoriuje išaugo iki </w:t>
      </w:r>
      <w:r w:rsidR="00E765E3" w:rsidRPr="00360749">
        <w:t xml:space="preserve">8,9 </w:t>
      </w:r>
      <w:r w:rsidR="00864718">
        <w:t>%.</w:t>
      </w:r>
      <w:r w:rsidR="00E765E3" w:rsidRPr="00360749">
        <w:t xml:space="preserve"> Ta</w:t>
      </w:r>
      <w:r w:rsidR="00E765E3">
        <w:t xml:space="preserve">čiau </w:t>
      </w:r>
      <w:r w:rsidR="00BF5910">
        <w:t>2010–</w:t>
      </w:r>
      <w:r w:rsidR="00E765E3" w:rsidRPr="00360749">
        <w:t>2011 metais rodiklis suma</w:t>
      </w:r>
      <w:r w:rsidR="00E765E3">
        <w:t>žėjo, kadangi</w:t>
      </w:r>
      <w:r w:rsidR="00ED7674">
        <w:t xml:space="preserve"> gyventojai iš žemės ūkio perėjo dirbti į kitus atsigaunančius ekonomikos sektorius (</w:t>
      </w:r>
      <w:r w:rsidR="00854544">
        <w:t>LR ž</w:t>
      </w:r>
      <w:r w:rsidR="00E219FF">
        <w:t>emės ūkio</w:t>
      </w:r>
      <w:r w:rsidR="00ED7674">
        <w:t xml:space="preserve">... </w:t>
      </w:r>
      <w:r w:rsidR="00ED7674">
        <w:rPr>
          <w:lang w:val="en-US"/>
        </w:rPr>
        <w:t>2011</w:t>
      </w:r>
      <w:r w:rsidR="00ED7674">
        <w:t xml:space="preserve">). Be to, </w:t>
      </w:r>
      <w:r w:rsidR="00ED7674">
        <w:rPr>
          <w:lang w:val="en-US"/>
        </w:rPr>
        <w:t>2013 m. rodiklis sudar</w:t>
      </w:r>
      <w:r w:rsidR="00ED7674">
        <w:t xml:space="preserve">ė </w:t>
      </w:r>
      <w:r w:rsidR="00ED7674">
        <w:rPr>
          <w:lang w:val="en-US"/>
        </w:rPr>
        <w:t>108,9 t</w:t>
      </w:r>
      <w:r w:rsidR="00ED7674">
        <w:t xml:space="preserve">ūkst. asmenų, </w:t>
      </w:r>
      <w:r w:rsidR="00695091">
        <w:t xml:space="preserve">lyginant su </w:t>
      </w:r>
      <w:r w:rsidR="00695091">
        <w:rPr>
          <w:lang w:val="en-US"/>
        </w:rPr>
        <w:t>2012 m. suma</w:t>
      </w:r>
      <w:r w:rsidR="00695091">
        <w:t xml:space="preserve">žėjo </w:t>
      </w:r>
      <w:r w:rsidR="00695091">
        <w:rPr>
          <w:lang w:val="en-US"/>
        </w:rPr>
        <w:t>4,7 t</w:t>
      </w:r>
      <w:r w:rsidR="00695091">
        <w:t xml:space="preserve">ūkst. asmenų arba </w:t>
      </w:r>
      <w:r w:rsidR="00695091">
        <w:rPr>
          <w:lang w:val="en-US"/>
        </w:rPr>
        <w:t xml:space="preserve">4,1 </w:t>
      </w:r>
      <w:r w:rsidR="00864718">
        <w:rPr>
          <w:lang w:val="en-US"/>
        </w:rPr>
        <w:t>%.</w:t>
      </w:r>
    </w:p>
    <w:p w14:paraId="054072FE" w14:textId="77777777" w:rsidR="00EB7DFB" w:rsidRDefault="00E32FBE" w:rsidP="00D24E41">
      <w:pPr>
        <w:jc w:val="center"/>
      </w:pPr>
      <w:r>
        <w:rPr>
          <w:noProof/>
          <w:lang w:val="en-US" w:eastAsia="en-US"/>
        </w:rPr>
        <w:drawing>
          <wp:inline distT="0" distB="0" distL="0" distR="0" wp14:anchorId="52518A3D" wp14:editId="1D31392D">
            <wp:extent cx="5831406" cy="2743200"/>
            <wp:effectExtent l="0" t="0" r="3619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883F96" w14:textId="77777777" w:rsidR="00885357" w:rsidRPr="00C023ED" w:rsidRDefault="00D67709" w:rsidP="00D61965">
      <w:pPr>
        <w:pStyle w:val="Caption"/>
        <w:spacing w:after="120"/>
        <w:jc w:val="center"/>
        <w:rPr>
          <w:rFonts w:ascii="Times New Roman" w:hAnsi="Times New Roman" w:cs="Times New Roman"/>
          <w:i w:val="0"/>
          <w:color w:val="auto"/>
          <w:sz w:val="24"/>
          <w:szCs w:val="24"/>
        </w:rPr>
      </w:pPr>
      <w:r w:rsidRPr="00C023ED">
        <w:rPr>
          <w:rFonts w:ascii="Times New Roman" w:hAnsi="Times New Roman" w:cs="Times New Roman"/>
          <w:b/>
          <w:i w:val="0"/>
          <w:color w:val="auto"/>
          <w:sz w:val="24"/>
          <w:szCs w:val="24"/>
        </w:rPr>
        <w:fldChar w:fldCharType="begin"/>
      </w:r>
      <w:r w:rsidR="00885357"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60" w:name="_Toc419895854"/>
      <w:r w:rsidR="00F87070">
        <w:rPr>
          <w:rFonts w:ascii="Times New Roman" w:hAnsi="Times New Roman" w:cs="Times New Roman"/>
          <w:b/>
          <w:i w:val="0"/>
          <w:noProof/>
          <w:color w:val="auto"/>
          <w:sz w:val="24"/>
          <w:szCs w:val="24"/>
        </w:rPr>
        <w:t>3</w:t>
      </w:r>
      <w:r w:rsidRPr="00C023ED">
        <w:rPr>
          <w:rFonts w:ascii="Times New Roman" w:hAnsi="Times New Roman" w:cs="Times New Roman"/>
          <w:b/>
          <w:i w:val="0"/>
          <w:color w:val="auto"/>
          <w:sz w:val="24"/>
          <w:szCs w:val="24"/>
        </w:rPr>
        <w:fldChar w:fldCharType="end"/>
      </w:r>
      <w:r w:rsidR="00885357" w:rsidRPr="00C023ED">
        <w:rPr>
          <w:rFonts w:ascii="Times New Roman" w:hAnsi="Times New Roman" w:cs="Times New Roman"/>
          <w:b/>
          <w:i w:val="0"/>
          <w:color w:val="auto"/>
          <w:sz w:val="24"/>
          <w:szCs w:val="24"/>
        </w:rPr>
        <w:t xml:space="preserve"> pav.</w:t>
      </w:r>
      <w:r w:rsidR="00885357" w:rsidRPr="00C023ED">
        <w:rPr>
          <w:rFonts w:ascii="Times New Roman" w:hAnsi="Times New Roman" w:cs="Times New Roman"/>
          <w:i w:val="0"/>
          <w:color w:val="auto"/>
          <w:sz w:val="24"/>
          <w:szCs w:val="24"/>
        </w:rPr>
        <w:t xml:space="preserve"> Užimtųjų skaičius žemės ūkio, miškininkystės i</w:t>
      </w:r>
      <w:r w:rsidR="00BF5910">
        <w:rPr>
          <w:rFonts w:ascii="Times New Roman" w:hAnsi="Times New Roman" w:cs="Times New Roman"/>
          <w:i w:val="0"/>
          <w:color w:val="auto"/>
          <w:sz w:val="24"/>
          <w:szCs w:val="24"/>
        </w:rPr>
        <w:t>r žuvininkystės sektoriuje 2007–</w:t>
      </w:r>
      <w:r w:rsidR="00885357" w:rsidRPr="00C023ED">
        <w:rPr>
          <w:rFonts w:ascii="Times New Roman" w:hAnsi="Times New Roman" w:cs="Times New Roman"/>
          <w:i w:val="0"/>
          <w:color w:val="auto"/>
          <w:sz w:val="24"/>
          <w:szCs w:val="24"/>
        </w:rPr>
        <w:t>2013 m. (tūkst. asmenų)</w:t>
      </w:r>
      <w:bookmarkEnd w:id="60"/>
    </w:p>
    <w:p w14:paraId="49FC11A4" w14:textId="77777777" w:rsidR="008F0593" w:rsidRPr="00DA4103" w:rsidRDefault="00DA4103" w:rsidP="00D61965">
      <w:pPr>
        <w:pStyle w:val="ieva"/>
        <w:spacing w:after="120"/>
        <w:ind w:firstLine="0"/>
        <w:jc w:val="center"/>
        <w:rPr>
          <w:szCs w:val="24"/>
        </w:rPr>
      </w:pPr>
      <w:r w:rsidRPr="00DA4103">
        <w:rPr>
          <w:szCs w:val="24"/>
        </w:rPr>
        <w:t>(</w:t>
      </w:r>
      <w:r w:rsidR="00E219FF" w:rsidRPr="00DA4103">
        <w:rPr>
          <w:szCs w:val="24"/>
        </w:rPr>
        <w:t>sudaryta autorės</w:t>
      </w:r>
      <w:r w:rsidR="008F0593" w:rsidRPr="00DA4103">
        <w:rPr>
          <w:szCs w:val="24"/>
        </w:rPr>
        <w:t xml:space="preserve"> remiantis </w:t>
      </w:r>
      <w:r w:rsidR="00CB2E98" w:rsidRPr="00DA4103">
        <w:rPr>
          <w:szCs w:val="24"/>
        </w:rPr>
        <w:t xml:space="preserve">Lietuvos </w:t>
      </w:r>
      <w:r w:rsidR="008F0593" w:rsidRPr="00DA4103">
        <w:rPr>
          <w:szCs w:val="24"/>
        </w:rPr>
        <w:t>statistikos departamento duomenimis</w:t>
      </w:r>
      <w:r w:rsidRPr="00DA4103">
        <w:rPr>
          <w:szCs w:val="24"/>
        </w:rPr>
        <w:t>)</w:t>
      </w:r>
    </w:p>
    <w:p w14:paraId="663DAA9A" w14:textId="77777777" w:rsidR="00695091" w:rsidRPr="00B83CF7" w:rsidRDefault="003B6224" w:rsidP="00D61965">
      <w:pPr>
        <w:pStyle w:val="ieva"/>
        <w:spacing w:after="120"/>
        <w:rPr>
          <w:b/>
          <w:lang w:val="en-US"/>
        </w:rPr>
      </w:pPr>
      <w:r>
        <w:lastRenderedPageBreak/>
        <w:t>Tiesioginės užsienio investicijos</w:t>
      </w:r>
      <w:r w:rsidR="00AA68AB">
        <w:t xml:space="preserve"> (</w:t>
      </w:r>
      <w:r w:rsidR="0033717D">
        <w:t xml:space="preserve">toliau – </w:t>
      </w:r>
      <w:r w:rsidR="00AA68AB">
        <w:t>TUI)</w:t>
      </w:r>
      <w:r>
        <w:t xml:space="preserve"> žemės ūkio, miškininkystės ir žuvininkystės sektoriuje visą nagrinėjamą laikotarpį (</w:t>
      </w:r>
      <w:r w:rsidR="00BF5910">
        <w:t>2007</w:t>
      </w:r>
      <w:r w:rsidR="00BF5910">
        <w:rPr>
          <w:lang w:val="en-US"/>
        </w:rPr>
        <w:t>–</w:t>
      </w:r>
      <w:r w:rsidRPr="00360749">
        <w:t>2013</w:t>
      </w:r>
      <w:r>
        <w:t xml:space="preserve">) didėjo, t. y. nuo </w:t>
      </w:r>
      <w:r w:rsidRPr="00360749">
        <w:t>74,71 iki 138,38 mln. EUR</w:t>
      </w:r>
      <w:r w:rsidR="00AA68AB" w:rsidRPr="00360749">
        <w:t xml:space="preserve"> (</w:t>
      </w:r>
      <w:r w:rsidR="00AA68AB">
        <w:t xml:space="preserve">žr. </w:t>
      </w:r>
      <w:r w:rsidR="00AA68AB" w:rsidRPr="00360749">
        <w:t>4 pav.)</w:t>
      </w:r>
      <w:r w:rsidRPr="00360749">
        <w:t>.</w:t>
      </w:r>
      <w:r>
        <w:t xml:space="preserve"> </w:t>
      </w:r>
      <w:r w:rsidR="00B83CF7">
        <w:t>Taigi tokį didėjimą lėmė gerėjan</w:t>
      </w:r>
      <w:r w:rsidR="00B21306">
        <w:t>ti</w:t>
      </w:r>
      <w:r w:rsidR="00A0621B">
        <w:t xml:space="preserve"> ekon</w:t>
      </w:r>
      <w:r w:rsidR="00733FBB">
        <w:t>ominė</w:t>
      </w:r>
      <w:r w:rsidR="00A0621B">
        <w:t xml:space="preserve"> padėtis šalyje. </w:t>
      </w:r>
      <w:r w:rsidR="00AA68AB">
        <w:t xml:space="preserve">Didžiausias TUI žemės ūkio, miškininkystės ir žuvininkystės sektoriuje pokytis buvo </w:t>
      </w:r>
      <w:r w:rsidR="00AA68AB" w:rsidRPr="00360749">
        <w:t>2012</w:t>
      </w:r>
      <w:r w:rsidR="00BF5910">
        <w:t>–</w:t>
      </w:r>
      <w:r w:rsidR="00AA68AB" w:rsidRPr="00360749">
        <w:t>2013 m., kuris sudar</w:t>
      </w:r>
      <w:r w:rsidR="00AA68AB">
        <w:t xml:space="preserve">ė </w:t>
      </w:r>
      <w:r w:rsidR="00AA68AB" w:rsidRPr="00360749">
        <w:t xml:space="preserve">25,5 mln. </w:t>
      </w:r>
      <w:r w:rsidR="00AA68AB">
        <w:rPr>
          <w:lang w:val="en-US"/>
        </w:rPr>
        <w:t>EUR, o ma</w:t>
      </w:r>
      <w:r w:rsidR="00AA68AB">
        <w:t xml:space="preserve">žiausias </w:t>
      </w:r>
      <w:r w:rsidR="00BF5910">
        <w:rPr>
          <w:lang w:val="en-US"/>
        </w:rPr>
        <w:t>2010–</w:t>
      </w:r>
      <w:r w:rsidR="00AA68AB">
        <w:rPr>
          <w:lang w:val="en-US"/>
        </w:rPr>
        <w:t>2011 m.</w:t>
      </w:r>
      <w:r w:rsidR="00031FC4">
        <w:rPr>
          <w:lang w:val="en-US"/>
        </w:rPr>
        <w:t xml:space="preserve"> (6,38 mln. EUR).</w:t>
      </w:r>
    </w:p>
    <w:p w14:paraId="66C6B09B" w14:textId="77777777" w:rsidR="00E32FBE" w:rsidRDefault="00E32FBE" w:rsidP="00D24E41">
      <w:pPr>
        <w:jc w:val="center"/>
      </w:pPr>
      <w:r>
        <w:rPr>
          <w:noProof/>
          <w:lang w:val="en-US" w:eastAsia="en-US"/>
        </w:rPr>
        <w:drawing>
          <wp:inline distT="0" distB="0" distL="0" distR="0" wp14:anchorId="046B4639" wp14:editId="2271A824">
            <wp:extent cx="5831406" cy="2680970"/>
            <wp:effectExtent l="0" t="0" r="36195" b="368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722244" w14:textId="77777777" w:rsidR="00D24E41" w:rsidRPr="00C023ED" w:rsidRDefault="00D67709" w:rsidP="00D61965">
      <w:pPr>
        <w:pStyle w:val="Caption"/>
        <w:spacing w:after="120"/>
        <w:jc w:val="center"/>
        <w:rPr>
          <w:rFonts w:ascii="Times New Roman" w:hAnsi="Times New Roman" w:cs="Times New Roman"/>
          <w:i w:val="0"/>
          <w:color w:val="auto"/>
          <w:sz w:val="24"/>
          <w:szCs w:val="24"/>
        </w:rPr>
      </w:pPr>
      <w:r w:rsidRPr="00C023ED">
        <w:rPr>
          <w:rFonts w:ascii="Times New Roman" w:hAnsi="Times New Roman" w:cs="Times New Roman"/>
          <w:b/>
          <w:i w:val="0"/>
          <w:color w:val="auto"/>
          <w:sz w:val="24"/>
          <w:szCs w:val="24"/>
        </w:rPr>
        <w:fldChar w:fldCharType="begin"/>
      </w:r>
      <w:r w:rsidR="00D24E41"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61" w:name="_Toc419895855"/>
      <w:r w:rsidR="00F87070">
        <w:rPr>
          <w:rFonts w:ascii="Times New Roman" w:hAnsi="Times New Roman" w:cs="Times New Roman"/>
          <w:b/>
          <w:i w:val="0"/>
          <w:noProof/>
          <w:color w:val="auto"/>
          <w:sz w:val="24"/>
          <w:szCs w:val="24"/>
        </w:rPr>
        <w:t>4</w:t>
      </w:r>
      <w:r w:rsidRPr="00C023ED">
        <w:rPr>
          <w:rFonts w:ascii="Times New Roman" w:hAnsi="Times New Roman" w:cs="Times New Roman"/>
          <w:b/>
          <w:i w:val="0"/>
          <w:color w:val="auto"/>
          <w:sz w:val="24"/>
          <w:szCs w:val="24"/>
        </w:rPr>
        <w:fldChar w:fldCharType="end"/>
      </w:r>
      <w:r w:rsidR="00D24E41" w:rsidRPr="00C023ED">
        <w:rPr>
          <w:rFonts w:ascii="Times New Roman" w:hAnsi="Times New Roman" w:cs="Times New Roman"/>
          <w:b/>
          <w:i w:val="0"/>
          <w:color w:val="auto"/>
          <w:sz w:val="24"/>
          <w:szCs w:val="24"/>
        </w:rPr>
        <w:t xml:space="preserve"> pav.</w:t>
      </w:r>
      <w:r w:rsidR="00D24E41" w:rsidRPr="00C023ED">
        <w:rPr>
          <w:rFonts w:ascii="Times New Roman" w:hAnsi="Times New Roman" w:cs="Times New Roman"/>
          <w:i w:val="0"/>
          <w:color w:val="auto"/>
          <w:sz w:val="24"/>
          <w:szCs w:val="24"/>
        </w:rPr>
        <w:t xml:space="preserve"> Tiesioginės užsienio investicijos žemės ūkio, miškininkystės i</w:t>
      </w:r>
      <w:r w:rsidR="00BF5910">
        <w:rPr>
          <w:rFonts w:ascii="Times New Roman" w:hAnsi="Times New Roman" w:cs="Times New Roman"/>
          <w:i w:val="0"/>
          <w:color w:val="auto"/>
          <w:sz w:val="24"/>
          <w:szCs w:val="24"/>
        </w:rPr>
        <w:t>r žuvininkystės sektoriuje 2007–</w:t>
      </w:r>
      <w:r w:rsidR="00D24E41" w:rsidRPr="00C023ED">
        <w:rPr>
          <w:rFonts w:ascii="Times New Roman" w:hAnsi="Times New Roman" w:cs="Times New Roman"/>
          <w:i w:val="0"/>
          <w:color w:val="auto"/>
          <w:sz w:val="24"/>
          <w:szCs w:val="24"/>
        </w:rPr>
        <w:t>2013 m. (mln. EUR)</w:t>
      </w:r>
      <w:bookmarkEnd w:id="61"/>
    </w:p>
    <w:p w14:paraId="0899837E" w14:textId="77777777" w:rsidR="008348B1" w:rsidRPr="00DA4103" w:rsidRDefault="00DA4103" w:rsidP="00641B96">
      <w:pPr>
        <w:pStyle w:val="ieva"/>
        <w:spacing w:after="120"/>
        <w:ind w:firstLine="0"/>
        <w:jc w:val="center"/>
        <w:rPr>
          <w:szCs w:val="24"/>
        </w:rPr>
      </w:pPr>
      <w:r w:rsidRPr="00DA4103">
        <w:rPr>
          <w:szCs w:val="24"/>
        </w:rPr>
        <w:t>(</w:t>
      </w:r>
      <w:r w:rsidR="00CB2E98" w:rsidRPr="00DA4103">
        <w:rPr>
          <w:szCs w:val="24"/>
        </w:rPr>
        <w:t>sudaryta autorės</w:t>
      </w:r>
      <w:r w:rsidR="008348B1" w:rsidRPr="00DA4103">
        <w:rPr>
          <w:szCs w:val="24"/>
        </w:rPr>
        <w:t xml:space="preserve"> remiantis </w:t>
      </w:r>
      <w:r w:rsidR="00CB2E98" w:rsidRPr="00DA4103">
        <w:rPr>
          <w:szCs w:val="24"/>
        </w:rPr>
        <w:t xml:space="preserve">Lietuvos </w:t>
      </w:r>
      <w:r w:rsidR="008348B1" w:rsidRPr="00DA4103">
        <w:rPr>
          <w:szCs w:val="24"/>
        </w:rPr>
        <w:t>statistikos departamento duomenimis</w:t>
      </w:r>
      <w:r w:rsidRPr="00DA4103">
        <w:rPr>
          <w:szCs w:val="24"/>
        </w:rPr>
        <w:t>)</w:t>
      </w:r>
    </w:p>
    <w:p w14:paraId="045624C3" w14:textId="77777777" w:rsidR="00B67586" w:rsidRPr="006D545E" w:rsidRDefault="0097486F" w:rsidP="00B67586">
      <w:pPr>
        <w:pStyle w:val="ieva"/>
        <w:rPr>
          <w:lang w:val="en-US"/>
        </w:rPr>
      </w:pPr>
      <w:r w:rsidRPr="00360749">
        <w:t>2009 m. materialin</w:t>
      </w:r>
      <w:r>
        <w:t xml:space="preserve">ės investicijos žemės ūkio, miškininkystės ir žuvininkystės sektoriuje sumažėjo </w:t>
      </w:r>
      <w:r w:rsidRPr="00360749">
        <w:t xml:space="preserve">128,02 mln. EUR arba </w:t>
      </w:r>
      <w:r w:rsidR="00C168C5" w:rsidRPr="00360749">
        <w:t xml:space="preserve">69,9 </w:t>
      </w:r>
      <w:r w:rsidR="00864718">
        <w:t>%</w:t>
      </w:r>
      <w:r w:rsidR="00C168C5" w:rsidRPr="00360749">
        <w:t xml:space="preserve">, lyginant su 2008 m. </w:t>
      </w:r>
      <w:r w:rsidR="00B21306">
        <w:t>Šį</w:t>
      </w:r>
      <w:r w:rsidR="00C168C5">
        <w:t xml:space="preserve"> sumažėjimą l</w:t>
      </w:r>
      <w:r w:rsidR="002B498F">
        <w:t>ėmė prasidėjusi ekonomikos krizė</w:t>
      </w:r>
      <w:r w:rsidR="00C168C5">
        <w:t xml:space="preserve">s. Tačiau kaip matyti iš 5 pav., kad </w:t>
      </w:r>
      <w:r w:rsidR="003229B0">
        <w:t xml:space="preserve">atsigaunant šalies ekonomikai buvo užfiksuoti teigiami pokyčiai šiame sektoriuje. Kadangi </w:t>
      </w:r>
      <w:r w:rsidR="00C168C5">
        <w:t>materialinės investicijos</w:t>
      </w:r>
      <w:r w:rsidR="003229B0">
        <w:t xml:space="preserve"> į</w:t>
      </w:r>
      <w:r w:rsidR="00C168C5">
        <w:t xml:space="preserve"> </w:t>
      </w:r>
      <w:r w:rsidR="003229B0">
        <w:t>žemės ūkio, miškininkystės ir žuvininkystės sek</w:t>
      </w:r>
      <w:r w:rsidR="00B21306">
        <w:t>t</w:t>
      </w:r>
      <w:r w:rsidR="003229B0">
        <w:t xml:space="preserve">orių </w:t>
      </w:r>
      <w:r w:rsidR="003229B0" w:rsidRPr="00360749">
        <w:t xml:space="preserve">2010 m. </w:t>
      </w:r>
      <w:r w:rsidR="00B83CF7" w:rsidRPr="00360749">
        <w:t>išaugo</w:t>
      </w:r>
      <w:r w:rsidR="003229B0" w:rsidRPr="00360749">
        <w:t>, lyginant su 2009 m.</w:t>
      </w:r>
      <w:r w:rsidR="00B21306">
        <w:t>,</w:t>
      </w:r>
      <w:r w:rsidR="003229B0" w:rsidRPr="00360749">
        <w:t xml:space="preserve"> ir sudar</w:t>
      </w:r>
      <w:r w:rsidR="003229B0">
        <w:t xml:space="preserve">ė </w:t>
      </w:r>
      <w:r w:rsidR="003229B0" w:rsidRPr="00360749">
        <w:t xml:space="preserve">55,95 mln. </w:t>
      </w:r>
      <w:r w:rsidR="003229B0">
        <w:rPr>
          <w:lang w:val="en-US"/>
        </w:rPr>
        <w:t xml:space="preserve">EUR. Be to, spartesnis augimas </w:t>
      </w:r>
      <w:r w:rsidR="003229B0">
        <w:t xml:space="preserve">šio rodiklio prasidėjo </w:t>
      </w:r>
      <w:r w:rsidR="003229B0">
        <w:rPr>
          <w:lang w:val="en-US"/>
        </w:rPr>
        <w:t>nuo 2011 met</w:t>
      </w:r>
      <w:r w:rsidR="003229B0">
        <w:t xml:space="preserve">ų. Be to, </w:t>
      </w:r>
      <w:r w:rsidR="003229B0">
        <w:rPr>
          <w:lang w:val="en-US"/>
        </w:rPr>
        <w:t>2013 metais meterialin</w:t>
      </w:r>
      <w:r w:rsidR="003229B0">
        <w:t>ės investicijos šiame sektoriuje</w:t>
      </w:r>
      <w:r w:rsidR="006D545E">
        <w:t xml:space="preserve"> išaugo </w:t>
      </w:r>
      <w:r w:rsidR="006D545E">
        <w:rPr>
          <w:lang w:val="en-US"/>
        </w:rPr>
        <w:t xml:space="preserve">36,5 </w:t>
      </w:r>
      <w:r w:rsidR="00864718">
        <w:rPr>
          <w:lang w:val="en-US"/>
        </w:rPr>
        <w:t>%</w:t>
      </w:r>
      <w:r w:rsidR="006D545E">
        <w:t xml:space="preserve"> ir sudarė </w:t>
      </w:r>
      <w:r w:rsidR="006D545E">
        <w:rPr>
          <w:lang w:val="en-US"/>
        </w:rPr>
        <w:t>142,68 mln. EUR, lyginant su 2012 m. (104,52 mln. EUR). Materialini</w:t>
      </w:r>
      <w:r w:rsidR="006D545E">
        <w:t xml:space="preserve">ų investicijų išaugimą lėmė atsigaunanti ekonomika, taip pat </w:t>
      </w:r>
      <w:r w:rsidR="006D545E">
        <w:rPr>
          <w:lang w:val="en-US"/>
        </w:rPr>
        <w:t xml:space="preserve">2012 m. </w:t>
      </w:r>
      <w:r w:rsidR="006D545E">
        <w:t>gautas rekordinis javų derlius (</w:t>
      </w:r>
      <w:r w:rsidR="00854544">
        <w:t>LR ž</w:t>
      </w:r>
      <w:r w:rsidR="00E219FF">
        <w:t>emės ūkio</w:t>
      </w:r>
      <w:r w:rsidR="006D545E">
        <w:t xml:space="preserve">... </w:t>
      </w:r>
      <w:r w:rsidR="006D545E" w:rsidRPr="006D66D4">
        <w:t>2014</w:t>
      </w:r>
      <w:r w:rsidR="00D751D3">
        <w:t>b</w:t>
      </w:r>
      <w:r w:rsidR="006D545E">
        <w:t xml:space="preserve">). Iš </w:t>
      </w:r>
      <w:r w:rsidR="006D545E" w:rsidRPr="00360749">
        <w:t>5 pav. galima past</w:t>
      </w:r>
      <w:r w:rsidR="00BF5910">
        <w:t>ebėti, kad didžiausia suma 2007–</w:t>
      </w:r>
      <w:r w:rsidR="006D545E" w:rsidRPr="00360749">
        <w:t>2013 m. materialinių investicijų į žemės ūkio, miškininkystės ir žuvininkystės sektorių buvo 2008 m. ir sudar</w:t>
      </w:r>
      <w:r w:rsidR="006D545E">
        <w:t xml:space="preserve">ė </w:t>
      </w:r>
      <w:r w:rsidR="006D545E" w:rsidRPr="00360749">
        <w:t xml:space="preserve">182,91 mln. </w:t>
      </w:r>
      <w:r w:rsidR="00B21306">
        <w:rPr>
          <w:lang w:val="en-US"/>
        </w:rPr>
        <w:t>EUR. Taip pat</w:t>
      </w:r>
      <w:r w:rsidR="006D545E">
        <w:rPr>
          <w:lang w:val="en-US"/>
        </w:rPr>
        <w:t xml:space="preserve"> per vis</w:t>
      </w:r>
      <w:r w:rsidR="006D545E">
        <w:t>ą analizuojamą laikotarpį (</w:t>
      </w:r>
      <w:r w:rsidR="00BF5910">
        <w:rPr>
          <w:lang w:val="en-US"/>
        </w:rPr>
        <w:t>2007–</w:t>
      </w:r>
      <w:r w:rsidR="006D545E">
        <w:rPr>
          <w:lang w:val="en-US"/>
        </w:rPr>
        <w:t>2013</w:t>
      </w:r>
      <w:r w:rsidR="006D545E">
        <w:t>)</w:t>
      </w:r>
      <w:r w:rsidR="006D545E">
        <w:rPr>
          <w:lang w:val="en-US"/>
        </w:rPr>
        <w:t xml:space="preserve"> mažiausia</w:t>
      </w:r>
      <w:r w:rsidR="006D545E">
        <w:t xml:space="preserve"> materialinių investicijų šiame sektoriuje suma buvo </w:t>
      </w:r>
      <w:r w:rsidR="006D545E">
        <w:rPr>
          <w:lang w:val="en-US"/>
        </w:rPr>
        <w:t>2009 m. (54,89 mln. EUR).</w:t>
      </w:r>
    </w:p>
    <w:p w14:paraId="77CCF1DA" w14:textId="77777777" w:rsidR="00225E42" w:rsidRDefault="00C91BDB" w:rsidP="00D24E41">
      <w:pPr>
        <w:jc w:val="center"/>
      </w:pPr>
      <w:r>
        <w:rPr>
          <w:noProof/>
          <w:lang w:val="en-US" w:eastAsia="en-US"/>
        </w:rPr>
        <w:lastRenderedPageBreak/>
        <w:drawing>
          <wp:inline distT="0" distB="0" distL="0" distR="0" wp14:anchorId="7D4C1FBA" wp14:editId="6C6A1AAE">
            <wp:extent cx="5831406" cy="2479040"/>
            <wp:effectExtent l="0" t="0" r="36195" b="355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672E10" w14:textId="77777777" w:rsidR="00D24E41" w:rsidRPr="00C023ED" w:rsidRDefault="00D67709" w:rsidP="00D61965">
      <w:pPr>
        <w:pStyle w:val="Caption"/>
        <w:spacing w:after="120"/>
        <w:jc w:val="center"/>
        <w:rPr>
          <w:rFonts w:ascii="Times New Roman" w:hAnsi="Times New Roman" w:cs="Times New Roman"/>
          <w:i w:val="0"/>
          <w:color w:val="auto"/>
          <w:sz w:val="24"/>
          <w:szCs w:val="24"/>
        </w:rPr>
      </w:pPr>
      <w:r w:rsidRPr="00C023ED">
        <w:rPr>
          <w:rFonts w:ascii="Times New Roman" w:hAnsi="Times New Roman" w:cs="Times New Roman"/>
          <w:b/>
          <w:i w:val="0"/>
          <w:color w:val="auto"/>
          <w:sz w:val="24"/>
          <w:szCs w:val="24"/>
        </w:rPr>
        <w:fldChar w:fldCharType="begin"/>
      </w:r>
      <w:r w:rsidR="00D24E41"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62" w:name="_Toc419895856"/>
      <w:r w:rsidR="00F87070">
        <w:rPr>
          <w:rFonts w:ascii="Times New Roman" w:hAnsi="Times New Roman" w:cs="Times New Roman"/>
          <w:b/>
          <w:i w:val="0"/>
          <w:noProof/>
          <w:color w:val="auto"/>
          <w:sz w:val="24"/>
          <w:szCs w:val="24"/>
        </w:rPr>
        <w:t>5</w:t>
      </w:r>
      <w:r w:rsidRPr="00C023ED">
        <w:rPr>
          <w:rFonts w:ascii="Times New Roman" w:hAnsi="Times New Roman" w:cs="Times New Roman"/>
          <w:b/>
          <w:i w:val="0"/>
          <w:color w:val="auto"/>
          <w:sz w:val="24"/>
          <w:szCs w:val="24"/>
        </w:rPr>
        <w:fldChar w:fldCharType="end"/>
      </w:r>
      <w:r w:rsidR="00D24E41" w:rsidRPr="00C023ED">
        <w:rPr>
          <w:rFonts w:ascii="Times New Roman" w:hAnsi="Times New Roman" w:cs="Times New Roman"/>
          <w:b/>
          <w:i w:val="0"/>
          <w:color w:val="auto"/>
          <w:sz w:val="24"/>
          <w:szCs w:val="24"/>
        </w:rPr>
        <w:t xml:space="preserve"> pav.</w:t>
      </w:r>
      <w:r w:rsidR="00D24E41" w:rsidRPr="00C023ED">
        <w:rPr>
          <w:rFonts w:ascii="Times New Roman" w:hAnsi="Times New Roman" w:cs="Times New Roman"/>
          <w:i w:val="0"/>
          <w:color w:val="auto"/>
          <w:sz w:val="24"/>
          <w:szCs w:val="24"/>
        </w:rPr>
        <w:t xml:space="preserve"> Materialinės investicijos žemės ūkio,miškininystės i</w:t>
      </w:r>
      <w:r w:rsidR="00BF5910">
        <w:rPr>
          <w:rFonts w:ascii="Times New Roman" w:hAnsi="Times New Roman" w:cs="Times New Roman"/>
          <w:i w:val="0"/>
          <w:color w:val="auto"/>
          <w:sz w:val="24"/>
          <w:szCs w:val="24"/>
        </w:rPr>
        <w:t>r  žuvininkystė sektoriuje 2007</w:t>
      </w:r>
      <w:r w:rsidR="004F2617">
        <w:rPr>
          <w:rFonts w:ascii="Times New Roman" w:hAnsi="Times New Roman" w:cs="Times New Roman"/>
          <w:i w:val="0"/>
          <w:color w:val="auto"/>
          <w:sz w:val="24"/>
          <w:szCs w:val="24"/>
        </w:rPr>
        <w:t>–</w:t>
      </w:r>
      <w:r w:rsidR="00D24E41" w:rsidRPr="00C023ED">
        <w:rPr>
          <w:rFonts w:ascii="Times New Roman" w:hAnsi="Times New Roman" w:cs="Times New Roman"/>
          <w:i w:val="0"/>
          <w:color w:val="auto"/>
          <w:sz w:val="24"/>
          <w:szCs w:val="24"/>
        </w:rPr>
        <w:t>2013 m. (mln. EUR)</w:t>
      </w:r>
      <w:bookmarkEnd w:id="62"/>
    </w:p>
    <w:p w14:paraId="6D5EC4A5" w14:textId="77777777" w:rsidR="008348B1" w:rsidRPr="00DA4103" w:rsidRDefault="00DA4103" w:rsidP="00D61965">
      <w:pPr>
        <w:pStyle w:val="ieva"/>
        <w:spacing w:after="120"/>
        <w:ind w:firstLine="0"/>
        <w:jc w:val="center"/>
        <w:rPr>
          <w:szCs w:val="24"/>
        </w:rPr>
      </w:pPr>
      <w:r w:rsidRPr="00DA4103">
        <w:rPr>
          <w:szCs w:val="24"/>
        </w:rPr>
        <w:t>(</w:t>
      </w:r>
      <w:r w:rsidR="00CB2E98" w:rsidRPr="00DA4103">
        <w:rPr>
          <w:szCs w:val="24"/>
        </w:rPr>
        <w:t>sudaryta autorės</w:t>
      </w:r>
      <w:r w:rsidR="008348B1" w:rsidRPr="00DA4103">
        <w:rPr>
          <w:szCs w:val="24"/>
        </w:rPr>
        <w:t xml:space="preserve"> remiantis </w:t>
      </w:r>
      <w:r w:rsidR="00CB2E98" w:rsidRPr="00DA4103">
        <w:rPr>
          <w:szCs w:val="24"/>
        </w:rPr>
        <w:t xml:space="preserve">Lietuvos </w:t>
      </w:r>
      <w:r w:rsidR="008348B1" w:rsidRPr="00DA4103">
        <w:rPr>
          <w:szCs w:val="24"/>
        </w:rPr>
        <w:t>statistikos departamento duomenimis</w:t>
      </w:r>
      <w:r w:rsidRPr="00DA4103">
        <w:rPr>
          <w:szCs w:val="24"/>
        </w:rPr>
        <w:t>)</w:t>
      </w:r>
    </w:p>
    <w:p w14:paraId="67AAEDEB" w14:textId="77777777" w:rsidR="00327490" w:rsidRPr="002D49ED" w:rsidRDefault="00327490" w:rsidP="00327490">
      <w:pPr>
        <w:pStyle w:val="ieva"/>
      </w:pPr>
      <w:r w:rsidRPr="003D5A84">
        <w:t>Apiben</w:t>
      </w:r>
      <w:r w:rsidR="002D49ED" w:rsidRPr="003D5A84">
        <w:t>d</w:t>
      </w:r>
      <w:r w:rsidRPr="003D5A84">
        <w:t xml:space="preserve">rinus galima teigti, kad </w:t>
      </w:r>
      <w:r w:rsidR="003D5A84" w:rsidRPr="006D66D4">
        <w:t>2009 m. d</w:t>
      </w:r>
      <w:r w:rsidR="003D5A84">
        <w:t>ėl pr</w:t>
      </w:r>
      <w:r w:rsidR="00B21306">
        <w:t>a</w:t>
      </w:r>
      <w:r w:rsidR="003D5A84">
        <w:t xml:space="preserve">sidėjusios ekonominės krizės sumažėjo tokie rodikliai, kaip </w:t>
      </w:r>
      <w:r w:rsidR="00B21306">
        <w:t>BVP</w:t>
      </w:r>
      <w:r w:rsidR="003D5A84">
        <w:t xml:space="preserve"> bei materialinės investicijos.</w:t>
      </w:r>
      <w:r w:rsidR="002D49ED" w:rsidRPr="003D5A84">
        <w:t xml:space="preserve"> Kiti ekonominiai rodikliai (užimtųjų skaičius, TUI) didėjo.</w:t>
      </w:r>
      <w:r w:rsidR="002D49ED">
        <w:t xml:space="preserve"> Be to, atsigaun</w:t>
      </w:r>
      <w:r w:rsidR="00996373">
        <w:t>an</w:t>
      </w:r>
      <w:r w:rsidR="002D49ED">
        <w:t xml:space="preserve">t šalies ekonomikai, ekonominiai rodikliai nuo </w:t>
      </w:r>
      <w:r w:rsidR="002D49ED" w:rsidRPr="00360749">
        <w:t>2010 m. taip pat prad</w:t>
      </w:r>
      <w:r w:rsidR="00B21306">
        <w:t>ėjo sparčiai didėti (i</w:t>
      </w:r>
      <w:r w:rsidR="002D49ED">
        <w:t>šskyrus rodiklį – užimtųjų skaičius žemės ūkyje, miškininkystėje ir žuvininkystėje</w:t>
      </w:r>
      <w:r w:rsidR="00B21306">
        <w:t>)</w:t>
      </w:r>
      <w:r w:rsidR="002D49ED">
        <w:t xml:space="preserve">. Kadangi šis rodiklis kas antrus metus didėjo. Taigi dar vieni svarbūs </w:t>
      </w:r>
      <w:r w:rsidR="00FA4F6E">
        <w:t xml:space="preserve">Kaimo plėtros </w:t>
      </w:r>
      <w:r w:rsidR="00BF5910">
        <w:t>2007–</w:t>
      </w:r>
      <w:r w:rsidR="00FA4F6E" w:rsidRPr="00360749">
        <w:t>2013</w:t>
      </w:r>
      <w:r w:rsidR="00FA4F6E">
        <w:t xml:space="preserve"> programai pokyčiai yra kaimo demografiniai pokyčiai, kurie bus plačiau aprašyti </w:t>
      </w:r>
      <w:r w:rsidR="006917DA">
        <w:t>kitame</w:t>
      </w:r>
      <w:r w:rsidR="00FA4F6E">
        <w:t xml:space="preserve"> poskyryje.</w:t>
      </w:r>
    </w:p>
    <w:p w14:paraId="23763381" w14:textId="77777777" w:rsidR="00972594" w:rsidRDefault="00972594" w:rsidP="00C0421A">
      <w:pPr>
        <w:pStyle w:val="Heading2"/>
        <w:spacing w:after="200"/>
        <w:ind w:left="794" w:hanging="794"/>
        <w:rPr>
          <w:lang w:val="en-US"/>
        </w:rPr>
      </w:pPr>
      <w:bookmarkStart w:id="63" w:name="_Toc293748963"/>
      <w:bookmarkStart w:id="64" w:name="_Toc293749039"/>
      <w:bookmarkStart w:id="65" w:name="_Toc293749288"/>
      <w:bookmarkStart w:id="66" w:name="_Toc419895422"/>
      <w:bookmarkStart w:id="67" w:name="_Toc419895448"/>
      <w:r>
        <w:t>Lietuvos kaimo</w:t>
      </w:r>
      <w:r w:rsidR="00633FFF">
        <w:t xml:space="preserve"> ekonominiai–</w:t>
      </w:r>
      <w:r w:rsidR="00996373">
        <w:t>socialiniai</w:t>
      </w:r>
      <w:r>
        <w:t xml:space="preserve"> pokyčiai </w:t>
      </w:r>
      <w:r w:rsidR="00BF5910">
        <w:rPr>
          <w:lang w:val="en-US"/>
        </w:rPr>
        <w:t>2007–</w:t>
      </w:r>
      <w:r>
        <w:rPr>
          <w:lang w:val="en-US"/>
        </w:rPr>
        <w:t>2013 m.</w:t>
      </w:r>
      <w:bookmarkEnd w:id="63"/>
      <w:bookmarkEnd w:id="64"/>
      <w:bookmarkEnd w:id="65"/>
      <w:bookmarkEnd w:id="66"/>
      <w:bookmarkEnd w:id="67"/>
    </w:p>
    <w:p w14:paraId="08A29B42" w14:textId="77777777" w:rsidR="00D5339B" w:rsidRDefault="00CD6C6C" w:rsidP="00733FBB">
      <w:pPr>
        <w:pStyle w:val="ieva"/>
      </w:pPr>
      <w:r>
        <w:t xml:space="preserve">Lietuvos kaimo pokyčiai </w:t>
      </w:r>
      <w:r w:rsidR="00633FFF">
        <w:rPr>
          <w:lang w:val="en-US"/>
        </w:rPr>
        <w:t>2007</w:t>
      </w:r>
      <w:r>
        <w:rPr>
          <w:lang w:val="en-US"/>
        </w:rPr>
        <w:t>–</w:t>
      </w:r>
      <w:r w:rsidR="009B1B14">
        <w:rPr>
          <w:lang w:val="en-US"/>
        </w:rPr>
        <w:t>2013 m. buvo lab</w:t>
      </w:r>
      <w:r>
        <w:rPr>
          <w:lang w:val="en-US"/>
        </w:rPr>
        <w:t>a</w:t>
      </w:r>
      <w:r w:rsidR="009B1B14">
        <w:rPr>
          <w:lang w:val="en-US"/>
        </w:rPr>
        <w:t>i</w:t>
      </w:r>
      <w:r>
        <w:rPr>
          <w:lang w:val="en-US"/>
        </w:rPr>
        <w:t xml:space="preserve"> pana</w:t>
      </w:r>
      <w:r>
        <w:t xml:space="preserve">šūs, kaip ir pokyčiai visoje Lietuvoje. </w:t>
      </w:r>
      <w:r w:rsidR="006B280E">
        <w:t>Pagrin</w:t>
      </w:r>
      <w:r w:rsidR="009B1B14">
        <w:t>diniai kaimo poky</w:t>
      </w:r>
      <w:r w:rsidR="00B21306">
        <w:t>čiai yra susiję su ekonominiais</w:t>
      </w:r>
      <w:r w:rsidR="009B1B14">
        <w:t xml:space="preserve"> bei socialiniais rodikliais. Be to, </w:t>
      </w:r>
      <w:r w:rsidR="00F92039">
        <w:t>kaimo vietovės daro didelę įta</w:t>
      </w:r>
      <w:r w:rsidR="00B21306">
        <w:t>ką šalies ūkyje</w:t>
      </w:r>
      <w:r w:rsidR="00F92039">
        <w:t xml:space="preserve"> bei skatina šalies ekonomiką</w:t>
      </w:r>
      <w:r w:rsidR="00F92039" w:rsidRPr="005150AD">
        <w:t>.</w:t>
      </w:r>
      <w:r w:rsidR="005150AD" w:rsidRPr="005150AD">
        <w:t xml:space="preserve"> </w:t>
      </w:r>
      <w:r w:rsidR="005150AD">
        <w:t xml:space="preserve">Gulbinienės ir kt. </w:t>
      </w:r>
      <w:r w:rsidR="005150AD" w:rsidRPr="00360749">
        <w:t xml:space="preserve">(2011) </w:t>
      </w:r>
      <w:r w:rsidR="005150AD">
        <w:t>teigimu</w:t>
      </w:r>
      <w:r w:rsidR="00B21306">
        <w:t>,</w:t>
      </w:r>
      <w:r w:rsidR="005150AD">
        <w:t xml:space="preserve"> kaime žmonės apsigyvena dėl daugelio priežasčių: ramesnis gyvenimas, geresnė oro kokybė, noras būti gamtoje, tač</w:t>
      </w:r>
      <w:r w:rsidR="005150AD" w:rsidRPr="005150AD">
        <w:t>iau darbo rink</w:t>
      </w:r>
      <w:r w:rsidR="005150AD">
        <w:t>a kaimo vietovėse yra siauresnė ir siūlomų darbo vietų skaič</w:t>
      </w:r>
      <w:r w:rsidR="005150AD" w:rsidRPr="005150AD">
        <w:t>ius g</w:t>
      </w:r>
      <w:r w:rsidR="005150AD">
        <w:t>erokai skiriasi nuo darbo pasiūlos regionų</w:t>
      </w:r>
      <w:r w:rsidR="005150AD" w:rsidRPr="005150AD">
        <w:t xml:space="preserve"> centruose.</w:t>
      </w:r>
      <w:r w:rsidR="005150AD" w:rsidRPr="005150AD">
        <w:rPr>
          <w:sz w:val="22"/>
        </w:rPr>
        <w:t xml:space="preserve"> </w:t>
      </w:r>
    </w:p>
    <w:p w14:paraId="612AD9B6" w14:textId="77777777" w:rsidR="00457B3C" w:rsidRDefault="00D5339B" w:rsidP="00D61965">
      <w:pPr>
        <w:pStyle w:val="ieva"/>
        <w:spacing w:after="120"/>
      </w:pPr>
      <w:r w:rsidRPr="00733FBB">
        <w:t xml:space="preserve">Kaip matyti iš 6 pav., nuo 2008 metų gyventojų skaičius tiek kaime, tiek mieste mažėjo. Anot Jasaičio ir Ratkevičienės (2012), tai lėmė neigiama natūrali kaita, gimstamumo ir mirtingumo rodikliai, gyventojų emigracijos bei kitos priežastys. </w:t>
      </w:r>
      <w:r w:rsidR="004C08AB" w:rsidRPr="00733FBB">
        <w:t>2007 metais gyventojų skaičius šalyje buvo didžiausias ir sudarė 3249,9 tūkst. gyventojų. Tačiau 2013 m. gyventojų skaičius šalyje nesiekė 3 mln. Be to, gyventojų pasiskirstymo santykis tarp miesto ir kaimo pastaruosius 8 metus išliko nepakitęs: 1/3 šalies</w:t>
      </w:r>
      <w:r w:rsidR="004C08AB">
        <w:t xml:space="preserve"> gyventojų</w:t>
      </w:r>
      <w:r w:rsidR="004C08AB" w:rsidRPr="004C08AB">
        <w:t xml:space="preserve"> gyveno kaime, o 2/3 – mieste</w:t>
      </w:r>
      <w:r w:rsidR="004C08AB">
        <w:t xml:space="preserve"> (</w:t>
      </w:r>
      <w:r w:rsidR="00854544">
        <w:t>LR ž</w:t>
      </w:r>
      <w:r w:rsidR="00E219FF">
        <w:t>emės ūkio</w:t>
      </w:r>
      <w:r w:rsidR="004C08AB">
        <w:t xml:space="preserve">... </w:t>
      </w:r>
      <w:r w:rsidR="004C08AB" w:rsidRPr="00360749">
        <w:t>2014</w:t>
      </w:r>
      <w:r w:rsidR="00D751D3">
        <w:t>b</w:t>
      </w:r>
      <w:r w:rsidR="004C08AB">
        <w:t>)</w:t>
      </w:r>
      <w:r w:rsidR="004C08AB" w:rsidRPr="004C08AB">
        <w:t xml:space="preserve">. </w:t>
      </w:r>
      <w:r w:rsidR="00880C29" w:rsidRPr="00360749">
        <w:t>2013 metais kaimo gyventojai sudar</w:t>
      </w:r>
      <w:r w:rsidR="00880C29">
        <w:t xml:space="preserve">ė </w:t>
      </w:r>
      <w:r w:rsidR="00880C29" w:rsidRPr="00360749">
        <w:t xml:space="preserve">33 </w:t>
      </w:r>
      <w:r w:rsidR="00864718">
        <w:t>%</w:t>
      </w:r>
      <w:r w:rsidR="00880C29" w:rsidRPr="00360749">
        <w:t xml:space="preserve"> vis</w:t>
      </w:r>
      <w:r w:rsidR="00880C29">
        <w:t>ų Lietuvos gyventojų.</w:t>
      </w:r>
      <w:r w:rsidR="00880C29" w:rsidRPr="00880C29">
        <w:t xml:space="preserve"> </w:t>
      </w:r>
      <w:r w:rsidR="00880C29">
        <w:t xml:space="preserve">Taigi demografinė Lietuvos kaimo </w:t>
      </w:r>
      <w:r w:rsidR="00880C29">
        <w:lastRenderedPageBreak/>
        <w:t>padėtis priklauso nuo socialinės ir ekonominės gyventojų gerovės: sveikatos, švietimo, kultūros sistemų paslaugų prieinamumo, infrastruktūros tobulinimo, užimtumo galimybių (Jasaitis, Ratkevičienė 2012). Galima teigti, kad minėtos aplin</w:t>
      </w:r>
      <w:r w:rsidR="00B21306">
        <w:t>kybės</w:t>
      </w:r>
      <w:r w:rsidR="00457B3C">
        <w:t xml:space="preserve"> taip pat turi įtakos kaimo gyventojų kaimo patrauklumui</w:t>
      </w:r>
      <w:r w:rsidR="00B21306">
        <w:t>, verslo plėtrai, investicijoms</w:t>
      </w:r>
      <w:r w:rsidR="00457B3C">
        <w:t xml:space="preserve"> bei gyvenimo kokybei.</w:t>
      </w:r>
    </w:p>
    <w:p w14:paraId="43EF17CC" w14:textId="77777777" w:rsidR="00817B45" w:rsidRDefault="00330033" w:rsidP="00D24E41">
      <w:pPr>
        <w:pStyle w:val="ieva"/>
        <w:ind w:firstLine="0"/>
        <w:jc w:val="center"/>
        <w:rPr>
          <w:lang w:val="en-US"/>
        </w:rPr>
      </w:pPr>
      <w:r>
        <w:rPr>
          <w:noProof/>
          <w:lang w:val="en-US" w:eastAsia="en-US"/>
        </w:rPr>
        <w:drawing>
          <wp:inline distT="0" distB="0" distL="0" distR="0" wp14:anchorId="3D8E65A5" wp14:editId="1ADE3C17">
            <wp:extent cx="5695449" cy="2743200"/>
            <wp:effectExtent l="0" t="0" r="19685"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70D08A" w14:textId="77777777" w:rsidR="00D24E41" w:rsidRPr="00C023ED" w:rsidRDefault="00D67709" w:rsidP="00D61965">
      <w:pPr>
        <w:pStyle w:val="Caption"/>
        <w:spacing w:after="120"/>
        <w:jc w:val="center"/>
        <w:rPr>
          <w:rFonts w:ascii="Times New Roman" w:hAnsi="Times New Roman" w:cs="Times New Roman"/>
          <w:i w:val="0"/>
          <w:color w:val="auto"/>
          <w:sz w:val="24"/>
          <w:szCs w:val="24"/>
          <w:lang w:val="en-US"/>
        </w:rPr>
      </w:pPr>
      <w:r w:rsidRPr="00C023ED">
        <w:rPr>
          <w:rFonts w:ascii="Times New Roman" w:hAnsi="Times New Roman" w:cs="Times New Roman"/>
          <w:b/>
          <w:i w:val="0"/>
          <w:color w:val="auto"/>
          <w:sz w:val="24"/>
          <w:szCs w:val="24"/>
        </w:rPr>
        <w:fldChar w:fldCharType="begin"/>
      </w:r>
      <w:r w:rsidR="00D24E41"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68" w:name="_Toc419895857"/>
      <w:r w:rsidR="00F87070">
        <w:rPr>
          <w:rFonts w:ascii="Times New Roman" w:hAnsi="Times New Roman" w:cs="Times New Roman"/>
          <w:b/>
          <w:i w:val="0"/>
          <w:noProof/>
          <w:color w:val="auto"/>
          <w:sz w:val="24"/>
          <w:szCs w:val="24"/>
        </w:rPr>
        <w:t>6</w:t>
      </w:r>
      <w:r w:rsidRPr="00C023ED">
        <w:rPr>
          <w:rFonts w:ascii="Times New Roman" w:hAnsi="Times New Roman" w:cs="Times New Roman"/>
          <w:b/>
          <w:i w:val="0"/>
          <w:color w:val="auto"/>
          <w:sz w:val="24"/>
          <w:szCs w:val="24"/>
        </w:rPr>
        <w:fldChar w:fldCharType="end"/>
      </w:r>
      <w:r w:rsidR="00D24E41" w:rsidRPr="00C023ED">
        <w:rPr>
          <w:rFonts w:ascii="Times New Roman" w:hAnsi="Times New Roman" w:cs="Times New Roman"/>
          <w:b/>
          <w:i w:val="0"/>
          <w:color w:val="auto"/>
          <w:sz w:val="24"/>
          <w:szCs w:val="24"/>
        </w:rPr>
        <w:t xml:space="preserve"> pav.</w:t>
      </w:r>
      <w:r w:rsidR="00D24E41" w:rsidRPr="00C023ED">
        <w:rPr>
          <w:rFonts w:ascii="Times New Roman" w:hAnsi="Times New Roman" w:cs="Times New Roman"/>
          <w:i w:val="0"/>
          <w:color w:val="auto"/>
          <w:sz w:val="24"/>
          <w:szCs w:val="24"/>
        </w:rPr>
        <w:t xml:space="preserve"> Gyventojų skaiči</w:t>
      </w:r>
      <w:r w:rsidR="00633FFF">
        <w:rPr>
          <w:rFonts w:ascii="Times New Roman" w:hAnsi="Times New Roman" w:cs="Times New Roman"/>
          <w:i w:val="0"/>
          <w:color w:val="auto"/>
          <w:sz w:val="24"/>
          <w:szCs w:val="24"/>
        </w:rPr>
        <w:t>us šalyje, mieste ir kaime 2007–</w:t>
      </w:r>
      <w:r w:rsidR="00D24E41" w:rsidRPr="00C023ED">
        <w:rPr>
          <w:rFonts w:ascii="Times New Roman" w:hAnsi="Times New Roman" w:cs="Times New Roman"/>
          <w:i w:val="0"/>
          <w:color w:val="auto"/>
          <w:sz w:val="24"/>
          <w:szCs w:val="24"/>
        </w:rPr>
        <w:t>2013 m. (tūkst. asmenų)</w:t>
      </w:r>
      <w:bookmarkEnd w:id="68"/>
    </w:p>
    <w:p w14:paraId="70FD1965" w14:textId="77777777" w:rsidR="00CE5D24" w:rsidRPr="00DA4103" w:rsidRDefault="00DA4103" w:rsidP="00AE6C93">
      <w:pPr>
        <w:pStyle w:val="ieva"/>
        <w:spacing w:after="120"/>
        <w:ind w:firstLine="0"/>
        <w:jc w:val="center"/>
        <w:rPr>
          <w:szCs w:val="24"/>
        </w:rPr>
      </w:pPr>
      <w:r w:rsidRPr="00DA4103">
        <w:rPr>
          <w:szCs w:val="24"/>
        </w:rPr>
        <w:t>(</w:t>
      </w:r>
      <w:r w:rsidR="00CB2E98" w:rsidRPr="00DA4103">
        <w:rPr>
          <w:szCs w:val="24"/>
        </w:rPr>
        <w:t>sudaryta autorės</w:t>
      </w:r>
      <w:r w:rsidR="00817B45" w:rsidRPr="00DA4103">
        <w:rPr>
          <w:szCs w:val="24"/>
        </w:rPr>
        <w:t xml:space="preserve"> remiantis </w:t>
      </w:r>
      <w:r w:rsidR="00CB2E98" w:rsidRPr="00DA4103">
        <w:rPr>
          <w:szCs w:val="24"/>
        </w:rPr>
        <w:t xml:space="preserve">Lietuvos </w:t>
      </w:r>
      <w:r w:rsidR="00817B45" w:rsidRPr="00DA4103">
        <w:rPr>
          <w:szCs w:val="24"/>
        </w:rPr>
        <w:t>statistikos departamento duomenimis</w:t>
      </w:r>
      <w:r w:rsidRPr="00DA4103">
        <w:rPr>
          <w:szCs w:val="24"/>
        </w:rPr>
        <w:t>)</w:t>
      </w:r>
    </w:p>
    <w:p w14:paraId="38C41AAC" w14:textId="4B11DEA0" w:rsidR="00043789" w:rsidRPr="00933EB4" w:rsidRDefault="00761F1E" w:rsidP="00CD4E1F">
      <w:pPr>
        <w:pStyle w:val="ieva"/>
      </w:pPr>
      <w:r>
        <w:t xml:space="preserve">Nedarbo lygis tiek mieste, tiek kaime nuo </w:t>
      </w:r>
      <w:r w:rsidRPr="00360749">
        <w:t>2011 met</w:t>
      </w:r>
      <w:r>
        <w:t>ų mažėja, tačiau ši problema vis dar išlieka a</w:t>
      </w:r>
      <w:r w:rsidR="00B21306">
        <w:t>k</w:t>
      </w:r>
      <w:r>
        <w:t>tuali</w:t>
      </w:r>
      <w:r w:rsidR="00DC2A37">
        <w:t xml:space="preserve"> visoje šalyje.</w:t>
      </w:r>
      <w:r w:rsidR="00564DDF">
        <w:t xml:space="preserve"> Be to, nedarbo lygio mieste sumažėjimą lėmė naujų darbo vietų kūrimas, o kaime šio rodiklio mažėjimui įtakos turėjo išaugęs sezoninių darbų skaičius</w:t>
      </w:r>
      <w:r w:rsidR="00B21306">
        <w:t>, gyventojų migracijos</w:t>
      </w:r>
      <w:r w:rsidR="00933EB4">
        <w:t xml:space="preserve"> bei emigracijos procesai.</w:t>
      </w:r>
      <w:r w:rsidR="00DC2A37">
        <w:t xml:space="preserve"> Kaip matyti iš </w:t>
      </w:r>
      <w:r>
        <w:t xml:space="preserve">7 pav., nedarbo lygis nuo </w:t>
      </w:r>
      <w:r w:rsidRPr="00360749">
        <w:t>2009 m.</w:t>
      </w:r>
      <w:r>
        <w:t xml:space="preserve"> visoje šalyje spar</w:t>
      </w:r>
      <w:r w:rsidR="00DC2A37">
        <w:t>č</w:t>
      </w:r>
      <w:r>
        <w:t xml:space="preserve">iai pradėjo augti. Didžiausias nedarbo lygis yra kaimo vietovėse, kadangi yra nepalanki darbo rinka, kuri siūlo mažą specialybių įvairovę. Be to, </w:t>
      </w:r>
      <w:r>
        <w:rPr>
          <w:lang w:val="en-US"/>
        </w:rPr>
        <w:t>2010 m. nedarbo lygis kaime yra did</w:t>
      </w:r>
      <w:r>
        <w:t>žiausias per visą nagrinėjamą laikotarpį (</w:t>
      </w:r>
      <w:r w:rsidR="00633FFF">
        <w:rPr>
          <w:lang w:val="en-US"/>
        </w:rPr>
        <w:t>2007</w:t>
      </w:r>
      <w:r w:rsidR="00633FFF">
        <w:t>–</w:t>
      </w:r>
      <w:r>
        <w:rPr>
          <w:lang w:val="en-US"/>
        </w:rPr>
        <w:t>2013</w:t>
      </w:r>
      <w:r>
        <w:t xml:space="preserve">) ir sudaro </w:t>
      </w:r>
      <w:r>
        <w:rPr>
          <w:lang w:val="en-US"/>
        </w:rPr>
        <w:t xml:space="preserve">22,7 </w:t>
      </w:r>
      <w:r w:rsidR="00864718">
        <w:rPr>
          <w:lang w:val="en-US"/>
        </w:rPr>
        <w:t>%.</w:t>
      </w:r>
      <w:r>
        <w:rPr>
          <w:lang w:val="en-US"/>
        </w:rPr>
        <w:t xml:space="preserve"> Taigi</w:t>
      </w:r>
      <w:r>
        <w:t xml:space="preserve"> v</w:t>
      </w:r>
      <w:r w:rsidR="004C08AB">
        <w:t>ertinant ekonominio sunkmečio poveikį</w:t>
      </w:r>
      <w:r w:rsidR="004C08AB" w:rsidRPr="00A71FFC">
        <w:t xml:space="preserve"> miest</w:t>
      </w:r>
      <w:r w:rsidR="004C08AB">
        <w:t>o ir kaimo gyventojams, pastebėtina, kad kaimiškose vietovėse jis buvo jauč</w:t>
      </w:r>
      <w:r w:rsidR="004C08AB" w:rsidRPr="00A71FFC">
        <w:t>iam</w:t>
      </w:r>
      <w:r w:rsidR="004C08AB">
        <w:t>as labiau, kadangi kaimuose mažesnė darbo vietų pasiū</w:t>
      </w:r>
      <w:r w:rsidR="00840D2E">
        <w:t>la, todė</w:t>
      </w:r>
      <w:r w:rsidR="004C08AB" w:rsidRPr="00A71FFC">
        <w:t>l prar</w:t>
      </w:r>
      <w:r w:rsidR="004C08AB">
        <w:t>adus darbą sunkiau susirasti naują darbo vietą (</w:t>
      </w:r>
      <w:r w:rsidR="00854544">
        <w:t>LR ž</w:t>
      </w:r>
      <w:r w:rsidR="00E219FF">
        <w:t>emės ūkio</w:t>
      </w:r>
      <w:r w:rsidR="004C08AB">
        <w:t>... 2012)</w:t>
      </w:r>
      <w:r w:rsidR="00457B3C">
        <w:t xml:space="preserve">. </w:t>
      </w:r>
      <w:r w:rsidR="00933EB4">
        <w:t xml:space="preserve">Visos šalies nedarbo lygio didėjimą nuo </w:t>
      </w:r>
      <w:r w:rsidR="00933EB4">
        <w:rPr>
          <w:lang w:val="en-US"/>
        </w:rPr>
        <w:t>2009 iki 2010 m.</w:t>
      </w:r>
      <w:r w:rsidR="007616C3">
        <w:rPr>
          <w:lang w:val="en-US"/>
        </w:rPr>
        <w:t xml:space="preserve">, anot </w:t>
      </w:r>
      <w:r w:rsidR="000F36B9">
        <w:rPr>
          <w:lang w:val="en-US"/>
        </w:rPr>
        <w:t>Gulbinien</w:t>
      </w:r>
      <w:r w:rsidR="000F36B9">
        <w:t>ės ir kt. (</w:t>
      </w:r>
      <w:r w:rsidR="000F36B9" w:rsidRPr="00360749">
        <w:t>2011</w:t>
      </w:r>
      <w:r w:rsidR="000F36B9">
        <w:t>)</w:t>
      </w:r>
      <w:r w:rsidR="00B21306">
        <w:t>,</w:t>
      </w:r>
      <w:r w:rsidR="00933EB4" w:rsidRPr="00360749">
        <w:t xml:space="preserve"> l</w:t>
      </w:r>
      <w:r w:rsidR="00933EB4">
        <w:t xml:space="preserve">ėmė </w:t>
      </w:r>
      <w:r w:rsidR="000F36B9">
        <w:t>tiesiogin</w:t>
      </w:r>
      <w:r w:rsidR="00B21306">
        <w:t>i</w:t>
      </w:r>
      <w:r w:rsidR="000F36B9">
        <w:t xml:space="preserve">ų užsienio investicijų </w:t>
      </w:r>
      <w:r w:rsidR="00933EB4">
        <w:t>srautų mažėjimas</w:t>
      </w:r>
      <w:r w:rsidR="000F36B9">
        <w:t xml:space="preserve"> šalyje</w:t>
      </w:r>
      <w:r w:rsidR="00933EB4">
        <w:t>,</w:t>
      </w:r>
      <w:r w:rsidR="000F36B9">
        <w:t xml:space="preserve"> sugriežtintos verslo subjektams bankų išduodamų paskolų sąlygos, įmonių bankrotų skaičius, mokesčių politikos kaita, ekonominė stiuacija </w:t>
      </w:r>
      <w:r w:rsidR="005150AD">
        <w:t>ir politiniai sprendimai.</w:t>
      </w:r>
      <w:r w:rsidR="00933EB4">
        <w:t xml:space="preserve"> </w:t>
      </w:r>
    </w:p>
    <w:p w14:paraId="56401060" w14:textId="77777777" w:rsidR="00564DDF" w:rsidRPr="00360749" w:rsidRDefault="00564DDF" w:rsidP="00CD4E1F">
      <w:pPr>
        <w:pStyle w:val="ieva"/>
      </w:pPr>
    </w:p>
    <w:p w14:paraId="72C10F2F" w14:textId="77777777" w:rsidR="00343030" w:rsidRDefault="00343030" w:rsidP="00DC7498">
      <w:pPr>
        <w:pStyle w:val="ieva"/>
        <w:jc w:val="center"/>
      </w:pPr>
      <w:r>
        <w:rPr>
          <w:noProof/>
          <w:lang w:val="en-US" w:eastAsia="en-US"/>
        </w:rPr>
        <w:lastRenderedPageBreak/>
        <w:drawing>
          <wp:inline distT="0" distB="0" distL="0" distR="0" wp14:anchorId="5AB40D54" wp14:editId="48703A97">
            <wp:extent cx="5695449" cy="2532380"/>
            <wp:effectExtent l="0" t="0" r="19685" b="330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7075E2" w14:textId="77777777" w:rsidR="00D24E41" w:rsidRPr="00C023ED" w:rsidRDefault="00D67709" w:rsidP="00D61965">
      <w:pPr>
        <w:pStyle w:val="Caption"/>
        <w:spacing w:after="120"/>
        <w:jc w:val="center"/>
        <w:rPr>
          <w:rFonts w:ascii="Times New Roman" w:hAnsi="Times New Roman" w:cs="Times New Roman"/>
          <w:i w:val="0"/>
          <w:color w:val="auto"/>
          <w:sz w:val="24"/>
          <w:szCs w:val="24"/>
          <w:lang w:val="en-US"/>
        </w:rPr>
      </w:pPr>
      <w:r w:rsidRPr="00C023ED">
        <w:rPr>
          <w:rFonts w:ascii="Times New Roman" w:hAnsi="Times New Roman" w:cs="Times New Roman"/>
          <w:b/>
          <w:i w:val="0"/>
          <w:color w:val="auto"/>
          <w:sz w:val="24"/>
          <w:szCs w:val="24"/>
        </w:rPr>
        <w:fldChar w:fldCharType="begin"/>
      </w:r>
      <w:r w:rsidR="00D24E41"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69" w:name="_Toc419895858"/>
      <w:r w:rsidR="00F87070">
        <w:rPr>
          <w:rFonts w:ascii="Times New Roman" w:hAnsi="Times New Roman" w:cs="Times New Roman"/>
          <w:b/>
          <w:i w:val="0"/>
          <w:noProof/>
          <w:color w:val="auto"/>
          <w:sz w:val="24"/>
          <w:szCs w:val="24"/>
        </w:rPr>
        <w:t>7</w:t>
      </w:r>
      <w:r w:rsidRPr="00C023ED">
        <w:rPr>
          <w:rFonts w:ascii="Times New Roman" w:hAnsi="Times New Roman" w:cs="Times New Roman"/>
          <w:b/>
          <w:i w:val="0"/>
          <w:color w:val="auto"/>
          <w:sz w:val="24"/>
          <w:szCs w:val="24"/>
        </w:rPr>
        <w:fldChar w:fldCharType="end"/>
      </w:r>
      <w:r w:rsidR="00D24E41" w:rsidRPr="00C023ED">
        <w:rPr>
          <w:rFonts w:ascii="Times New Roman" w:hAnsi="Times New Roman" w:cs="Times New Roman"/>
          <w:b/>
          <w:i w:val="0"/>
          <w:color w:val="auto"/>
          <w:sz w:val="24"/>
          <w:szCs w:val="24"/>
        </w:rPr>
        <w:t xml:space="preserve"> pav.</w:t>
      </w:r>
      <w:r w:rsidR="00D24E41" w:rsidRPr="00C023ED">
        <w:rPr>
          <w:rFonts w:ascii="Times New Roman" w:hAnsi="Times New Roman" w:cs="Times New Roman"/>
          <w:i w:val="0"/>
          <w:color w:val="auto"/>
          <w:sz w:val="24"/>
          <w:szCs w:val="24"/>
        </w:rPr>
        <w:t xml:space="preserve"> Nedarbo lyg</w:t>
      </w:r>
      <w:r w:rsidR="00633FFF">
        <w:rPr>
          <w:rFonts w:ascii="Times New Roman" w:hAnsi="Times New Roman" w:cs="Times New Roman"/>
          <w:i w:val="0"/>
          <w:color w:val="auto"/>
          <w:sz w:val="24"/>
          <w:szCs w:val="24"/>
        </w:rPr>
        <w:t>is šalyje, mieste ir kaime 2007–</w:t>
      </w:r>
      <w:r w:rsidR="00D24E41" w:rsidRPr="00C023ED">
        <w:rPr>
          <w:rFonts w:ascii="Times New Roman" w:hAnsi="Times New Roman" w:cs="Times New Roman"/>
          <w:i w:val="0"/>
          <w:color w:val="auto"/>
          <w:sz w:val="24"/>
          <w:szCs w:val="24"/>
        </w:rPr>
        <w:t>2013 m. (%)</w:t>
      </w:r>
      <w:bookmarkEnd w:id="69"/>
    </w:p>
    <w:p w14:paraId="3C674A06" w14:textId="77777777" w:rsidR="00831D43" w:rsidRPr="00DA4103" w:rsidRDefault="00DA4103" w:rsidP="00AE6C93">
      <w:pPr>
        <w:pStyle w:val="ieva"/>
        <w:spacing w:after="120"/>
        <w:ind w:firstLine="0"/>
        <w:jc w:val="center"/>
        <w:rPr>
          <w:szCs w:val="24"/>
        </w:rPr>
      </w:pPr>
      <w:r w:rsidRPr="00DA4103">
        <w:rPr>
          <w:szCs w:val="24"/>
        </w:rPr>
        <w:t>(</w:t>
      </w:r>
      <w:r w:rsidR="00CB2E98" w:rsidRPr="00DA4103">
        <w:rPr>
          <w:szCs w:val="24"/>
        </w:rPr>
        <w:t>sudaryta autorės</w:t>
      </w:r>
      <w:r w:rsidR="00817B45" w:rsidRPr="00DA4103">
        <w:rPr>
          <w:szCs w:val="24"/>
        </w:rPr>
        <w:t xml:space="preserve"> remiantis </w:t>
      </w:r>
      <w:r w:rsidR="00CB2E98" w:rsidRPr="00DA4103">
        <w:rPr>
          <w:szCs w:val="24"/>
        </w:rPr>
        <w:t xml:space="preserve">Lietuvos </w:t>
      </w:r>
      <w:r w:rsidR="00817B45" w:rsidRPr="00DA4103">
        <w:rPr>
          <w:szCs w:val="24"/>
        </w:rPr>
        <w:t>statistikos departamento duomenimis</w:t>
      </w:r>
      <w:r w:rsidRPr="00DA4103">
        <w:rPr>
          <w:szCs w:val="24"/>
        </w:rPr>
        <w:t>)</w:t>
      </w:r>
    </w:p>
    <w:p w14:paraId="618FA9CF" w14:textId="77777777" w:rsidR="001F10C1" w:rsidRPr="009C62FF" w:rsidRDefault="005150AD" w:rsidP="00D61965">
      <w:pPr>
        <w:pStyle w:val="ieva"/>
        <w:spacing w:after="120"/>
      </w:pPr>
      <w:r>
        <w:t>Lietuvoje pagrindinės skurdo priežastys yra tos pač</w:t>
      </w:r>
      <w:r w:rsidRPr="005150AD">
        <w:t xml:space="preserve">ios, kaip ir visoje </w:t>
      </w:r>
      <w:r>
        <w:t xml:space="preserve">Europoje: nedarbas, menkas išsilavinimas, mažos neefektyvių ūkių pajamos, nepilnos šeimos ir t. t. (Jasaitis, Ratkevičienė </w:t>
      </w:r>
      <w:r w:rsidRPr="00360749">
        <w:t>2012</w:t>
      </w:r>
      <w:r>
        <w:t xml:space="preserve">). </w:t>
      </w:r>
      <w:r w:rsidR="00AD4834">
        <w:t>Visą nagrinėjamą laikotarpį (</w:t>
      </w:r>
      <w:r w:rsidR="00633FFF">
        <w:t>2007–</w:t>
      </w:r>
      <w:r w:rsidR="00AD4834" w:rsidRPr="00360749">
        <w:t>2013</w:t>
      </w:r>
      <w:r w:rsidR="00AD4834">
        <w:t xml:space="preserve">) skurdo lygis kaime yra žymiai didesnis, nei mieste (žr. </w:t>
      </w:r>
      <w:r w:rsidR="00AD4834" w:rsidRPr="00360749">
        <w:t>8 pav.</w:t>
      </w:r>
      <w:r w:rsidR="00AD4834">
        <w:t xml:space="preserve">). Skurdo lygis mieste nuo </w:t>
      </w:r>
      <w:r w:rsidR="00AD4834">
        <w:rPr>
          <w:lang w:val="en-US"/>
        </w:rPr>
        <w:t>2007 iki 2010 met</w:t>
      </w:r>
      <w:r w:rsidR="00AD4834">
        <w:t>ų augo</w:t>
      </w:r>
      <w:r w:rsidR="009C62FF">
        <w:t xml:space="preserve">, t. y. nuo </w:t>
      </w:r>
      <w:r w:rsidR="009C62FF">
        <w:rPr>
          <w:lang w:val="en-US"/>
        </w:rPr>
        <w:t xml:space="preserve">12,7 iki 16,6 </w:t>
      </w:r>
      <w:r w:rsidR="00864718">
        <w:rPr>
          <w:lang w:val="en-US"/>
        </w:rPr>
        <w:t>%.</w:t>
      </w:r>
      <w:r w:rsidR="009C62FF">
        <w:rPr>
          <w:lang w:val="en-US"/>
        </w:rPr>
        <w:t xml:space="preserve"> </w:t>
      </w:r>
      <w:r w:rsidR="005338B9">
        <w:t>Galima daryti prielaidą</w:t>
      </w:r>
      <w:r w:rsidR="009C62FF" w:rsidRPr="009C62FF">
        <w:t>,</w:t>
      </w:r>
      <w:r w:rsidR="005338B9">
        <w:t xml:space="preserve"> kad tokiam skurdo augimui didžiausios įtakos turėjo būsto, komunalinių paslaugų ir transporto paslaugų, kurioms didžiųjų miestų gyventojai, kaip taisyklė, iš</w:t>
      </w:r>
      <w:r w:rsidR="009C62FF" w:rsidRPr="009C62FF">
        <w:t>lei</w:t>
      </w:r>
      <w:r w:rsidR="005338B9">
        <w:t>džia didesnę savo pajamų dalį nei kitų miestų</w:t>
      </w:r>
      <w:r w:rsidR="009C62FF" w:rsidRPr="009C62FF">
        <w:t xml:space="preserve"> ar </w:t>
      </w:r>
      <w:r w:rsidR="005338B9">
        <w:t>kaimo gyventojai</w:t>
      </w:r>
      <w:r w:rsidR="00B21306">
        <w:t>,</w:t>
      </w:r>
      <w:r w:rsidR="005338B9">
        <w:t xml:space="preserve"> kainų</w:t>
      </w:r>
      <w:r w:rsidR="009C62FF">
        <w:t xml:space="preserve"> augimas (Zabarauskaitė </w:t>
      </w:r>
      <w:r w:rsidR="009C62FF">
        <w:rPr>
          <w:lang w:val="en-US"/>
        </w:rPr>
        <w:t>2008</w:t>
      </w:r>
      <w:r w:rsidR="009C62FF">
        <w:t xml:space="preserve">). Skurdo lygis kaime buvo didžiausias </w:t>
      </w:r>
      <w:r w:rsidR="009C62FF" w:rsidRPr="00360749">
        <w:t>2008 m., kadangi tok</w:t>
      </w:r>
      <w:r w:rsidR="009C62FF">
        <w:t xml:space="preserve">į skurdo lygį daugiausiai lėmė </w:t>
      </w:r>
      <w:r w:rsidR="006965EB">
        <w:t xml:space="preserve">nedarbo lygio didėjimas, </w:t>
      </w:r>
      <w:r w:rsidR="00CD4E1F">
        <w:t xml:space="preserve">mažesnis </w:t>
      </w:r>
      <w:r w:rsidR="006965EB">
        <w:t>darbo užmokesčio</w:t>
      </w:r>
      <w:r w:rsidR="00CD4E1F">
        <w:t>, lyginant su šalies vidurkiu</w:t>
      </w:r>
      <w:r w:rsidR="006965EB">
        <w:t xml:space="preserve"> </w:t>
      </w:r>
      <w:r w:rsidR="00CD4E1F">
        <w:t xml:space="preserve">bei </w:t>
      </w:r>
      <w:r w:rsidR="006965EB">
        <w:t>maisto produktų kainų augimas</w:t>
      </w:r>
      <w:r w:rsidR="004A235C">
        <w:t>.</w:t>
      </w:r>
    </w:p>
    <w:p w14:paraId="5F725E09" w14:textId="77777777" w:rsidR="00CD2A6A" w:rsidRDefault="00CD2A6A" w:rsidP="00DC7498">
      <w:pPr>
        <w:pStyle w:val="ieva"/>
        <w:jc w:val="center"/>
      </w:pPr>
      <w:r>
        <w:rPr>
          <w:noProof/>
          <w:lang w:val="en-US" w:eastAsia="en-US"/>
        </w:rPr>
        <w:drawing>
          <wp:inline distT="0" distB="0" distL="0" distR="0" wp14:anchorId="14847BFD" wp14:editId="3995572D">
            <wp:extent cx="5695449" cy="2489835"/>
            <wp:effectExtent l="0" t="0" r="19685"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8E786E" w14:textId="77777777" w:rsidR="00D24E41" w:rsidRPr="00C023ED" w:rsidRDefault="00D67709" w:rsidP="00D61965">
      <w:pPr>
        <w:pStyle w:val="Caption"/>
        <w:spacing w:after="120"/>
        <w:jc w:val="center"/>
        <w:rPr>
          <w:rFonts w:ascii="Times New Roman" w:hAnsi="Times New Roman" w:cs="Times New Roman"/>
          <w:i w:val="0"/>
          <w:color w:val="auto"/>
          <w:sz w:val="24"/>
          <w:szCs w:val="24"/>
          <w:lang w:val="en-US"/>
        </w:rPr>
      </w:pPr>
      <w:r w:rsidRPr="00C023ED">
        <w:rPr>
          <w:rFonts w:ascii="Times New Roman" w:hAnsi="Times New Roman" w:cs="Times New Roman"/>
          <w:b/>
          <w:i w:val="0"/>
          <w:color w:val="auto"/>
          <w:sz w:val="24"/>
          <w:szCs w:val="24"/>
        </w:rPr>
        <w:fldChar w:fldCharType="begin"/>
      </w:r>
      <w:r w:rsidR="00D24E41" w:rsidRPr="00C023ED">
        <w:rPr>
          <w:rFonts w:ascii="Times New Roman" w:hAnsi="Times New Roman" w:cs="Times New Roman"/>
          <w:b/>
          <w:i w:val="0"/>
          <w:color w:val="auto"/>
          <w:sz w:val="24"/>
          <w:szCs w:val="24"/>
        </w:rPr>
        <w:instrText xml:space="preserve"> SEQ pav. \* ARABIC </w:instrText>
      </w:r>
      <w:r w:rsidRPr="00C023ED">
        <w:rPr>
          <w:rFonts w:ascii="Times New Roman" w:hAnsi="Times New Roman" w:cs="Times New Roman"/>
          <w:b/>
          <w:i w:val="0"/>
          <w:color w:val="auto"/>
          <w:sz w:val="24"/>
          <w:szCs w:val="24"/>
        </w:rPr>
        <w:fldChar w:fldCharType="separate"/>
      </w:r>
      <w:bookmarkStart w:id="70" w:name="_Toc419895859"/>
      <w:r w:rsidR="00F87070">
        <w:rPr>
          <w:rFonts w:ascii="Times New Roman" w:hAnsi="Times New Roman" w:cs="Times New Roman"/>
          <w:b/>
          <w:i w:val="0"/>
          <w:noProof/>
          <w:color w:val="auto"/>
          <w:sz w:val="24"/>
          <w:szCs w:val="24"/>
        </w:rPr>
        <w:t>8</w:t>
      </w:r>
      <w:r w:rsidRPr="00C023ED">
        <w:rPr>
          <w:rFonts w:ascii="Times New Roman" w:hAnsi="Times New Roman" w:cs="Times New Roman"/>
          <w:b/>
          <w:i w:val="0"/>
          <w:color w:val="auto"/>
          <w:sz w:val="24"/>
          <w:szCs w:val="24"/>
        </w:rPr>
        <w:fldChar w:fldCharType="end"/>
      </w:r>
      <w:r w:rsidR="00D24E41" w:rsidRPr="00C023ED">
        <w:rPr>
          <w:rFonts w:ascii="Times New Roman" w:hAnsi="Times New Roman" w:cs="Times New Roman"/>
          <w:b/>
          <w:i w:val="0"/>
          <w:color w:val="auto"/>
          <w:sz w:val="24"/>
          <w:szCs w:val="24"/>
        </w:rPr>
        <w:t xml:space="preserve"> pav.</w:t>
      </w:r>
      <w:r w:rsidR="00D24E41" w:rsidRPr="00C023ED">
        <w:rPr>
          <w:rFonts w:ascii="Times New Roman" w:hAnsi="Times New Roman" w:cs="Times New Roman"/>
          <w:i w:val="0"/>
          <w:color w:val="auto"/>
          <w:sz w:val="24"/>
          <w:szCs w:val="24"/>
        </w:rPr>
        <w:t xml:space="preserve"> Skurdo lyg</w:t>
      </w:r>
      <w:r w:rsidR="00633FFF">
        <w:rPr>
          <w:rFonts w:ascii="Times New Roman" w:hAnsi="Times New Roman" w:cs="Times New Roman"/>
          <w:i w:val="0"/>
          <w:color w:val="auto"/>
          <w:sz w:val="24"/>
          <w:szCs w:val="24"/>
        </w:rPr>
        <w:t>is šalyje, mieste ir kaime 2007–</w:t>
      </w:r>
      <w:r w:rsidR="00D24E41" w:rsidRPr="00C023ED">
        <w:rPr>
          <w:rFonts w:ascii="Times New Roman" w:hAnsi="Times New Roman" w:cs="Times New Roman"/>
          <w:i w:val="0"/>
          <w:color w:val="auto"/>
          <w:sz w:val="24"/>
          <w:szCs w:val="24"/>
        </w:rPr>
        <w:t>2013 m. (%)</w:t>
      </w:r>
      <w:bookmarkEnd w:id="70"/>
    </w:p>
    <w:p w14:paraId="11AEE2CA" w14:textId="77777777" w:rsidR="00817B45" w:rsidRPr="00DA4103" w:rsidRDefault="00DA4103" w:rsidP="00D24E41">
      <w:pPr>
        <w:pStyle w:val="ieva"/>
        <w:ind w:firstLine="0"/>
        <w:jc w:val="center"/>
        <w:rPr>
          <w:szCs w:val="24"/>
        </w:rPr>
      </w:pPr>
      <w:r w:rsidRPr="00DA4103">
        <w:rPr>
          <w:szCs w:val="24"/>
        </w:rPr>
        <w:t>(</w:t>
      </w:r>
      <w:r w:rsidR="00CB2E98" w:rsidRPr="00DA4103">
        <w:rPr>
          <w:szCs w:val="24"/>
        </w:rPr>
        <w:t>sudaryta autorės</w:t>
      </w:r>
      <w:r w:rsidR="00817B45" w:rsidRPr="00DA4103">
        <w:rPr>
          <w:szCs w:val="24"/>
        </w:rPr>
        <w:t xml:space="preserve"> remiantis </w:t>
      </w:r>
      <w:r w:rsidR="00CB2E98" w:rsidRPr="00DA4103">
        <w:rPr>
          <w:szCs w:val="24"/>
        </w:rPr>
        <w:t xml:space="preserve">Lietuvos </w:t>
      </w:r>
      <w:r w:rsidR="00817B45" w:rsidRPr="00DA4103">
        <w:rPr>
          <w:szCs w:val="24"/>
        </w:rPr>
        <w:t>statistikos departamento duomenimis</w:t>
      </w:r>
      <w:r w:rsidRPr="00DA4103">
        <w:rPr>
          <w:szCs w:val="24"/>
        </w:rPr>
        <w:t>)</w:t>
      </w:r>
    </w:p>
    <w:p w14:paraId="7D3F1627" w14:textId="77777777" w:rsidR="00F72EF4" w:rsidRPr="00912AD2" w:rsidRDefault="00B21306" w:rsidP="00F72EF4">
      <w:pPr>
        <w:pStyle w:val="ieva"/>
      </w:pPr>
      <w:r>
        <w:lastRenderedPageBreak/>
        <w:t>Iš</w:t>
      </w:r>
      <w:r w:rsidR="00912AD2">
        <w:t xml:space="preserve"> </w:t>
      </w:r>
      <w:r w:rsidR="00912AD2" w:rsidRPr="006D66D4">
        <w:t>2 lentel</w:t>
      </w:r>
      <w:r w:rsidR="00912AD2">
        <w:t>ė</w:t>
      </w:r>
      <w:r>
        <w:t>s matyti, kad</w:t>
      </w:r>
      <w:r w:rsidR="00912AD2">
        <w:t xml:space="preserve"> vidutinis mėnesinis darbo užmokestis žemės ūkio, miškininkystės ir žuvininystės sektoriuje </w:t>
      </w:r>
      <w:r w:rsidR="00633FFF">
        <w:t>2007–</w:t>
      </w:r>
      <w:r w:rsidR="00912AD2" w:rsidRPr="006D66D4">
        <w:t>2008 m. buvo ma</w:t>
      </w:r>
      <w:r w:rsidR="00912AD2">
        <w:t>žesnis, nei vidutiniškai Lietuvoje. D</w:t>
      </w:r>
      <w:r>
        <w:t>ėl šios priežasties darbuotojai</w:t>
      </w:r>
      <w:r w:rsidR="00912AD2">
        <w:t xml:space="preserve"> bei specialistai ieško</w:t>
      </w:r>
      <w:r>
        <w:t>jo</w:t>
      </w:r>
      <w:r w:rsidR="00912AD2">
        <w:t xml:space="preserve"> darbo mieste, kur galimybės susirasti geresnį ir perspektyvesnį darbą yra didesnės, nei kaime. </w:t>
      </w:r>
      <w:r w:rsidR="00633FFF">
        <w:t>2009–</w:t>
      </w:r>
      <w:r w:rsidR="00912AD2" w:rsidRPr="006D66D4">
        <w:t>2010 metais vidutinis m</w:t>
      </w:r>
      <w:r w:rsidR="00912AD2">
        <w:t xml:space="preserve">ėnesinis bruto darbo užmokestis </w:t>
      </w:r>
      <w:r>
        <w:t>tiek žemės ūkio, miškininkystės</w:t>
      </w:r>
      <w:r w:rsidR="00912AD2">
        <w:t xml:space="preserve"> be</w:t>
      </w:r>
      <w:r w:rsidR="008B60C6">
        <w:t>i žuvininkystės sektoriuje, tie</w:t>
      </w:r>
      <w:r>
        <w:t>k</w:t>
      </w:r>
      <w:r w:rsidR="008B60C6">
        <w:t xml:space="preserve"> šalyje mažėjo, kadangi augo nedarbo lygis. </w:t>
      </w:r>
      <w:r w:rsidR="008B60C6" w:rsidRPr="00F322A6">
        <w:t xml:space="preserve">Be to, </w:t>
      </w:r>
      <w:r w:rsidR="00F322A6" w:rsidRPr="00F322A6">
        <w:t>anot</w:t>
      </w:r>
      <w:r w:rsidR="008B60C6" w:rsidRPr="00F322A6">
        <w:t xml:space="preserve"> </w:t>
      </w:r>
      <w:r w:rsidR="00F322A6">
        <w:t xml:space="preserve">Beržinskienės ir Raziulytės </w:t>
      </w:r>
      <w:r w:rsidR="00F322A6" w:rsidRPr="006D66D4">
        <w:t>(2012)</w:t>
      </w:r>
      <w:r>
        <w:t>,</w:t>
      </w:r>
      <w:r w:rsidR="00F322A6" w:rsidRPr="006D66D4">
        <w:t xml:space="preserve"> </w:t>
      </w:r>
      <w:r w:rsidR="00F322A6">
        <w:t>mažėjantį darbo už</w:t>
      </w:r>
      <w:r w:rsidR="008B60C6" w:rsidRPr="00F322A6">
        <w:t>mok</w:t>
      </w:r>
      <w:r>
        <w:t>esčio susidarymą galima iš dalies paaiškinti</w:t>
      </w:r>
      <w:r w:rsidR="00F322A6">
        <w:t xml:space="preserve"> žemos kvalifikacijos darbuotojų poreikiu žemės ūkyje bei vyraujanč</w:t>
      </w:r>
      <w:r w:rsidR="008B60C6" w:rsidRPr="00F322A6">
        <w:t xml:space="preserve">iu sezoniniu darbu. </w:t>
      </w:r>
      <w:r w:rsidR="00633FFF">
        <w:t>2011–</w:t>
      </w:r>
      <w:r w:rsidR="00F322A6" w:rsidRPr="006D66D4">
        <w:t xml:space="preserve">2013 m. atsigaunant </w:t>
      </w:r>
      <w:r w:rsidR="00F322A6">
        <w:t>šalies ekonomikai vidutinis mėnesinis darbo užmokestis</w:t>
      </w:r>
      <w:r w:rsidR="005029CC">
        <w:t xml:space="preserve"> didėjo pasirinktame sektoriuje</w:t>
      </w:r>
      <w:r w:rsidR="00F322A6">
        <w:t xml:space="preserve"> bei visoje šalyje. Tokį didėjimą galėjo sąlygoti </w:t>
      </w:r>
      <w:r w:rsidR="00F72EF4">
        <w:t xml:space="preserve">darbo našumo augimas, nedarbo lygio mažėjimas, įmonių išaugęs pelnas. Be to, galima teigti, kad darbo užmokestis priklauso nuo tokių </w:t>
      </w:r>
      <w:r w:rsidR="005029CC">
        <w:t>veiksnių kaip išsilavinimo lygis, darbo stažas</w:t>
      </w:r>
      <w:r w:rsidR="00F72EF4">
        <w:t>, sekt</w:t>
      </w:r>
      <w:r w:rsidR="00D3045B">
        <w:t>o</w:t>
      </w:r>
      <w:r w:rsidR="00F72EF4">
        <w:t>ri</w:t>
      </w:r>
      <w:r w:rsidR="005029CC">
        <w:t>us (privatus, viešas)</w:t>
      </w:r>
      <w:r w:rsidR="00F72EF4">
        <w:t xml:space="preserve"> bei georgrafinė</w:t>
      </w:r>
      <w:r w:rsidR="005029CC">
        <w:t xml:space="preserve"> vieta</w:t>
      </w:r>
      <w:r w:rsidR="00F72EF4">
        <w:t xml:space="preserve"> (kaimas, miestas).</w:t>
      </w:r>
    </w:p>
    <w:p w14:paraId="7841CDE6" w14:textId="77777777" w:rsidR="0037660A" w:rsidRPr="0037660A" w:rsidRDefault="00D67709" w:rsidP="00641B96">
      <w:pPr>
        <w:pStyle w:val="Caption"/>
        <w:spacing w:before="120" w:after="0" w:line="360" w:lineRule="auto"/>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71" w:name="_Toc419895829"/>
      <w:r w:rsidR="00F87070">
        <w:rPr>
          <w:rFonts w:ascii="Times New Roman" w:hAnsi="Times New Roman" w:cs="Times New Roman"/>
          <w:b/>
          <w:i w:val="0"/>
          <w:noProof/>
          <w:color w:val="auto"/>
          <w:sz w:val="24"/>
          <w:szCs w:val="24"/>
        </w:rPr>
        <w:t>2</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Vidutinis mėnesi</w:t>
      </w:r>
      <w:r w:rsidR="00633FFF">
        <w:rPr>
          <w:rFonts w:ascii="Times New Roman" w:hAnsi="Times New Roman" w:cs="Times New Roman"/>
          <w:i w:val="0"/>
          <w:color w:val="auto"/>
          <w:sz w:val="24"/>
          <w:szCs w:val="24"/>
        </w:rPr>
        <w:t>nis bruto darbo užmokestis 2007–</w:t>
      </w:r>
      <w:r w:rsidR="0037660A" w:rsidRPr="0037660A">
        <w:rPr>
          <w:rFonts w:ascii="Times New Roman" w:hAnsi="Times New Roman" w:cs="Times New Roman"/>
          <w:i w:val="0"/>
          <w:color w:val="auto"/>
          <w:sz w:val="24"/>
          <w:szCs w:val="24"/>
        </w:rPr>
        <w:t>2013 m. (EUR)</w:t>
      </w:r>
      <w:bookmarkEnd w:id="71"/>
    </w:p>
    <w:tbl>
      <w:tblPr>
        <w:tblW w:w="9654" w:type="dxa"/>
        <w:jc w:val="center"/>
        <w:tblLayout w:type="fixed"/>
        <w:tblLook w:val="04A0" w:firstRow="1" w:lastRow="0" w:firstColumn="1" w:lastColumn="0" w:noHBand="0" w:noVBand="1"/>
      </w:tblPr>
      <w:tblGrid>
        <w:gridCol w:w="2709"/>
        <w:gridCol w:w="992"/>
        <w:gridCol w:w="992"/>
        <w:gridCol w:w="992"/>
        <w:gridCol w:w="993"/>
        <w:gridCol w:w="992"/>
        <w:gridCol w:w="992"/>
        <w:gridCol w:w="992"/>
      </w:tblGrid>
      <w:tr w:rsidR="00CD4E1F" w:rsidRPr="006F2DC2" w14:paraId="48B88F90" w14:textId="77777777" w:rsidTr="00DC7498">
        <w:trPr>
          <w:trHeight w:val="291"/>
          <w:jc w:val="cent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4FAF3" w14:textId="77777777" w:rsidR="00523120" w:rsidRPr="006F2DC2" w:rsidRDefault="00523120" w:rsidP="00523120">
            <w:pPr>
              <w:spacing w:after="0" w:line="240" w:lineRule="auto"/>
              <w:rPr>
                <w:rFonts w:ascii="Times New Roman" w:eastAsia="Times New Roman" w:hAnsi="Times New Roman" w:cs="Times New Roman"/>
                <w:color w:val="000000"/>
                <w:sz w:val="24"/>
                <w:szCs w:val="24"/>
                <w:lang w:val="cs-CZ" w:eastAsia="en-US"/>
              </w:rPr>
            </w:pPr>
            <w:r w:rsidRPr="006F2DC2">
              <w:rPr>
                <w:rFonts w:ascii="Times New Roman" w:eastAsia="Times New Roman" w:hAnsi="Times New Roman" w:cs="Times New Roman"/>
                <w:color w:val="000000"/>
                <w:sz w:val="24"/>
                <w:szCs w:val="24"/>
                <w:lang w:val="cs-CZ" w:eastAsia="en-US"/>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9C02A2" w14:textId="77777777" w:rsidR="00523120" w:rsidRPr="006F2DC2"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6F2DC2">
              <w:rPr>
                <w:rFonts w:ascii="Times New Roman" w:eastAsia="Times New Roman" w:hAnsi="Times New Roman" w:cs="Times New Roman"/>
                <w:b/>
                <w:bCs/>
                <w:color w:val="000000"/>
                <w:sz w:val="24"/>
                <w:szCs w:val="24"/>
                <w:lang w:val="cs-CZ" w:eastAsia="en-US"/>
              </w:rPr>
              <w:t>2007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1DF032" w14:textId="77777777" w:rsidR="00523120" w:rsidRPr="006F2DC2"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6F2DC2">
              <w:rPr>
                <w:rFonts w:ascii="Times New Roman" w:eastAsia="Times New Roman" w:hAnsi="Times New Roman" w:cs="Times New Roman"/>
                <w:b/>
                <w:bCs/>
                <w:color w:val="000000"/>
                <w:sz w:val="24"/>
                <w:szCs w:val="24"/>
                <w:lang w:val="cs-CZ" w:eastAsia="en-US"/>
              </w:rPr>
              <w:t>2008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948502" w14:textId="77777777" w:rsidR="00523120" w:rsidRPr="006F2DC2"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6F2DC2">
              <w:rPr>
                <w:rFonts w:ascii="Times New Roman" w:eastAsia="Times New Roman" w:hAnsi="Times New Roman" w:cs="Times New Roman"/>
                <w:b/>
                <w:bCs/>
                <w:color w:val="000000"/>
                <w:sz w:val="24"/>
                <w:szCs w:val="24"/>
                <w:lang w:val="cs-CZ" w:eastAsia="en-US"/>
              </w:rPr>
              <w:t>2009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ABF6534" w14:textId="77777777" w:rsidR="00523120" w:rsidRPr="006F2DC2"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6F2DC2">
              <w:rPr>
                <w:rFonts w:ascii="Times New Roman" w:eastAsia="Times New Roman" w:hAnsi="Times New Roman" w:cs="Times New Roman"/>
                <w:b/>
                <w:bCs/>
                <w:color w:val="000000"/>
                <w:sz w:val="24"/>
                <w:szCs w:val="24"/>
                <w:lang w:val="cs-CZ" w:eastAsia="en-US"/>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9A8709" w14:textId="77777777" w:rsidR="00523120" w:rsidRPr="006F2DC2"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6F2DC2">
              <w:rPr>
                <w:rFonts w:ascii="Times New Roman" w:eastAsia="Times New Roman" w:hAnsi="Times New Roman" w:cs="Times New Roman"/>
                <w:b/>
                <w:bCs/>
                <w:color w:val="000000"/>
                <w:sz w:val="24"/>
                <w:szCs w:val="24"/>
                <w:lang w:val="cs-CZ" w:eastAsia="en-US"/>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3B2396" w14:textId="77777777" w:rsidR="00523120" w:rsidRPr="006F2DC2"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6F2DC2">
              <w:rPr>
                <w:rFonts w:ascii="Times New Roman" w:eastAsia="Times New Roman" w:hAnsi="Times New Roman" w:cs="Times New Roman"/>
                <w:b/>
                <w:bCs/>
                <w:color w:val="000000"/>
                <w:sz w:val="24"/>
                <w:szCs w:val="24"/>
                <w:lang w:val="cs-CZ" w:eastAsia="en-US"/>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D0F7A1" w14:textId="77777777" w:rsidR="00523120" w:rsidRPr="006F2DC2"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6F2DC2">
              <w:rPr>
                <w:rFonts w:ascii="Times New Roman" w:eastAsia="Times New Roman" w:hAnsi="Times New Roman" w:cs="Times New Roman"/>
                <w:b/>
                <w:bCs/>
                <w:color w:val="000000"/>
                <w:sz w:val="24"/>
                <w:szCs w:val="24"/>
                <w:lang w:val="cs-CZ" w:eastAsia="en-US"/>
              </w:rPr>
              <w:t>2013</w:t>
            </w:r>
          </w:p>
        </w:tc>
      </w:tr>
      <w:tr w:rsidR="00CD4E1F" w:rsidRPr="006F2DC2" w14:paraId="51E83D37" w14:textId="77777777" w:rsidTr="00DC7498">
        <w:trPr>
          <w:trHeight w:val="761"/>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B686A5E" w14:textId="77777777" w:rsidR="00523120" w:rsidRPr="006F2DC2" w:rsidRDefault="00EC2FEB" w:rsidP="00EC2FEB">
            <w:pPr>
              <w:spacing w:after="0" w:line="240" w:lineRule="auto"/>
              <w:rPr>
                <w:rFonts w:ascii="Times New Roman" w:eastAsia="Times New Roman" w:hAnsi="Times New Roman" w:cs="Times New Roman"/>
                <w:i/>
                <w:iCs/>
                <w:color w:val="000000"/>
                <w:sz w:val="24"/>
                <w:szCs w:val="24"/>
                <w:lang w:val="cs-CZ" w:eastAsia="en-US"/>
              </w:rPr>
            </w:pPr>
            <w:r>
              <w:rPr>
                <w:rFonts w:ascii="Times New Roman" w:eastAsia="Times New Roman" w:hAnsi="Times New Roman" w:cs="Times New Roman"/>
                <w:i/>
                <w:iCs/>
                <w:color w:val="000000"/>
                <w:sz w:val="24"/>
                <w:szCs w:val="24"/>
                <w:lang w:val="cs-CZ" w:eastAsia="en-US"/>
              </w:rPr>
              <w:t>Žemės ūkis</w:t>
            </w:r>
            <w:r w:rsidR="00523120" w:rsidRPr="006F2DC2">
              <w:rPr>
                <w:rFonts w:ascii="Times New Roman" w:eastAsia="Times New Roman" w:hAnsi="Times New Roman" w:cs="Times New Roman"/>
                <w:i/>
                <w:iCs/>
                <w:color w:val="000000"/>
                <w:sz w:val="24"/>
                <w:szCs w:val="24"/>
                <w:lang w:val="cs-CZ" w:eastAsia="en-US"/>
              </w:rPr>
              <w:t>, miškin</w:t>
            </w:r>
            <w:r>
              <w:rPr>
                <w:rFonts w:ascii="Times New Roman" w:eastAsia="Times New Roman" w:hAnsi="Times New Roman" w:cs="Times New Roman"/>
                <w:i/>
                <w:iCs/>
                <w:color w:val="000000"/>
                <w:sz w:val="24"/>
                <w:szCs w:val="24"/>
                <w:lang w:val="cs-CZ" w:eastAsia="en-US"/>
              </w:rPr>
              <w:t>inkystė ir žuvininkystė</w:t>
            </w:r>
          </w:p>
        </w:tc>
        <w:tc>
          <w:tcPr>
            <w:tcW w:w="992" w:type="dxa"/>
            <w:tcBorders>
              <w:top w:val="nil"/>
              <w:left w:val="nil"/>
              <w:bottom w:val="single" w:sz="4" w:space="0" w:color="auto"/>
              <w:right w:val="single" w:sz="4" w:space="0" w:color="auto"/>
            </w:tcBorders>
            <w:shd w:val="clear" w:color="auto" w:fill="auto"/>
            <w:noWrap/>
            <w:vAlign w:val="center"/>
            <w:hideMark/>
          </w:tcPr>
          <w:p w14:paraId="1FC58DF0" w14:textId="77777777" w:rsidR="00523120" w:rsidRPr="006F2DC2"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6F2DC2">
              <w:rPr>
                <w:rFonts w:ascii="Times New Roman" w:eastAsia="Times New Roman" w:hAnsi="Times New Roman" w:cs="Times New Roman"/>
                <w:color w:val="000000"/>
                <w:sz w:val="24"/>
                <w:szCs w:val="24"/>
                <w:lang w:val="cs-CZ" w:eastAsia="en-US"/>
              </w:rPr>
              <w:t>411,3</w:t>
            </w:r>
          </w:p>
        </w:tc>
        <w:tc>
          <w:tcPr>
            <w:tcW w:w="992" w:type="dxa"/>
            <w:tcBorders>
              <w:top w:val="nil"/>
              <w:left w:val="nil"/>
              <w:bottom w:val="single" w:sz="4" w:space="0" w:color="auto"/>
              <w:right w:val="single" w:sz="4" w:space="0" w:color="auto"/>
            </w:tcBorders>
            <w:shd w:val="clear" w:color="auto" w:fill="auto"/>
            <w:noWrap/>
            <w:vAlign w:val="center"/>
            <w:hideMark/>
          </w:tcPr>
          <w:p w14:paraId="78E2F857" w14:textId="77777777" w:rsidR="00523120" w:rsidRPr="006F2DC2"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6F2DC2">
              <w:rPr>
                <w:rFonts w:ascii="Times New Roman" w:eastAsia="Times New Roman" w:hAnsi="Times New Roman" w:cs="Times New Roman"/>
                <w:color w:val="000000"/>
                <w:sz w:val="24"/>
                <w:szCs w:val="24"/>
                <w:lang w:val="cs-CZ" w:eastAsia="en-US"/>
              </w:rPr>
              <w:t>502,8</w:t>
            </w:r>
          </w:p>
        </w:tc>
        <w:tc>
          <w:tcPr>
            <w:tcW w:w="992" w:type="dxa"/>
            <w:tcBorders>
              <w:top w:val="nil"/>
              <w:left w:val="nil"/>
              <w:bottom w:val="single" w:sz="4" w:space="0" w:color="auto"/>
              <w:right w:val="single" w:sz="4" w:space="0" w:color="auto"/>
            </w:tcBorders>
            <w:shd w:val="clear" w:color="auto" w:fill="auto"/>
            <w:noWrap/>
            <w:vAlign w:val="center"/>
            <w:hideMark/>
          </w:tcPr>
          <w:p w14:paraId="365E1EBD" w14:textId="77777777" w:rsidR="00523120" w:rsidRPr="006F2DC2"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6F2DC2">
              <w:rPr>
                <w:rFonts w:ascii="Times New Roman" w:eastAsia="Times New Roman" w:hAnsi="Times New Roman" w:cs="Times New Roman"/>
                <w:color w:val="000000"/>
                <w:sz w:val="24"/>
                <w:szCs w:val="24"/>
                <w:lang w:val="cs-CZ" w:eastAsia="en-US"/>
              </w:rPr>
              <w:t>467,2</w:t>
            </w:r>
          </w:p>
        </w:tc>
        <w:tc>
          <w:tcPr>
            <w:tcW w:w="993" w:type="dxa"/>
            <w:tcBorders>
              <w:top w:val="nil"/>
              <w:left w:val="nil"/>
              <w:bottom w:val="single" w:sz="4" w:space="0" w:color="auto"/>
              <w:right w:val="single" w:sz="4" w:space="0" w:color="auto"/>
            </w:tcBorders>
            <w:shd w:val="clear" w:color="auto" w:fill="auto"/>
            <w:noWrap/>
            <w:vAlign w:val="center"/>
            <w:hideMark/>
          </w:tcPr>
          <w:p w14:paraId="53CDF953" w14:textId="77777777" w:rsidR="00523120" w:rsidRPr="006F2DC2"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6F2DC2">
              <w:rPr>
                <w:rFonts w:ascii="Times New Roman" w:eastAsia="Times New Roman" w:hAnsi="Times New Roman" w:cs="Times New Roman"/>
                <w:color w:val="000000"/>
                <w:sz w:val="24"/>
                <w:szCs w:val="24"/>
                <w:lang w:val="cs-CZ" w:eastAsia="en-US"/>
              </w:rPr>
              <w:t>458,5</w:t>
            </w:r>
          </w:p>
        </w:tc>
        <w:tc>
          <w:tcPr>
            <w:tcW w:w="992" w:type="dxa"/>
            <w:tcBorders>
              <w:top w:val="nil"/>
              <w:left w:val="nil"/>
              <w:bottom w:val="single" w:sz="4" w:space="0" w:color="auto"/>
              <w:right w:val="single" w:sz="4" w:space="0" w:color="auto"/>
            </w:tcBorders>
            <w:shd w:val="clear" w:color="auto" w:fill="auto"/>
            <w:noWrap/>
            <w:vAlign w:val="center"/>
            <w:hideMark/>
          </w:tcPr>
          <w:p w14:paraId="1FE2B5A1" w14:textId="77777777" w:rsidR="00523120" w:rsidRPr="006F2DC2" w:rsidRDefault="00F64560" w:rsidP="00523120">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475,0</w:t>
            </w:r>
          </w:p>
        </w:tc>
        <w:tc>
          <w:tcPr>
            <w:tcW w:w="992" w:type="dxa"/>
            <w:tcBorders>
              <w:top w:val="nil"/>
              <w:left w:val="nil"/>
              <w:bottom w:val="single" w:sz="4" w:space="0" w:color="auto"/>
              <w:right w:val="single" w:sz="4" w:space="0" w:color="auto"/>
            </w:tcBorders>
            <w:shd w:val="clear" w:color="auto" w:fill="auto"/>
            <w:noWrap/>
            <w:vAlign w:val="center"/>
            <w:hideMark/>
          </w:tcPr>
          <w:p w14:paraId="575E981C" w14:textId="77777777" w:rsidR="00523120" w:rsidRPr="006F2DC2"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6F2DC2">
              <w:rPr>
                <w:rFonts w:ascii="Times New Roman" w:eastAsia="Times New Roman" w:hAnsi="Times New Roman" w:cs="Times New Roman"/>
                <w:color w:val="000000"/>
                <w:sz w:val="24"/>
                <w:szCs w:val="24"/>
                <w:lang w:val="cs-CZ" w:eastAsia="en-US"/>
              </w:rPr>
              <w:t>501,3</w:t>
            </w:r>
          </w:p>
        </w:tc>
        <w:tc>
          <w:tcPr>
            <w:tcW w:w="992" w:type="dxa"/>
            <w:tcBorders>
              <w:top w:val="nil"/>
              <w:left w:val="nil"/>
              <w:bottom w:val="single" w:sz="4" w:space="0" w:color="auto"/>
              <w:right w:val="single" w:sz="4" w:space="0" w:color="auto"/>
            </w:tcBorders>
            <w:shd w:val="clear" w:color="auto" w:fill="auto"/>
            <w:noWrap/>
            <w:vAlign w:val="center"/>
            <w:hideMark/>
          </w:tcPr>
          <w:p w14:paraId="62FE53F8" w14:textId="77777777" w:rsidR="00523120" w:rsidRPr="006F2DC2" w:rsidRDefault="00F64560" w:rsidP="00523120">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550,6</w:t>
            </w:r>
          </w:p>
        </w:tc>
      </w:tr>
      <w:tr w:rsidR="00CD4E1F" w:rsidRPr="006F2DC2" w14:paraId="7C95B7C7" w14:textId="77777777" w:rsidTr="00DC7498">
        <w:trPr>
          <w:trHeight w:val="814"/>
          <w:jc w:val="cent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558144F1" w14:textId="77777777" w:rsidR="00F64560" w:rsidRPr="00315F65" w:rsidRDefault="00F64560" w:rsidP="00315F65">
            <w:pPr>
              <w:spacing w:after="0" w:line="240" w:lineRule="auto"/>
              <w:rPr>
                <w:rFonts w:ascii="Times New Roman" w:eastAsia="Times New Roman" w:hAnsi="Times New Roman" w:cs="Times New Roman"/>
                <w:b/>
                <w:i/>
                <w:iCs/>
                <w:color w:val="000000"/>
                <w:sz w:val="24"/>
                <w:szCs w:val="24"/>
                <w:lang w:eastAsia="en-US"/>
              </w:rPr>
            </w:pPr>
            <w:r w:rsidRPr="00315F65">
              <w:rPr>
                <w:rFonts w:ascii="Times New Roman" w:eastAsia="Times New Roman" w:hAnsi="Times New Roman" w:cs="Times New Roman"/>
                <w:b/>
                <w:i/>
                <w:iCs/>
                <w:color w:val="000000"/>
                <w:sz w:val="24"/>
                <w:szCs w:val="24"/>
                <w:lang w:val="cs-CZ" w:eastAsia="en-US"/>
              </w:rPr>
              <w:t xml:space="preserve">Visi Lietuvos </w:t>
            </w:r>
            <w:r w:rsidRPr="00315F65">
              <w:rPr>
                <w:rFonts w:ascii="Times New Roman" w:eastAsia="Times New Roman" w:hAnsi="Times New Roman" w:cs="Times New Roman"/>
                <w:b/>
                <w:i/>
                <w:iCs/>
                <w:color w:val="000000"/>
                <w:sz w:val="24"/>
                <w:szCs w:val="24"/>
                <w:lang w:eastAsia="en-US"/>
              </w:rPr>
              <w:t>ūkio sektoriai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3EA2D9" w14:textId="77777777" w:rsidR="00F64560" w:rsidRPr="00315F65" w:rsidRDefault="00F64560" w:rsidP="00523120">
            <w:pPr>
              <w:spacing w:after="0" w:line="240" w:lineRule="auto"/>
              <w:jc w:val="center"/>
              <w:rPr>
                <w:rFonts w:ascii="Times New Roman" w:eastAsia="Times New Roman" w:hAnsi="Times New Roman" w:cs="Times New Roman"/>
                <w:b/>
                <w:color w:val="000000"/>
                <w:sz w:val="24"/>
                <w:szCs w:val="24"/>
                <w:lang w:val="en-US" w:eastAsia="en-US"/>
              </w:rPr>
            </w:pPr>
            <w:r w:rsidRPr="00315F65">
              <w:rPr>
                <w:rFonts w:ascii="Times New Roman" w:eastAsia="Times New Roman" w:hAnsi="Times New Roman" w:cs="Times New Roman"/>
                <w:b/>
                <w:color w:val="000000"/>
                <w:sz w:val="24"/>
                <w:szCs w:val="24"/>
                <w:lang w:val="en-US" w:eastAsia="en-US"/>
              </w:rPr>
              <w:t>522,0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FA3BBF" w14:textId="77777777" w:rsidR="00F64560" w:rsidRPr="00315F65" w:rsidRDefault="00F64560" w:rsidP="00523120">
            <w:pPr>
              <w:spacing w:after="0" w:line="240" w:lineRule="auto"/>
              <w:jc w:val="center"/>
              <w:rPr>
                <w:rFonts w:ascii="Times New Roman" w:eastAsia="Times New Roman" w:hAnsi="Times New Roman" w:cs="Times New Roman"/>
                <w:b/>
                <w:color w:val="000000"/>
                <w:sz w:val="24"/>
                <w:szCs w:val="24"/>
                <w:lang w:val="cs-CZ" w:eastAsia="en-US"/>
              </w:rPr>
            </w:pPr>
            <w:r w:rsidRPr="00315F65">
              <w:rPr>
                <w:rFonts w:ascii="Times New Roman" w:eastAsia="Times New Roman" w:hAnsi="Times New Roman" w:cs="Times New Roman"/>
                <w:b/>
                <w:color w:val="000000"/>
                <w:sz w:val="24"/>
                <w:szCs w:val="24"/>
                <w:lang w:val="cs-CZ" w:eastAsia="en-US"/>
              </w:rPr>
              <w:t>623,2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D2CADA" w14:textId="77777777" w:rsidR="00F64560" w:rsidRPr="00315F65" w:rsidRDefault="00F64560" w:rsidP="00523120">
            <w:pPr>
              <w:spacing w:after="0" w:line="240" w:lineRule="auto"/>
              <w:jc w:val="center"/>
              <w:rPr>
                <w:rFonts w:ascii="Times New Roman" w:eastAsia="Times New Roman" w:hAnsi="Times New Roman" w:cs="Times New Roman"/>
                <w:b/>
                <w:color w:val="000000"/>
                <w:sz w:val="24"/>
                <w:szCs w:val="24"/>
                <w:lang w:val="cs-CZ" w:eastAsia="en-US"/>
              </w:rPr>
            </w:pPr>
            <w:r w:rsidRPr="00315F65">
              <w:rPr>
                <w:rFonts w:ascii="Times New Roman" w:eastAsia="Times New Roman" w:hAnsi="Times New Roman" w:cs="Times New Roman"/>
                <w:b/>
                <w:color w:val="000000"/>
                <w:sz w:val="24"/>
                <w:szCs w:val="24"/>
                <w:lang w:val="cs-CZ" w:eastAsia="en-US"/>
              </w:rPr>
              <w:t>595,5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BCFD71" w14:textId="77777777" w:rsidR="00F64560" w:rsidRPr="00315F65" w:rsidRDefault="00F64560" w:rsidP="00523120">
            <w:pPr>
              <w:spacing w:after="0" w:line="240" w:lineRule="auto"/>
              <w:jc w:val="center"/>
              <w:rPr>
                <w:rFonts w:ascii="Times New Roman" w:eastAsia="Times New Roman" w:hAnsi="Times New Roman" w:cs="Times New Roman"/>
                <w:b/>
                <w:color w:val="000000"/>
                <w:sz w:val="24"/>
                <w:szCs w:val="24"/>
                <w:lang w:val="cs-CZ" w:eastAsia="en-US"/>
              </w:rPr>
            </w:pPr>
            <w:r w:rsidRPr="00315F65">
              <w:rPr>
                <w:rFonts w:ascii="Times New Roman" w:eastAsia="Times New Roman" w:hAnsi="Times New Roman" w:cs="Times New Roman"/>
                <w:b/>
                <w:color w:val="000000"/>
                <w:sz w:val="24"/>
                <w:szCs w:val="24"/>
                <w:lang w:val="cs-CZ" w:eastAsia="en-US"/>
              </w:rPr>
              <w:t>575,8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538F6C" w14:textId="77777777" w:rsidR="00F64560" w:rsidRPr="00315F65" w:rsidRDefault="00F64560" w:rsidP="00523120">
            <w:pPr>
              <w:spacing w:after="0" w:line="240" w:lineRule="auto"/>
              <w:jc w:val="center"/>
              <w:rPr>
                <w:rFonts w:ascii="Times New Roman" w:eastAsia="Times New Roman" w:hAnsi="Times New Roman" w:cs="Times New Roman"/>
                <w:b/>
                <w:color w:val="000000"/>
                <w:sz w:val="24"/>
                <w:szCs w:val="24"/>
                <w:lang w:val="cs-CZ" w:eastAsia="en-US"/>
              </w:rPr>
            </w:pPr>
            <w:r w:rsidRPr="00315F65">
              <w:rPr>
                <w:rFonts w:ascii="Times New Roman" w:eastAsia="Times New Roman" w:hAnsi="Times New Roman" w:cs="Times New Roman"/>
                <w:b/>
                <w:color w:val="000000"/>
                <w:sz w:val="24"/>
                <w:szCs w:val="24"/>
                <w:lang w:val="cs-CZ" w:eastAsia="en-US"/>
              </w:rPr>
              <w:t>592,5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B204FE" w14:textId="77777777" w:rsidR="00F64560" w:rsidRPr="00315F65" w:rsidRDefault="00F64560" w:rsidP="00523120">
            <w:pPr>
              <w:spacing w:after="0" w:line="240" w:lineRule="auto"/>
              <w:jc w:val="center"/>
              <w:rPr>
                <w:rFonts w:ascii="Times New Roman" w:eastAsia="Times New Roman" w:hAnsi="Times New Roman" w:cs="Times New Roman"/>
                <w:b/>
                <w:color w:val="000000"/>
                <w:sz w:val="24"/>
                <w:szCs w:val="24"/>
                <w:lang w:val="cs-CZ" w:eastAsia="en-US"/>
              </w:rPr>
            </w:pPr>
            <w:r w:rsidRPr="00315F65">
              <w:rPr>
                <w:rFonts w:ascii="Times New Roman" w:eastAsia="Times New Roman" w:hAnsi="Times New Roman" w:cs="Times New Roman"/>
                <w:b/>
                <w:color w:val="000000"/>
                <w:sz w:val="24"/>
                <w:szCs w:val="24"/>
                <w:lang w:val="cs-CZ" w:eastAsia="en-US"/>
              </w:rPr>
              <w:t>615,1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76472F" w14:textId="77777777" w:rsidR="00F64560" w:rsidRPr="00315F65" w:rsidRDefault="00F64560" w:rsidP="00523120">
            <w:pPr>
              <w:spacing w:after="0" w:line="240" w:lineRule="auto"/>
              <w:jc w:val="center"/>
              <w:rPr>
                <w:rFonts w:ascii="Times New Roman" w:eastAsia="Times New Roman" w:hAnsi="Times New Roman" w:cs="Times New Roman"/>
                <w:b/>
                <w:color w:val="000000"/>
                <w:sz w:val="24"/>
                <w:szCs w:val="24"/>
                <w:lang w:val="cs-CZ" w:eastAsia="en-US"/>
              </w:rPr>
            </w:pPr>
            <w:r w:rsidRPr="00315F65">
              <w:rPr>
                <w:rFonts w:ascii="Times New Roman" w:eastAsia="Times New Roman" w:hAnsi="Times New Roman" w:cs="Times New Roman"/>
                <w:b/>
                <w:color w:val="000000"/>
                <w:sz w:val="24"/>
                <w:szCs w:val="24"/>
                <w:lang w:val="cs-CZ" w:eastAsia="en-US"/>
              </w:rPr>
              <w:t>646,3</w:t>
            </w:r>
          </w:p>
        </w:tc>
      </w:tr>
    </w:tbl>
    <w:p w14:paraId="16B85391" w14:textId="77777777" w:rsidR="00523120" w:rsidRPr="00823F62" w:rsidRDefault="00CB2E98" w:rsidP="00AE6C93">
      <w:pPr>
        <w:pStyle w:val="ieva"/>
        <w:spacing w:before="120" w:after="120"/>
        <w:ind w:firstLine="0"/>
        <w:rPr>
          <w:szCs w:val="24"/>
        </w:rPr>
      </w:pPr>
      <w:r w:rsidRPr="00196443">
        <w:rPr>
          <w:b/>
          <w:szCs w:val="24"/>
        </w:rPr>
        <w:t>Šaltinis:</w:t>
      </w:r>
      <w:r w:rsidRPr="00823F62">
        <w:rPr>
          <w:szCs w:val="24"/>
        </w:rPr>
        <w:t xml:space="preserve"> sudaryta autorės</w:t>
      </w:r>
      <w:r w:rsidR="00523120" w:rsidRPr="00823F62">
        <w:rPr>
          <w:szCs w:val="24"/>
        </w:rPr>
        <w:t xml:space="preserve"> remiantis </w:t>
      </w:r>
      <w:r w:rsidRPr="00823F62">
        <w:rPr>
          <w:szCs w:val="24"/>
        </w:rPr>
        <w:t xml:space="preserve">Lietuvos </w:t>
      </w:r>
      <w:r w:rsidR="00523120" w:rsidRPr="00823F62">
        <w:rPr>
          <w:szCs w:val="24"/>
        </w:rPr>
        <w:t>statistikos departamento duomenimis</w:t>
      </w:r>
    </w:p>
    <w:p w14:paraId="386AA855" w14:textId="77777777" w:rsidR="00666AE4" w:rsidRPr="006D66D4" w:rsidRDefault="00D3045B" w:rsidP="00D3045B">
      <w:pPr>
        <w:pStyle w:val="ieva"/>
        <w:rPr>
          <w:lang w:eastAsia="en-US"/>
        </w:rPr>
      </w:pPr>
      <w:r w:rsidRPr="006D66D4">
        <w:rPr>
          <w:lang w:eastAsia="en-US"/>
        </w:rPr>
        <w:t xml:space="preserve">Didėjant šalies darbo rinkai, kaimo gyventojams yra sunkiau prisitaikyti </w:t>
      </w:r>
      <w:r w:rsidR="005029CC">
        <w:rPr>
          <w:lang w:eastAsia="en-US"/>
        </w:rPr>
        <w:t>prie rinkos keliamų reikalavimų:</w:t>
      </w:r>
      <w:r w:rsidRPr="006D66D4">
        <w:rPr>
          <w:lang w:eastAsia="en-US"/>
        </w:rPr>
        <w:t xml:space="preserve"> </w:t>
      </w:r>
      <w:r w:rsidR="005029CC">
        <w:rPr>
          <w:lang w:eastAsia="en-US"/>
        </w:rPr>
        <w:t>išsilavinimo, profesinio pasirengimo bei asmens savybių</w:t>
      </w:r>
      <w:r w:rsidRPr="006D66D4">
        <w:rPr>
          <w:lang w:eastAsia="en-US"/>
        </w:rPr>
        <w:t>. Ūkininkų ūkiuose, kuriuose įdarbintiems asmenims pakanka žemesnio išsilavinimo, darbo vietų skaičius yra ribotas, be to, daugelyje ūkių (ypač smulkių) darbo vietos yra sukuriamos tik patiems ūkininkaujantiems asmenims (ir tai ne visai dienai), todėl kaimo gyventojai (samdomi darbuotojai) yra priversti ieškoti darbo vietų pramonės ar paslaugų sektoriuose (</w:t>
      </w:r>
      <w:r w:rsidR="00854544">
        <w:t>LR ž</w:t>
      </w:r>
      <w:r w:rsidR="00E219FF">
        <w:t>emės ūkio</w:t>
      </w:r>
      <w:r w:rsidRPr="006D66D4">
        <w:rPr>
          <w:lang w:eastAsia="en-US"/>
        </w:rPr>
        <w:t>… 2014</w:t>
      </w:r>
      <w:r w:rsidR="00057C95">
        <w:rPr>
          <w:lang w:eastAsia="en-US"/>
        </w:rPr>
        <w:t>b</w:t>
      </w:r>
      <w:r w:rsidRPr="006D66D4">
        <w:rPr>
          <w:lang w:eastAsia="en-US"/>
        </w:rPr>
        <w:t xml:space="preserve">). </w:t>
      </w:r>
      <w:r w:rsidR="00666AE4" w:rsidRPr="006D66D4">
        <w:rPr>
          <w:lang w:eastAsia="en-US"/>
        </w:rPr>
        <w:t>Kaimo gyventojų išsilavinimo lygis yra gana žemas, lygin</w:t>
      </w:r>
      <w:r w:rsidR="005029CC">
        <w:rPr>
          <w:lang w:eastAsia="en-US"/>
        </w:rPr>
        <w:t>ant su miesto gyventojų. Dėl to</w:t>
      </w:r>
      <w:r w:rsidR="00666AE4" w:rsidRPr="006D66D4">
        <w:rPr>
          <w:lang w:eastAsia="en-US"/>
        </w:rPr>
        <w:t xml:space="preserve"> </w:t>
      </w:r>
      <w:r w:rsidR="005029CC">
        <w:rPr>
          <w:lang w:eastAsia="en-US"/>
        </w:rPr>
        <w:t>žemas išsilavinimas</w:t>
      </w:r>
      <w:r w:rsidR="00666AE4" w:rsidRPr="006D66D4">
        <w:rPr>
          <w:lang w:eastAsia="en-US"/>
        </w:rPr>
        <w:t xml:space="preserve"> </w:t>
      </w:r>
      <w:r w:rsidR="000D015F">
        <w:rPr>
          <w:lang w:eastAsia="en-US"/>
        </w:rPr>
        <w:t>tampa nedarbo priežastimi</w:t>
      </w:r>
      <w:r w:rsidR="00666AE4" w:rsidRPr="006D66D4">
        <w:rPr>
          <w:lang w:eastAsia="en-US"/>
        </w:rPr>
        <w:t>.</w:t>
      </w:r>
    </w:p>
    <w:p w14:paraId="6EC8A9BB" w14:textId="77777777" w:rsidR="00F72EF4" w:rsidRDefault="00666AE4" w:rsidP="00733FBB">
      <w:pPr>
        <w:pStyle w:val="ieva"/>
        <w:rPr>
          <w:lang w:eastAsia="en-US"/>
        </w:rPr>
      </w:pPr>
      <w:r w:rsidRPr="006D66D4">
        <w:rPr>
          <w:lang w:eastAsia="en-US"/>
        </w:rPr>
        <w:t>Kaip matyti iš 3 lentel</w:t>
      </w:r>
      <w:r w:rsidR="005029CC">
        <w:rPr>
          <w:lang w:eastAsia="en-US"/>
        </w:rPr>
        <w:t>ės, kaimo gyve</w:t>
      </w:r>
      <w:r>
        <w:rPr>
          <w:lang w:eastAsia="en-US"/>
        </w:rPr>
        <w:t xml:space="preserve">ntojų aukštasis, aukštesnysis išsilavinimas didėjo </w:t>
      </w:r>
      <w:r w:rsidR="00633FFF">
        <w:rPr>
          <w:lang w:eastAsia="en-US"/>
        </w:rPr>
        <w:t>2007– 2008 m. ir 2010–</w:t>
      </w:r>
      <w:r w:rsidRPr="006D66D4">
        <w:rPr>
          <w:lang w:eastAsia="en-US"/>
        </w:rPr>
        <w:t xml:space="preserve">2013 m. </w:t>
      </w:r>
      <w:r w:rsidR="00733FBB" w:rsidRPr="006D66D4">
        <w:rPr>
          <w:lang w:eastAsia="en-US"/>
        </w:rPr>
        <w:t>Galima pasteb</w:t>
      </w:r>
      <w:r w:rsidR="00733FBB">
        <w:rPr>
          <w:lang w:eastAsia="en-US"/>
        </w:rPr>
        <w:t>ėti, kaimo gyventojų pagal išsilavinimą skaičius (</w:t>
      </w:r>
      <w:r w:rsidR="00633FFF">
        <w:rPr>
          <w:lang w:eastAsia="en-US"/>
        </w:rPr>
        <w:t>2007</w:t>
      </w:r>
      <w:r w:rsidR="007616C3" w:rsidRPr="006D66D4">
        <w:rPr>
          <w:lang w:eastAsia="en-US"/>
        </w:rPr>
        <w:t>–</w:t>
      </w:r>
      <w:r w:rsidR="00733FBB" w:rsidRPr="006D66D4">
        <w:rPr>
          <w:lang w:eastAsia="en-US"/>
        </w:rPr>
        <w:t>2013</w:t>
      </w:r>
      <w:r w:rsidR="00733FBB">
        <w:rPr>
          <w:lang w:eastAsia="en-US"/>
        </w:rPr>
        <w:t xml:space="preserve">) mažėjo, kadangi </w:t>
      </w:r>
      <w:r w:rsidR="005029CC">
        <w:rPr>
          <w:lang w:eastAsia="en-US"/>
        </w:rPr>
        <w:t>mažėjo gyventojų skaičius kaime</w:t>
      </w:r>
      <w:r w:rsidR="00733FBB">
        <w:rPr>
          <w:lang w:eastAsia="en-US"/>
        </w:rPr>
        <w:t xml:space="preserve"> bei kaimo gyventojai p</w:t>
      </w:r>
      <w:r w:rsidR="005029CC">
        <w:rPr>
          <w:lang w:eastAsia="en-US"/>
        </w:rPr>
        <w:t>ersikeldavo gyventi į miestą</w:t>
      </w:r>
      <w:r w:rsidR="00733FBB">
        <w:rPr>
          <w:lang w:eastAsia="en-US"/>
        </w:rPr>
        <w:t xml:space="preserve"> dėl kvalifikacijos kėlim</w:t>
      </w:r>
      <w:r w:rsidR="00CD4E1F">
        <w:rPr>
          <w:lang w:eastAsia="en-US"/>
        </w:rPr>
        <w:t>o</w:t>
      </w:r>
      <w:r w:rsidR="00733FBB">
        <w:rPr>
          <w:lang w:eastAsia="en-US"/>
        </w:rPr>
        <w:t xml:space="preserve"> bei didesnio darbo užmokesčio. </w:t>
      </w:r>
      <w:r w:rsidRPr="006D66D4">
        <w:rPr>
          <w:lang w:eastAsia="en-US"/>
        </w:rPr>
        <w:t xml:space="preserve">2013 metais </w:t>
      </w:r>
      <w:r>
        <w:rPr>
          <w:lang w:eastAsia="en-US"/>
        </w:rPr>
        <w:t xml:space="preserve">šis rodiklis sudarė </w:t>
      </w:r>
      <w:r w:rsidRPr="006D66D4">
        <w:rPr>
          <w:lang w:eastAsia="en-US"/>
        </w:rPr>
        <w:t>200,8</w:t>
      </w:r>
      <w:r w:rsidR="00B276A7" w:rsidRPr="006D66D4">
        <w:rPr>
          <w:lang w:eastAsia="en-US"/>
        </w:rPr>
        <w:t xml:space="preserve"> </w:t>
      </w:r>
      <w:r w:rsidRPr="006D66D4">
        <w:rPr>
          <w:lang w:eastAsia="en-US"/>
        </w:rPr>
        <w:t xml:space="preserve">arba 15,84 </w:t>
      </w:r>
      <w:r w:rsidR="00B276A7" w:rsidRPr="006D66D4">
        <w:rPr>
          <w:lang w:eastAsia="en-US"/>
        </w:rPr>
        <w:t>%</w:t>
      </w:r>
      <w:r w:rsidRPr="006D66D4">
        <w:rPr>
          <w:lang w:eastAsia="en-US"/>
        </w:rPr>
        <w:t xml:space="preserve"> </w:t>
      </w:r>
      <w:r>
        <w:rPr>
          <w:lang w:eastAsia="en-US"/>
        </w:rPr>
        <w:t>kaimo gyventojų</w:t>
      </w:r>
      <w:r w:rsidR="005029CC">
        <w:rPr>
          <w:lang w:eastAsia="en-US"/>
        </w:rPr>
        <w:t>,</w:t>
      </w:r>
      <w:r>
        <w:rPr>
          <w:lang w:eastAsia="en-US"/>
        </w:rPr>
        <w:t xml:space="preserve"> turinčių aukštajį, aukštesnįjį išsilavinimą. Be to, </w:t>
      </w:r>
      <w:r w:rsidR="00733FBB" w:rsidRPr="006D66D4">
        <w:rPr>
          <w:lang w:eastAsia="en-US"/>
        </w:rPr>
        <w:t xml:space="preserve">2013 m. </w:t>
      </w:r>
      <w:r>
        <w:rPr>
          <w:lang w:eastAsia="en-US"/>
        </w:rPr>
        <w:t>daugiausiai kaimo vietovėse gyven</w:t>
      </w:r>
      <w:r w:rsidR="000D015F">
        <w:rPr>
          <w:lang w:eastAsia="en-US"/>
        </w:rPr>
        <w:t>an</w:t>
      </w:r>
      <w:r>
        <w:rPr>
          <w:lang w:eastAsia="en-US"/>
        </w:rPr>
        <w:t xml:space="preserve">čių gyventojų turėjo </w:t>
      </w:r>
      <w:r w:rsidR="00733FBB">
        <w:rPr>
          <w:lang w:eastAsia="en-US"/>
        </w:rPr>
        <w:t>vidurinį</w:t>
      </w:r>
      <w:r w:rsidR="005029CC">
        <w:rPr>
          <w:lang w:eastAsia="en-US"/>
        </w:rPr>
        <w:t xml:space="preserve"> išsilavinimą su profesine k</w:t>
      </w:r>
      <w:r w:rsidR="00733FBB">
        <w:rPr>
          <w:lang w:eastAsia="en-US"/>
        </w:rPr>
        <w:t>v</w:t>
      </w:r>
      <w:r w:rsidR="005029CC">
        <w:rPr>
          <w:lang w:eastAsia="en-US"/>
        </w:rPr>
        <w:t xml:space="preserve">alifikaciją arba vidurinį – </w:t>
      </w:r>
      <w:r w:rsidR="00733FBB">
        <w:rPr>
          <w:lang w:eastAsia="en-US"/>
        </w:rPr>
        <w:t>pagri</w:t>
      </w:r>
      <w:r w:rsidR="005029CC">
        <w:rPr>
          <w:lang w:eastAsia="en-US"/>
        </w:rPr>
        <w:t>ndinį su profesine kvalifikacija</w:t>
      </w:r>
      <w:r w:rsidR="00733FBB">
        <w:rPr>
          <w:lang w:eastAsia="en-US"/>
        </w:rPr>
        <w:t xml:space="preserve"> (40,58 </w:t>
      </w:r>
      <w:r w:rsidR="00B276A7">
        <w:rPr>
          <w:lang w:eastAsia="en-US"/>
        </w:rPr>
        <w:t>%</w:t>
      </w:r>
      <w:r w:rsidR="00733FBB">
        <w:rPr>
          <w:lang w:eastAsia="en-US"/>
        </w:rPr>
        <w:t>)</w:t>
      </w:r>
      <w:r w:rsidR="00733FBB" w:rsidRPr="006D66D4">
        <w:rPr>
          <w:lang w:eastAsia="en-US"/>
        </w:rPr>
        <w:t>.</w:t>
      </w:r>
    </w:p>
    <w:p w14:paraId="23245782" w14:textId="77777777" w:rsidR="00743B8B" w:rsidRDefault="00743B8B" w:rsidP="00641B96">
      <w:pPr>
        <w:pStyle w:val="Caption"/>
        <w:spacing w:after="0" w:line="360" w:lineRule="auto"/>
        <w:rPr>
          <w:rFonts w:ascii="Times New Roman" w:hAnsi="Times New Roman" w:cs="Times New Roman"/>
          <w:i w:val="0"/>
          <w:iCs w:val="0"/>
          <w:color w:val="auto"/>
          <w:sz w:val="24"/>
          <w:szCs w:val="22"/>
          <w:lang w:eastAsia="en-US"/>
        </w:rPr>
      </w:pPr>
    </w:p>
    <w:p w14:paraId="443DD158" w14:textId="77777777" w:rsidR="0037660A" w:rsidRPr="0037660A" w:rsidRDefault="00D67709" w:rsidP="00641B96">
      <w:pPr>
        <w:pStyle w:val="Caption"/>
        <w:spacing w:after="0" w:line="360" w:lineRule="auto"/>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lastRenderedPageBreak/>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72" w:name="_Toc419895830"/>
      <w:r w:rsidR="00F87070">
        <w:rPr>
          <w:rFonts w:ascii="Times New Roman" w:hAnsi="Times New Roman" w:cs="Times New Roman"/>
          <w:b/>
          <w:i w:val="0"/>
          <w:noProof/>
          <w:color w:val="auto"/>
          <w:sz w:val="24"/>
          <w:szCs w:val="24"/>
        </w:rPr>
        <w:t>3</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Pr>
          <w:rFonts w:ascii="Times New Roman" w:hAnsi="Times New Roman" w:cs="Times New Roman"/>
          <w:i w:val="0"/>
          <w:color w:val="auto"/>
          <w:sz w:val="24"/>
          <w:szCs w:val="24"/>
        </w:rPr>
        <w:t xml:space="preserve"> </w:t>
      </w:r>
      <w:r w:rsidR="0037660A" w:rsidRPr="0037660A">
        <w:rPr>
          <w:rFonts w:ascii="Times New Roman" w:hAnsi="Times New Roman" w:cs="Times New Roman"/>
          <w:i w:val="0"/>
          <w:color w:val="auto"/>
          <w:sz w:val="24"/>
          <w:szCs w:val="24"/>
        </w:rPr>
        <w:t>Kai</w:t>
      </w:r>
      <w:r w:rsidR="00633FFF">
        <w:rPr>
          <w:rFonts w:ascii="Times New Roman" w:hAnsi="Times New Roman" w:cs="Times New Roman"/>
          <w:i w:val="0"/>
          <w:color w:val="auto"/>
          <w:sz w:val="24"/>
          <w:szCs w:val="24"/>
        </w:rPr>
        <w:t>mo gyventojų išsilavinimas 2007–</w:t>
      </w:r>
      <w:r w:rsidR="0037660A" w:rsidRPr="0037660A">
        <w:rPr>
          <w:rFonts w:ascii="Times New Roman" w:hAnsi="Times New Roman" w:cs="Times New Roman"/>
          <w:i w:val="0"/>
          <w:color w:val="auto"/>
          <w:sz w:val="24"/>
          <w:szCs w:val="24"/>
        </w:rPr>
        <w:t>2013 m. (tūkst. asmenų)</w:t>
      </w:r>
      <w:bookmarkEnd w:id="72"/>
    </w:p>
    <w:tbl>
      <w:tblPr>
        <w:tblW w:w="9513" w:type="dxa"/>
        <w:jc w:val="center"/>
        <w:tblLayout w:type="fixed"/>
        <w:tblLook w:val="04A0" w:firstRow="1" w:lastRow="0" w:firstColumn="1" w:lastColumn="0" w:noHBand="0" w:noVBand="1"/>
      </w:tblPr>
      <w:tblGrid>
        <w:gridCol w:w="2620"/>
        <w:gridCol w:w="939"/>
        <w:gridCol w:w="992"/>
        <w:gridCol w:w="993"/>
        <w:gridCol w:w="992"/>
        <w:gridCol w:w="992"/>
        <w:gridCol w:w="992"/>
        <w:gridCol w:w="993"/>
      </w:tblGrid>
      <w:tr w:rsidR="00523120" w:rsidRPr="00831D43" w14:paraId="16C9873E" w14:textId="77777777" w:rsidTr="00DC7498">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502E0"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799C000C"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2007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BAC0CC"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2008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7833670"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CC48EC"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163E3B"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5E35A1"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2012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C3C0CF3"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2013</w:t>
            </w:r>
          </w:p>
        </w:tc>
      </w:tr>
      <w:tr w:rsidR="00523120" w:rsidRPr="00831D43" w14:paraId="2A602591" w14:textId="77777777" w:rsidTr="00DC7498">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C561B82" w14:textId="77777777" w:rsidR="00523120" w:rsidRPr="00831D43" w:rsidRDefault="00523120" w:rsidP="00315F65">
            <w:pPr>
              <w:spacing w:after="0" w:line="240" w:lineRule="auto"/>
              <w:rPr>
                <w:rFonts w:ascii="Times New Roman" w:eastAsia="Times New Roman" w:hAnsi="Times New Roman" w:cs="Times New Roman"/>
                <w:i/>
                <w:iCs/>
                <w:color w:val="000000"/>
                <w:sz w:val="24"/>
                <w:szCs w:val="24"/>
                <w:lang w:val="cs-CZ" w:eastAsia="en-US"/>
              </w:rPr>
            </w:pPr>
            <w:r w:rsidRPr="00831D43">
              <w:rPr>
                <w:rFonts w:ascii="Times New Roman" w:eastAsia="Times New Roman" w:hAnsi="Times New Roman" w:cs="Times New Roman"/>
                <w:i/>
                <w:iCs/>
                <w:color w:val="000000"/>
                <w:sz w:val="24"/>
                <w:szCs w:val="24"/>
                <w:lang w:val="cs-CZ" w:eastAsia="en-US"/>
              </w:rPr>
              <w:t>Aukštasis, aukštesnysis</w:t>
            </w:r>
          </w:p>
        </w:tc>
        <w:tc>
          <w:tcPr>
            <w:tcW w:w="939" w:type="dxa"/>
            <w:tcBorders>
              <w:top w:val="nil"/>
              <w:left w:val="nil"/>
              <w:bottom w:val="single" w:sz="4" w:space="0" w:color="auto"/>
              <w:right w:val="single" w:sz="4" w:space="0" w:color="auto"/>
            </w:tcBorders>
            <w:shd w:val="clear" w:color="auto" w:fill="auto"/>
            <w:noWrap/>
            <w:vAlign w:val="center"/>
            <w:hideMark/>
          </w:tcPr>
          <w:p w14:paraId="1E6A16BB"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149,4</w:t>
            </w:r>
          </w:p>
        </w:tc>
        <w:tc>
          <w:tcPr>
            <w:tcW w:w="992" w:type="dxa"/>
            <w:tcBorders>
              <w:top w:val="nil"/>
              <w:left w:val="nil"/>
              <w:bottom w:val="single" w:sz="4" w:space="0" w:color="auto"/>
              <w:right w:val="single" w:sz="4" w:space="0" w:color="auto"/>
            </w:tcBorders>
            <w:shd w:val="clear" w:color="auto" w:fill="auto"/>
            <w:noWrap/>
            <w:vAlign w:val="center"/>
            <w:hideMark/>
          </w:tcPr>
          <w:p w14:paraId="66F6C8DE"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180,1</w:t>
            </w:r>
          </w:p>
        </w:tc>
        <w:tc>
          <w:tcPr>
            <w:tcW w:w="993" w:type="dxa"/>
            <w:tcBorders>
              <w:top w:val="nil"/>
              <w:left w:val="nil"/>
              <w:bottom w:val="single" w:sz="4" w:space="0" w:color="auto"/>
              <w:right w:val="single" w:sz="4" w:space="0" w:color="auto"/>
            </w:tcBorders>
            <w:shd w:val="clear" w:color="auto" w:fill="auto"/>
            <w:noWrap/>
            <w:vAlign w:val="center"/>
            <w:hideMark/>
          </w:tcPr>
          <w:p w14:paraId="2484CAAF"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169,3</w:t>
            </w:r>
          </w:p>
        </w:tc>
        <w:tc>
          <w:tcPr>
            <w:tcW w:w="992" w:type="dxa"/>
            <w:tcBorders>
              <w:top w:val="nil"/>
              <w:left w:val="nil"/>
              <w:bottom w:val="single" w:sz="4" w:space="0" w:color="auto"/>
              <w:right w:val="single" w:sz="4" w:space="0" w:color="auto"/>
            </w:tcBorders>
            <w:shd w:val="clear" w:color="auto" w:fill="auto"/>
            <w:noWrap/>
            <w:vAlign w:val="center"/>
            <w:hideMark/>
          </w:tcPr>
          <w:p w14:paraId="156073D8"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172,9</w:t>
            </w:r>
          </w:p>
        </w:tc>
        <w:tc>
          <w:tcPr>
            <w:tcW w:w="992" w:type="dxa"/>
            <w:tcBorders>
              <w:top w:val="nil"/>
              <w:left w:val="nil"/>
              <w:bottom w:val="single" w:sz="4" w:space="0" w:color="auto"/>
              <w:right w:val="single" w:sz="4" w:space="0" w:color="auto"/>
            </w:tcBorders>
            <w:shd w:val="clear" w:color="auto" w:fill="auto"/>
            <w:noWrap/>
            <w:vAlign w:val="center"/>
            <w:hideMark/>
          </w:tcPr>
          <w:p w14:paraId="3048D7E6"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186,6</w:t>
            </w:r>
          </w:p>
        </w:tc>
        <w:tc>
          <w:tcPr>
            <w:tcW w:w="992" w:type="dxa"/>
            <w:tcBorders>
              <w:top w:val="nil"/>
              <w:left w:val="nil"/>
              <w:bottom w:val="single" w:sz="4" w:space="0" w:color="auto"/>
              <w:right w:val="single" w:sz="4" w:space="0" w:color="auto"/>
            </w:tcBorders>
            <w:shd w:val="clear" w:color="auto" w:fill="auto"/>
            <w:noWrap/>
            <w:vAlign w:val="center"/>
            <w:hideMark/>
          </w:tcPr>
          <w:p w14:paraId="758F4F65"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193,4</w:t>
            </w:r>
          </w:p>
        </w:tc>
        <w:tc>
          <w:tcPr>
            <w:tcW w:w="993" w:type="dxa"/>
            <w:tcBorders>
              <w:top w:val="nil"/>
              <w:left w:val="nil"/>
              <w:bottom w:val="single" w:sz="4" w:space="0" w:color="auto"/>
              <w:right w:val="single" w:sz="4" w:space="0" w:color="auto"/>
            </w:tcBorders>
            <w:shd w:val="clear" w:color="auto" w:fill="auto"/>
            <w:noWrap/>
            <w:vAlign w:val="center"/>
            <w:hideMark/>
          </w:tcPr>
          <w:p w14:paraId="15E5C26A"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200,8</w:t>
            </w:r>
          </w:p>
        </w:tc>
      </w:tr>
      <w:tr w:rsidR="00523120" w:rsidRPr="00831D43" w14:paraId="7D7FB5CE" w14:textId="77777777" w:rsidTr="00DC7498">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58DE2F9" w14:textId="77777777" w:rsidR="00523120" w:rsidRPr="00831D43" w:rsidRDefault="00523120" w:rsidP="00315F65">
            <w:pPr>
              <w:spacing w:after="0" w:line="240" w:lineRule="auto"/>
              <w:rPr>
                <w:rFonts w:ascii="Times New Roman" w:eastAsia="Times New Roman" w:hAnsi="Times New Roman" w:cs="Times New Roman"/>
                <w:i/>
                <w:iCs/>
                <w:color w:val="000000"/>
                <w:sz w:val="24"/>
                <w:szCs w:val="24"/>
                <w:lang w:val="cs-CZ" w:eastAsia="en-US"/>
              </w:rPr>
            </w:pPr>
            <w:r w:rsidRPr="00831D43">
              <w:rPr>
                <w:rFonts w:ascii="Times New Roman" w:eastAsia="Times New Roman" w:hAnsi="Times New Roman" w:cs="Times New Roman"/>
                <w:i/>
                <w:iCs/>
                <w:color w:val="000000"/>
                <w:sz w:val="24"/>
                <w:szCs w:val="24"/>
                <w:lang w:val="cs-CZ" w:eastAsia="en-US"/>
              </w:rPr>
              <w:t>Specialus vidurinis, povidurinis</w:t>
            </w:r>
          </w:p>
        </w:tc>
        <w:tc>
          <w:tcPr>
            <w:tcW w:w="939" w:type="dxa"/>
            <w:tcBorders>
              <w:top w:val="nil"/>
              <w:left w:val="nil"/>
              <w:bottom w:val="single" w:sz="4" w:space="0" w:color="auto"/>
              <w:right w:val="single" w:sz="4" w:space="0" w:color="auto"/>
            </w:tcBorders>
            <w:shd w:val="clear" w:color="auto" w:fill="auto"/>
            <w:noWrap/>
            <w:vAlign w:val="center"/>
            <w:hideMark/>
          </w:tcPr>
          <w:p w14:paraId="6F49463E"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247,5</w:t>
            </w:r>
          </w:p>
        </w:tc>
        <w:tc>
          <w:tcPr>
            <w:tcW w:w="992" w:type="dxa"/>
            <w:tcBorders>
              <w:top w:val="nil"/>
              <w:left w:val="nil"/>
              <w:bottom w:val="single" w:sz="4" w:space="0" w:color="auto"/>
              <w:right w:val="single" w:sz="4" w:space="0" w:color="auto"/>
            </w:tcBorders>
            <w:shd w:val="clear" w:color="auto" w:fill="auto"/>
            <w:noWrap/>
            <w:vAlign w:val="center"/>
            <w:hideMark/>
          </w:tcPr>
          <w:p w14:paraId="6918A5EB"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252,2</w:t>
            </w:r>
          </w:p>
        </w:tc>
        <w:tc>
          <w:tcPr>
            <w:tcW w:w="993" w:type="dxa"/>
            <w:tcBorders>
              <w:top w:val="nil"/>
              <w:left w:val="nil"/>
              <w:bottom w:val="single" w:sz="4" w:space="0" w:color="auto"/>
              <w:right w:val="single" w:sz="4" w:space="0" w:color="auto"/>
            </w:tcBorders>
            <w:shd w:val="clear" w:color="auto" w:fill="auto"/>
            <w:noWrap/>
            <w:vAlign w:val="center"/>
            <w:hideMark/>
          </w:tcPr>
          <w:p w14:paraId="71A209B3"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260,3</w:t>
            </w:r>
          </w:p>
        </w:tc>
        <w:tc>
          <w:tcPr>
            <w:tcW w:w="992" w:type="dxa"/>
            <w:tcBorders>
              <w:top w:val="nil"/>
              <w:left w:val="nil"/>
              <w:bottom w:val="single" w:sz="4" w:space="0" w:color="auto"/>
              <w:right w:val="single" w:sz="4" w:space="0" w:color="auto"/>
            </w:tcBorders>
            <w:shd w:val="clear" w:color="auto" w:fill="auto"/>
            <w:noWrap/>
            <w:vAlign w:val="center"/>
            <w:hideMark/>
          </w:tcPr>
          <w:p w14:paraId="705B165B"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247,1</w:t>
            </w:r>
          </w:p>
        </w:tc>
        <w:tc>
          <w:tcPr>
            <w:tcW w:w="992" w:type="dxa"/>
            <w:tcBorders>
              <w:top w:val="nil"/>
              <w:left w:val="nil"/>
              <w:bottom w:val="single" w:sz="4" w:space="0" w:color="auto"/>
              <w:right w:val="single" w:sz="4" w:space="0" w:color="auto"/>
            </w:tcBorders>
            <w:shd w:val="clear" w:color="auto" w:fill="auto"/>
            <w:noWrap/>
            <w:vAlign w:val="center"/>
            <w:hideMark/>
          </w:tcPr>
          <w:p w14:paraId="7175847C"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236,4</w:t>
            </w:r>
          </w:p>
        </w:tc>
        <w:tc>
          <w:tcPr>
            <w:tcW w:w="992" w:type="dxa"/>
            <w:tcBorders>
              <w:top w:val="nil"/>
              <w:left w:val="nil"/>
              <w:bottom w:val="single" w:sz="4" w:space="0" w:color="auto"/>
              <w:right w:val="single" w:sz="4" w:space="0" w:color="auto"/>
            </w:tcBorders>
            <w:shd w:val="clear" w:color="auto" w:fill="auto"/>
            <w:noWrap/>
            <w:vAlign w:val="center"/>
            <w:hideMark/>
          </w:tcPr>
          <w:p w14:paraId="44688ABF"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234,5</w:t>
            </w:r>
          </w:p>
        </w:tc>
        <w:tc>
          <w:tcPr>
            <w:tcW w:w="993" w:type="dxa"/>
            <w:tcBorders>
              <w:top w:val="nil"/>
              <w:left w:val="nil"/>
              <w:bottom w:val="single" w:sz="4" w:space="0" w:color="auto"/>
              <w:right w:val="single" w:sz="4" w:space="0" w:color="auto"/>
            </w:tcBorders>
            <w:shd w:val="clear" w:color="auto" w:fill="auto"/>
            <w:noWrap/>
            <w:vAlign w:val="center"/>
            <w:hideMark/>
          </w:tcPr>
          <w:p w14:paraId="799FAB68"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239,2</w:t>
            </w:r>
          </w:p>
        </w:tc>
      </w:tr>
      <w:tr w:rsidR="00523120" w:rsidRPr="00831D43" w14:paraId="72710DC4" w14:textId="77777777" w:rsidTr="00DC7498">
        <w:trPr>
          <w:trHeight w:val="12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76E97F3" w14:textId="77777777" w:rsidR="00523120" w:rsidRPr="00831D43" w:rsidRDefault="00523120" w:rsidP="00315F65">
            <w:pPr>
              <w:spacing w:after="0" w:line="240" w:lineRule="auto"/>
              <w:rPr>
                <w:rFonts w:ascii="Times New Roman" w:eastAsia="Times New Roman" w:hAnsi="Times New Roman" w:cs="Times New Roman"/>
                <w:i/>
                <w:iCs/>
                <w:color w:val="000000"/>
                <w:sz w:val="24"/>
                <w:szCs w:val="24"/>
                <w:lang w:val="cs-CZ" w:eastAsia="en-US"/>
              </w:rPr>
            </w:pPr>
            <w:r w:rsidRPr="00831D43">
              <w:rPr>
                <w:rFonts w:ascii="Times New Roman" w:eastAsia="Times New Roman" w:hAnsi="Times New Roman" w:cs="Times New Roman"/>
                <w:i/>
                <w:iCs/>
                <w:color w:val="000000"/>
                <w:sz w:val="24"/>
                <w:szCs w:val="24"/>
                <w:lang w:val="cs-CZ" w:eastAsia="en-US"/>
              </w:rPr>
              <w:t>Vidurinis su profesine kvalifikacija, vidurinis, pagrindinis su profesine kvalifikacija</w:t>
            </w:r>
          </w:p>
        </w:tc>
        <w:tc>
          <w:tcPr>
            <w:tcW w:w="939" w:type="dxa"/>
            <w:tcBorders>
              <w:top w:val="nil"/>
              <w:left w:val="nil"/>
              <w:bottom w:val="single" w:sz="4" w:space="0" w:color="auto"/>
              <w:right w:val="single" w:sz="4" w:space="0" w:color="auto"/>
            </w:tcBorders>
            <w:shd w:val="clear" w:color="auto" w:fill="auto"/>
            <w:noWrap/>
            <w:vAlign w:val="center"/>
            <w:hideMark/>
          </w:tcPr>
          <w:p w14:paraId="58C7FF58"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473,2</w:t>
            </w:r>
          </w:p>
        </w:tc>
        <w:tc>
          <w:tcPr>
            <w:tcW w:w="992" w:type="dxa"/>
            <w:tcBorders>
              <w:top w:val="nil"/>
              <w:left w:val="nil"/>
              <w:bottom w:val="single" w:sz="4" w:space="0" w:color="auto"/>
              <w:right w:val="single" w:sz="4" w:space="0" w:color="auto"/>
            </w:tcBorders>
            <w:shd w:val="clear" w:color="auto" w:fill="auto"/>
            <w:noWrap/>
            <w:vAlign w:val="center"/>
            <w:hideMark/>
          </w:tcPr>
          <w:p w14:paraId="0B9BCA68"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480,2</w:t>
            </w:r>
          </w:p>
        </w:tc>
        <w:tc>
          <w:tcPr>
            <w:tcW w:w="993" w:type="dxa"/>
            <w:tcBorders>
              <w:top w:val="nil"/>
              <w:left w:val="nil"/>
              <w:bottom w:val="single" w:sz="4" w:space="0" w:color="auto"/>
              <w:right w:val="single" w:sz="4" w:space="0" w:color="auto"/>
            </w:tcBorders>
            <w:shd w:val="clear" w:color="auto" w:fill="auto"/>
            <w:noWrap/>
            <w:vAlign w:val="center"/>
            <w:hideMark/>
          </w:tcPr>
          <w:p w14:paraId="72B0BFC9"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493,5</w:t>
            </w:r>
          </w:p>
        </w:tc>
        <w:tc>
          <w:tcPr>
            <w:tcW w:w="992" w:type="dxa"/>
            <w:tcBorders>
              <w:top w:val="nil"/>
              <w:left w:val="nil"/>
              <w:bottom w:val="single" w:sz="4" w:space="0" w:color="auto"/>
              <w:right w:val="single" w:sz="4" w:space="0" w:color="auto"/>
            </w:tcBorders>
            <w:shd w:val="clear" w:color="auto" w:fill="auto"/>
            <w:noWrap/>
            <w:vAlign w:val="center"/>
            <w:hideMark/>
          </w:tcPr>
          <w:p w14:paraId="01BA7138"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510,9</w:t>
            </w:r>
          </w:p>
        </w:tc>
        <w:tc>
          <w:tcPr>
            <w:tcW w:w="992" w:type="dxa"/>
            <w:tcBorders>
              <w:top w:val="nil"/>
              <w:left w:val="nil"/>
              <w:bottom w:val="single" w:sz="4" w:space="0" w:color="auto"/>
              <w:right w:val="single" w:sz="4" w:space="0" w:color="auto"/>
            </w:tcBorders>
            <w:shd w:val="clear" w:color="auto" w:fill="auto"/>
            <w:noWrap/>
            <w:vAlign w:val="center"/>
            <w:hideMark/>
          </w:tcPr>
          <w:p w14:paraId="689613BC"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525,6</w:t>
            </w:r>
          </w:p>
        </w:tc>
        <w:tc>
          <w:tcPr>
            <w:tcW w:w="992" w:type="dxa"/>
            <w:tcBorders>
              <w:top w:val="nil"/>
              <w:left w:val="nil"/>
              <w:bottom w:val="single" w:sz="4" w:space="0" w:color="auto"/>
              <w:right w:val="single" w:sz="4" w:space="0" w:color="auto"/>
            </w:tcBorders>
            <w:shd w:val="clear" w:color="auto" w:fill="auto"/>
            <w:noWrap/>
            <w:vAlign w:val="center"/>
            <w:hideMark/>
          </w:tcPr>
          <w:p w14:paraId="607FFB73"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523,2</w:t>
            </w:r>
          </w:p>
        </w:tc>
        <w:tc>
          <w:tcPr>
            <w:tcW w:w="993" w:type="dxa"/>
            <w:tcBorders>
              <w:top w:val="nil"/>
              <w:left w:val="nil"/>
              <w:bottom w:val="single" w:sz="4" w:space="0" w:color="auto"/>
              <w:right w:val="single" w:sz="4" w:space="0" w:color="auto"/>
            </w:tcBorders>
            <w:shd w:val="clear" w:color="auto" w:fill="auto"/>
            <w:noWrap/>
            <w:vAlign w:val="center"/>
            <w:hideMark/>
          </w:tcPr>
          <w:p w14:paraId="28DE47B1"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514,4</w:t>
            </w:r>
          </w:p>
        </w:tc>
      </w:tr>
      <w:tr w:rsidR="00523120" w:rsidRPr="00831D43" w14:paraId="232FA4C4" w14:textId="77777777" w:rsidTr="00DC7498">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62A0871" w14:textId="77777777" w:rsidR="00523120" w:rsidRPr="00831D43" w:rsidRDefault="00523120" w:rsidP="00315F65">
            <w:pPr>
              <w:spacing w:after="0" w:line="240" w:lineRule="auto"/>
              <w:rPr>
                <w:rFonts w:ascii="Times New Roman" w:eastAsia="Times New Roman" w:hAnsi="Times New Roman" w:cs="Times New Roman"/>
                <w:i/>
                <w:iCs/>
                <w:color w:val="000000"/>
                <w:sz w:val="24"/>
                <w:szCs w:val="24"/>
                <w:lang w:val="cs-CZ" w:eastAsia="en-US"/>
              </w:rPr>
            </w:pPr>
            <w:r w:rsidRPr="00831D43">
              <w:rPr>
                <w:rFonts w:ascii="Times New Roman" w:eastAsia="Times New Roman" w:hAnsi="Times New Roman" w:cs="Times New Roman"/>
                <w:i/>
                <w:iCs/>
                <w:color w:val="000000"/>
                <w:sz w:val="24"/>
                <w:szCs w:val="24"/>
                <w:lang w:val="cs-CZ" w:eastAsia="en-US"/>
              </w:rPr>
              <w:t>Pagrindinis, pradinis su profesine kvalifikacija</w:t>
            </w:r>
          </w:p>
        </w:tc>
        <w:tc>
          <w:tcPr>
            <w:tcW w:w="939" w:type="dxa"/>
            <w:tcBorders>
              <w:top w:val="nil"/>
              <w:left w:val="nil"/>
              <w:bottom w:val="single" w:sz="4" w:space="0" w:color="auto"/>
              <w:right w:val="single" w:sz="4" w:space="0" w:color="auto"/>
            </w:tcBorders>
            <w:shd w:val="clear" w:color="auto" w:fill="auto"/>
            <w:noWrap/>
            <w:vAlign w:val="center"/>
            <w:hideMark/>
          </w:tcPr>
          <w:p w14:paraId="4592DB26"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258,3</w:t>
            </w:r>
          </w:p>
        </w:tc>
        <w:tc>
          <w:tcPr>
            <w:tcW w:w="992" w:type="dxa"/>
            <w:tcBorders>
              <w:top w:val="nil"/>
              <w:left w:val="nil"/>
              <w:bottom w:val="single" w:sz="4" w:space="0" w:color="auto"/>
              <w:right w:val="single" w:sz="4" w:space="0" w:color="auto"/>
            </w:tcBorders>
            <w:shd w:val="clear" w:color="auto" w:fill="auto"/>
            <w:noWrap/>
            <w:vAlign w:val="center"/>
            <w:hideMark/>
          </w:tcPr>
          <w:p w14:paraId="2DEE23A3"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214,2</w:t>
            </w:r>
          </w:p>
        </w:tc>
        <w:tc>
          <w:tcPr>
            <w:tcW w:w="993" w:type="dxa"/>
            <w:tcBorders>
              <w:top w:val="nil"/>
              <w:left w:val="nil"/>
              <w:bottom w:val="single" w:sz="4" w:space="0" w:color="auto"/>
              <w:right w:val="single" w:sz="4" w:space="0" w:color="auto"/>
            </w:tcBorders>
            <w:shd w:val="clear" w:color="auto" w:fill="auto"/>
            <w:noWrap/>
            <w:vAlign w:val="center"/>
            <w:hideMark/>
          </w:tcPr>
          <w:p w14:paraId="23D9EE19"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219,6</w:t>
            </w:r>
          </w:p>
        </w:tc>
        <w:tc>
          <w:tcPr>
            <w:tcW w:w="992" w:type="dxa"/>
            <w:tcBorders>
              <w:top w:val="nil"/>
              <w:left w:val="nil"/>
              <w:bottom w:val="single" w:sz="4" w:space="0" w:color="auto"/>
              <w:right w:val="single" w:sz="4" w:space="0" w:color="auto"/>
            </w:tcBorders>
            <w:shd w:val="clear" w:color="auto" w:fill="auto"/>
            <w:noWrap/>
            <w:vAlign w:val="center"/>
            <w:hideMark/>
          </w:tcPr>
          <w:p w14:paraId="7A8FEC4D"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218,7</w:t>
            </w:r>
          </w:p>
        </w:tc>
        <w:tc>
          <w:tcPr>
            <w:tcW w:w="992" w:type="dxa"/>
            <w:tcBorders>
              <w:top w:val="nil"/>
              <w:left w:val="nil"/>
              <w:bottom w:val="single" w:sz="4" w:space="0" w:color="auto"/>
              <w:right w:val="single" w:sz="4" w:space="0" w:color="auto"/>
            </w:tcBorders>
            <w:shd w:val="clear" w:color="auto" w:fill="auto"/>
            <w:noWrap/>
            <w:vAlign w:val="center"/>
            <w:hideMark/>
          </w:tcPr>
          <w:p w14:paraId="7E694127"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203,9</w:t>
            </w:r>
          </w:p>
        </w:tc>
        <w:tc>
          <w:tcPr>
            <w:tcW w:w="992" w:type="dxa"/>
            <w:tcBorders>
              <w:top w:val="nil"/>
              <w:left w:val="nil"/>
              <w:bottom w:val="single" w:sz="4" w:space="0" w:color="auto"/>
              <w:right w:val="single" w:sz="4" w:space="0" w:color="auto"/>
            </w:tcBorders>
            <w:shd w:val="clear" w:color="auto" w:fill="auto"/>
            <w:noWrap/>
            <w:vAlign w:val="center"/>
            <w:hideMark/>
          </w:tcPr>
          <w:p w14:paraId="26F566B0"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198,7</w:t>
            </w:r>
          </w:p>
        </w:tc>
        <w:tc>
          <w:tcPr>
            <w:tcW w:w="993" w:type="dxa"/>
            <w:tcBorders>
              <w:top w:val="nil"/>
              <w:left w:val="nil"/>
              <w:bottom w:val="single" w:sz="4" w:space="0" w:color="auto"/>
              <w:right w:val="single" w:sz="4" w:space="0" w:color="auto"/>
            </w:tcBorders>
            <w:shd w:val="clear" w:color="auto" w:fill="auto"/>
            <w:noWrap/>
            <w:vAlign w:val="center"/>
            <w:hideMark/>
          </w:tcPr>
          <w:p w14:paraId="2F71289C"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189,3</w:t>
            </w:r>
          </w:p>
        </w:tc>
      </w:tr>
      <w:tr w:rsidR="00523120" w:rsidRPr="00831D43" w14:paraId="04F5DDC7" w14:textId="77777777" w:rsidTr="00DC7498">
        <w:trPr>
          <w:trHeight w:val="3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5D0C09A" w14:textId="77777777" w:rsidR="00523120" w:rsidRPr="00831D43" w:rsidRDefault="00523120" w:rsidP="00315F65">
            <w:pPr>
              <w:spacing w:after="0" w:line="240" w:lineRule="auto"/>
              <w:rPr>
                <w:rFonts w:ascii="Times New Roman" w:eastAsia="Times New Roman" w:hAnsi="Times New Roman" w:cs="Times New Roman"/>
                <w:i/>
                <w:iCs/>
                <w:color w:val="000000"/>
                <w:sz w:val="24"/>
                <w:szCs w:val="24"/>
                <w:lang w:val="cs-CZ" w:eastAsia="en-US"/>
              </w:rPr>
            </w:pPr>
            <w:r w:rsidRPr="00831D43">
              <w:rPr>
                <w:rFonts w:ascii="Times New Roman" w:eastAsia="Times New Roman" w:hAnsi="Times New Roman" w:cs="Times New Roman"/>
                <w:i/>
                <w:iCs/>
                <w:color w:val="000000"/>
                <w:sz w:val="24"/>
                <w:szCs w:val="24"/>
                <w:lang w:val="cs-CZ" w:eastAsia="en-US"/>
              </w:rPr>
              <w:t>Pradinis</w:t>
            </w:r>
          </w:p>
        </w:tc>
        <w:tc>
          <w:tcPr>
            <w:tcW w:w="939" w:type="dxa"/>
            <w:tcBorders>
              <w:top w:val="nil"/>
              <w:left w:val="nil"/>
              <w:bottom w:val="single" w:sz="4" w:space="0" w:color="auto"/>
              <w:right w:val="single" w:sz="4" w:space="0" w:color="auto"/>
            </w:tcBorders>
            <w:shd w:val="clear" w:color="auto" w:fill="auto"/>
            <w:noWrap/>
            <w:vAlign w:val="center"/>
            <w:hideMark/>
          </w:tcPr>
          <w:p w14:paraId="6479C622"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199,3</w:t>
            </w:r>
          </w:p>
        </w:tc>
        <w:tc>
          <w:tcPr>
            <w:tcW w:w="992" w:type="dxa"/>
            <w:tcBorders>
              <w:top w:val="nil"/>
              <w:left w:val="nil"/>
              <w:bottom w:val="single" w:sz="4" w:space="0" w:color="auto"/>
              <w:right w:val="single" w:sz="4" w:space="0" w:color="auto"/>
            </w:tcBorders>
            <w:shd w:val="clear" w:color="auto" w:fill="auto"/>
            <w:noWrap/>
            <w:vAlign w:val="center"/>
            <w:hideMark/>
          </w:tcPr>
          <w:p w14:paraId="2EB2FFA9"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179,2</w:t>
            </w:r>
          </w:p>
        </w:tc>
        <w:tc>
          <w:tcPr>
            <w:tcW w:w="993" w:type="dxa"/>
            <w:tcBorders>
              <w:top w:val="nil"/>
              <w:left w:val="nil"/>
              <w:bottom w:val="single" w:sz="4" w:space="0" w:color="auto"/>
              <w:right w:val="single" w:sz="4" w:space="0" w:color="auto"/>
            </w:tcBorders>
            <w:shd w:val="clear" w:color="auto" w:fill="auto"/>
            <w:noWrap/>
            <w:vAlign w:val="center"/>
            <w:hideMark/>
          </w:tcPr>
          <w:p w14:paraId="2406D328"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169,1</w:t>
            </w:r>
          </w:p>
        </w:tc>
        <w:tc>
          <w:tcPr>
            <w:tcW w:w="992" w:type="dxa"/>
            <w:tcBorders>
              <w:top w:val="nil"/>
              <w:left w:val="nil"/>
              <w:bottom w:val="single" w:sz="4" w:space="0" w:color="auto"/>
              <w:right w:val="single" w:sz="4" w:space="0" w:color="auto"/>
            </w:tcBorders>
            <w:shd w:val="clear" w:color="auto" w:fill="auto"/>
            <w:noWrap/>
            <w:vAlign w:val="center"/>
            <w:hideMark/>
          </w:tcPr>
          <w:p w14:paraId="34DF7A6D"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157,5</w:t>
            </w:r>
          </w:p>
        </w:tc>
        <w:tc>
          <w:tcPr>
            <w:tcW w:w="992" w:type="dxa"/>
            <w:tcBorders>
              <w:top w:val="nil"/>
              <w:left w:val="nil"/>
              <w:bottom w:val="single" w:sz="4" w:space="0" w:color="auto"/>
              <w:right w:val="single" w:sz="4" w:space="0" w:color="auto"/>
            </w:tcBorders>
            <w:shd w:val="clear" w:color="auto" w:fill="auto"/>
            <w:noWrap/>
            <w:vAlign w:val="center"/>
            <w:hideMark/>
          </w:tcPr>
          <w:p w14:paraId="7C6879B7"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142,3</w:t>
            </w:r>
          </w:p>
        </w:tc>
        <w:tc>
          <w:tcPr>
            <w:tcW w:w="992" w:type="dxa"/>
            <w:tcBorders>
              <w:top w:val="nil"/>
              <w:left w:val="nil"/>
              <w:bottom w:val="single" w:sz="4" w:space="0" w:color="auto"/>
              <w:right w:val="single" w:sz="4" w:space="0" w:color="auto"/>
            </w:tcBorders>
            <w:shd w:val="clear" w:color="auto" w:fill="auto"/>
            <w:noWrap/>
            <w:vAlign w:val="center"/>
            <w:hideMark/>
          </w:tcPr>
          <w:p w14:paraId="4F1264AE"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131,3</w:t>
            </w:r>
          </w:p>
        </w:tc>
        <w:tc>
          <w:tcPr>
            <w:tcW w:w="993" w:type="dxa"/>
            <w:tcBorders>
              <w:top w:val="nil"/>
              <w:left w:val="nil"/>
              <w:bottom w:val="single" w:sz="4" w:space="0" w:color="auto"/>
              <w:right w:val="single" w:sz="4" w:space="0" w:color="auto"/>
            </w:tcBorders>
            <w:shd w:val="clear" w:color="auto" w:fill="auto"/>
            <w:noWrap/>
            <w:vAlign w:val="center"/>
            <w:hideMark/>
          </w:tcPr>
          <w:p w14:paraId="0FAD4327" w14:textId="77777777" w:rsidR="00523120" w:rsidRPr="00831D43" w:rsidRDefault="00523120" w:rsidP="00523120">
            <w:pPr>
              <w:spacing w:after="0" w:line="240" w:lineRule="auto"/>
              <w:jc w:val="center"/>
              <w:rPr>
                <w:rFonts w:ascii="Times New Roman" w:eastAsia="Times New Roman" w:hAnsi="Times New Roman" w:cs="Times New Roman"/>
                <w:color w:val="000000"/>
                <w:sz w:val="24"/>
                <w:szCs w:val="24"/>
                <w:lang w:val="cs-CZ" w:eastAsia="en-US"/>
              </w:rPr>
            </w:pPr>
            <w:r w:rsidRPr="00831D43">
              <w:rPr>
                <w:rFonts w:ascii="Times New Roman" w:eastAsia="Times New Roman" w:hAnsi="Times New Roman" w:cs="Times New Roman"/>
                <w:color w:val="000000"/>
                <w:sz w:val="24"/>
                <w:szCs w:val="24"/>
                <w:lang w:val="cs-CZ" w:eastAsia="en-US"/>
              </w:rPr>
              <w:t>123,9</w:t>
            </w:r>
          </w:p>
        </w:tc>
      </w:tr>
      <w:tr w:rsidR="00523120" w:rsidRPr="00831D43" w14:paraId="73CAEC35" w14:textId="77777777" w:rsidTr="00DC7498">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749CE04" w14:textId="77777777" w:rsidR="00523120" w:rsidRPr="00831D43" w:rsidRDefault="00523120" w:rsidP="00315F65">
            <w:pPr>
              <w:spacing w:after="0" w:line="240" w:lineRule="auto"/>
              <w:rPr>
                <w:rFonts w:ascii="Times New Roman" w:eastAsia="Times New Roman" w:hAnsi="Times New Roman" w:cs="Times New Roman"/>
                <w:b/>
                <w:bCs/>
                <w:i/>
                <w:iCs/>
                <w:color w:val="000000"/>
                <w:sz w:val="24"/>
                <w:szCs w:val="24"/>
                <w:lang w:val="cs-CZ" w:eastAsia="en-US"/>
              </w:rPr>
            </w:pPr>
            <w:r w:rsidRPr="00831D43">
              <w:rPr>
                <w:rFonts w:ascii="Times New Roman" w:eastAsia="Times New Roman" w:hAnsi="Times New Roman" w:cs="Times New Roman"/>
                <w:b/>
                <w:bCs/>
                <w:i/>
                <w:iCs/>
                <w:color w:val="000000"/>
                <w:sz w:val="24"/>
                <w:szCs w:val="24"/>
                <w:lang w:val="cs-CZ" w:eastAsia="en-US"/>
              </w:rPr>
              <w:t>Iš viso pagal išsilavinimą</w:t>
            </w:r>
          </w:p>
        </w:tc>
        <w:tc>
          <w:tcPr>
            <w:tcW w:w="939" w:type="dxa"/>
            <w:tcBorders>
              <w:top w:val="nil"/>
              <w:left w:val="nil"/>
              <w:bottom w:val="single" w:sz="4" w:space="0" w:color="auto"/>
              <w:right w:val="single" w:sz="4" w:space="0" w:color="auto"/>
            </w:tcBorders>
            <w:shd w:val="clear" w:color="auto" w:fill="auto"/>
            <w:noWrap/>
            <w:vAlign w:val="center"/>
            <w:hideMark/>
          </w:tcPr>
          <w:p w14:paraId="15716E89"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1327,6</w:t>
            </w:r>
          </w:p>
        </w:tc>
        <w:tc>
          <w:tcPr>
            <w:tcW w:w="992" w:type="dxa"/>
            <w:tcBorders>
              <w:top w:val="nil"/>
              <w:left w:val="nil"/>
              <w:bottom w:val="single" w:sz="4" w:space="0" w:color="auto"/>
              <w:right w:val="single" w:sz="4" w:space="0" w:color="auto"/>
            </w:tcBorders>
            <w:shd w:val="clear" w:color="auto" w:fill="auto"/>
            <w:noWrap/>
            <w:vAlign w:val="center"/>
            <w:hideMark/>
          </w:tcPr>
          <w:p w14:paraId="3BAA33A5"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1305,7</w:t>
            </w:r>
          </w:p>
        </w:tc>
        <w:tc>
          <w:tcPr>
            <w:tcW w:w="993" w:type="dxa"/>
            <w:tcBorders>
              <w:top w:val="nil"/>
              <w:left w:val="nil"/>
              <w:bottom w:val="single" w:sz="4" w:space="0" w:color="auto"/>
              <w:right w:val="single" w:sz="4" w:space="0" w:color="auto"/>
            </w:tcBorders>
            <w:shd w:val="clear" w:color="auto" w:fill="auto"/>
            <w:noWrap/>
            <w:vAlign w:val="center"/>
            <w:hideMark/>
          </w:tcPr>
          <w:p w14:paraId="0B8C0B6C"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1312</w:t>
            </w:r>
          </w:p>
        </w:tc>
        <w:tc>
          <w:tcPr>
            <w:tcW w:w="992" w:type="dxa"/>
            <w:tcBorders>
              <w:top w:val="nil"/>
              <w:left w:val="nil"/>
              <w:bottom w:val="single" w:sz="4" w:space="0" w:color="auto"/>
              <w:right w:val="single" w:sz="4" w:space="0" w:color="auto"/>
            </w:tcBorders>
            <w:shd w:val="clear" w:color="auto" w:fill="auto"/>
            <w:noWrap/>
            <w:vAlign w:val="center"/>
            <w:hideMark/>
          </w:tcPr>
          <w:p w14:paraId="169EF6D8"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1307,1</w:t>
            </w:r>
          </w:p>
        </w:tc>
        <w:tc>
          <w:tcPr>
            <w:tcW w:w="992" w:type="dxa"/>
            <w:tcBorders>
              <w:top w:val="nil"/>
              <w:left w:val="nil"/>
              <w:bottom w:val="single" w:sz="4" w:space="0" w:color="auto"/>
              <w:right w:val="single" w:sz="4" w:space="0" w:color="auto"/>
            </w:tcBorders>
            <w:shd w:val="clear" w:color="auto" w:fill="auto"/>
            <w:noWrap/>
            <w:vAlign w:val="center"/>
            <w:hideMark/>
          </w:tcPr>
          <w:p w14:paraId="6B707051"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1294,8</w:t>
            </w:r>
          </w:p>
        </w:tc>
        <w:tc>
          <w:tcPr>
            <w:tcW w:w="992" w:type="dxa"/>
            <w:tcBorders>
              <w:top w:val="nil"/>
              <w:left w:val="nil"/>
              <w:bottom w:val="single" w:sz="4" w:space="0" w:color="auto"/>
              <w:right w:val="single" w:sz="4" w:space="0" w:color="auto"/>
            </w:tcBorders>
            <w:shd w:val="clear" w:color="auto" w:fill="auto"/>
            <w:noWrap/>
            <w:vAlign w:val="center"/>
            <w:hideMark/>
          </w:tcPr>
          <w:p w14:paraId="5391C7F0"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1281,1</w:t>
            </w:r>
          </w:p>
        </w:tc>
        <w:tc>
          <w:tcPr>
            <w:tcW w:w="993" w:type="dxa"/>
            <w:tcBorders>
              <w:top w:val="nil"/>
              <w:left w:val="nil"/>
              <w:bottom w:val="single" w:sz="4" w:space="0" w:color="auto"/>
              <w:right w:val="single" w:sz="4" w:space="0" w:color="auto"/>
            </w:tcBorders>
            <w:shd w:val="clear" w:color="auto" w:fill="auto"/>
            <w:noWrap/>
            <w:vAlign w:val="center"/>
            <w:hideMark/>
          </w:tcPr>
          <w:p w14:paraId="1AB02D6A" w14:textId="77777777" w:rsidR="00523120" w:rsidRPr="00831D43" w:rsidRDefault="00523120" w:rsidP="00523120">
            <w:pPr>
              <w:spacing w:after="0" w:line="240" w:lineRule="auto"/>
              <w:jc w:val="center"/>
              <w:rPr>
                <w:rFonts w:ascii="Times New Roman" w:eastAsia="Times New Roman" w:hAnsi="Times New Roman" w:cs="Times New Roman"/>
                <w:b/>
                <w:bCs/>
                <w:color w:val="000000"/>
                <w:sz w:val="24"/>
                <w:szCs w:val="24"/>
                <w:lang w:val="cs-CZ" w:eastAsia="en-US"/>
              </w:rPr>
            </w:pPr>
            <w:r w:rsidRPr="00831D43">
              <w:rPr>
                <w:rFonts w:ascii="Times New Roman" w:eastAsia="Times New Roman" w:hAnsi="Times New Roman" w:cs="Times New Roman"/>
                <w:b/>
                <w:bCs/>
                <w:color w:val="000000"/>
                <w:sz w:val="24"/>
                <w:szCs w:val="24"/>
                <w:lang w:val="cs-CZ" w:eastAsia="en-US"/>
              </w:rPr>
              <w:t>1267,7</w:t>
            </w:r>
          </w:p>
        </w:tc>
      </w:tr>
    </w:tbl>
    <w:p w14:paraId="4AD4B001" w14:textId="77777777" w:rsidR="00523120" w:rsidRPr="00823F62" w:rsidRDefault="00CB2E98" w:rsidP="00743B8B">
      <w:pPr>
        <w:pStyle w:val="ieva"/>
        <w:spacing w:before="120" w:after="120" w:line="240" w:lineRule="auto"/>
        <w:ind w:firstLine="0"/>
        <w:rPr>
          <w:szCs w:val="24"/>
        </w:rPr>
      </w:pPr>
      <w:r w:rsidRPr="00196443">
        <w:rPr>
          <w:b/>
          <w:szCs w:val="24"/>
        </w:rPr>
        <w:t>Šaltinis:</w:t>
      </w:r>
      <w:r w:rsidRPr="00823F62">
        <w:rPr>
          <w:szCs w:val="24"/>
        </w:rPr>
        <w:t xml:space="preserve"> sudaryta autorės</w:t>
      </w:r>
      <w:r w:rsidR="00523120" w:rsidRPr="00823F62">
        <w:rPr>
          <w:szCs w:val="24"/>
        </w:rPr>
        <w:t xml:space="preserve"> remiantis </w:t>
      </w:r>
      <w:r w:rsidRPr="00823F62">
        <w:rPr>
          <w:szCs w:val="24"/>
        </w:rPr>
        <w:t xml:space="preserve">Lietuvos </w:t>
      </w:r>
      <w:r w:rsidR="00523120" w:rsidRPr="00823F62">
        <w:rPr>
          <w:szCs w:val="24"/>
        </w:rPr>
        <w:t>statistikos departamento duomenimis</w:t>
      </w:r>
    </w:p>
    <w:p w14:paraId="5C70EEDA" w14:textId="77777777" w:rsidR="00523120" w:rsidRPr="00AF0F1E" w:rsidRDefault="00733FBB" w:rsidP="00733FBB">
      <w:pPr>
        <w:pStyle w:val="ieva"/>
      </w:pPr>
      <w:r>
        <w:t xml:space="preserve">Apibendrinant galima teigti, kad </w:t>
      </w:r>
      <w:r w:rsidR="00CD4E1F">
        <w:t>gyventojų skaičiau</w:t>
      </w:r>
      <w:r w:rsidR="005029CC">
        <w:t>s</w:t>
      </w:r>
      <w:r w:rsidR="00CD4E1F">
        <w:t xml:space="preserve"> ma</w:t>
      </w:r>
      <w:r w:rsidR="005029CC">
        <w:t>žėjimas tiek kaime, tiek mieste</w:t>
      </w:r>
      <w:r w:rsidR="00CD4E1F">
        <w:t xml:space="preserve"> turėjo įtako</w:t>
      </w:r>
      <w:r w:rsidR="005029CC">
        <w:t>s nedarbo lygiui, skurdo lygiui</w:t>
      </w:r>
      <w:r w:rsidR="00CD4E1F">
        <w:t xml:space="preserve"> bei darbo užmokesčiui. Taigi, nedarbo lygį kaime sąlygojo žemas darbo užmokestis, kuris yra mažes</w:t>
      </w:r>
      <w:r w:rsidR="005029CC">
        <w:t>nis už šalies vidurkį. Taip pat</w:t>
      </w:r>
      <w:r w:rsidR="00CD4E1F">
        <w:t xml:space="preserve"> žemas išsilavinimo lygis, kadangi turint aukštąjį išsilavinimą darbuotojas gali gauti dvi</w:t>
      </w:r>
      <w:r w:rsidR="005338B9">
        <w:t>gubai</w:t>
      </w:r>
      <w:r w:rsidR="00AF0F1E">
        <w:t xml:space="preserve"> didesnį darbo užmokestį. Be to, kaimo gyventojams yra sunkiau prisitaikyti prie miesto darbo rinkos reikalavimų, kadangi</w:t>
      </w:r>
      <w:r w:rsidR="005029CC">
        <w:t xml:space="preserve"> šie</w:t>
      </w:r>
      <w:r w:rsidR="00AF0F1E">
        <w:t xml:space="preserve"> yra aukštesni, lyginant su kaimo. Taigi kaimo gyventojų kvalifikacijos kėlimui, verslo įgūdžių tobulinimui, verslo kūrimo skatini</w:t>
      </w:r>
      <w:r w:rsidR="005029CC">
        <w:t>mui</w:t>
      </w:r>
      <w:r w:rsidR="00AF0F1E">
        <w:t xml:space="preserve"> bei nedarbo ir skurdo mažinimui yra naudojama Kaimo plėtros </w:t>
      </w:r>
      <w:r w:rsidR="00633FFF">
        <w:t>2007–</w:t>
      </w:r>
      <w:r w:rsidR="00AF0F1E" w:rsidRPr="006D66D4">
        <w:t xml:space="preserve">2013 programa. </w:t>
      </w:r>
      <w:r w:rsidR="00AF0F1E">
        <w:t>Ši programa yra pagrįsta ket</w:t>
      </w:r>
      <w:r w:rsidR="005029CC">
        <w:t>uriomis pagrindinėmis kryptimis</w:t>
      </w:r>
      <w:r w:rsidR="00AF0F1E">
        <w:t xml:space="preserve"> bei jų priemonėmis, kurios suteikia paramą kaimo gyventojams skatinant kaimo plėtrą.</w:t>
      </w:r>
    </w:p>
    <w:p w14:paraId="73880EE3" w14:textId="77777777" w:rsidR="00382929" w:rsidRDefault="00EB1456" w:rsidP="00C0421A">
      <w:pPr>
        <w:pStyle w:val="Heading2"/>
        <w:spacing w:after="200"/>
        <w:ind w:left="578" w:hanging="578"/>
      </w:pPr>
      <w:bookmarkStart w:id="73" w:name="_Toc293748964"/>
      <w:bookmarkStart w:id="74" w:name="_Toc293749040"/>
      <w:bookmarkStart w:id="75" w:name="_Toc293749289"/>
      <w:bookmarkStart w:id="76" w:name="_Toc419895423"/>
      <w:bookmarkStart w:id="77" w:name="_Toc419895449"/>
      <w:r>
        <w:t>Kaimo plėtros</w:t>
      </w:r>
      <w:r w:rsidR="0059576C">
        <w:t xml:space="preserve"> </w:t>
      </w:r>
      <w:r w:rsidR="00633FFF">
        <w:rPr>
          <w:lang w:val="en-US"/>
        </w:rPr>
        <w:t>2007–</w:t>
      </w:r>
      <w:r w:rsidR="0059576C">
        <w:rPr>
          <w:lang w:val="en-US"/>
        </w:rPr>
        <w:t>2013</w:t>
      </w:r>
      <w:r>
        <w:t xml:space="preserve"> p</w:t>
      </w:r>
      <w:r w:rsidR="00382929">
        <w:t>rogramos krypčių ir priemonių pagrindiniai bruožai</w:t>
      </w:r>
      <w:bookmarkEnd w:id="73"/>
      <w:bookmarkEnd w:id="74"/>
      <w:bookmarkEnd w:id="75"/>
      <w:bookmarkEnd w:id="76"/>
      <w:bookmarkEnd w:id="77"/>
    </w:p>
    <w:p w14:paraId="45B017AC" w14:textId="77777777" w:rsidR="00174694" w:rsidRPr="00174694" w:rsidRDefault="00382929" w:rsidP="00174694">
      <w:pPr>
        <w:pStyle w:val="ieva"/>
      </w:pPr>
      <w:r>
        <w:t>Anot Skurdenienės ir kt. (</w:t>
      </w:r>
      <w:r w:rsidRPr="00360749">
        <w:t>2006</w:t>
      </w:r>
      <w:r>
        <w:t>), Lietuvoje daug d</w:t>
      </w:r>
      <w:r w:rsidR="005338B9">
        <w:rPr>
          <w:rFonts w:ascii="TimesNewRoman+1" w:hAnsi="TimesNewRoman+1"/>
        </w:rPr>
        <w:t>ė</w:t>
      </w:r>
      <w:r>
        <w:t>mesio skiriama kaimo pl</w:t>
      </w:r>
      <w:r w:rsidR="005338B9">
        <w:rPr>
          <w:rFonts w:ascii="TimesNewRoman+1" w:hAnsi="TimesNewRoman+1"/>
        </w:rPr>
        <w:t>ė</w:t>
      </w:r>
      <w:r>
        <w:t>trai, apiman</w:t>
      </w:r>
      <w:r w:rsidR="005338B9">
        <w:rPr>
          <w:rFonts w:ascii="TimesNewRoman+1" w:hAnsi="TimesNewRoman+1"/>
        </w:rPr>
        <w:t>č</w:t>
      </w:r>
      <w:r>
        <w:t>iai kaimo gyventoj</w:t>
      </w:r>
      <w:r w:rsidR="005338B9">
        <w:rPr>
          <w:rFonts w:ascii="TimesNewRoman+1" w:hAnsi="TimesNewRoman+1"/>
        </w:rPr>
        <w:t>ų</w:t>
      </w:r>
      <w:r>
        <w:rPr>
          <w:rFonts w:ascii="TimesNewRoman+1" w:hAnsi="TimesNewRoman+1"/>
        </w:rPr>
        <w:t xml:space="preserve"> </w:t>
      </w:r>
      <w:r>
        <w:t>gyvenimo kokyb</w:t>
      </w:r>
      <w:r w:rsidR="005338B9">
        <w:rPr>
          <w:rFonts w:ascii="TimesNewRoman+1" w:hAnsi="TimesNewRoman+1"/>
        </w:rPr>
        <w:t>ė</w:t>
      </w:r>
      <w:r>
        <w:t>s gerinim</w:t>
      </w:r>
      <w:r w:rsidR="005338B9">
        <w:rPr>
          <w:rFonts w:ascii="TimesNewRoman+1" w:hAnsi="TimesNewRoman+1"/>
        </w:rPr>
        <w:t>ą</w:t>
      </w:r>
      <w:r>
        <w:t xml:space="preserve">, kaimo </w:t>
      </w:r>
      <w:r w:rsidR="005338B9">
        <w:rPr>
          <w:rFonts w:ascii="TimesNewRoman+1" w:hAnsi="TimesNewRoman+1"/>
        </w:rPr>
        <w:t>ū</w:t>
      </w:r>
      <w:r>
        <w:t>kin</w:t>
      </w:r>
      <w:r w:rsidR="005338B9">
        <w:rPr>
          <w:rFonts w:ascii="TimesNewRoman+1" w:hAnsi="TimesNewRoman+1"/>
        </w:rPr>
        <w:t>ė</w:t>
      </w:r>
      <w:r>
        <w:t>s ir socialin</w:t>
      </w:r>
      <w:r w:rsidR="005338B9">
        <w:rPr>
          <w:rFonts w:ascii="TimesNewRoman+1" w:hAnsi="TimesNewRoman+1"/>
        </w:rPr>
        <w:t>ė</w:t>
      </w:r>
      <w:r>
        <w:t>s strukt</w:t>
      </w:r>
      <w:r w:rsidR="005338B9">
        <w:rPr>
          <w:rFonts w:ascii="TimesNewRoman+1" w:hAnsi="TimesNewRoman+1"/>
        </w:rPr>
        <w:t>ū</w:t>
      </w:r>
      <w:r>
        <w:t>ros bendruomenini</w:t>
      </w:r>
      <w:r w:rsidR="005338B9">
        <w:rPr>
          <w:rFonts w:ascii="TimesNewRoman+1" w:hAnsi="TimesNewRoman+1"/>
        </w:rPr>
        <w:t>ų</w:t>
      </w:r>
      <w:r>
        <w:rPr>
          <w:rFonts w:ascii="TimesNewRoman+1" w:hAnsi="TimesNewRoman+1"/>
        </w:rPr>
        <w:t xml:space="preserve"> </w:t>
      </w:r>
      <w:r w:rsidR="005338B9">
        <w:t>ryš</w:t>
      </w:r>
      <w:r>
        <w:t>i</w:t>
      </w:r>
      <w:r w:rsidR="005338B9">
        <w:rPr>
          <w:rFonts w:ascii="TimesNewRoman+1" w:hAnsi="TimesNewRoman+1"/>
        </w:rPr>
        <w:t>ų</w:t>
      </w:r>
      <w:r>
        <w:rPr>
          <w:rFonts w:ascii="TimesNewRoman+1" w:hAnsi="TimesNewRoman+1"/>
        </w:rPr>
        <w:t xml:space="preserve"> </w:t>
      </w:r>
      <w:r>
        <w:t>tobulinim</w:t>
      </w:r>
      <w:r w:rsidR="005338B9">
        <w:rPr>
          <w:rFonts w:ascii="TimesNewRoman+1" w:hAnsi="TimesNewRoman+1"/>
        </w:rPr>
        <w:t>ą</w:t>
      </w:r>
      <w:r>
        <w:t>, siekiant u</w:t>
      </w:r>
      <w:r w:rsidR="005338B9">
        <w:t>ž</w:t>
      </w:r>
      <w:r>
        <w:t>tikrinti tolyg</w:t>
      </w:r>
      <w:r w:rsidR="005338B9">
        <w:rPr>
          <w:rFonts w:ascii="TimesNewRoman+1" w:hAnsi="TimesNewRoman+1"/>
        </w:rPr>
        <w:t>ų</w:t>
      </w:r>
      <w:r w:rsidR="005338B9">
        <w:t>, š</w:t>
      </w:r>
      <w:r>
        <w:t>alies region</w:t>
      </w:r>
      <w:r w:rsidR="005338B9">
        <w:rPr>
          <w:rFonts w:ascii="TimesNewRoman+1" w:hAnsi="TimesNewRoman+1"/>
        </w:rPr>
        <w:t>ų</w:t>
      </w:r>
      <w:r>
        <w:rPr>
          <w:rFonts w:ascii="TimesNewRoman+1" w:hAnsi="TimesNewRoman+1"/>
        </w:rPr>
        <w:t xml:space="preserve"> </w:t>
      </w:r>
      <w:r>
        <w:t>ypatumus atitinkant</w:t>
      </w:r>
      <w:r w:rsidR="005338B9">
        <w:rPr>
          <w:rFonts w:ascii="TimesNewRoman+1" w:hAnsi="TimesNewRoman+1"/>
        </w:rPr>
        <w:t>į</w:t>
      </w:r>
      <w:r>
        <w:t>, ekonomin</w:t>
      </w:r>
      <w:r w:rsidR="005338B9">
        <w:rPr>
          <w:rFonts w:ascii="TimesNewRoman+1" w:hAnsi="TimesNewRoman+1"/>
        </w:rPr>
        <w:t>į</w:t>
      </w:r>
      <w:r>
        <w:rPr>
          <w:rFonts w:ascii="TimesNewRoman+1" w:hAnsi="TimesNewRoman+1"/>
        </w:rPr>
        <w:t xml:space="preserve"> </w:t>
      </w:r>
      <w:r>
        <w:t>ir socialin</w:t>
      </w:r>
      <w:r w:rsidR="005338B9">
        <w:rPr>
          <w:rFonts w:ascii="TimesNewRoman+1" w:hAnsi="TimesNewRoman+1"/>
        </w:rPr>
        <w:t>į</w:t>
      </w:r>
      <w:r>
        <w:rPr>
          <w:rFonts w:ascii="TimesNewRoman+1" w:hAnsi="TimesNewRoman+1"/>
        </w:rPr>
        <w:t xml:space="preserve"> </w:t>
      </w:r>
      <w:r>
        <w:t>kaimo vietovi</w:t>
      </w:r>
      <w:r w:rsidR="005338B9">
        <w:rPr>
          <w:rFonts w:ascii="TimesNewRoman+1" w:hAnsi="TimesNewRoman+1"/>
        </w:rPr>
        <w:t>ų</w:t>
      </w:r>
      <w:r>
        <w:rPr>
          <w:rFonts w:ascii="TimesNewRoman+1" w:hAnsi="TimesNewRoman+1"/>
        </w:rPr>
        <w:t xml:space="preserve"> </w:t>
      </w:r>
      <w:r>
        <w:t>vystym</w:t>
      </w:r>
      <w:r w:rsidR="005338B9">
        <w:rPr>
          <w:rFonts w:ascii="TimesNewRoman+1" w:hAnsi="TimesNewRoman+1"/>
        </w:rPr>
        <w:t>ą</w:t>
      </w:r>
      <w:r>
        <w:t>si, kult</w:t>
      </w:r>
      <w:r w:rsidR="005338B9">
        <w:rPr>
          <w:rFonts w:ascii="TimesNewRoman+1" w:hAnsi="TimesNewRoman+1"/>
        </w:rPr>
        <w:t>ū</w:t>
      </w:r>
      <w:r w:rsidR="005338B9">
        <w:t>ros, kraštovaizdž</w:t>
      </w:r>
      <w:r>
        <w:t>io ir gamtin</w:t>
      </w:r>
      <w:r w:rsidR="005338B9">
        <w:rPr>
          <w:rFonts w:ascii="TimesNewRoman+1" w:hAnsi="TimesNewRoman+1"/>
        </w:rPr>
        <w:t>ė</w:t>
      </w:r>
      <w:r w:rsidR="005338B9">
        <w:t>s aplinkos iš</w:t>
      </w:r>
      <w:r>
        <w:t>saugojim</w:t>
      </w:r>
      <w:r w:rsidR="005338B9">
        <w:rPr>
          <w:rFonts w:ascii="TimesNewRoman+1" w:hAnsi="TimesNewRoman+1"/>
        </w:rPr>
        <w:t>ą</w:t>
      </w:r>
      <w:r>
        <w:t>. Taip pat autoriai pabrėžia, ka</w:t>
      </w:r>
      <w:r w:rsidR="005338B9">
        <w:t>d dėl minėtų priežasčių kinta ž</w:t>
      </w:r>
      <w:r>
        <w:t>em</w:t>
      </w:r>
      <w:r w:rsidR="005338B9">
        <w:rPr>
          <w:rFonts w:ascii="TimesNewRoman+1" w:hAnsi="TimesNewRoman+1"/>
        </w:rPr>
        <w:t>ė</w:t>
      </w:r>
      <w:r>
        <w:t xml:space="preserve">s </w:t>
      </w:r>
      <w:r w:rsidR="005338B9">
        <w:rPr>
          <w:rFonts w:ascii="TimesNewRoman+1" w:hAnsi="TimesNewRoman+1"/>
        </w:rPr>
        <w:t>ū</w:t>
      </w:r>
      <w:r w:rsidR="005338B9">
        <w:t>kio politika, paramos ž</w:t>
      </w:r>
      <w:r>
        <w:t>em</w:t>
      </w:r>
      <w:r w:rsidR="005338B9">
        <w:rPr>
          <w:rFonts w:ascii="TimesNewRoman+1" w:hAnsi="TimesNewRoman+1"/>
        </w:rPr>
        <w:t>ė</w:t>
      </w:r>
      <w:r>
        <w:t xml:space="preserve">s </w:t>
      </w:r>
      <w:r w:rsidR="005338B9">
        <w:rPr>
          <w:rFonts w:ascii="TimesNewRoman+1" w:hAnsi="TimesNewRoman+1"/>
        </w:rPr>
        <w:t>ū</w:t>
      </w:r>
      <w:r>
        <w:t>kiui ir kaimo pl</w:t>
      </w:r>
      <w:r w:rsidR="005338B9">
        <w:rPr>
          <w:rFonts w:ascii="TimesNewRoman+1" w:hAnsi="TimesNewRoman+1"/>
        </w:rPr>
        <w:t>ė</w:t>
      </w:r>
      <w:r>
        <w:t>trai santykis, daugiau l</w:t>
      </w:r>
      <w:r w:rsidR="005338B9">
        <w:rPr>
          <w:rFonts w:ascii="TimesNewRoman+1" w:hAnsi="TimesNewRoman+1"/>
        </w:rPr>
        <w:t>ėšų</w:t>
      </w:r>
      <w:r>
        <w:rPr>
          <w:rFonts w:ascii="TimesNewRoman+1" w:hAnsi="TimesNewRoman+1"/>
        </w:rPr>
        <w:t xml:space="preserve"> </w:t>
      </w:r>
      <w:r>
        <w:t>skiriama kaimo pl</w:t>
      </w:r>
      <w:r w:rsidR="005338B9">
        <w:rPr>
          <w:rFonts w:ascii="TimesNewRoman+1" w:hAnsi="TimesNewRoman+1"/>
        </w:rPr>
        <w:t>ė</w:t>
      </w:r>
      <w:r>
        <w:t>tros politikos priemon</w:t>
      </w:r>
      <w:r w:rsidR="005338B9">
        <w:rPr>
          <w:rFonts w:ascii="TimesNewRoman+1" w:hAnsi="TimesNewRoman+1"/>
        </w:rPr>
        <w:t>ė</w:t>
      </w:r>
      <w:r>
        <w:t xml:space="preserve">ms </w:t>
      </w:r>
      <w:r w:rsidR="005338B9">
        <w:rPr>
          <w:rFonts w:ascii="TimesNewRoman+1" w:hAnsi="TimesNewRoman+1"/>
        </w:rPr>
        <w:t>į</w:t>
      </w:r>
      <w:r w:rsidR="002F2DF4">
        <w:t>gyvendinti.</w:t>
      </w:r>
      <w:r w:rsidR="00174694" w:rsidRPr="00360749">
        <w:rPr>
          <w:lang w:eastAsia="en-US"/>
        </w:rPr>
        <w:t xml:space="preserve"> </w:t>
      </w:r>
    </w:p>
    <w:p w14:paraId="0F88E90B" w14:textId="77777777" w:rsidR="00174694" w:rsidRPr="00817C85" w:rsidRDefault="005338B9" w:rsidP="00174694">
      <w:pPr>
        <w:pStyle w:val="ieva"/>
        <w:rPr>
          <w:rFonts w:ascii="Times" w:hAnsi="Times" w:cs="Times"/>
          <w:szCs w:val="24"/>
          <w:lang w:eastAsia="en-US"/>
        </w:rPr>
      </w:pPr>
      <w:r>
        <w:rPr>
          <w:lang w:eastAsia="en-US"/>
        </w:rPr>
        <w:t xml:space="preserve">Lietuvos kaimo </w:t>
      </w:r>
      <w:r w:rsidR="003C285A">
        <w:rPr>
          <w:lang w:eastAsia="en-US"/>
        </w:rPr>
        <w:t>plėtros 2007–2013 metų programa</w:t>
      </w:r>
      <w:r>
        <w:rPr>
          <w:lang w:eastAsia="en-US"/>
        </w:rPr>
        <w:t xml:space="preserve"> sujungė ankstesniojo 2004</w:t>
      </w:r>
      <w:r w:rsidR="00633FFF">
        <w:rPr>
          <w:lang w:eastAsia="en-US"/>
        </w:rPr>
        <w:t>–</w:t>
      </w:r>
      <w:r>
        <w:rPr>
          <w:lang w:eastAsia="en-US"/>
        </w:rPr>
        <w:t>2006 metų laikotarpio investicinėmis ir kompensacinėmis priemonėmis pradėtą veiklą, ją labai išplėsdama ir paį</w:t>
      </w:r>
      <w:r w:rsidR="00174694" w:rsidRPr="00360749">
        <w:rPr>
          <w:lang w:eastAsia="en-US"/>
        </w:rPr>
        <w:t xml:space="preserve">vairindama </w:t>
      </w:r>
      <w:r w:rsidR="00174694" w:rsidRPr="00057C95">
        <w:rPr>
          <w:lang w:eastAsia="en-US"/>
        </w:rPr>
        <w:t>(</w:t>
      </w:r>
      <w:r w:rsidR="00F52FDB">
        <w:rPr>
          <w:lang w:eastAsia="en-US"/>
        </w:rPr>
        <w:t>LR ž</w:t>
      </w:r>
      <w:r w:rsidR="00DA4103" w:rsidRPr="00057C95">
        <w:rPr>
          <w:lang w:eastAsia="en-US"/>
        </w:rPr>
        <w:t>emės ūkio...</w:t>
      </w:r>
      <w:r w:rsidR="00174694" w:rsidRPr="00057C95">
        <w:rPr>
          <w:lang w:eastAsia="en-US"/>
        </w:rPr>
        <w:t xml:space="preserve"> 2013</w:t>
      </w:r>
      <w:r w:rsidR="00057C95">
        <w:rPr>
          <w:lang w:eastAsia="en-US"/>
        </w:rPr>
        <w:t>a</w:t>
      </w:r>
      <w:r w:rsidR="00174694" w:rsidRPr="00057C95">
        <w:rPr>
          <w:lang w:eastAsia="en-US"/>
        </w:rPr>
        <w:t>).</w:t>
      </w:r>
      <w:r w:rsidR="00174694" w:rsidRPr="00817C85">
        <w:rPr>
          <w:lang w:eastAsia="en-US"/>
        </w:rPr>
        <w:t xml:space="preserve"> </w:t>
      </w:r>
      <w:r w:rsidR="00942325" w:rsidRPr="00817C85">
        <w:rPr>
          <w:lang w:eastAsia="en-US"/>
        </w:rPr>
        <w:t>Jeigu lygintume programas, tai galima teigti, kad</w:t>
      </w:r>
      <w:r w:rsidR="005029CC">
        <w:rPr>
          <w:lang w:eastAsia="en-US"/>
        </w:rPr>
        <w:t xml:space="preserve"> į</w:t>
      </w:r>
      <w:r w:rsidR="00942325" w:rsidRPr="00817C85">
        <w:rPr>
          <w:lang w:eastAsia="en-US"/>
        </w:rPr>
        <w:t xml:space="preserve"> 2007</w:t>
      </w:r>
      <w:r w:rsidR="00633FFF">
        <w:rPr>
          <w:lang w:eastAsia="en-US"/>
        </w:rPr>
        <w:t>–</w:t>
      </w:r>
      <w:r w:rsidR="005029CC">
        <w:rPr>
          <w:lang w:eastAsia="en-US"/>
        </w:rPr>
        <w:t>2013 m. Kaimo plėtros programą</w:t>
      </w:r>
      <w:r w:rsidR="00942325" w:rsidRPr="00817C85">
        <w:rPr>
          <w:lang w:eastAsia="en-US"/>
        </w:rPr>
        <w:t>, lyginant su ankstesniu</w:t>
      </w:r>
      <w:r w:rsidR="00E20F06">
        <w:rPr>
          <w:lang w:eastAsia="en-US"/>
        </w:rPr>
        <w:t xml:space="preserve"> laikotarpiu, buvo į</w:t>
      </w:r>
      <w:r w:rsidR="00942325" w:rsidRPr="00817C85">
        <w:rPr>
          <w:lang w:eastAsia="en-US"/>
        </w:rPr>
        <w:t>traukta žymiai daugiau priemonių</w:t>
      </w:r>
      <w:r w:rsidRPr="00817C85">
        <w:rPr>
          <w:lang w:eastAsia="en-US"/>
        </w:rPr>
        <w:t>, tarp jų – mažųjų ūkių rė</w:t>
      </w:r>
      <w:r w:rsidR="00174694" w:rsidRPr="00817C85">
        <w:rPr>
          <w:lang w:eastAsia="en-US"/>
        </w:rPr>
        <w:t>mi</w:t>
      </w:r>
      <w:r w:rsidRPr="00817C85">
        <w:rPr>
          <w:lang w:eastAsia="en-US"/>
        </w:rPr>
        <w:t>mas. Ryškiausias 2007–2013 metų</w:t>
      </w:r>
      <w:r w:rsidR="00174694" w:rsidRPr="00817C85">
        <w:rPr>
          <w:lang w:eastAsia="en-US"/>
        </w:rPr>
        <w:t xml:space="preserve"> programinio laikotarpio </w:t>
      </w:r>
      <w:r w:rsidR="00174694" w:rsidRPr="00817C85">
        <w:rPr>
          <w:lang w:eastAsia="en-US"/>
        </w:rPr>
        <w:lastRenderedPageBreak/>
        <w:t>akcentas yra tas, kad žym</w:t>
      </w:r>
      <w:r w:rsidRPr="00817C85">
        <w:rPr>
          <w:lang w:eastAsia="en-US"/>
        </w:rPr>
        <w:t>iai pagausėjo paramos priemonių</w:t>
      </w:r>
      <w:r w:rsidR="00174694" w:rsidRPr="00817C85">
        <w:rPr>
          <w:lang w:eastAsia="en-US"/>
        </w:rPr>
        <w:t>, kuriomis ga</w:t>
      </w:r>
      <w:r w:rsidRPr="00817C85">
        <w:rPr>
          <w:lang w:eastAsia="en-US"/>
        </w:rPr>
        <w:t>li pasinaudoti visi šalies žemės ir maisto sektoriaus ū</w:t>
      </w:r>
      <w:r w:rsidR="00174694" w:rsidRPr="00817C85">
        <w:rPr>
          <w:lang w:eastAsia="en-US"/>
        </w:rPr>
        <w:t>kio subjektai</w:t>
      </w:r>
      <w:r w:rsidR="00942325" w:rsidRPr="00817C85">
        <w:rPr>
          <w:lang w:eastAsia="en-US"/>
        </w:rPr>
        <w:t xml:space="preserve"> </w:t>
      </w:r>
      <w:r w:rsidR="00F52FDB">
        <w:rPr>
          <w:lang w:eastAsia="en-US"/>
        </w:rPr>
        <w:t>(LR ž</w:t>
      </w:r>
      <w:r w:rsidR="00057C95" w:rsidRPr="00057C95">
        <w:rPr>
          <w:lang w:eastAsia="en-US"/>
        </w:rPr>
        <w:t>emės ūkio... 2013</w:t>
      </w:r>
      <w:r w:rsidR="00057C95">
        <w:rPr>
          <w:lang w:eastAsia="en-US"/>
        </w:rPr>
        <w:t>a</w:t>
      </w:r>
      <w:r w:rsidR="00057C95" w:rsidRPr="00057C95">
        <w:rPr>
          <w:lang w:eastAsia="en-US"/>
        </w:rPr>
        <w:t>).</w:t>
      </w:r>
      <w:r w:rsidR="00174694" w:rsidRPr="00817C85">
        <w:rPr>
          <w:lang w:eastAsia="en-US"/>
        </w:rPr>
        <w:t xml:space="preserve"> </w:t>
      </w:r>
    </w:p>
    <w:p w14:paraId="12611062" w14:textId="77777777" w:rsidR="00382929" w:rsidRDefault="003C285A" w:rsidP="00382929">
      <w:pPr>
        <w:pStyle w:val="ieva"/>
      </w:pPr>
      <w:r>
        <w:t>KPP</w:t>
      </w:r>
      <w:r w:rsidR="002F2DF4">
        <w:t xml:space="preserve"> tikslas – užtikrinti ekonomikos augimą, didinant žemės ūkio, maisto ir miškų ūkio konkurencingumą, sukuriant galimybių kaimo ekonominei veiklai įvairinti ir gyvenimo kokybei kaimo vietovėse ger</w:t>
      </w:r>
      <w:r w:rsidR="005029CC">
        <w:t>inti, kartu puoselėjant žmogišką</w:t>
      </w:r>
      <w:r w:rsidR="002F2DF4">
        <w:t>sias vertybes, mažinant skirtumus tarp miesto bei kaimo ir tarp atskirų regionų (</w:t>
      </w:r>
      <w:r w:rsidR="00F52FDB">
        <w:t>LR ž</w:t>
      </w:r>
      <w:r w:rsidR="00E219FF">
        <w:t>emės ūkio</w:t>
      </w:r>
      <w:r w:rsidR="00244A40">
        <w:t>...</w:t>
      </w:r>
      <w:r w:rsidR="007B30DD">
        <w:t xml:space="preserve"> </w:t>
      </w:r>
      <w:r w:rsidR="008E1831">
        <w:rPr>
          <w:lang w:val="en-US"/>
        </w:rPr>
        <w:t>2014</w:t>
      </w:r>
      <w:r w:rsidR="00057C95">
        <w:rPr>
          <w:lang w:val="en-US"/>
        </w:rPr>
        <w:t>a</w:t>
      </w:r>
      <w:r w:rsidR="002F2DF4">
        <w:t>)</w:t>
      </w:r>
      <w:r w:rsidR="007B30DD">
        <w:t xml:space="preserve">. Taigi </w:t>
      </w:r>
      <w:r>
        <w:t>KPP</w:t>
      </w:r>
      <w:r w:rsidR="008A6936">
        <w:t xml:space="preserve"> </w:t>
      </w:r>
      <w:r w:rsidR="005029CC">
        <w:t>sudaro keturios kryptys:</w:t>
      </w:r>
      <w:r w:rsidR="007B30DD">
        <w:t xml:space="preserve"> </w:t>
      </w:r>
    </w:p>
    <w:p w14:paraId="30BE3AB9" w14:textId="77777777" w:rsidR="007B30DD" w:rsidRDefault="008F7222" w:rsidP="00EB1456">
      <w:pPr>
        <w:pStyle w:val="ieva"/>
        <w:numPr>
          <w:ilvl w:val="0"/>
          <w:numId w:val="26"/>
        </w:numPr>
      </w:pPr>
      <w:r>
        <w:t>I KRYPTIS</w:t>
      </w:r>
      <w:r w:rsidR="005029CC">
        <w:t xml:space="preserve"> – </w:t>
      </w:r>
      <w:r w:rsidR="007B30DD">
        <w:t>Žemės, maisto ūkio ir miškininkytsės sektoriaus konkurencingumo didinimas;</w:t>
      </w:r>
    </w:p>
    <w:p w14:paraId="0CDF8AC0" w14:textId="77777777" w:rsidR="007B30DD" w:rsidRDefault="005029CC" w:rsidP="00EB1456">
      <w:pPr>
        <w:pStyle w:val="ieva"/>
        <w:numPr>
          <w:ilvl w:val="0"/>
          <w:numId w:val="26"/>
        </w:numPr>
      </w:pPr>
      <w:r>
        <w:t xml:space="preserve">II KRYPTIS – </w:t>
      </w:r>
      <w:r w:rsidR="007B30DD">
        <w:t>Aplinkos ir kraštovaizdžio gerinimas;</w:t>
      </w:r>
    </w:p>
    <w:p w14:paraId="76DA9C6C" w14:textId="77777777" w:rsidR="007B30DD" w:rsidRDefault="007B30DD" w:rsidP="00EB1456">
      <w:pPr>
        <w:pStyle w:val="ieva"/>
        <w:numPr>
          <w:ilvl w:val="0"/>
          <w:numId w:val="26"/>
        </w:numPr>
      </w:pPr>
      <w:r>
        <w:t>III KRYPTIS</w:t>
      </w:r>
      <w:r w:rsidR="005029CC">
        <w:t xml:space="preserve"> –</w:t>
      </w:r>
      <w:r>
        <w:t xml:space="preserve"> Gyvenimo kokybė kaimo vietovėse ir kaimo ekonomikos įvairinimas;</w:t>
      </w:r>
    </w:p>
    <w:p w14:paraId="3BAFCFAC" w14:textId="77777777" w:rsidR="007B30DD" w:rsidRDefault="007B30DD" w:rsidP="00EB1456">
      <w:pPr>
        <w:pStyle w:val="ieva"/>
        <w:numPr>
          <w:ilvl w:val="0"/>
          <w:numId w:val="26"/>
        </w:numPr>
      </w:pPr>
      <w:r>
        <w:t xml:space="preserve">IV KRYPTIS </w:t>
      </w:r>
      <w:r w:rsidR="005029CC">
        <w:t xml:space="preserve">– </w:t>
      </w:r>
      <w:r>
        <w:t>LEADER metodo įgyvendinimas.</w:t>
      </w:r>
    </w:p>
    <w:p w14:paraId="62BEDDD0" w14:textId="77777777" w:rsidR="00174694" w:rsidRPr="00942325" w:rsidRDefault="00FF4FA9" w:rsidP="006F54CA">
      <w:pPr>
        <w:pStyle w:val="ieva"/>
        <w:numPr>
          <w:ilvl w:val="0"/>
          <w:numId w:val="26"/>
        </w:numPr>
      </w:pPr>
      <w:r>
        <w:t>Techninė pagalba.</w:t>
      </w:r>
    </w:p>
    <w:p w14:paraId="4F5056B8" w14:textId="77777777" w:rsidR="001358C3" w:rsidRDefault="004319C5" w:rsidP="001358C3">
      <w:pPr>
        <w:pStyle w:val="ieva"/>
      </w:pPr>
      <w:r>
        <w:rPr>
          <w:lang w:val="cs-CZ"/>
        </w:rPr>
        <w:t xml:space="preserve">Kiekviena </w:t>
      </w:r>
      <w:r w:rsidR="003C285A">
        <w:rPr>
          <w:lang w:val="cs-CZ"/>
        </w:rPr>
        <w:t>KPP</w:t>
      </w:r>
      <w:r>
        <w:rPr>
          <w:lang w:val="cs-CZ"/>
        </w:rPr>
        <w:t xml:space="preserve"> kryptis turi </w:t>
      </w:r>
      <w:r w:rsidR="005029CC">
        <w:rPr>
          <w:lang w:val="cs-CZ"/>
        </w:rPr>
        <w:t>tikslus</w:t>
      </w:r>
      <w:r>
        <w:rPr>
          <w:lang w:val="cs-CZ"/>
        </w:rPr>
        <w:t xml:space="preserve"> bei prioritetus, kuriais remiantis yra siekama įgyvendininti kiekvienos krypties numatytas priemones (žr. </w:t>
      </w:r>
      <w:r w:rsidR="00831D43" w:rsidRPr="00360749">
        <w:t>4</w:t>
      </w:r>
      <w:r w:rsidRPr="00360749">
        <w:t xml:space="preserve"> lentel</w:t>
      </w:r>
      <w:r>
        <w:t>ė</w:t>
      </w:r>
      <w:r>
        <w:rPr>
          <w:lang w:val="cs-CZ"/>
        </w:rPr>
        <w:t>).</w:t>
      </w:r>
    </w:p>
    <w:p w14:paraId="581BA8BC" w14:textId="77777777" w:rsidR="0037660A" w:rsidRPr="0037660A" w:rsidRDefault="00D67709" w:rsidP="00641B96">
      <w:pPr>
        <w:pStyle w:val="Caption"/>
        <w:spacing w:before="120" w:after="0" w:line="360" w:lineRule="auto"/>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78" w:name="_Toc419895831"/>
      <w:r w:rsidR="00F87070">
        <w:rPr>
          <w:rFonts w:ascii="Times New Roman" w:hAnsi="Times New Roman" w:cs="Times New Roman"/>
          <w:b/>
          <w:i w:val="0"/>
          <w:noProof/>
          <w:color w:val="auto"/>
          <w:sz w:val="24"/>
          <w:szCs w:val="24"/>
        </w:rPr>
        <w:t>4</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Kaimo plėtros tikslai, kryptys ir prioritetai</w:t>
      </w:r>
      <w:r w:rsidR="0085547F">
        <w:rPr>
          <w:rFonts w:ascii="Times New Roman" w:hAnsi="Times New Roman" w:cs="Times New Roman"/>
          <w:i w:val="0"/>
          <w:color w:val="auto"/>
          <w:sz w:val="24"/>
          <w:szCs w:val="24"/>
        </w:rPr>
        <w:t xml:space="preserve"> (pradžia)</w:t>
      </w:r>
      <w:bookmarkEnd w:id="78"/>
    </w:p>
    <w:tbl>
      <w:tblPr>
        <w:tblStyle w:val="TableGrid"/>
        <w:tblW w:w="9526" w:type="dxa"/>
        <w:jc w:val="center"/>
        <w:tblLook w:val="04A0" w:firstRow="1" w:lastRow="0" w:firstColumn="1" w:lastColumn="0" w:noHBand="0" w:noVBand="1"/>
      </w:tblPr>
      <w:tblGrid>
        <w:gridCol w:w="2462"/>
        <w:gridCol w:w="3294"/>
        <w:gridCol w:w="3770"/>
      </w:tblGrid>
      <w:tr w:rsidR="005D314D" w14:paraId="19A130FB" w14:textId="77777777" w:rsidTr="00E20F06">
        <w:trPr>
          <w:jc w:val="center"/>
        </w:trPr>
        <w:tc>
          <w:tcPr>
            <w:tcW w:w="2462" w:type="dxa"/>
            <w:vAlign w:val="center"/>
          </w:tcPr>
          <w:p w14:paraId="3825109C" w14:textId="77777777" w:rsidR="005D314D" w:rsidRPr="005D314D" w:rsidRDefault="005D314D" w:rsidP="005D314D">
            <w:pPr>
              <w:pStyle w:val="ieva"/>
              <w:ind w:firstLine="0"/>
              <w:jc w:val="center"/>
              <w:rPr>
                <w:b/>
              </w:rPr>
            </w:pPr>
            <w:r w:rsidRPr="005D314D">
              <w:rPr>
                <w:b/>
              </w:rPr>
              <w:t>Kryptis</w:t>
            </w:r>
          </w:p>
        </w:tc>
        <w:tc>
          <w:tcPr>
            <w:tcW w:w="3294" w:type="dxa"/>
            <w:vAlign w:val="center"/>
          </w:tcPr>
          <w:p w14:paraId="00FB0220" w14:textId="77777777" w:rsidR="005D314D" w:rsidRPr="005D314D" w:rsidRDefault="005D314D" w:rsidP="005D314D">
            <w:pPr>
              <w:pStyle w:val="ieva"/>
              <w:ind w:firstLine="0"/>
              <w:jc w:val="center"/>
              <w:rPr>
                <w:b/>
              </w:rPr>
            </w:pPr>
            <w:r w:rsidRPr="005D314D">
              <w:rPr>
                <w:b/>
              </w:rPr>
              <w:t>Tikslas</w:t>
            </w:r>
          </w:p>
        </w:tc>
        <w:tc>
          <w:tcPr>
            <w:tcW w:w="3770" w:type="dxa"/>
            <w:vAlign w:val="center"/>
          </w:tcPr>
          <w:p w14:paraId="388D23BF" w14:textId="77777777" w:rsidR="005D314D" w:rsidRPr="005D314D" w:rsidRDefault="005D314D" w:rsidP="005D314D">
            <w:pPr>
              <w:pStyle w:val="ieva"/>
              <w:ind w:firstLine="0"/>
              <w:jc w:val="center"/>
              <w:rPr>
                <w:b/>
              </w:rPr>
            </w:pPr>
            <w:r w:rsidRPr="005D314D">
              <w:rPr>
                <w:b/>
              </w:rPr>
              <w:t>Prioritetai/Specialieji tikslai</w:t>
            </w:r>
          </w:p>
        </w:tc>
      </w:tr>
      <w:tr w:rsidR="005D314D" w14:paraId="7DCF5C23" w14:textId="77777777" w:rsidTr="00E20F06">
        <w:trPr>
          <w:jc w:val="center"/>
        </w:trPr>
        <w:tc>
          <w:tcPr>
            <w:tcW w:w="2462" w:type="dxa"/>
            <w:vAlign w:val="center"/>
          </w:tcPr>
          <w:p w14:paraId="57E0BCE9" w14:textId="77777777" w:rsidR="005D314D" w:rsidRPr="001D5050" w:rsidRDefault="005D314D" w:rsidP="0085547F">
            <w:pPr>
              <w:pStyle w:val="ieva"/>
              <w:ind w:firstLine="0"/>
              <w:jc w:val="center"/>
              <w:rPr>
                <w:i/>
              </w:rPr>
            </w:pPr>
            <w:r w:rsidRPr="001D5050">
              <w:rPr>
                <w:i/>
              </w:rPr>
              <w:t xml:space="preserve">I </w:t>
            </w:r>
            <w:r w:rsidRPr="005A5234">
              <w:rPr>
                <w:i/>
              </w:rPr>
              <w:t xml:space="preserve">KRYPTIS </w:t>
            </w:r>
            <w:r w:rsidR="008F7222" w:rsidRPr="005A5234">
              <w:rPr>
                <w:rFonts w:eastAsiaTheme="minorHAnsi"/>
                <w:i/>
                <w:lang w:eastAsia="en-US"/>
              </w:rPr>
              <w:t>„</w:t>
            </w:r>
            <w:r w:rsidRPr="005A5234">
              <w:rPr>
                <w:i/>
              </w:rPr>
              <w:t>Žemės, maisto ūkio ir miškininkytsės sektoriaus konkurencingumo didinimas</w:t>
            </w:r>
            <w:r w:rsidR="005A5234" w:rsidRPr="005A5234">
              <w:rPr>
                <w:rFonts w:eastAsiaTheme="minorHAnsi"/>
                <w:i/>
                <w:lang w:eastAsia="en-US"/>
              </w:rPr>
              <w:t>“</w:t>
            </w:r>
          </w:p>
        </w:tc>
        <w:tc>
          <w:tcPr>
            <w:tcW w:w="3294" w:type="dxa"/>
          </w:tcPr>
          <w:p w14:paraId="63BC2B88" w14:textId="77777777" w:rsidR="005D314D" w:rsidRDefault="005D314D" w:rsidP="008B288E">
            <w:pPr>
              <w:pStyle w:val="ieva"/>
              <w:ind w:firstLine="0"/>
            </w:pPr>
            <w:r>
              <w:t>Plėtoti konkurencingus žemės, maisto ir miškų ūkio sektorius</w:t>
            </w:r>
            <w:r w:rsidR="004319C5">
              <w:t>.</w:t>
            </w:r>
          </w:p>
        </w:tc>
        <w:tc>
          <w:tcPr>
            <w:tcW w:w="3770" w:type="dxa"/>
          </w:tcPr>
          <w:p w14:paraId="44DEE808" w14:textId="77777777" w:rsidR="005D314D" w:rsidRDefault="005D314D" w:rsidP="00E20F06">
            <w:pPr>
              <w:pStyle w:val="ieva"/>
              <w:ind w:firstLine="0"/>
              <w:jc w:val="left"/>
            </w:pPr>
            <w:r>
              <w:t>Gerinti žemė</w:t>
            </w:r>
            <w:r w:rsidR="005029CC">
              <w:t>s ūkio ir miško valdų struktūrą.</w:t>
            </w:r>
          </w:p>
          <w:p w14:paraId="36785CC3" w14:textId="77777777" w:rsidR="005D314D" w:rsidRDefault="005D314D" w:rsidP="00E20F06">
            <w:pPr>
              <w:pStyle w:val="ieva"/>
              <w:ind w:firstLine="0"/>
              <w:jc w:val="left"/>
            </w:pPr>
            <w:r>
              <w:t>Kelti ūkių modernizavimo, technologijų ir inovacijų lygį.</w:t>
            </w:r>
          </w:p>
          <w:p w14:paraId="428B8739" w14:textId="77777777" w:rsidR="005D314D" w:rsidRDefault="005D314D" w:rsidP="00E20F06">
            <w:pPr>
              <w:pStyle w:val="ieva"/>
              <w:ind w:firstLine="0"/>
              <w:jc w:val="left"/>
            </w:pPr>
            <w:r>
              <w:t>Stiprinti žmogiškąjį ka</w:t>
            </w:r>
            <w:r w:rsidR="005029CC">
              <w:t>p</w:t>
            </w:r>
            <w:r>
              <w:t>italą.</w:t>
            </w:r>
          </w:p>
        </w:tc>
      </w:tr>
      <w:tr w:rsidR="005D314D" w14:paraId="04151C49" w14:textId="77777777" w:rsidTr="00E20F06">
        <w:trPr>
          <w:jc w:val="center"/>
        </w:trPr>
        <w:tc>
          <w:tcPr>
            <w:tcW w:w="2462" w:type="dxa"/>
            <w:vAlign w:val="center"/>
          </w:tcPr>
          <w:p w14:paraId="170EA108" w14:textId="77777777" w:rsidR="005D314D" w:rsidRPr="001D5050" w:rsidRDefault="005D314D" w:rsidP="005D314D">
            <w:pPr>
              <w:pStyle w:val="ieva"/>
              <w:ind w:firstLine="0"/>
              <w:jc w:val="center"/>
              <w:rPr>
                <w:i/>
              </w:rPr>
            </w:pPr>
            <w:r w:rsidRPr="001D5050">
              <w:rPr>
                <w:i/>
              </w:rPr>
              <w:t xml:space="preserve">II KRYPTIS </w:t>
            </w:r>
            <w:r w:rsidR="008F7222" w:rsidRPr="005A5234">
              <w:rPr>
                <w:rFonts w:eastAsiaTheme="minorHAnsi"/>
                <w:i/>
                <w:lang w:eastAsia="en-US"/>
              </w:rPr>
              <w:t>„</w:t>
            </w:r>
            <w:r w:rsidRPr="005A5234">
              <w:rPr>
                <w:i/>
              </w:rPr>
              <w:t>Aplinkos ir kraštovaizdžio gerinimas</w:t>
            </w:r>
            <w:r w:rsidR="005A5234" w:rsidRPr="005A5234">
              <w:rPr>
                <w:rFonts w:eastAsiaTheme="minorHAnsi"/>
                <w:i/>
                <w:lang w:eastAsia="en-US"/>
              </w:rPr>
              <w:t>“</w:t>
            </w:r>
          </w:p>
        </w:tc>
        <w:tc>
          <w:tcPr>
            <w:tcW w:w="3294" w:type="dxa"/>
          </w:tcPr>
          <w:p w14:paraId="27445C31" w14:textId="77777777" w:rsidR="005D314D" w:rsidRDefault="005D314D" w:rsidP="00E20F06">
            <w:pPr>
              <w:pStyle w:val="ieva"/>
              <w:ind w:firstLine="0"/>
            </w:pPr>
            <w:r>
              <w:t>Gerinti aplinką ir kraštovaizdį, sustabdyti biologinės įvairovės mažėjimą, racionaliai naudojant žemės išteklius bei remiant subalansuotą žemės ir miškų ūkio plėtrą.</w:t>
            </w:r>
          </w:p>
        </w:tc>
        <w:tc>
          <w:tcPr>
            <w:tcW w:w="3770" w:type="dxa"/>
          </w:tcPr>
          <w:p w14:paraId="049184B1" w14:textId="77777777" w:rsidR="005D314D" w:rsidRDefault="005D314D" w:rsidP="00E20F06">
            <w:pPr>
              <w:pStyle w:val="ieva"/>
              <w:ind w:firstLine="0"/>
              <w:jc w:val="left"/>
            </w:pPr>
            <w:r>
              <w:t>Aplinką t</w:t>
            </w:r>
            <w:r w:rsidR="005029CC">
              <w:t>ausojanti ūkininkavimo praktika.</w:t>
            </w:r>
          </w:p>
          <w:p w14:paraId="5D9C3950" w14:textId="77777777" w:rsidR="005D314D" w:rsidRDefault="005029CC" w:rsidP="00E20F06">
            <w:pPr>
              <w:pStyle w:val="ieva"/>
              <w:ind w:firstLine="0"/>
              <w:jc w:val="left"/>
            </w:pPr>
            <w:r>
              <w:t>Klimato kaitos mažinimas.</w:t>
            </w:r>
          </w:p>
          <w:p w14:paraId="4D4FA90C" w14:textId="77777777" w:rsidR="005D314D" w:rsidRDefault="005D314D" w:rsidP="00E20F06">
            <w:pPr>
              <w:pStyle w:val="ieva"/>
              <w:ind w:firstLine="0"/>
              <w:jc w:val="left"/>
            </w:pPr>
            <w:r>
              <w:t>Biologinės įvairovės išsaugojimas ir vertingų gamtos bei tradicinių agrarinių vietovių plėtra.</w:t>
            </w:r>
          </w:p>
        </w:tc>
      </w:tr>
      <w:tr w:rsidR="0085547F" w14:paraId="23CE5DE4" w14:textId="77777777" w:rsidTr="00E20F06">
        <w:trPr>
          <w:jc w:val="center"/>
        </w:trPr>
        <w:tc>
          <w:tcPr>
            <w:tcW w:w="2462" w:type="dxa"/>
            <w:vAlign w:val="center"/>
          </w:tcPr>
          <w:p w14:paraId="38EAD7B7" w14:textId="77777777" w:rsidR="0085547F" w:rsidRPr="001D5050" w:rsidRDefault="0085547F" w:rsidP="005D314D">
            <w:pPr>
              <w:pStyle w:val="ieva"/>
              <w:ind w:firstLine="0"/>
              <w:jc w:val="center"/>
              <w:rPr>
                <w:i/>
              </w:rPr>
            </w:pPr>
            <w:r w:rsidRPr="001D5050">
              <w:rPr>
                <w:i/>
              </w:rPr>
              <w:t xml:space="preserve">III KRYPTIS </w:t>
            </w:r>
            <w:r w:rsidRPr="005A5234">
              <w:rPr>
                <w:rFonts w:eastAsiaTheme="minorHAnsi"/>
                <w:i/>
                <w:lang w:eastAsia="en-US"/>
              </w:rPr>
              <w:t>„</w:t>
            </w:r>
            <w:r w:rsidRPr="005A5234">
              <w:rPr>
                <w:i/>
              </w:rPr>
              <w:t>Gyvenimo kokybė kaimo vietovėse ir kaimo ekonomikos įvairinimas</w:t>
            </w:r>
            <w:r w:rsidRPr="005A5234">
              <w:rPr>
                <w:rFonts w:eastAsiaTheme="minorHAnsi"/>
                <w:i/>
                <w:lang w:eastAsia="en-US"/>
              </w:rPr>
              <w:t>“</w:t>
            </w:r>
          </w:p>
        </w:tc>
        <w:tc>
          <w:tcPr>
            <w:tcW w:w="3294" w:type="dxa"/>
          </w:tcPr>
          <w:p w14:paraId="24624DFD" w14:textId="77777777" w:rsidR="0085547F" w:rsidRDefault="0085547F" w:rsidP="008B288E">
            <w:pPr>
              <w:pStyle w:val="ieva"/>
              <w:ind w:firstLine="0"/>
            </w:pPr>
            <w:r>
              <w:t>Gerinti gyvenimo kokybę ir didinti gyventojų užimtumą kaimo vietovėse.</w:t>
            </w:r>
          </w:p>
        </w:tc>
        <w:tc>
          <w:tcPr>
            <w:tcW w:w="3770" w:type="dxa"/>
          </w:tcPr>
          <w:p w14:paraId="6A56B9D3" w14:textId="77777777" w:rsidR="0085547F" w:rsidRDefault="0085547F" w:rsidP="00E20F06">
            <w:pPr>
              <w:pStyle w:val="ieva"/>
              <w:ind w:firstLine="0"/>
              <w:jc w:val="left"/>
            </w:pPr>
            <w:r>
              <w:t>Alternatyvių darbo vietų ir pajamų šaltinių kūrimas.</w:t>
            </w:r>
          </w:p>
          <w:p w14:paraId="1C23C878" w14:textId="77777777" w:rsidR="0085547F" w:rsidRDefault="0085547F" w:rsidP="00E20F06">
            <w:pPr>
              <w:pStyle w:val="ieva"/>
              <w:ind w:firstLine="0"/>
              <w:jc w:val="left"/>
            </w:pPr>
            <w:r>
              <w:t>Socialinės ir fizinės infrastruktūros gerinimas, kaimo paveldo apsauga ir puoselėjimas.</w:t>
            </w:r>
          </w:p>
        </w:tc>
      </w:tr>
    </w:tbl>
    <w:p w14:paraId="3EF4B371" w14:textId="77777777" w:rsidR="00355649" w:rsidRDefault="00355649" w:rsidP="001C7E4D">
      <w:pPr>
        <w:pStyle w:val="ieva"/>
        <w:spacing w:before="120"/>
        <w:ind w:firstLine="0"/>
        <w:jc w:val="right"/>
        <w:rPr>
          <w:szCs w:val="24"/>
        </w:rPr>
      </w:pPr>
    </w:p>
    <w:p w14:paraId="4C94D80E" w14:textId="77777777" w:rsidR="0085547F" w:rsidRPr="0085547F" w:rsidRDefault="0085547F" w:rsidP="0085547F">
      <w:pPr>
        <w:pStyle w:val="ieva"/>
        <w:spacing w:before="120"/>
        <w:ind w:firstLine="0"/>
        <w:jc w:val="left"/>
        <w:rPr>
          <w:szCs w:val="24"/>
        </w:rPr>
      </w:pPr>
      <w:r w:rsidRPr="0085547F">
        <w:rPr>
          <w:b/>
          <w:szCs w:val="24"/>
        </w:rPr>
        <w:lastRenderedPageBreak/>
        <w:t>4 lentelė.</w:t>
      </w:r>
      <w:r w:rsidRPr="0085547F">
        <w:rPr>
          <w:szCs w:val="24"/>
        </w:rPr>
        <w:t xml:space="preserve"> Kaimo plėtros tikslai, kryptys ir prioritetai (pabaiga)</w:t>
      </w:r>
    </w:p>
    <w:tbl>
      <w:tblPr>
        <w:tblStyle w:val="TableGrid"/>
        <w:tblW w:w="9442" w:type="dxa"/>
        <w:jc w:val="center"/>
        <w:tblLook w:val="04A0" w:firstRow="1" w:lastRow="0" w:firstColumn="1" w:lastColumn="0" w:noHBand="0" w:noVBand="1"/>
      </w:tblPr>
      <w:tblGrid>
        <w:gridCol w:w="2462"/>
        <w:gridCol w:w="3175"/>
        <w:gridCol w:w="3805"/>
      </w:tblGrid>
      <w:tr w:rsidR="001C7E4D" w14:paraId="26727710" w14:textId="77777777" w:rsidTr="00E20F06">
        <w:trPr>
          <w:jc w:val="center"/>
        </w:trPr>
        <w:tc>
          <w:tcPr>
            <w:tcW w:w="2462" w:type="dxa"/>
            <w:vAlign w:val="center"/>
          </w:tcPr>
          <w:p w14:paraId="05318168" w14:textId="77777777" w:rsidR="001C7E4D" w:rsidRPr="001D5050" w:rsidRDefault="001C7E4D" w:rsidP="001C7E4D">
            <w:pPr>
              <w:pStyle w:val="ieva"/>
              <w:ind w:firstLine="0"/>
              <w:jc w:val="center"/>
              <w:rPr>
                <w:i/>
              </w:rPr>
            </w:pPr>
            <w:r w:rsidRPr="001D5050">
              <w:rPr>
                <w:i/>
              </w:rPr>
              <w:t>IV KRYPTIS LEADER metodo įgyvendinimas</w:t>
            </w:r>
          </w:p>
        </w:tc>
        <w:tc>
          <w:tcPr>
            <w:tcW w:w="3175" w:type="dxa"/>
          </w:tcPr>
          <w:p w14:paraId="573E30F8" w14:textId="77777777" w:rsidR="001C7E4D" w:rsidRDefault="001C7E4D" w:rsidP="001C7E4D">
            <w:pPr>
              <w:pStyle w:val="ieva"/>
              <w:ind w:firstLine="0"/>
            </w:pPr>
            <w:r>
              <w:t>Skatinti kaimo plėtrą per vietos iniciatyvas ir partnerystės ryšius.</w:t>
            </w:r>
          </w:p>
        </w:tc>
        <w:tc>
          <w:tcPr>
            <w:tcW w:w="3805" w:type="dxa"/>
          </w:tcPr>
          <w:p w14:paraId="07E99129" w14:textId="77777777" w:rsidR="001C7E4D" w:rsidRDefault="001C7E4D" w:rsidP="00E20F06">
            <w:pPr>
              <w:pStyle w:val="ieva"/>
              <w:ind w:firstLine="0"/>
              <w:jc w:val="left"/>
            </w:pPr>
            <w:r>
              <w:t>Skatinti vietos iniciatyvas ir bendradarbiavimą, ugdyti žmogiškuosius gebėjimus siekinat įgyvendinti vietos plėtros strategijas.</w:t>
            </w:r>
          </w:p>
        </w:tc>
      </w:tr>
    </w:tbl>
    <w:p w14:paraId="104E57E3" w14:textId="77777777" w:rsidR="007B30DD" w:rsidRPr="00823F62" w:rsidRDefault="00CB2E98" w:rsidP="002A668F">
      <w:pPr>
        <w:pStyle w:val="ieva"/>
        <w:spacing w:before="120" w:after="120"/>
        <w:ind w:firstLine="0"/>
        <w:rPr>
          <w:szCs w:val="24"/>
        </w:rPr>
      </w:pPr>
      <w:r w:rsidRPr="00196443">
        <w:rPr>
          <w:b/>
          <w:szCs w:val="24"/>
        </w:rPr>
        <w:t>Šaltinis:</w:t>
      </w:r>
      <w:r w:rsidRPr="00823F62">
        <w:rPr>
          <w:szCs w:val="24"/>
        </w:rPr>
        <w:t xml:space="preserve"> sudaryta autorės remiantis</w:t>
      </w:r>
      <w:r w:rsidR="00FB1DF2" w:rsidRPr="00823F62">
        <w:rPr>
          <w:szCs w:val="24"/>
        </w:rPr>
        <w:t xml:space="preserve"> Lietuvos kaimo plėtros </w:t>
      </w:r>
      <w:r w:rsidR="00633FFF">
        <w:rPr>
          <w:szCs w:val="24"/>
          <w:lang w:val="en-US"/>
        </w:rPr>
        <w:t>2007–</w:t>
      </w:r>
      <w:r w:rsidR="006F54CA" w:rsidRPr="00823F62">
        <w:rPr>
          <w:szCs w:val="24"/>
          <w:lang w:val="en-US"/>
        </w:rPr>
        <w:t>2013 metų programa (2014</w:t>
      </w:r>
      <w:r w:rsidR="00057C95" w:rsidRPr="00823F62">
        <w:rPr>
          <w:szCs w:val="24"/>
          <w:lang w:val="en-US"/>
        </w:rPr>
        <w:t>a</w:t>
      </w:r>
      <w:r w:rsidR="00FB1DF2" w:rsidRPr="00823F62">
        <w:rPr>
          <w:szCs w:val="24"/>
          <w:lang w:val="en-US"/>
        </w:rPr>
        <w:t>)</w:t>
      </w:r>
    </w:p>
    <w:p w14:paraId="288E6659" w14:textId="77777777" w:rsidR="001358C3" w:rsidRDefault="004319C5" w:rsidP="001358C3">
      <w:pPr>
        <w:pStyle w:val="ieva"/>
        <w:rPr>
          <w:lang w:eastAsia="en-US"/>
        </w:rPr>
      </w:pPr>
      <w:r>
        <w:rPr>
          <w:lang w:val="cs-CZ" w:eastAsia="en-US"/>
        </w:rPr>
        <w:t>Taigi galima pabrėžti, kad kie</w:t>
      </w:r>
      <w:r w:rsidR="006F54CA">
        <w:rPr>
          <w:lang w:val="cs-CZ" w:eastAsia="en-US"/>
        </w:rPr>
        <w:t xml:space="preserve">kviena </w:t>
      </w:r>
      <w:r w:rsidR="003C285A">
        <w:rPr>
          <w:lang w:val="cs-CZ" w:eastAsia="en-US"/>
        </w:rPr>
        <w:t>KPP</w:t>
      </w:r>
      <w:r>
        <w:rPr>
          <w:lang w:val="cs-CZ" w:eastAsia="en-US"/>
        </w:rPr>
        <w:t xml:space="preserve"> kryptis orientuojasi </w:t>
      </w:r>
      <w:r>
        <w:rPr>
          <w:lang w:eastAsia="en-US"/>
        </w:rPr>
        <w:t>į skirtin</w:t>
      </w:r>
      <w:r w:rsidR="0027615F">
        <w:rPr>
          <w:lang w:eastAsia="en-US"/>
        </w:rPr>
        <w:t>gas veiklos sritis. Kaip matyti</w:t>
      </w:r>
      <w:r>
        <w:rPr>
          <w:lang w:eastAsia="en-US"/>
        </w:rPr>
        <w:t xml:space="preserve"> iš </w:t>
      </w:r>
      <w:r w:rsidR="00831D43" w:rsidRPr="00360749">
        <w:rPr>
          <w:lang w:eastAsia="en-US"/>
        </w:rPr>
        <w:t>ketvirtos</w:t>
      </w:r>
      <w:r w:rsidR="00FB0919" w:rsidRPr="00360749">
        <w:rPr>
          <w:lang w:eastAsia="en-US"/>
        </w:rPr>
        <w:t xml:space="preserve"> lente</w:t>
      </w:r>
      <w:r w:rsidR="0027615F">
        <w:rPr>
          <w:lang w:eastAsia="en-US"/>
        </w:rPr>
        <w:t>lės,</w:t>
      </w:r>
      <w:r w:rsidR="008A6936" w:rsidRPr="00360749">
        <w:rPr>
          <w:lang w:eastAsia="en-US"/>
        </w:rPr>
        <w:t xml:space="preserve"> yra koncentruojamasi į </w:t>
      </w:r>
      <w:r w:rsidR="008A6936">
        <w:rPr>
          <w:lang w:eastAsia="en-US"/>
        </w:rPr>
        <w:t>žemės, maisto ir miško ūkių konkurencijos didinimą, taip pat aplin</w:t>
      </w:r>
      <w:r w:rsidR="0027615F">
        <w:rPr>
          <w:lang w:eastAsia="en-US"/>
        </w:rPr>
        <w:t>kos</w:t>
      </w:r>
      <w:r w:rsidR="006F54CA">
        <w:rPr>
          <w:lang w:eastAsia="en-US"/>
        </w:rPr>
        <w:t xml:space="preserve"> bei kraštovaizdžio gerinimą</w:t>
      </w:r>
      <w:r w:rsidR="008A6936">
        <w:rPr>
          <w:lang w:eastAsia="en-US"/>
        </w:rPr>
        <w:t>. Dar labai</w:t>
      </w:r>
      <w:r w:rsidR="0027615F">
        <w:rPr>
          <w:lang w:eastAsia="en-US"/>
        </w:rPr>
        <w:t xml:space="preserve"> –</w:t>
      </w:r>
      <w:r w:rsidR="008A6936">
        <w:rPr>
          <w:lang w:eastAsia="en-US"/>
        </w:rPr>
        <w:t xml:space="preserve"> svarbu gyvenimo kokybės gerinimas kaimo vietovėse, kadangi nuo šio iškelto tikslo priklauso gyventojų užimtumas kaimuose. </w:t>
      </w:r>
    </w:p>
    <w:p w14:paraId="79F937B9" w14:textId="77777777" w:rsidR="00CE1F06" w:rsidRDefault="00CE1F06" w:rsidP="001358C3">
      <w:pPr>
        <w:pStyle w:val="ieva"/>
        <w:rPr>
          <w:lang w:eastAsia="en-US"/>
        </w:rPr>
      </w:pPr>
      <w:r>
        <w:rPr>
          <w:lang w:eastAsia="en-US"/>
        </w:rPr>
        <w:t>III krypt</w:t>
      </w:r>
      <w:r w:rsidR="0027615F">
        <w:rPr>
          <w:lang w:eastAsia="en-US"/>
        </w:rPr>
        <w:t>is labai siejasi su IV, kadangi trečiosios</w:t>
      </w:r>
      <w:r>
        <w:rPr>
          <w:lang w:eastAsia="en-US"/>
        </w:rPr>
        <w:t xml:space="preserve"> krypt</w:t>
      </w:r>
      <w:r w:rsidR="0027615F">
        <w:rPr>
          <w:lang w:eastAsia="en-US"/>
        </w:rPr>
        <w:t>ies programoje</w:t>
      </w:r>
      <w:r>
        <w:rPr>
          <w:lang w:eastAsia="en-US"/>
        </w:rPr>
        <w:t xml:space="preserve"> yra pabrėžiama</w:t>
      </w:r>
      <w:r w:rsidR="0027615F">
        <w:rPr>
          <w:lang w:eastAsia="en-US"/>
        </w:rPr>
        <w:t>s</w:t>
      </w:r>
      <w:r>
        <w:rPr>
          <w:lang w:eastAsia="en-US"/>
        </w:rPr>
        <w:t xml:space="preserve"> gyvenimo kokybės gerinimas, kuris susijęs su gyventojų užimtumu kaimo vietovėse. IV kryp</w:t>
      </w:r>
      <w:r w:rsidR="00174694">
        <w:rPr>
          <w:lang w:eastAsia="en-US"/>
        </w:rPr>
        <w:t>t</w:t>
      </w:r>
      <w:r w:rsidR="0027615F">
        <w:rPr>
          <w:lang w:eastAsia="en-US"/>
        </w:rPr>
        <w:t>ies</w:t>
      </w:r>
      <w:r w:rsidR="00174694">
        <w:rPr>
          <w:lang w:eastAsia="en-US"/>
        </w:rPr>
        <w:t xml:space="preserve"> </w:t>
      </w:r>
      <w:r w:rsidR="0027615F">
        <w:rPr>
          <w:lang w:eastAsia="en-US"/>
        </w:rPr>
        <w:t xml:space="preserve">programos tikslas – </w:t>
      </w:r>
      <w:r w:rsidR="00174694">
        <w:rPr>
          <w:lang w:eastAsia="en-US"/>
        </w:rPr>
        <w:t>siek</w:t>
      </w:r>
      <w:r w:rsidR="00E20F06">
        <w:rPr>
          <w:lang w:eastAsia="en-US"/>
        </w:rPr>
        <w:t>i</w:t>
      </w:r>
      <w:r w:rsidR="00174694">
        <w:rPr>
          <w:lang w:eastAsia="en-US"/>
        </w:rPr>
        <w:t>ama skatinti pačią</w:t>
      </w:r>
      <w:r w:rsidR="0027615F">
        <w:rPr>
          <w:lang w:eastAsia="en-US"/>
        </w:rPr>
        <w:t xml:space="preserve"> kaimo plėtrą. Šios dvi kryptys</w:t>
      </w:r>
      <w:r w:rsidR="00174694">
        <w:rPr>
          <w:lang w:eastAsia="en-US"/>
        </w:rPr>
        <w:t xml:space="preserve"> bei jų priemonės skatins nedarbo mažėjimą, leis la</w:t>
      </w:r>
      <w:r w:rsidR="0027615F">
        <w:rPr>
          <w:lang w:eastAsia="en-US"/>
        </w:rPr>
        <w:t>biau plėstis žemės ūkio veiklai</w:t>
      </w:r>
      <w:r w:rsidR="00174694">
        <w:rPr>
          <w:lang w:eastAsia="en-US"/>
        </w:rPr>
        <w:t xml:space="preserve"> bei gerins kaimo gyventojų gyvenimo kokybę.</w:t>
      </w:r>
    </w:p>
    <w:p w14:paraId="68DBBAC7" w14:textId="77777777" w:rsidR="006245B5" w:rsidRPr="002C7C83" w:rsidRDefault="002C7C83" w:rsidP="00EB1456">
      <w:pPr>
        <w:pStyle w:val="ieva"/>
        <w:rPr>
          <w:lang w:eastAsia="en-US"/>
        </w:rPr>
      </w:pPr>
      <w:r>
        <w:rPr>
          <w:lang w:eastAsia="en-US"/>
        </w:rPr>
        <w:t>Techninė pagalba yra priemonė</w:t>
      </w:r>
      <w:r w:rsidR="0027615F">
        <w:rPr>
          <w:lang w:eastAsia="en-US"/>
        </w:rPr>
        <w:t>,</w:t>
      </w:r>
      <w:r>
        <w:rPr>
          <w:lang w:eastAsia="en-US"/>
        </w:rPr>
        <w:t xml:space="preserve"> padedanti įgyvendinti </w:t>
      </w:r>
      <w:r w:rsidR="003C285A">
        <w:rPr>
          <w:lang w:eastAsia="en-US"/>
        </w:rPr>
        <w:t>KPP</w:t>
      </w:r>
      <w:r w:rsidR="0027615F">
        <w:rPr>
          <w:lang w:eastAsia="en-US"/>
        </w:rPr>
        <w:t>. Šia priemone</w:t>
      </w:r>
      <w:r>
        <w:rPr>
          <w:lang w:eastAsia="en-US"/>
        </w:rPr>
        <w:t xml:space="preserve"> yra siekiama g</w:t>
      </w:r>
      <w:r w:rsidR="0027615F">
        <w:rPr>
          <w:lang w:eastAsia="en-US"/>
        </w:rPr>
        <w:t>erinti, skatinti</w:t>
      </w:r>
      <w:r>
        <w:rPr>
          <w:lang w:eastAsia="en-US"/>
        </w:rPr>
        <w:t xml:space="preserve"> bei plėsti </w:t>
      </w:r>
      <w:r w:rsidR="003C285A">
        <w:rPr>
          <w:lang w:eastAsia="en-US"/>
        </w:rPr>
        <w:t>KPP</w:t>
      </w:r>
      <w:r>
        <w:rPr>
          <w:lang w:eastAsia="en-US"/>
        </w:rPr>
        <w:t xml:space="preserve"> įtaką Lietuvoje. Be to, KPP (</w:t>
      </w:r>
      <w:r w:rsidRPr="00360749">
        <w:rPr>
          <w:lang w:eastAsia="en-US"/>
        </w:rPr>
        <w:t>2014</w:t>
      </w:r>
      <w:r w:rsidR="00057C95">
        <w:rPr>
          <w:lang w:eastAsia="en-US"/>
        </w:rPr>
        <w:t>a</w:t>
      </w:r>
      <w:r>
        <w:rPr>
          <w:lang w:eastAsia="en-US"/>
        </w:rPr>
        <w:t>) teigimu</w:t>
      </w:r>
      <w:r w:rsidR="0027615F">
        <w:rPr>
          <w:lang w:eastAsia="en-US"/>
        </w:rPr>
        <w:t>,</w:t>
      </w:r>
      <w:r>
        <w:rPr>
          <w:lang w:eastAsia="en-US"/>
        </w:rPr>
        <w:t xml:space="preserve"> ši priemonė skirta užtikrinti tinkamus administracinius gebėjimus administruojant ir valdant esamas lėšas, KPP viešinimo strategijoje numatytiems tikslams bei uždaviniams įgyvendinti, t. y. teikti informaciją apie paramą, organizuoti visuomenės informavimo kampanijas ir užtikrinti Lietuvos bei ES paramos administ</w:t>
      </w:r>
      <w:r w:rsidR="0027615F">
        <w:rPr>
          <w:lang w:eastAsia="en-US"/>
        </w:rPr>
        <w:t>ravimo veiklos skaidrumą, sukur</w:t>
      </w:r>
      <w:r>
        <w:rPr>
          <w:lang w:eastAsia="en-US"/>
        </w:rPr>
        <w:t>t</w:t>
      </w:r>
      <w:r w:rsidR="0027615F">
        <w:rPr>
          <w:lang w:eastAsia="en-US"/>
        </w:rPr>
        <w:t>i</w:t>
      </w:r>
      <w:r>
        <w:rPr>
          <w:lang w:eastAsia="en-US"/>
        </w:rPr>
        <w:t xml:space="preserve"> aiškų paramos visose valstybėse narėse vaizdą.</w:t>
      </w:r>
    </w:p>
    <w:p w14:paraId="509946D3" w14:textId="77777777" w:rsidR="00EB1456" w:rsidRDefault="006F54CA" w:rsidP="00EB1456">
      <w:pPr>
        <w:pStyle w:val="ieva"/>
        <w:rPr>
          <w:lang w:eastAsia="en-US"/>
        </w:rPr>
      </w:pPr>
      <w:r w:rsidRPr="00360749">
        <w:rPr>
          <w:lang w:eastAsia="en-US"/>
        </w:rPr>
        <w:t>Bendrajam kaimo plėtros tikslui įgyvendinti reikia milžiniškų pastangų ir finansinių išteklių. Atsižvelgiant į tai, kad kaimo vietovės už</w:t>
      </w:r>
      <w:r w:rsidR="00EB1456" w:rsidRPr="00360749">
        <w:rPr>
          <w:lang w:eastAsia="en-US"/>
        </w:rPr>
        <w:t xml:space="preserve">ima iki 97 proc. Lietuvos </w:t>
      </w:r>
      <w:r w:rsidRPr="00360749">
        <w:rPr>
          <w:lang w:eastAsia="en-US"/>
        </w:rPr>
        <w:t>teritorijos ir jose gyvena treč</w:t>
      </w:r>
      <w:r w:rsidR="00EB1456" w:rsidRPr="00360749">
        <w:rPr>
          <w:lang w:eastAsia="en-US"/>
        </w:rPr>
        <w:t>dali</w:t>
      </w:r>
      <w:r w:rsidRPr="00360749">
        <w:rPr>
          <w:lang w:eastAsia="en-US"/>
        </w:rPr>
        <w:t>s šalies gyventojų, akivaizdu, kad vien Europos žemės ūkio fondo kaimo plėtrai teikiamų galimybių neužteks š</w:t>
      </w:r>
      <w:r w:rsidR="00EB1456" w:rsidRPr="00360749">
        <w:rPr>
          <w:lang w:eastAsia="en-US"/>
        </w:rPr>
        <w:t xml:space="preserve">iam bendrajam tikslui pasiekti </w:t>
      </w:r>
      <w:r w:rsidR="00F52FDB">
        <w:rPr>
          <w:lang w:eastAsia="en-US"/>
        </w:rPr>
        <w:t>(LR ž</w:t>
      </w:r>
      <w:r w:rsidR="00057C95" w:rsidRPr="00057C95">
        <w:rPr>
          <w:lang w:eastAsia="en-US"/>
        </w:rPr>
        <w:t xml:space="preserve">emės ūkio... </w:t>
      </w:r>
      <w:r w:rsidR="00057C95">
        <w:rPr>
          <w:lang w:eastAsia="en-US"/>
        </w:rPr>
        <w:t>2014d</w:t>
      </w:r>
      <w:r w:rsidR="00057C95" w:rsidRPr="00057C95">
        <w:rPr>
          <w:lang w:eastAsia="en-US"/>
        </w:rPr>
        <w:t>).</w:t>
      </w:r>
      <w:r w:rsidR="00EB1456" w:rsidRPr="006D66D4">
        <w:rPr>
          <w:lang w:eastAsia="en-US"/>
        </w:rPr>
        <w:t xml:space="preserve"> </w:t>
      </w:r>
      <w:r w:rsidR="003C285A">
        <w:rPr>
          <w:lang w:eastAsia="en-US"/>
        </w:rPr>
        <w:t>Lietuvos k</w:t>
      </w:r>
      <w:r w:rsidR="00426599" w:rsidRPr="006D66D4">
        <w:rPr>
          <w:lang w:eastAsia="en-US"/>
        </w:rPr>
        <w:t>aimo pl</w:t>
      </w:r>
      <w:r w:rsidR="00426599">
        <w:rPr>
          <w:lang w:eastAsia="en-US"/>
        </w:rPr>
        <w:t xml:space="preserve">ėtros </w:t>
      </w:r>
      <w:r w:rsidR="00633FFF">
        <w:rPr>
          <w:lang w:eastAsia="en-US"/>
        </w:rPr>
        <w:t>2007–</w:t>
      </w:r>
      <w:r w:rsidR="00426599" w:rsidRPr="006D66D4">
        <w:rPr>
          <w:lang w:eastAsia="en-US"/>
        </w:rPr>
        <w:t>2013</w:t>
      </w:r>
      <w:r w:rsidR="0027615F">
        <w:rPr>
          <w:lang w:eastAsia="en-US"/>
        </w:rPr>
        <w:t xml:space="preserve"> programą remia</w:t>
      </w:r>
      <w:r w:rsidR="00426599">
        <w:rPr>
          <w:lang w:eastAsia="en-US"/>
        </w:rPr>
        <w:t xml:space="preserve"> bei teikia paramą Europos žemės ūkio fondas kaimo plėtrai</w:t>
      </w:r>
      <w:r w:rsidR="003C285A">
        <w:rPr>
          <w:lang w:eastAsia="en-US"/>
        </w:rPr>
        <w:t xml:space="preserve"> (EŽŪFKP)</w:t>
      </w:r>
      <w:r w:rsidR="00426599">
        <w:rPr>
          <w:lang w:eastAsia="en-US"/>
        </w:rPr>
        <w:t>, Europos regioninės plėtros fondas</w:t>
      </w:r>
      <w:r w:rsidR="003C285A">
        <w:rPr>
          <w:lang w:eastAsia="en-US"/>
        </w:rPr>
        <w:t xml:space="preserve"> (ERPF)</w:t>
      </w:r>
      <w:r w:rsidR="00426599">
        <w:rPr>
          <w:lang w:eastAsia="en-US"/>
        </w:rPr>
        <w:t>, Europos sanglaudos fondas, Europos socialinis fondas</w:t>
      </w:r>
      <w:r w:rsidR="003C285A">
        <w:rPr>
          <w:lang w:eastAsia="en-US"/>
        </w:rPr>
        <w:t xml:space="preserve"> (ESF)</w:t>
      </w:r>
      <w:r w:rsidR="00426599">
        <w:rPr>
          <w:lang w:eastAsia="en-US"/>
        </w:rPr>
        <w:t>, Eur</w:t>
      </w:r>
      <w:r w:rsidR="006245B5">
        <w:rPr>
          <w:lang w:eastAsia="en-US"/>
        </w:rPr>
        <w:t>opos žuvininkystės fondas</w:t>
      </w:r>
      <w:r w:rsidR="003C285A">
        <w:rPr>
          <w:lang w:eastAsia="en-US"/>
        </w:rPr>
        <w:t xml:space="preserve"> (EŽF)</w:t>
      </w:r>
      <w:r w:rsidR="006245B5">
        <w:rPr>
          <w:lang w:eastAsia="en-US"/>
        </w:rPr>
        <w:t>, LIFE</w:t>
      </w:r>
      <w:r w:rsidR="00426599" w:rsidRPr="006D66D4">
        <w:rPr>
          <w:lang w:eastAsia="en-US"/>
        </w:rPr>
        <w:t xml:space="preserve">+. Visi šie fondai suteikia galimybę plėstis žemės ūkiui, </w:t>
      </w:r>
      <w:r w:rsidR="0027615F">
        <w:rPr>
          <w:lang w:eastAsia="en-US"/>
        </w:rPr>
        <w:t xml:space="preserve">įsigyti </w:t>
      </w:r>
      <w:r w:rsidR="00426599" w:rsidRPr="006D66D4">
        <w:rPr>
          <w:lang w:eastAsia="en-US"/>
        </w:rPr>
        <w:t xml:space="preserve">naujos technikos, </w:t>
      </w:r>
      <w:r w:rsidR="0027615F">
        <w:rPr>
          <w:lang w:eastAsia="en-US"/>
        </w:rPr>
        <w:t>gerinti gyventojų gyvenimo kokybę</w:t>
      </w:r>
      <w:r w:rsidR="00426599" w:rsidRPr="006D66D4">
        <w:rPr>
          <w:lang w:eastAsia="en-US"/>
        </w:rPr>
        <w:t xml:space="preserve">, </w:t>
      </w:r>
      <w:r w:rsidR="0027615F">
        <w:rPr>
          <w:lang w:eastAsia="en-US"/>
        </w:rPr>
        <w:t>gerinti aplinką ir kraštovaizdį</w:t>
      </w:r>
      <w:r w:rsidR="00426599" w:rsidRPr="006D66D4">
        <w:rPr>
          <w:lang w:eastAsia="en-US"/>
        </w:rPr>
        <w:t xml:space="preserve"> bei </w:t>
      </w:r>
      <w:r w:rsidR="0027615F">
        <w:rPr>
          <w:lang w:eastAsia="en-US"/>
        </w:rPr>
        <w:t xml:space="preserve">skatinti </w:t>
      </w:r>
      <w:r w:rsidR="00E829F6">
        <w:rPr>
          <w:lang w:eastAsia="en-US"/>
        </w:rPr>
        <w:t>kaimo plėtrą</w:t>
      </w:r>
      <w:r w:rsidR="00426599" w:rsidRPr="006D66D4">
        <w:rPr>
          <w:lang w:eastAsia="en-US"/>
        </w:rPr>
        <w:t>.</w:t>
      </w:r>
      <w:r w:rsidR="00396882" w:rsidRPr="006D66D4">
        <w:rPr>
          <w:lang w:eastAsia="en-US"/>
        </w:rPr>
        <w:t xml:space="preserve"> </w:t>
      </w:r>
      <w:r w:rsidR="0027615F">
        <w:rPr>
          <w:lang w:eastAsia="en-US"/>
        </w:rPr>
        <w:t>K</w:t>
      </w:r>
      <w:r w:rsidR="00396882" w:rsidRPr="006D66D4">
        <w:rPr>
          <w:lang w:eastAsia="en-US"/>
        </w:rPr>
        <w:t>iekvien</w:t>
      </w:r>
      <w:r w:rsidR="0027615F">
        <w:rPr>
          <w:lang w:eastAsia="en-US"/>
        </w:rPr>
        <w:t>as</w:t>
      </w:r>
      <w:r w:rsidR="00396882">
        <w:rPr>
          <w:lang w:eastAsia="en-US"/>
        </w:rPr>
        <w:t xml:space="preserve"> </w:t>
      </w:r>
      <w:r w:rsidR="0027615F">
        <w:rPr>
          <w:lang w:eastAsia="en-US"/>
        </w:rPr>
        <w:t>fondas</w:t>
      </w:r>
      <w:r w:rsidR="006245B5">
        <w:rPr>
          <w:lang w:eastAsia="en-US"/>
        </w:rPr>
        <w:t xml:space="preserve"> bus trumpai </w:t>
      </w:r>
      <w:r w:rsidR="0027615F">
        <w:rPr>
          <w:lang w:eastAsia="en-US"/>
        </w:rPr>
        <w:t xml:space="preserve">pristatomas kitoje </w:t>
      </w:r>
      <w:r w:rsidR="00396882">
        <w:rPr>
          <w:lang w:eastAsia="en-US"/>
        </w:rPr>
        <w:t>pastraipoje.</w:t>
      </w:r>
    </w:p>
    <w:p w14:paraId="233EE106" w14:textId="77777777" w:rsidR="00AF0F1E" w:rsidRDefault="0027615F" w:rsidP="002D585F">
      <w:pPr>
        <w:pStyle w:val="ieva"/>
      </w:pPr>
      <w:r>
        <w:t>Vienas</w:t>
      </w:r>
      <w:r w:rsidR="00AF0F1E">
        <w:t xml:space="preserve"> svarbiausių ES struktūrinių fondų yra </w:t>
      </w:r>
      <w:r w:rsidR="003C285A">
        <w:t>EŽŪFKP</w:t>
      </w:r>
      <w:r w:rsidR="00C91BC5" w:rsidRPr="00AF0F1E">
        <w:t xml:space="preserve">. </w:t>
      </w:r>
      <w:r w:rsidR="00AF0F1E">
        <w:t xml:space="preserve">Priemonės, kuriomis siekiama pagerinti ūkių kelius, vandentvarkos veikla, susijusi </w:t>
      </w:r>
      <w:r w:rsidR="002D585F">
        <w:t>su melioracija ir polderių tvarkymu, pirminis javų perdirbimas biokuro gamybai, žmonių, tiesiogiai užsiimančių žemės ir miškų ūkio veikla, š</w:t>
      </w:r>
      <w:r w:rsidR="00AF0F1E">
        <w:t>viet</w:t>
      </w:r>
      <w:r w:rsidR="002D585F">
        <w:t xml:space="preserve">imas </w:t>
      </w:r>
      <w:r w:rsidR="002D585F">
        <w:lastRenderedPageBreak/>
        <w:t>ir mokymas, demonstracinių ūkių steigimas, inovacijų bei taikomųjų tyrimų rezultatų</w:t>
      </w:r>
      <w:r w:rsidR="00AF0F1E">
        <w:t xml:space="preserve"> pr</w:t>
      </w:r>
      <w:r w:rsidR="002D585F">
        <w:t>opagavimas ir sklaida žemės ū</w:t>
      </w:r>
      <w:r w:rsidR="00AF0F1E">
        <w:t>kio ir maist</w:t>
      </w:r>
      <w:r w:rsidR="002D585F">
        <w:t>o gamybos sektoriuose, paslaugų teikimas žemės ū</w:t>
      </w:r>
      <w:r w:rsidR="00AF0F1E">
        <w:t>kiui, vykdomos per</w:t>
      </w:r>
      <w:r w:rsidR="002D585F">
        <w:t xml:space="preserve"> EŽŪFKP (</w:t>
      </w:r>
      <w:r w:rsidR="00F52FDB">
        <w:t>LR ž</w:t>
      </w:r>
      <w:r w:rsidR="00E219FF">
        <w:t>emės ūkio</w:t>
      </w:r>
      <w:r w:rsidR="002D585F">
        <w:t xml:space="preserve">... </w:t>
      </w:r>
      <w:r w:rsidR="002D585F" w:rsidRPr="006D66D4">
        <w:t>2011</w:t>
      </w:r>
      <w:r w:rsidR="002D585F">
        <w:t>)</w:t>
      </w:r>
      <w:r w:rsidR="00AF0F1E">
        <w:t xml:space="preserve">. </w:t>
      </w:r>
      <w:r w:rsidR="002D585F">
        <w:t>Taigi šio fondo pagrindinė užduotis yra užtikrinti ekonomik</w:t>
      </w:r>
      <w:r w:rsidR="00D2577C">
        <w:t>os augimą didinant miškų, žemės</w:t>
      </w:r>
      <w:r w:rsidR="002D585F">
        <w:t xml:space="preserve"> bei maisto ūkio konkurencingumą, plėtojant galimybes ekonominei veiklai, taip pat kaimo gyventojų gyvenimo kokybės gerinimas ir </w:t>
      </w:r>
      <w:r w:rsidR="00D2577C">
        <w:t>skirtumų</w:t>
      </w:r>
      <w:r w:rsidR="002D585F">
        <w:t xml:space="preserve"> tarp miesto ir kaimo</w:t>
      </w:r>
      <w:r w:rsidR="00D2577C">
        <w:t xml:space="preserve"> mažinimas</w:t>
      </w:r>
      <w:r w:rsidR="002D585F">
        <w:t>.</w:t>
      </w:r>
    </w:p>
    <w:p w14:paraId="3E4B6AE3" w14:textId="77777777" w:rsidR="00987E18" w:rsidRDefault="00987E18" w:rsidP="00987E18">
      <w:pPr>
        <w:pStyle w:val="ieva"/>
      </w:pPr>
      <w:r w:rsidRPr="00987E18">
        <w:t>Sa</w:t>
      </w:r>
      <w:r w:rsidR="007225E3">
        <w:t>nglaudos fondas skirtas valstybėms narėms, kurių bendrosios nacionalinės pajamos (BNP), tenkančios vienam gyventojui, yra mažesnė</w:t>
      </w:r>
      <w:r w:rsidRPr="00987E18">
        <w:t>s nei 90 % ES vidurkio</w:t>
      </w:r>
      <w:r w:rsidR="00396882">
        <w:t xml:space="preserve"> (Europos Komisija </w:t>
      </w:r>
      <w:r w:rsidR="00396882" w:rsidRPr="00360749">
        <w:t>2014</w:t>
      </w:r>
      <w:r w:rsidR="00396882">
        <w:t>)</w:t>
      </w:r>
      <w:r w:rsidRPr="00987E18">
        <w:t xml:space="preserve">. </w:t>
      </w:r>
      <w:r w:rsidR="007225E3">
        <w:t>Šio fondo tikslas</w:t>
      </w:r>
      <w:r w:rsidRPr="00987E18">
        <w:t xml:space="preserve"> </w:t>
      </w:r>
      <w:r w:rsidR="00D2577C">
        <w:t>– skatinti tvarią plėtrą</w:t>
      </w:r>
      <w:r w:rsidR="00E829F6">
        <w:t>,</w:t>
      </w:r>
      <w:r w:rsidR="007225E3">
        <w:t xml:space="preserve"> </w:t>
      </w:r>
      <w:r w:rsidRPr="00987E18">
        <w:t xml:space="preserve">mažinti ekonominius bei socialinius skirtumus. </w:t>
      </w:r>
      <w:r w:rsidR="007225E3">
        <w:t>Europos Komisijos (</w:t>
      </w:r>
      <w:r w:rsidR="007225E3" w:rsidRPr="00360749">
        <w:t>2014</w:t>
      </w:r>
      <w:r w:rsidR="007225E3">
        <w:t>) teigimu, s</w:t>
      </w:r>
      <w:r w:rsidRPr="00987E18">
        <w:t>anglaudos fondo finansinė parama gali būti sustabdyta Tarybos sprendimu (priimamu kvalifikuota balsų dauguma), jei valstybė narė turi per didelį viešąjį deficitą ir padėtis nepagerėja arba nesiimama atitinkamų veiksmų, kad jis būtų sumažintas.</w:t>
      </w:r>
    </w:p>
    <w:p w14:paraId="6E5059C8" w14:textId="77777777" w:rsidR="00987E18" w:rsidRPr="00987E18" w:rsidRDefault="007225E3" w:rsidP="00987E18">
      <w:pPr>
        <w:pStyle w:val="ieva"/>
      </w:pPr>
      <w:r>
        <w:t xml:space="preserve">Kitas fondas yra Europos socialinis fondas (ESF). </w:t>
      </w:r>
      <w:r w:rsidR="00686C7F">
        <w:t>ESF yra pagrindinė</w:t>
      </w:r>
      <w:r w:rsidR="00987E18" w:rsidRPr="00987E18">
        <w:t xml:space="preserve"> Europos priemonė, skatinanti užimtumą, padedanti žmonėms gauti geresnį darbą ir užtikrinanti visiems ES piliečiams sąžiningesnes galimybes įsidarbinti</w:t>
      </w:r>
      <w:r>
        <w:t xml:space="preserve"> (Europos Komisija </w:t>
      </w:r>
      <w:r w:rsidR="00B360E3">
        <w:t>201</w:t>
      </w:r>
      <w:r w:rsidR="00B360E3" w:rsidRPr="00817C85">
        <w:t>3</w:t>
      </w:r>
      <w:r>
        <w:t>)</w:t>
      </w:r>
      <w:r w:rsidR="00987E18" w:rsidRPr="00987E18">
        <w:t xml:space="preserve">. </w:t>
      </w:r>
      <w:r w:rsidR="00686C7F">
        <w:t>Fondo invest</w:t>
      </w:r>
      <w:r w:rsidR="00E829F6">
        <w:t>i</w:t>
      </w:r>
      <w:r w:rsidR="00686C7F">
        <w:t>cijas sudaro inve</w:t>
      </w:r>
      <w:r w:rsidR="00D2577C">
        <w:t>sticijos į darbuotojus, jaunimą</w:t>
      </w:r>
      <w:r w:rsidR="00686C7F">
        <w:t xml:space="preserve"> bei asmenis, kurie ieško darbo. Be to, ESF</w:t>
      </w:r>
      <w:r w:rsidR="00987E18" w:rsidRPr="00987E18">
        <w:t xml:space="preserve"> </w:t>
      </w:r>
      <w:r w:rsidR="00686C7F">
        <w:t>didelį dėmesį skiria tiems asmenims, kuriems yra sunkiau susirasti darbą, be to, fondas stengiasi gerinti gyventojų darbo pe</w:t>
      </w:r>
      <w:r w:rsidR="00E829F6">
        <w:t>r</w:t>
      </w:r>
      <w:r w:rsidR="00686C7F">
        <w:t xml:space="preserve">spektyvas (kasmet skiria </w:t>
      </w:r>
      <w:r w:rsidR="00686C7F">
        <w:rPr>
          <w:lang w:val="en-US"/>
        </w:rPr>
        <w:t>10 mlrd. EUR</w:t>
      </w:r>
      <w:r w:rsidR="00686C7F">
        <w:t>).</w:t>
      </w:r>
      <w:r w:rsidR="00987E18" w:rsidRPr="00987E18">
        <w:rPr>
          <w:lang w:val="en-US" w:eastAsia="en-US"/>
        </w:rPr>
        <w:t xml:space="preserve"> </w:t>
      </w:r>
      <w:r w:rsidR="00686C7F">
        <w:t>F</w:t>
      </w:r>
      <w:r w:rsidR="00987E18" w:rsidRPr="00987E18">
        <w:t xml:space="preserve">ondas finansuoja dešimtis tūkstančių vietinių, regioninių ir nacionalinių užimtumą skatinančių </w:t>
      </w:r>
      <w:hyperlink r:id="rId20" w:history="1">
        <w:r w:rsidR="00987E18" w:rsidRPr="00987E18">
          <w:t>projektų</w:t>
        </w:r>
      </w:hyperlink>
      <w:r w:rsidR="00987E18" w:rsidRPr="00987E18">
        <w:t xml:space="preserve"> visoje ES: pradedant mažais projektais, kuriuos vykdo vietinės labdaros organizacijos, padedančios neįgaliesiems rasti tinkamą darbą, ir baigiant šalies mastu įgyvendinamais projektais, skatinančiais visų gyventojų profesinį mokymą</w:t>
      </w:r>
      <w:r w:rsidR="00686C7F">
        <w:t xml:space="preserve"> (Europos Komisija </w:t>
      </w:r>
      <w:r w:rsidR="00B360E3">
        <w:rPr>
          <w:lang w:val="en-US"/>
        </w:rPr>
        <w:t>2013</w:t>
      </w:r>
      <w:r w:rsidR="00686C7F">
        <w:t>)</w:t>
      </w:r>
      <w:r w:rsidR="00987E18" w:rsidRPr="00987E18">
        <w:t>.</w:t>
      </w:r>
    </w:p>
    <w:p w14:paraId="1B914D43" w14:textId="77777777" w:rsidR="00987E18" w:rsidRDefault="00987E18" w:rsidP="00987E18">
      <w:pPr>
        <w:pStyle w:val="ieva"/>
      </w:pPr>
      <w:r w:rsidRPr="00987E18">
        <w:t>E</w:t>
      </w:r>
      <w:r w:rsidR="000E38D0">
        <w:t>uropos regioninės plėtros fondo</w:t>
      </w:r>
      <w:r w:rsidRPr="00987E18">
        <w:t xml:space="preserve"> (ERPF) </w:t>
      </w:r>
      <w:r w:rsidR="000E38D0">
        <w:t>pagri</w:t>
      </w:r>
      <w:r w:rsidR="003C285A">
        <w:t>n</w:t>
      </w:r>
      <w:r w:rsidR="000E38D0">
        <w:t>d</w:t>
      </w:r>
      <w:r w:rsidR="003C285A">
        <w:t>i</w:t>
      </w:r>
      <w:r w:rsidR="000E38D0">
        <w:t>nė</w:t>
      </w:r>
      <w:r w:rsidRPr="00987E18">
        <w:t xml:space="preserve"> paskirtis – </w:t>
      </w:r>
      <w:r w:rsidR="000E38D0">
        <w:t xml:space="preserve">pagalba mažinant </w:t>
      </w:r>
      <w:r w:rsidRPr="00987E18">
        <w:t>išsivystymo lygio skirtumus</w:t>
      </w:r>
      <w:r w:rsidR="00D2577C">
        <w:t xml:space="preserve"> Europos regionuose</w:t>
      </w:r>
      <w:r w:rsidR="000E38D0">
        <w:t xml:space="preserve"> bei </w:t>
      </w:r>
      <w:r w:rsidR="000754F7">
        <w:t>tuos regionus, kurie turi nepalankias sąlygas nepakankamam išsivystymui.</w:t>
      </w:r>
      <w:r w:rsidRPr="00987E18">
        <w:t xml:space="preserve"> </w:t>
      </w:r>
      <w:r w:rsidR="000E38D0">
        <w:t>Europos Parlamento (</w:t>
      </w:r>
      <w:r w:rsidR="000E38D0" w:rsidRPr="00360749">
        <w:t>2014</w:t>
      </w:r>
      <w:r w:rsidR="000E38D0">
        <w:t>) teigimu</w:t>
      </w:r>
      <w:r w:rsidR="00D2577C">
        <w:t>,</w:t>
      </w:r>
      <w:r w:rsidR="000E38D0">
        <w:t xml:space="preserve"> ypatingas dė</w:t>
      </w:r>
      <w:r w:rsidRPr="00987E18">
        <w:t>mesys skiriamas regionams, kuriuose yra didelių ir nuolatinių gamtinių ar demografinių kliūčių, pvz., atokiausiems šiaurės regionams, kuriuose labai mažas gyventojų tankis, taip pat saloms, pasienio regionams ir kalnuotoms vietovėms.</w:t>
      </w:r>
    </w:p>
    <w:p w14:paraId="304DC3B4" w14:textId="77777777" w:rsidR="00EE273E" w:rsidRDefault="000754F7" w:rsidP="00EE273E">
      <w:pPr>
        <w:pStyle w:val="ieva"/>
      </w:pPr>
      <w:r>
        <w:t>Be to</w:t>
      </w:r>
      <w:r w:rsidR="00D2577C">
        <w:t>,</w:t>
      </w:r>
      <w:r>
        <w:t xml:space="preserve"> šis fondas suteikia paramą miestų plėtrai.</w:t>
      </w:r>
      <w:r w:rsidR="00837442">
        <w:t xml:space="preserve"> </w:t>
      </w:r>
      <w:r w:rsidR="00987E18" w:rsidRPr="00987E18">
        <w:t xml:space="preserve">Ne mažiau kaip 5 proc. kiekvienai valstybei narei numatyto ERPF finansinio paketo turi būti skirta koordinuotiems veiksmams tvariai miestų </w:t>
      </w:r>
      <w:r w:rsidR="00D2577C">
        <w:t>plėtrai užtikrinti. Šiais veiksmais</w:t>
      </w:r>
      <w:r w:rsidR="00987E18" w:rsidRPr="00987E18">
        <w:t xml:space="preserve"> bus sprendžiamos ekonominės, aplinkos, klimato, demografinės ir socialinės problemos miestų teritorijose</w:t>
      </w:r>
      <w:r w:rsidR="00837442">
        <w:t xml:space="preserve"> (Europos Parlamentas 2014)</w:t>
      </w:r>
      <w:r w:rsidR="00987E18" w:rsidRPr="00987E18">
        <w:t>.</w:t>
      </w:r>
    </w:p>
    <w:p w14:paraId="3259AB5B" w14:textId="77777777" w:rsidR="000754F7" w:rsidRPr="00EE273E" w:rsidRDefault="000754F7" w:rsidP="00EE273E">
      <w:pPr>
        <w:pStyle w:val="ieva"/>
      </w:pPr>
      <w:r w:rsidRPr="00EE273E">
        <w:t>Eur</w:t>
      </w:r>
      <w:r w:rsidR="00EE273E">
        <w:t>opos žuvininkystės fondas</w:t>
      </w:r>
      <w:r w:rsidR="003C285A">
        <w:t xml:space="preserve"> (EŽF)</w:t>
      </w:r>
      <w:r w:rsidR="00EE273E">
        <w:t xml:space="preserve"> savo lėšas skiria</w:t>
      </w:r>
      <w:r w:rsidRPr="00EE273E">
        <w:t xml:space="preserve"> pramonei ir pakrančių bendruomenėms</w:t>
      </w:r>
      <w:r w:rsidR="00EE273E">
        <w:t>, nes yra siekiama</w:t>
      </w:r>
      <w:r w:rsidRPr="00EE273E">
        <w:t xml:space="preserve"> </w:t>
      </w:r>
      <w:r w:rsidR="00EE273E">
        <w:t xml:space="preserve">joms </w:t>
      </w:r>
      <w:r w:rsidRPr="00EE273E">
        <w:t>padėti prisitaikyti prie kintančių sekt</w:t>
      </w:r>
      <w:r w:rsidR="00D2577C">
        <w:t>oriaus sąlygų</w:t>
      </w:r>
      <w:r w:rsidRPr="00EE273E">
        <w:t xml:space="preserve"> </w:t>
      </w:r>
      <w:r w:rsidR="00EE273E">
        <w:t xml:space="preserve">bei </w:t>
      </w:r>
      <w:r w:rsidRPr="00EE273E">
        <w:t>tapti ekonomiškai tvirtomis ir ekologiškai tvariomis.</w:t>
      </w:r>
      <w:r w:rsidRPr="00360749">
        <w:rPr>
          <w:rFonts w:ascii="Verdana" w:eastAsiaTheme="minorHAnsi" w:hAnsi="Verdana" w:cs="Verdana"/>
          <w:lang w:eastAsia="en-US"/>
        </w:rPr>
        <w:t xml:space="preserve"> </w:t>
      </w:r>
      <w:r w:rsidRPr="00EE273E">
        <w:t xml:space="preserve">Finansavimas skiriamas visiems pramonės sektoriams: žvejybai </w:t>
      </w:r>
      <w:r w:rsidRPr="00EE273E">
        <w:lastRenderedPageBreak/>
        <w:t>jūroje ir vidaus vandenyse, akvakultūrai (žuvų, moliuskų, vėžiagyvių ir vandens augalų auginimui), žuvininkystės produktų perdirbimui ir prekybai</w:t>
      </w:r>
      <w:r w:rsidR="00EE273E">
        <w:t xml:space="preserve"> (Europos Komisija 2014)</w:t>
      </w:r>
      <w:r w:rsidRPr="00EE273E">
        <w:t xml:space="preserve">. </w:t>
      </w:r>
      <w:r w:rsidR="00EE273E">
        <w:t>Daugiausia dėmesio yra skiriama žvejų bendruomenėms, kadangi joms didelę įtaką turėjo naujausi pramonės pokyčiai.</w:t>
      </w:r>
    </w:p>
    <w:p w14:paraId="350F892B" w14:textId="77777777" w:rsidR="00987E18" w:rsidRPr="00EE273E" w:rsidRDefault="008F7222" w:rsidP="001A7A8B">
      <w:pPr>
        <w:pStyle w:val="ieva"/>
      </w:pPr>
      <w:r>
        <w:t xml:space="preserve">LIFE+ </w:t>
      </w:r>
      <w:r w:rsidR="001A7A8B" w:rsidRPr="00EE273E">
        <w:t xml:space="preserve">programa </w:t>
      </w:r>
      <w:r w:rsidR="007870AB">
        <w:t>remia projektus, kurie prisideda prie aplinkos politikos kūrimo ir įgyvendinimo. Šios programos tikslas yra įtraukti aplinkos klau</w:t>
      </w:r>
      <w:r w:rsidR="00D2577C">
        <w:t>simus į kitas politikos kryptis</w:t>
      </w:r>
      <w:r w:rsidR="007870AB">
        <w:t xml:space="preserve"> bei prisidėti prie darnaus vystymosi. </w:t>
      </w:r>
    </w:p>
    <w:p w14:paraId="300DF88F" w14:textId="77777777" w:rsidR="001A7A8B" w:rsidRDefault="001A7A8B" w:rsidP="001A7A8B">
      <w:pPr>
        <w:pStyle w:val="ieva"/>
        <w:rPr>
          <w:lang w:val="en-US" w:eastAsia="en-US"/>
        </w:rPr>
      </w:pPr>
      <w:r>
        <w:rPr>
          <w:lang w:val="en-US" w:eastAsia="en-US"/>
        </w:rPr>
        <w:t>LIFE+ programą sudaro trys komponentai</w:t>
      </w:r>
      <w:r w:rsidR="000754F7">
        <w:rPr>
          <w:lang w:val="en-US" w:eastAsia="en-US"/>
        </w:rPr>
        <w:t xml:space="preserve"> (Europa 2010)</w:t>
      </w:r>
      <w:r>
        <w:rPr>
          <w:lang w:val="en-US" w:eastAsia="en-US"/>
        </w:rPr>
        <w:t>:</w:t>
      </w:r>
    </w:p>
    <w:p w14:paraId="230559CC" w14:textId="77777777" w:rsidR="001A7A8B" w:rsidRPr="007870AB" w:rsidRDefault="007870AB" w:rsidP="009310EC">
      <w:pPr>
        <w:pStyle w:val="ieva"/>
        <w:numPr>
          <w:ilvl w:val="0"/>
          <w:numId w:val="29"/>
        </w:numPr>
      </w:pPr>
      <w:r>
        <w:rPr>
          <w:lang w:val="en-US" w:eastAsia="en-US"/>
        </w:rPr>
        <w:t>LIFE</w:t>
      </w:r>
      <w:r w:rsidRPr="007870AB">
        <w:t>+</w:t>
      </w:r>
      <w:r w:rsidR="001A7A8B" w:rsidRPr="007870AB">
        <w:t xml:space="preserve"> gamta ir biologinė įvairovė;</w:t>
      </w:r>
    </w:p>
    <w:p w14:paraId="1F52A467" w14:textId="77777777" w:rsidR="001A7A8B" w:rsidRPr="007870AB" w:rsidRDefault="007870AB" w:rsidP="009310EC">
      <w:pPr>
        <w:pStyle w:val="ieva"/>
        <w:numPr>
          <w:ilvl w:val="0"/>
          <w:numId w:val="29"/>
        </w:numPr>
      </w:pPr>
      <w:r w:rsidRPr="007870AB">
        <w:t>LIFE+</w:t>
      </w:r>
      <w:r w:rsidR="001A7A8B" w:rsidRPr="007870AB">
        <w:t xml:space="preserve"> aplinkos politika ir valdymas;</w:t>
      </w:r>
    </w:p>
    <w:p w14:paraId="4079CD39" w14:textId="77777777" w:rsidR="001A7A8B" w:rsidRDefault="007870AB" w:rsidP="009310EC">
      <w:pPr>
        <w:pStyle w:val="ieva"/>
        <w:numPr>
          <w:ilvl w:val="0"/>
          <w:numId w:val="29"/>
        </w:numPr>
      </w:pPr>
      <w:r w:rsidRPr="007870AB">
        <w:t>LIFE</w:t>
      </w:r>
      <w:r w:rsidR="001A7A8B" w:rsidRPr="007870AB">
        <w:t>+ informacija ir ryšiai.</w:t>
      </w:r>
    </w:p>
    <w:p w14:paraId="1BC2DA54" w14:textId="77777777" w:rsidR="00C0421A" w:rsidRPr="00C023ED" w:rsidRDefault="007870AB" w:rsidP="00C0421A">
      <w:pPr>
        <w:pStyle w:val="ieva"/>
      </w:pPr>
      <w:r>
        <w:t xml:space="preserve">Taigi apibendrinant galima teigti, kad </w:t>
      </w:r>
      <w:r w:rsidR="008E1831">
        <w:t xml:space="preserve">kievienas fondas atlieka skirtingą </w:t>
      </w:r>
      <w:r w:rsidR="00E829F6">
        <w:t>funkciją</w:t>
      </w:r>
      <w:r w:rsidR="0033745F">
        <w:t xml:space="preserve"> bei orientuojasi į tam </w:t>
      </w:r>
      <w:r w:rsidR="00D2577C">
        <w:t>tikras veiklos sritis. Taip pat</w:t>
      </w:r>
      <w:r w:rsidR="0033745F">
        <w:t xml:space="preserve"> galima pabrėžti,</w:t>
      </w:r>
      <w:r w:rsidR="00D2577C">
        <w:t xml:space="preserve"> kad visų nurodytų fondų pagalba</w:t>
      </w:r>
      <w:r w:rsidR="0033745F">
        <w:t xml:space="preserve"> yra siekiama įgyvendinti </w:t>
      </w:r>
      <w:r w:rsidR="003C285A">
        <w:t>KPP</w:t>
      </w:r>
      <w:r w:rsidR="0033745F" w:rsidRPr="00360749">
        <w:t xml:space="preserve"> bei jos</w:t>
      </w:r>
      <w:r w:rsidR="008E1831" w:rsidRPr="00360749">
        <w:t xml:space="preserve"> priemones</w:t>
      </w:r>
      <w:r w:rsidR="0033745F">
        <w:t xml:space="preserve">. </w:t>
      </w:r>
      <w:r w:rsidR="00D2577C">
        <w:t>Programos priemonės bus plačiau aptariamos kitoje dalyje (</w:t>
      </w:r>
      <w:r w:rsidR="00D2577C">
        <w:rPr>
          <w:lang w:val="en-US"/>
        </w:rPr>
        <w:t>2.4.1.</w:t>
      </w:r>
      <w:r w:rsidR="00D2577C">
        <w:t>).</w:t>
      </w:r>
    </w:p>
    <w:p w14:paraId="1D3E7B18" w14:textId="77777777" w:rsidR="00EB1456" w:rsidRDefault="00317BBA" w:rsidP="00C0421A">
      <w:pPr>
        <w:pStyle w:val="Heading3"/>
        <w:spacing w:after="200"/>
        <w:ind w:left="1225" w:hanging="1225"/>
        <w:rPr>
          <w:lang w:val="en-US" w:eastAsia="en-US"/>
        </w:rPr>
      </w:pPr>
      <w:bookmarkStart w:id="79" w:name="_Toc293748965"/>
      <w:bookmarkStart w:id="80" w:name="_Toc293749041"/>
      <w:bookmarkStart w:id="81" w:name="_Toc293749290"/>
      <w:bookmarkStart w:id="82" w:name="_Toc419895424"/>
      <w:bookmarkStart w:id="83" w:name="_Toc419895450"/>
      <w:r>
        <w:rPr>
          <w:lang w:val="en-US" w:eastAsia="en-US"/>
        </w:rPr>
        <w:t>I kryptis: Žemės, maisto ir miškų ū</w:t>
      </w:r>
      <w:r w:rsidR="00EB1456">
        <w:rPr>
          <w:lang w:val="en-US" w:eastAsia="en-US"/>
        </w:rPr>
        <w:t>kio sektoriaus konkurencingumo didinimas</w:t>
      </w:r>
      <w:bookmarkEnd w:id="79"/>
      <w:bookmarkEnd w:id="80"/>
      <w:bookmarkEnd w:id="81"/>
      <w:bookmarkEnd w:id="82"/>
      <w:bookmarkEnd w:id="83"/>
    </w:p>
    <w:p w14:paraId="01051280" w14:textId="77777777" w:rsidR="00EB1456" w:rsidRPr="00DA5D1D" w:rsidRDefault="00EB1456" w:rsidP="00EB1456">
      <w:pPr>
        <w:pStyle w:val="ieva"/>
        <w:rPr>
          <w:rFonts w:ascii="Times" w:eastAsiaTheme="minorHAnsi" w:hAnsi="Times" w:cs="Times"/>
          <w:szCs w:val="24"/>
          <w:lang w:val="en-US" w:eastAsia="en-US"/>
        </w:rPr>
      </w:pPr>
      <w:r w:rsidRPr="00DA5D1D">
        <w:rPr>
          <w:szCs w:val="24"/>
        </w:rPr>
        <w:t xml:space="preserve">Kaip jau buvo minėta anksčiau, I krypties pagrindinis tikslas – didinti konkurencingumą žemės, maisto ir miškų ūkio sektoriuje. </w:t>
      </w:r>
      <w:r w:rsidR="00097682" w:rsidRPr="00360749">
        <w:rPr>
          <w:rFonts w:eastAsiaTheme="minorHAnsi"/>
          <w:szCs w:val="24"/>
          <w:lang w:eastAsia="en-US"/>
        </w:rPr>
        <w:t>Tikimasi, kad žinių ir inovacijų</w:t>
      </w:r>
      <w:r w:rsidRPr="00360749">
        <w:rPr>
          <w:rFonts w:eastAsiaTheme="minorHAnsi"/>
          <w:szCs w:val="24"/>
          <w:lang w:eastAsia="en-US"/>
        </w:rPr>
        <w:t xml:space="preserve"> perda</w:t>
      </w:r>
      <w:r w:rsidR="00097682" w:rsidRPr="00360749">
        <w:rPr>
          <w:rFonts w:eastAsiaTheme="minorHAnsi"/>
          <w:szCs w:val="24"/>
          <w:lang w:eastAsia="en-US"/>
        </w:rPr>
        <w:t>vimas kartu su investicijomis į žmogiškąjį</w:t>
      </w:r>
      <w:r w:rsidRPr="00360749">
        <w:rPr>
          <w:rFonts w:eastAsiaTheme="minorHAnsi"/>
          <w:szCs w:val="24"/>
          <w:lang w:eastAsia="en-US"/>
        </w:rPr>
        <w:t xml:space="preserve"> ir fiz</w:t>
      </w:r>
      <w:r w:rsidR="00097682" w:rsidRPr="00360749">
        <w:rPr>
          <w:rFonts w:eastAsiaTheme="minorHAnsi"/>
          <w:szCs w:val="24"/>
          <w:lang w:eastAsia="en-US"/>
        </w:rPr>
        <w:t>inį kapitalą suda</w:t>
      </w:r>
      <w:r w:rsidR="001D5050" w:rsidRPr="00360749">
        <w:rPr>
          <w:rFonts w:eastAsiaTheme="minorHAnsi"/>
          <w:szCs w:val="24"/>
          <w:lang w:eastAsia="en-US"/>
        </w:rPr>
        <w:t>rys sąlygas didėti Lietuvos žemė</w:t>
      </w:r>
      <w:r w:rsidR="00097682" w:rsidRPr="00360749">
        <w:rPr>
          <w:rFonts w:eastAsiaTheme="minorHAnsi"/>
          <w:szCs w:val="24"/>
          <w:lang w:eastAsia="en-US"/>
        </w:rPr>
        <w:t>s, maisto ir miškų ūkio sektorių</w:t>
      </w:r>
      <w:r w:rsidRPr="00360749">
        <w:rPr>
          <w:rFonts w:eastAsiaTheme="minorHAnsi"/>
          <w:szCs w:val="24"/>
          <w:lang w:eastAsia="en-US"/>
        </w:rPr>
        <w:t xml:space="preserve"> konkurencingumui</w:t>
      </w:r>
      <w:r w:rsidR="00DA5D1D" w:rsidRPr="00360749">
        <w:rPr>
          <w:rFonts w:eastAsiaTheme="minorHAnsi"/>
          <w:szCs w:val="24"/>
          <w:lang w:eastAsia="en-US"/>
        </w:rPr>
        <w:t xml:space="preserve"> (</w:t>
      </w:r>
      <w:r w:rsidR="00E219FF">
        <w:t xml:space="preserve">LR </w:t>
      </w:r>
      <w:r w:rsidR="00F52FDB">
        <w:t>ž</w:t>
      </w:r>
      <w:r w:rsidR="00E219FF">
        <w:t>emės ūkio</w:t>
      </w:r>
      <w:r w:rsidR="00DA5D1D" w:rsidRPr="00360749">
        <w:rPr>
          <w:rFonts w:eastAsiaTheme="minorHAnsi"/>
          <w:szCs w:val="24"/>
          <w:lang w:eastAsia="en-US"/>
        </w:rPr>
        <w:t xml:space="preserve">… </w:t>
      </w:r>
      <w:r w:rsidR="00DA5D1D">
        <w:rPr>
          <w:rFonts w:eastAsiaTheme="minorHAnsi"/>
          <w:szCs w:val="24"/>
          <w:lang w:val="en-US" w:eastAsia="en-US"/>
        </w:rPr>
        <w:t>2014</w:t>
      </w:r>
      <w:r w:rsidR="00057C95">
        <w:rPr>
          <w:rFonts w:eastAsiaTheme="minorHAnsi"/>
          <w:szCs w:val="24"/>
          <w:lang w:val="en-US" w:eastAsia="en-US"/>
        </w:rPr>
        <w:t>a</w:t>
      </w:r>
      <w:r w:rsidR="00DA5D1D">
        <w:rPr>
          <w:rFonts w:eastAsiaTheme="minorHAnsi"/>
          <w:szCs w:val="24"/>
          <w:lang w:val="en-US" w:eastAsia="en-US"/>
        </w:rPr>
        <w:t>)</w:t>
      </w:r>
      <w:r w:rsidRPr="00DA5D1D">
        <w:rPr>
          <w:rFonts w:eastAsiaTheme="minorHAnsi"/>
          <w:szCs w:val="24"/>
          <w:lang w:val="en-US" w:eastAsia="en-US"/>
        </w:rPr>
        <w:t xml:space="preserve">. </w:t>
      </w:r>
    </w:p>
    <w:p w14:paraId="3AA3769E" w14:textId="77777777" w:rsidR="00DA5D1D" w:rsidRPr="007A5AFD" w:rsidRDefault="00097682" w:rsidP="00EB1456">
      <w:pPr>
        <w:pStyle w:val="ieva"/>
        <w:rPr>
          <w:rFonts w:eastAsiaTheme="minorHAnsi"/>
          <w:szCs w:val="24"/>
          <w:lang w:val="en-US" w:eastAsia="en-US"/>
        </w:rPr>
      </w:pPr>
      <w:r>
        <w:rPr>
          <w:rFonts w:eastAsiaTheme="minorHAnsi"/>
          <w:szCs w:val="24"/>
          <w:lang w:val="en-US" w:eastAsia="en-US"/>
        </w:rPr>
        <w:t>Šis tikslas bus pasiektas į</w:t>
      </w:r>
      <w:r w:rsidR="00EB1456" w:rsidRPr="007A5AFD">
        <w:rPr>
          <w:rFonts w:eastAsiaTheme="minorHAnsi"/>
          <w:szCs w:val="24"/>
          <w:lang w:val="en-US" w:eastAsia="en-US"/>
        </w:rPr>
        <w:t>gyvendinant suformuluotu</w:t>
      </w:r>
      <w:r w:rsidR="00D2577C">
        <w:rPr>
          <w:rFonts w:eastAsiaTheme="minorHAnsi"/>
          <w:szCs w:val="24"/>
          <w:lang w:val="en-US" w:eastAsia="en-US"/>
        </w:rPr>
        <w:t>s</w:t>
      </w:r>
      <w:r w:rsidR="00EB1456" w:rsidRPr="007A5AFD">
        <w:rPr>
          <w:rFonts w:eastAsiaTheme="minorHAnsi"/>
          <w:szCs w:val="24"/>
          <w:lang w:val="en-US" w:eastAsia="en-US"/>
        </w:rPr>
        <w:t xml:space="preserve"> pagrindinius prioritetus (special</w:t>
      </w:r>
      <w:r>
        <w:rPr>
          <w:rFonts w:eastAsiaTheme="minorHAnsi"/>
          <w:szCs w:val="24"/>
          <w:lang w:val="en-US" w:eastAsia="en-US"/>
        </w:rPr>
        <w:t>iuosius tikslus), siekiant sprę</w:t>
      </w:r>
      <w:r w:rsidR="00EB1456" w:rsidRPr="007A5AFD">
        <w:rPr>
          <w:rFonts w:eastAsiaTheme="minorHAnsi"/>
          <w:szCs w:val="24"/>
          <w:lang w:val="en-US" w:eastAsia="en-US"/>
        </w:rPr>
        <w:t>st</w:t>
      </w:r>
      <w:r>
        <w:rPr>
          <w:rFonts w:eastAsiaTheme="minorHAnsi"/>
          <w:szCs w:val="24"/>
          <w:lang w:val="en-US" w:eastAsia="en-US"/>
        </w:rPr>
        <w:t>i šias pagrindines I krypč</w:t>
      </w:r>
      <w:r w:rsidR="00EB1456" w:rsidRPr="007A5AFD">
        <w:rPr>
          <w:rFonts w:eastAsiaTheme="minorHAnsi"/>
          <w:szCs w:val="24"/>
          <w:lang w:val="en-US" w:eastAsia="en-US"/>
        </w:rPr>
        <w:t>iai priskiriamas problemas</w:t>
      </w:r>
      <w:r w:rsidR="00DA5D1D" w:rsidRPr="007A5AFD">
        <w:rPr>
          <w:rFonts w:eastAsiaTheme="minorHAnsi"/>
          <w:szCs w:val="24"/>
          <w:lang w:val="en-US" w:eastAsia="en-US"/>
        </w:rPr>
        <w:t xml:space="preserve"> (</w:t>
      </w:r>
      <w:r w:rsidR="00F52FDB">
        <w:t>LR ž</w:t>
      </w:r>
      <w:r w:rsidR="00960EA0">
        <w:t>emės ūkio</w:t>
      </w:r>
      <w:r w:rsidR="00DA5D1D" w:rsidRPr="007A5AFD">
        <w:rPr>
          <w:rFonts w:eastAsiaTheme="minorHAnsi"/>
          <w:szCs w:val="24"/>
          <w:lang w:eastAsia="en-US"/>
        </w:rPr>
        <w:t xml:space="preserve">... </w:t>
      </w:r>
      <w:r w:rsidR="00DA5D1D" w:rsidRPr="007A5AFD">
        <w:rPr>
          <w:rFonts w:eastAsiaTheme="minorHAnsi"/>
          <w:szCs w:val="24"/>
          <w:lang w:val="en-US" w:eastAsia="en-US"/>
        </w:rPr>
        <w:t>2014</w:t>
      </w:r>
      <w:r w:rsidR="00057C95">
        <w:rPr>
          <w:rFonts w:eastAsiaTheme="minorHAnsi"/>
          <w:szCs w:val="24"/>
          <w:lang w:val="en-US" w:eastAsia="en-US"/>
        </w:rPr>
        <w:t>a</w:t>
      </w:r>
      <w:r w:rsidR="00DA5D1D" w:rsidRPr="007A5AFD">
        <w:rPr>
          <w:rFonts w:eastAsiaTheme="minorHAnsi"/>
          <w:szCs w:val="24"/>
          <w:lang w:val="en-US" w:eastAsia="en-US"/>
        </w:rPr>
        <w:t>)</w:t>
      </w:r>
      <w:r w:rsidR="00EB1456" w:rsidRPr="007A5AFD">
        <w:rPr>
          <w:rFonts w:eastAsiaTheme="minorHAnsi"/>
          <w:szCs w:val="24"/>
          <w:lang w:val="en-US" w:eastAsia="en-US"/>
        </w:rPr>
        <w:t>:</w:t>
      </w:r>
    </w:p>
    <w:p w14:paraId="2C0A5521" w14:textId="77777777" w:rsidR="00DA5D1D" w:rsidRPr="00DA5D1D" w:rsidRDefault="001D5050" w:rsidP="009310EC">
      <w:pPr>
        <w:pStyle w:val="ieva"/>
        <w:numPr>
          <w:ilvl w:val="0"/>
          <w:numId w:val="28"/>
        </w:numPr>
        <w:rPr>
          <w:rFonts w:ascii="Times" w:hAnsi="Times" w:cs="Times"/>
          <w:lang w:val="en-US"/>
        </w:rPr>
      </w:pPr>
      <w:r>
        <w:rPr>
          <w:lang w:val="en-US"/>
        </w:rPr>
        <w:t>Ūkininkų</w:t>
      </w:r>
      <w:r w:rsidR="00DA5D1D">
        <w:rPr>
          <w:lang w:val="en-US"/>
        </w:rPr>
        <w:t xml:space="preserve"> senėjimo tendencija, nepalanki ūkių (ypač pieno sektoriaus) ir miško valdų struktūra, kooperacijos stoka, nepakankamai išvystyta žemės ūkio infrastruktūra.</w:t>
      </w:r>
    </w:p>
    <w:p w14:paraId="2370AE1A" w14:textId="77777777" w:rsidR="00DA5D1D" w:rsidRDefault="005338B9" w:rsidP="009310EC">
      <w:pPr>
        <w:pStyle w:val="ieva"/>
        <w:numPr>
          <w:ilvl w:val="0"/>
          <w:numId w:val="28"/>
        </w:numPr>
        <w:rPr>
          <w:rFonts w:ascii="Times" w:hAnsi="Times" w:cs="Times"/>
          <w:szCs w:val="24"/>
          <w:lang w:val="en-US"/>
        </w:rPr>
      </w:pPr>
      <w:r>
        <w:rPr>
          <w:szCs w:val="24"/>
          <w:lang w:val="en-US"/>
        </w:rPr>
        <w:t>Dėl pernelyg siauro pobū</w:t>
      </w:r>
      <w:r w:rsidR="00DA5D1D" w:rsidRPr="00DA5D1D">
        <w:rPr>
          <w:szCs w:val="24"/>
          <w:lang w:val="en-US"/>
        </w:rPr>
        <w:t>džio bei nepakankamo mo</w:t>
      </w:r>
      <w:r>
        <w:rPr>
          <w:szCs w:val="24"/>
          <w:lang w:val="en-US"/>
        </w:rPr>
        <w:t>kymo ir informacijos sklaidos ū</w:t>
      </w:r>
      <w:r w:rsidR="00DA5D1D" w:rsidRPr="00DA5D1D">
        <w:rPr>
          <w:szCs w:val="24"/>
          <w:lang w:val="en-US"/>
        </w:rPr>
        <w:t>kininkams, miško s</w:t>
      </w:r>
      <w:r>
        <w:rPr>
          <w:szCs w:val="24"/>
          <w:lang w:val="en-US"/>
        </w:rPr>
        <w:t>avininkams, jų</w:t>
      </w:r>
      <w:r w:rsidR="00DA5D1D" w:rsidRPr="00DA5D1D">
        <w:rPr>
          <w:szCs w:val="24"/>
          <w:lang w:val="en-US"/>
        </w:rPr>
        <w:t xml:space="preserve"> darbuotojams i</w:t>
      </w:r>
      <w:r>
        <w:rPr>
          <w:szCs w:val="24"/>
          <w:lang w:val="en-US"/>
        </w:rPr>
        <w:t>r kitiems kaimo gyventojams trūksta organizacinių gebėjimų</w:t>
      </w:r>
      <w:r w:rsidR="00DA5D1D" w:rsidRPr="00DA5D1D">
        <w:rPr>
          <w:szCs w:val="24"/>
          <w:lang w:val="en-US"/>
        </w:rPr>
        <w:t>, vers</w:t>
      </w:r>
      <w:r>
        <w:rPr>
          <w:szCs w:val="24"/>
          <w:lang w:val="en-US"/>
        </w:rPr>
        <w:t>lumo, novatoriškų iniciatyvų</w:t>
      </w:r>
      <w:r w:rsidR="00DA5D1D">
        <w:rPr>
          <w:szCs w:val="24"/>
          <w:lang w:val="en-US"/>
        </w:rPr>
        <w:t>.</w:t>
      </w:r>
    </w:p>
    <w:p w14:paraId="34D3F07D" w14:textId="77777777" w:rsidR="00DA5D1D" w:rsidRDefault="005338B9" w:rsidP="009310EC">
      <w:pPr>
        <w:pStyle w:val="ieva"/>
        <w:numPr>
          <w:ilvl w:val="0"/>
          <w:numId w:val="28"/>
        </w:numPr>
        <w:rPr>
          <w:rFonts w:ascii="Times" w:hAnsi="Times" w:cs="Times"/>
          <w:szCs w:val="24"/>
          <w:lang w:val="en-US"/>
        </w:rPr>
      </w:pPr>
      <w:r>
        <w:rPr>
          <w:lang w:val="en-US"/>
        </w:rPr>
        <w:t>MVĮ perdirbimo sektoriuje trū</w:t>
      </w:r>
      <w:r w:rsidR="00DA5D1D" w:rsidRPr="00DA5D1D">
        <w:rPr>
          <w:lang w:val="en-US"/>
        </w:rPr>
        <w:t>ksta modernizac</w:t>
      </w:r>
      <w:r>
        <w:rPr>
          <w:lang w:val="en-US"/>
        </w:rPr>
        <w:t>ijos, sukuriama per mažai pridėtinės vertės, trūksta inovacijų</w:t>
      </w:r>
      <w:r w:rsidR="00DA5D1D" w:rsidRPr="00DA5D1D">
        <w:rPr>
          <w:lang w:val="en-US"/>
        </w:rPr>
        <w:t>, nepakankama</w:t>
      </w:r>
      <w:r>
        <w:rPr>
          <w:lang w:val="en-US"/>
        </w:rPr>
        <w:t xml:space="preserve"> žemės ūkio produktų rinkodara.</w:t>
      </w:r>
    </w:p>
    <w:p w14:paraId="41BDCB78" w14:textId="77777777" w:rsidR="00DA5D1D" w:rsidRPr="00DA5D1D" w:rsidRDefault="00510986" w:rsidP="009310EC">
      <w:pPr>
        <w:pStyle w:val="ieva"/>
        <w:numPr>
          <w:ilvl w:val="0"/>
          <w:numId w:val="28"/>
        </w:numPr>
        <w:rPr>
          <w:rFonts w:ascii="Times" w:hAnsi="Times" w:cs="Times"/>
          <w:szCs w:val="24"/>
          <w:lang w:val="en-US"/>
        </w:rPr>
      </w:pPr>
      <w:r>
        <w:rPr>
          <w:rFonts w:eastAsiaTheme="minorHAnsi"/>
          <w:lang w:val="en-US" w:eastAsia="en-US"/>
        </w:rPr>
        <w:t>Pirminė žemės ū</w:t>
      </w:r>
      <w:r w:rsidR="00DA5D1D" w:rsidRPr="00DA5D1D">
        <w:rPr>
          <w:rFonts w:eastAsiaTheme="minorHAnsi"/>
          <w:lang w:val="en-US" w:eastAsia="en-US"/>
        </w:rPr>
        <w:t>kio produkcijos gamyba n</w:t>
      </w:r>
      <w:r>
        <w:rPr>
          <w:rFonts w:eastAsiaTheme="minorHAnsi"/>
          <w:lang w:val="en-US" w:eastAsia="en-US"/>
        </w:rPr>
        <w:t>epakankamai modernizuojama, trūksta naujų</w:t>
      </w:r>
      <w:r w:rsidR="00DA5D1D" w:rsidRPr="00DA5D1D">
        <w:rPr>
          <w:rFonts w:eastAsiaTheme="minorHAnsi"/>
          <w:lang w:val="en-US" w:eastAsia="en-US"/>
        </w:rPr>
        <w:t xml:space="preserve"> technologij</w:t>
      </w:r>
      <w:r>
        <w:rPr>
          <w:rFonts w:eastAsiaTheme="minorHAnsi"/>
          <w:lang w:val="en-US" w:eastAsia="en-US"/>
        </w:rPr>
        <w:t>ų</w:t>
      </w:r>
      <w:r w:rsidR="00DA5D1D" w:rsidRPr="00DA5D1D">
        <w:rPr>
          <w:rFonts w:eastAsiaTheme="minorHAnsi"/>
          <w:lang w:val="en-US" w:eastAsia="en-US"/>
        </w:rPr>
        <w:t xml:space="preserve"> ir inovacij</w:t>
      </w:r>
      <w:r>
        <w:rPr>
          <w:rFonts w:eastAsiaTheme="minorHAnsi"/>
          <w:lang w:val="en-US" w:eastAsia="en-US"/>
        </w:rPr>
        <w:t>ų</w:t>
      </w:r>
      <w:r w:rsidR="00DA5D1D" w:rsidRPr="00DA5D1D">
        <w:rPr>
          <w:rFonts w:eastAsiaTheme="minorHAnsi"/>
          <w:lang w:val="en-US" w:eastAsia="en-US"/>
        </w:rPr>
        <w:t xml:space="preserve">, </w:t>
      </w:r>
      <w:r w:rsidR="00DA5D1D" w:rsidRPr="00DA5D1D">
        <w:rPr>
          <w:lang w:val="en-US"/>
        </w:rPr>
        <w:t xml:space="preserve">dauguma </w:t>
      </w:r>
      <w:r>
        <w:rPr>
          <w:lang w:val="en-US"/>
        </w:rPr>
        <w:t>ū</w:t>
      </w:r>
      <w:r w:rsidR="00DA5D1D" w:rsidRPr="00DA5D1D">
        <w:rPr>
          <w:lang w:val="en-US"/>
        </w:rPr>
        <w:t>ki</w:t>
      </w:r>
      <w:r>
        <w:rPr>
          <w:lang w:val="en-US"/>
        </w:rPr>
        <w:t>ų</w:t>
      </w:r>
      <w:r w:rsidR="00DA5D1D" w:rsidRPr="00DA5D1D">
        <w:rPr>
          <w:lang w:val="en-US"/>
        </w:rPr>
        <w:t xml:space="preserve"> neatitinka ES Nitrat</w:t>
      </w:r>
      <w:r>
        <w:rPr>
          <w:lang w:val="en-US"/>
        </w:rPr>
        <w:t>ų</w:t>
      </w:r>
      <w:r w:rsidR="00DA5D1D" w:rsidRPr="00DA5D1D">
        <w:rPr>
          <w:lang w:val="en-US"/>
        </w:rPr>
        <w:t xml:space="preserve"> direktyvos reikalavim</w:t>
      </w:r>
      <w:r>
        <w:rPr>
          <w:lang w:val="en-US"/>
        </w:rPr>
        <w:t>ų</w:t>
      </w:r>
      <w:r w:rsidR="00DA5D1D" w:rsidRPr="00DA5D1D">
        <w:rPr>
          <w:lang w:val="en-US"/>
        </w:rPr>
        <w:t xml:space="preserve">. Perdirbimo </w:t>
      </w:r>
      <w:r>
        <w:rPr>
          <w:lang w:val="en-US"/>
        </w:rPr>
        <w:t>į</w:t>
      </w:r>
      <w:r w:rsidR="00DA5D1D" w:rsidRPr="00DA5D1D">
        <w:rPr>
          <w:lang w:val="en-US"/>
        </w:rPr>
        <w:t>moni</w:t>
      </w:r>
      <w:r>
        <w:rPr>
          <w:lang w:val="en-US"/>
        </w:rPr>
        <w:t>ų</w:t>
      </w:r>
      <w:r w:rsidR="00DA5D1D" w:rsidRPr="00DA5D1D">
        <w:rPr>
          <w:lang w:val="en-US"/>
        </w:rPr>
        <w:t xml:space="preserve"> ir pirmin</w:t>
      </w:r>
      <w:r>
        <w:rPr>
          <w:lang w:val="en-US"/>
        </w:rPr>
        <w:t>ė</w:t>
      </w:r>
      <w:r w:rsidR="00DA5D1D" w:rsidRPr="00DA5D1D">
        <w:rPr>
          <w:lang w:val="en-US"/>
        </w:rPr>
        <w:t>s žem</w:t>
      </w:r>
      <w:r>
        <w:rPr>
          <w:lang w:val="en-US"/>
        </w:rPr>
        <w:t>ė</w:t>
      </w:r>
      <w:r w:rsidR="00DA5D1D" w:rsidRPr="00DA5D1D">
        <w:rPr>
          <w:lang w:val="en-US"/>
        </w:rPr>
        <w:t xml:space="preserve">s </w:t>
      </w:r>
      <w:r>
        <w:rPr>
          <w:lang w:val="en-US"/>
        </w:rPr>
        <w:t>ū</w:t>
      </w:r>
      <w:r w:rsidR="00DA5D1D" w:rsidRPr="00DA5D1D">
        <w:rPr>
          <w:lang w:val="en-US"/>
        </w:rPr>
        <w:t>kio produkcijos gamint</w:t>
      </w:r>
      <w:r w:rsidR="00DA5D1D">
        <w:rPr>
          <w:lang w:val="en-US"/>
        </w:rPr>
        <w:t>oj</w:t>
      </w:r>
      <w:r>
        <w:rPr>
          <w:lang w:val="en-US"/>
        </w:rPr>
        <w:t>ų</w:t>
      </w:r>
      <w:r w:rsidR="00DA5D1D">
        <w:rPr>
          <w:lang w:val="en-US"/>
        </w:rPr>
        <w:t xml:space="preserve"> paj</w:t>
      </w:r>
      <w:r>
        <w:rPr>
          <w:lang w:val="en-US"/>
        </w:rPr>
        <w:t>ė</w:t>
      </w:r>
      <w:r w:rsidR="00DA5D1D">
        <w:rPr>
          <w:lang w:val="en-US"/>
        </w:rPr>
        <w:t>gumai nesubalansuoti.</w:t>
      </w:r>
    </w:p>
    <w:p w14:paraId="29338F31" w14:textId="77777777" w:rsidR="00DA5D1D" w:rsidRPr="00DA5D1D" w:rsidRDefault="00DA5D1D" w:rsidP="009310EC">
      <w:pPr>
        <w:pStyle w:val="ieva"/>
        <w:numPr>
          <w:ilvl w:val="0"/>
          <w:numId w:val="28"/>
        </w:numPr>
        <w:rPr>
          <w:rFonts w:ascii="Times" w:hAnsi="Times" w:cs="Times"/>
          <w:szCs w:val="24"/>
          <w:lang w:val="en-US"/>
        </w:rPr>
      </w:pPr>
      <w:r w:rsidRPr="00DA5D1D">
        <w:rPr>
          <w:lang w:val="en-US"/>
        </w:rPr>
        <w:t>Per mažas privataus miš</w:t>
      </w:r>
      <w:r>
        <w:rPr>
          <w:lang w:val="en-US"/>
        </w:rPr>
        <w:t>k</w:t>
      </w:r>
      <w:r w:rsidR="00510986">
        <w:rPr>
          <w:lang w:val="en-US"/>
        </w:rPr>
        <w:t>ų</w:t>
      </w:r>
      <w:r>
        <w:rPr>
          <w:lang w:val="en-US"/>
        </w:rPr>
        <w:t xml:space="preserve"> sektoriaus konkurencingumas.</w:t>
      </w:r>
    </w:p>
    <w:p w14:paraId="3A09010D" w14:textId="75F7032A" w:rsidR="00693400" w:rsidRPr="00693400" w:rsidRDefault="00693400" w:rsidP="006F54CA">
      <w:pPr>
        <w:pStyle w:val="ieva"/>
      </w:pPr>
      <w:r>
        <w:rPr>
          <w:lang w:val="en-US"/>
        </w:rPr>
        <w:t>Ta</w:t>
      </w:r>
      <w:r w:rsidR="00D2577C">
        <w:rPr>
          <w:lang w:val="en-US"/>
        </w:rPr>
        <w:t>igi pagal išvardintas problemas</w:t>
      </w:r>
      <w:r>
        <w:rPr>
          <w:lang w:val="en-US"/>
        </w:rPr>
        <w:t xml:space="preserve"> yra nustatomi pri</w:t>
      </w:r>
      <w:r w:rsidR="004B1802">
        <w:rPr>
          <w:lang w:val="en-US"/>
        </w:rPr>
        <w:t>oritetai, kurie buvo paminėti 4</w:t>
      </w:r>
      <w:r w:rsidR="00BF5910">
        <w:rPr>
          <w:lang w:val="en-US"/>
        </w:rPr>
        <w:t>-</w:t>
      </w:r>
      <w:r>
        <w:rPr>
          <w:lang w:val="en-US"/>
        </w:rPr>
        <w:t>oje lentel</w:t>
      </w:r>
      <w:r w:rsidR="004B1802">
        <w:t>ėje.</w:t>
      </w:r>
    </w:p>
    <w:p w14:paraId="067A16AF" w14:textId="77777777" w:rsidR="00B1610E" w:rsidRDefault="007A5AFD" w:rsidP="007A5AFD">
      <w:pPr>
        <w:pStyle w:val="ieva"/>
      </w:pPr>
      <w:r w:rsidRPr="00360749">
        <w:lastRenderedPageBreak/>
        <w:t xml:space="preserve">Kiekviena </w:t>
      </w:r>
      <w:r w:rsidR="003C285A">
        <w:t>KPP</w:t>
      </w:r>
      <w:r w:rsidRPr="00360749">
        <w:t xml:space="preserve"> krypties priemonė turi </w:t>
      </w:r>
      <w:r>
        <w:t>tam tikras funkcijas, kurios p</w:t>
      </w:r>
      <w:r w:rsidR="00D2577C">
        <w:t>adeda investuoti į kaimo plėtrą</w:t>
      </w:r>
      <w:r>
        <w:t xml:space="preserve"> bei ją plėsti. </w:t>
      </w:r>
      <w:r w:rsidR="00D2577C">
        <w:t>I</w:t>
      </w:r>
      <w:r w:rsidR="001D5050">
        <w:t xml:space="preserve"> krypties priemonių yra dešimt. </w:t>
      </w:r>
      <w:r w:rsidR="00960EA0">
        <w:t xml:space="preserve">A </w:t>
      </w:r>
      <w:r w:rsidR="00F326AC">
        <w:t>priede</w:t>
      </w:r>
      <w:r w:rsidR="001D5050">
        <w:t xml:space="preserve"> yra nurodyta kiekvienos priemonės </w:t>
      </w:r>
      <w:r w:rsidR="00D2577C">
        <w:t>veiklos sritis, paramos gavėjas</w:t>
      </w:r>
      <w:r w:rsidR="001D5050">
        <w:t xml:space="preserve"> bei paramos intensyvumas. </w:t>
      </w:r>
    </w:p>
    <w:p w14:paraId="14C4EB94" w14:textId="77777777" w:rsidR="00121272" w:rsidRDefault="008F7222" w:rsidP="007A5AFD">
      <w:pPr>
        <w:pStyle w:val="ieva"/>
      </w:pPr>
      <w:r>
        <w:rPr>
          <w:rFonts w:eastAsiaTheme="minorHAnsi"/>
          <w:lang w:eastAsia="en-US"/>
        </w:rPr>
        <w:t>„</w:t>
      </w:r>
      <w:r w:rsidR="00121272">
        <w:t>Profesinio mokymo ir informavimo veiklos</w:t>
      </w:r>
      <w:r w:rsidR="005A5234">
        <w:rPr>
          <w:rFonts w:eastAsiaTheme="minorHAnsi"/>
          <w:lang w:eastAsia="en-US"/>
        </w:rPr>
        <w:t>“</w:t>
      </w:r>
      <w:r w:rsidR="007B1655">
        <w:t xml:space="preserve"> (1</w:t>
      </w:r>
      <w:r w:rsidR="007B1655" w:rsidRPr="00360749">
        <w:t xml:space="preserve"> priemon</w:t>
      </w:r>
      <w:r w:rsidR="007B1655">
        <w:t>ė)</w:t>
      </w:r>
      <w:r w:rsidR="00121272">
        <w:t xml:space="preserve"> priemonė yra labai panaši į </w:t>
      </w:r>
      <w:r>
        <w:rPr>
          <w:rFonts w:eastAsiaTheme="minorHAnsi"/>
          <w:lang w:eastAsia="en-US"/>
        </w:rPr>
        <w:t>„</w:t>
      </w:r>
      <w:r w:rsidR="00121272">
        <w:t>Naudojimasis konsultavimo paslaugomis</w:t>
      </w:r>
      <w:r w:rsidR="005A5234">
        <w:rPr>
          <w:rFonts w:eastAsiaTheme="minorHAnsi"/>
          <w:lang w:eastAsia="en-US"/>
        </w:rPr>
        <w:t>“</w:t>
      </w:r>
      <w:r w:rsidR="007B1655">
        <w:t xml:space="preserve"> (</w:t>
      </w:r>
      <w:r w:rsidR="007B1655" w:rsidRPr="00360749">
        <w:t>2 priemon</w:t>
      </w:r>
      <w:r w:rsidR="007B1655">
        <w:t>ė)</w:t>
      </w:r>
      <w:r w:rsidR="00121272">
        <w:t xml:space="preserve"> priemonę, kadangi </w:t>
      </w:r>
      <w:r w:rsidR="00615FE8">
        <w:t>abiejų priemonių iškelti tikslai yra susiję su dir</w:t>
      </w:r>
      <w:r w:rsidR="00D2577C">
        <w:t>bančių žemės ūkyje asmenų mokymu, žinių gilinimu</w:t>
      </w:r>
      <w:r w:rsidR="00615FE8">
        <w:t xml:space="preserve"> bei profesinių įgūdžių tobulinimu. Kalbant apie veiklos sr</w:t>
      </w:r>
      <w:r w:rsidR="00D2577C">
        <w:t>itis, reikia pabrėžti, kad pirmoji</w:t>
      </w:r>
      <w:r w:rsidR="00615FE8">
        <w:t xml:space="preserve"> priemonė labiau orientuojasi į asmenų mokymą, įgūdžių tobulinimą, o antroji priemonė</w:t>
      </w:r>
      <w:r w:rsidR="00FD67EE">
        <w:t xml:space="preserve"> –</w:t>
      </w:r>
      <w:r w:rsidR="00615FE8">
        <w:t xml:space="preserve"> į konsultavimo paslaugas susijusias su žemės ūkio veikla. Be to, abiejų priemonių paramos gavėjai gali būti</w:t>
      </w:r>
      <w:r w:rsidR="00FD67EE">
        <w:t xml:space="preserve"> fiziniai ir juridiniai asmenys (</w:t>
      </w:r>
      <w:r w:rsidR="00615FE8">
        <w:t>pirmos priemonės paramos gavėjais gal</w:t>
      </w:r>
      <w:r w:rsidR="00FD67EE">
        <w:t>i būti ūkininkai, jų partneriai</w:t>
      </w:r>
      <w:r w:rsidR="00615FE8">
        <w:t xml:space="preserve"> bei ūkio darbuotojai</w:t>
      </w:r>
      <w:r w:rsidR="00FD67EE">
        <w:t>)</w:t>
      </w:r>
      <w:r w:rsidR="00615FE8">
        <w:t>. Paskutinis kriterijus</w:t>
      </w:r>
      <w:r w:rsidR="00B3311D">
        <w:t xml:space="preserve"> yra paramos intensyvumas, kuris</w:t>
      </w:r>
      <w:r w:rsidR="00FD67EE">
        <w:t>,</w:t>
      </w:r>
      <w:r w:rsidR="00B3311D">
        <w:t xml:space="preserve"> kaip nurodyta </w:t>
      </w:r>
      <w:r w:rsidR="00960EA0">
        <w:t>A</w:t>
      </w:r>
      <w:r w:rsidR="00B3311D">
        <w:t xml:space="preserve"> priede</w:t>
      </w:r>
      <w:r w:rsidR="00FD67EE">
        <w:t>,</w:t>
      </w:r>
      <w:r w:rsidR="00B3311D">
        <w:t xml:space="preserve"> abiejų priemonių skiriasi, kadangi pagal pirmą</w:t>
      </w:r>
      <w:r w:rsidR="00FD67EE">
        <w:t>ją</w:t>
      </w:r>
      <w:r w:rsidR="00B3311D">
        <w:t xml:space="preserve"> priemonę finansinės projekto išlaidos yra finansuojamos iki </w:t>
      </w:r>
      <w:r w:rsidR="00B3311D" w:rsidRPr="00360749">
        <w:t xml:space="preserve">100 </w:t>
      </w:r>
      <w:r w:rsidR="00B276A7">
        <w:t>%</w:t>
      </w:r>
      <w:r w:rsidR="00B3311D" w:rsidRPr="00360749">
        <w:t>, o pagal antros</w:t>
      </w:r>
      <w:r w:rsidR="00FD67EE">
        <w:t>ios</w:t>
      </w:r>
      <w:r w:rsidR="00B3311D" w:rsidRPr="00360749">
        <w:t xml:space="preserve"> priemon</w:t>
      </w:r>
      <w:r w:rsidR="00B3311D">
        <w:t xml:space="preserve">ės – nuo </w:t>
      </w:r>
      <w:r w:rsidR="00B3311D" w:rsidRPr="00360749">
        <w:t xml:space="preserve">50 iki 80 </w:t>
      </w:r>
      <w:r w:rsidR="00B276A7">
        <w:t>%</w:t>
      </w:r>
      <w:r w:rsidR="00B3311D" w:rsidRPr="00360749">
        <w:t xml:space="preserve">. </w:t>
      </w:r>
      <w:r w:rsidR="00B3311D">
        <w:rPr>
          <w:lang w:val="en-US"/>
        </w:rPr>
        <w:t>Be to, antros</w:t>
      </w:r>
      <w:r w:rsidR="00FD67EE">
        <w:rPr>
          <w:lang w:val="en-US"/>
        </w:rPr>
        <w:t>ios</w:t>
      </w:r>
      <w:r w:rsidR="00B3311D">
        <w:rPr>
          <w:lang w:val="en-US"/>
        </w:rPr>
        <w:t xml:space="preserve"> priemon</w:t>
      </w:r>
      <w:r w:rsidR="00244A40">
        <w:t>ės paramos intensyvumas prikl</w:t>
      </w:r>
      <w:r w:rsidR="00B3311D">
        <w:t xml:space="preserve">auso nuo </w:t>
      </w:r>
      <w:r w:rsidR="001A7B19">
        <w:t>pasirinktos veiklos srities.</w:t>
      </w:r>
      <w:r w:rsidR="005F252E">
        <w:t xml:space="preserve"> </w:t>
      </w:r>
      <w:r w:rsidR="00FC4F7A">
        <w:t>Pirmą</w:t>
      </w:r>
      <w:r w:rsidR="00FD67EE">
        <w:t>ją</w:t>
      </w:r>
      <w:r w:rsidR="00FC4F7A">
        <w:t xml:space="preserve"> priemonę finansuoja iš Europos socialinio fondo, E</w:t>
      </w:r>
      <w:r w:rsidR="00FD67EE">
        <w:t>uropos regioninio plėtros fondo</w:t>
      </w:r>
      <w:r w:rsidR="00FC4F7A">
        <w:t xml:space="preserve"> bei Europos žuvininkystė fondo.</w:t>
      </w:r>
    </w:p>
    <w:p w14:paraId="618E427D" w14:textId="77777777" w:rsidR="001A7B19" w:rsidRPr="00360749" w:rsidRDefault="008F7222" w:rsidP="007A5AFD">
      <w:pPr>
        <w:pStyle w:val="ieva"/>
      </w:pPr>
      <w:r>
        <w:rPr>
          <w:rFonts w:eastAsiaTheme="minorHAnsi"/>
          <w:lang w:eastAsia="en-US"/>
        </w:rPr>
        <w:t>„</w:t>
      </w:r>
      <w:r w:rsidR="007715B4">
        <w:t>Jaunųjų ūkininkų įsikūrimas</w:t>
      </w:r>
      <w:r w:rsidR="005A5234">
        <w:rPr>
          <w:rFonts w:eastAsiaTheme="minorHAnsi"/>
          <w:lang w:eastAsia="en-US"/>
        </w:rPr>
        <w:t>“</w:t>
      </w:r>
      <w:r w:rsidR="007B1655">
        <w:t xml:space="preserve"> (</w:t>
      </w:r>
      <w:r w:rsidR="007B1655" w:rsidRPr="00360749">
        <w:t>3 priemon</w:t>
      </w:r>
      <w:r w:rsidR="007B1655">
        <w:t>ė)</w:t>
      </w:r>
      <w:r>
        <w:t xml:space="preserve"> ir </w:t>
      </w:r>
      <w:r>
        <w:rPr>
          <w:rFonts w:eastAsiaTheme="minorHAnsi"/>
          <w:lang w:eastAsia="en-US"/>
        </w:rPr>
        <w:t>„</w:t>
      </w:r>
      <w:r w:rsidR="007715B4">
        <w:t>Ankstyvas pasitraukimas iš prekinės žemės ūkio gamybos</w:t>
      </w:r>
      <w:r w:rsidR="005A5234">
        <w:rPr>
          <w:rFonts w:eastAsiaTheme="minorHAnsi"/>
          <w:lang w:eastAsia="en-US"/>
        </w:rPr>
        <w:t>“</w:t>
      </w:r>
      <w:r w:rsidR="007B1655">
        <w:t xml:space="preserve"> (</w:t>
      </w:r>
      <w:r w:rsidR="007B1655" w:rsidRPr="00360749">
        <w:t>4</w:t>
      </w:r>
      <w:r w:rsidR="007B1655">
        <w:t xml:space="preserve"> priemonė)</w:t>
      </w:r>
      <w:r w:rsidR="007715B4">
        <w:t xml:space="preserve"> priemonės yra panašios tuo, kad pagrindinis priemonių kriterijus yra gyventojų amžius. Be to, trečioji priemonė yra vienkartinės išmokos pobū</w:t>
      </w:r>
      <w:r>
        <w:t>džio, o</w:t>
      </w:r>
      <w:r w:rsidR="007B1655">
        <w:t xml:space="preserve"> ketvirtoji priemonė apima kompensacinę išmoką. Taigi kalbant apie veiklos sritis</w:t>
      </w:r>
      <w:r w:rsidR="00FD67EE">
        <w:t xml:space="preserve"> trečioji</w:t>
      </w:r>
      <w:r w:rsidR="007B1655">
        <w:t xml:space="preserve"> priemonė nėra skirstoma į veiklos sritis. </w:t>
      </w:r>
      <w:r w:rsidR="00FD67EE">
        <w:t>Ketvirtoji</w:t>
      </w:r>
      <w:r w:rsidR="007B1655">
        <w:t xml:space="preserve"> priemonė yra sk</w:t>
      </w:r>
      <w:r w:rsidR="00FD67EE">
        <w:t>irstoma į tokias veiklos sritis:</w:t>
      </w:r>
      <w:r w:rsidR="007B1655">
        <w:t xml:space="preserve"> pajamų lygio užtikrinimas žemės ūkio valdų</w:t>
      </w:r>
      <w:r w:rsidR="007B1655" w:rsidRPr="00424F0E">
        <w:t xml:space="preserve"> valdytojams, n</w:t>
      </w:r>
      <w:r w:rsidR="007B1655">
        <w:t>usprendusiems nutr</w:t>
      </w:r>
      <w:r w:rsidR="00F326AC">
        <w:t>aukti prekinę žemės ūkio gamybą</w:t>
      </w:r>
      <w:r w:rsidR="007B1655">
        <w:t xml:space="preserve"> bei jų ūkių</w:t>
      </w:r>
      <w:r w:rsidR="007B1655" w:rsidRPr="00424F0E">
        <w:t xml:space="preserve"> darbuotojams</w:t>
      </w:r>
      <w:r w:rsidR="007B1655">
        <w:t xml:space="preserve"> (žr. </w:t>
      </w:r>
      <w:r w:rsidR="00960EA0">
        <w:t>A</w:t>
      </w:r>
      <w:r>
        <w:t xml:space="preserve"> priedą</w:t>
      </w:r>
      <w:r w:rsidR="007B1655">
        <w:t>)</w:t>
      </w:r>
      <w:r w:rsidR="007B1655" w:rsidRPr="00424F0E">
        <w:t>.</w:t>
      </w:r>
      <w:r w:rsidR="007B1655">
        <w:t xml:space="preserve"> Šių priemonių paramos gavėjai skiriasi amžiumi, kadangi trečios</w:t>
      </w:r>
      <w:r w:rsidR="00FD67EE">
        <w:t>ios</w:t>
      </w:r>
      <w:r w:rsidR="007B1655">
        <w:t xml:space="preserve"> priemonės paramos gavėjais gali būti jaunesni kaip </w:t>
      </w:r>
      <w:r w:rsidR="007B1655" w:rsidRPr="00360749">
        <w:t>40 met</w:t>
      </w:r>
      <w:r w:rsidR="007B1655">
        <w:t>ų asmenys. Ta</w:t>
      </w:r>
      <w:r w:rsidR="00FD67EE">
        <w:t>ip pat jie turi būti išsilavinę</w:t>
      </w:r>
      <w:r w:rsidR="007B1655">
        <w:t xml:space="preserve"> bei turėti profesinių įgūdžių, kurie yra svarbūs plėtojant</w:t>
      </w:r>
      <w:r w:rsidR="00943A4D">
        <w:t xml:space="preserve"> žemės ūkį. </w:t>
      </w:r>
      <w:r w:rsidR="00EE3147">
        <w:t xml:space="preserve">Trečios priemonės didžiausia parama įsikūrimui negali viršyti </w:t>
      </w:r>
      <w:r w:rsidR="00EE3147" w:rsidRPr="00360749">
        <w:t>40 t</w:t>
      </w:r>
      <w:r w:rsidR="00EE3147">
        <w:t>ūkst. EUR sumos, o ketvirtos</w:t>
      </w:r>
      <w:r w:rsidR="00FD67EE">
        <w:t>ios</w:t>
      </w:r>
      <w:r w:rsidR="00EE3147">
        <w:t xml:space="preserve"> priemonės išmokų suma svyruoja nuo 9</w:t>
      </w:r>
      <w:r w:rsidR="00EE3147" w:rsidRPr="00360749">
        <w:t>3 EUR iki 1549 EUR. Be to, ketvirtos</w:t>
      </w:r>
      <w:r w:rsidR="00FD67EE">
        <w:t>ios</w:t>
      </w:r>
      <w:r w:rsidR="00EE3147" w:rsidRPr="00360749">
        <w:t xml:space="preserve"> priemon</w:t>
      </w:r>
      <w:r w:rsidR="00EE3147">
        <w:t>ės paramos intensyvumas priklauso nuo paramos gavėjo statuso, t. y. žemę perleidę</w:t>
      </w:r>
      <w:r w:rsidR="00FD67EE">
        <w:t>s</w:t>
      </w:r>
      <w:r w:rsidR="00EE3147">
        <w:t xml:space="preserve"> pareiškėjas, pareiškėjas</w:t>
      </w:r>
      <w:r w:rsidR="00FD67EE">
        <w:t>,</w:t>
      </w:r>
      <w:r w:rsidR="00EE3147">
        <w:t xml:space="preserve"> turintis išlaikomą sutuoktinį</w:t>
      </w:r>
      <w:r w:rsidR="00FD67EE">
        <w:t>, ar pareiškėjas</w:t>
      </w:r>
      <w:r w:rsidR="00EE3147">
        <w:t xml:space="preserve"> nuo </w:t>
      </w:r>
      <w:r w:rsidR="00EE3147" w:rsidRPr="00360749">
        <w:t>55 met</w:t>
      </w:r>
      <w:r w:rsidR="00EE3147">
        <w:t>ų iki pensinio amžiaus.</w:t>
      </w:r>
      <w:r w:rsidR="00EE3147" w:rsidRPr="00360749">
        <w:t xml:space="preserve"> </w:t>
      </w:r>
    </w:p>
    <w:p w14:paraId="29999851" w14:textId="77777777" w:rsidR="001E0B8C" w:rsidRDefault="004D55F7" w:rsidP="007A5AFD">
      <w:pPr>
        <w:pStyle w:val="ieva"/>
      </w:pPr>
      <w:r>
        <w:rPr>
          <w:rFonts w:eastAsiaTheme="minorHAnsi"/>
          <w:lang w:eastAsia="en-US"/>
        </w:rPr>
        <w:t>„</w:t>
      </w:r>
      <w:r w:rsidR="001E0B8C">
        <w:t>Pusiau natūrinio ūkininkavimo</w:t>
      </w:r>
      <w:r w:rsidR="005A5234">
        <w:rPr>
          <w:rFonts w:eastAsiaTheme="minorHAnsi"/>
          <w:lang w:eastAsia="en-US"/>
        </w:rPr>
        <w:t>“</w:t>
      </w:r>
      <w:r w:rsidR="001E0B8C">
        <w:t xml:space="preserve"> priemonės veiklos tikslas – paremti restruktūrizuojamas pusiau natūrines žemės ūkio valdas, suteikti ūkininkams galimybių įgyti dalyvavimo investicinėje paramos priemonėje patirties (</w:t>
      </w:r>
      <w:r w:rsidR="00F52FDB">
        <w:t>LR ž</w:t>
      </w:r>
      <w:r w:rsidR="00E219FF">
        <w:t>emės ūkio</w:t>
      </w:r>
      <w:r w:rsidR="00057C95">
        <w:t xml:space="preserve">... </w:t>
      </w:r>
      <w:r w:rsidR="001E0B8C" w:rsidRPr="00360749">
        <w:t>2014</w:t>
      </w:r>
      <w:r w:rsidR="00057C95">
        <w:t>a</w:t>
      </w:r>
      <w:r w:rsidR="001E0B8C">
        <w:t xml:space="preserve">). </w:t>
      </w:r>
      <w:r w:rsidR="00EA6055">
        <w:t>Taigi šios priemonės veiklos sritis –</w:t>
      </w:r>
      <w:r w:rsidR="001E0B8C">
        <w:t xml:space="preserve"> paskatinti pusiau natūrines žemės ūkio valdas pertvarkyti ir padėti joms pereiti prie ūkininkavimo pagal rinkos poreikius (žr. </w:t>
      </w:r>
      <w:r w:rsidR="00D572A6">
        <w:t>A</w:t>
      </w:r>
      <w:r w:rsidR="008F7222">
        <w:t xml:space="preserve"> priedą</w:t>
      </w:r>
      <w:r w:rsidR="001E0B8C">
        <w:t>).</w:t>
      </w:r>
      <w:r w:rsidR="00EA6055">
        <w:t xml:space="preserve"> Be to, ši priemonė yra skirta smulkioms žemės ūkio valdoms</w:t>
      </w:r>
      <w:r w:rsidR="001E0B8C">
        <w:t xml:space="preserve"> bei jų rėmimui finansiškai. Kalbant apie paramą, galima paminėti, kad šios priemonės didžiausia </w:t>
      </w:r>
      <w:r w:rsidR="001E0B8C">
        <w:lastRenderedPageBreak/>
        <w:t xml:space="preserve">metinė paramos suma vienai žemės ūkio valdai – </w:t>
      </w:r>
      <w:r w:rsidR="001E0B8C" w:rsidRPr="00360749">
        <w:t>1500 EUR. O paramos gav</w:t>
      </w:r>
      <w:r w:rsidR="001E0B8C">
        <w:t>ėjais gali būti tik fiziniai asmenys.</w:t>
      </w:r>
    </w:p>
    <w:p w14:paraId="04752C47" w14:textId="77777777" w:rsidR="0098108A" w:rsidRDefault="00EA6055" w:rsidP="007A5AFD">
      <w:pPr>
        <w:pStyle w:val="ieva"/>
      </w:pPr>
      <w:r>
        <w:rPr>
          <w:rFonts w:eastAsiaTheme="minorHAnsi"/>
          <w:lang w:eastAsia="en-US"/>
        </w:rPr>
        <w:t xml:space="preserve">Priemonė </w:t>
      </w:r>
      <w:r w:rsidR="004D55F7">
        <w:rPr>
          <w:rFonts w:eastAsiaTheme="minorHAnsi"/>
          <w:lang w:eastAsia="en-US"/>
        </w:rPr>
        <w:t>„</w:t>
      </w:r>
      <w:r w:rsidR="001E0B8C">
        <w:t>Žemės ūkio modernizavimas</w:t>
      </w:r>
      <w:r w:rsidR="005A5234">
        <w:rPr>
          <w:rFonts w:eastAsiaTheme="minorHAnsi"/>
          <w:lang w:eastAsia="en-US"/>
        </w:rPr>
        <w:t>“</w:t>
      </w:r>
      <w:r>
        <w:t xml:space="preserve"> </w:t>
      </w:r>
      <w:r w:rsidR="001E0B8C">
        <w:t xml:space="preserve">yra dar išskiriama į paramą investicijoms ir paramą paskoloms, tačiau </w:t>
      </w:r>
      <w:r>
        <w:t>veiklos sritys, paramos gavėjai</w:t>
      </w:r>
      <w:r w:rsidR="001E0B8C">
        <w:t xml:space="preserve"> bei paramos intensyvumas išlieka tokie patys.</w:t>
      </w:r>
      <w:r w:rsidR="00BF17F6">
        <w:t xml:space="preserve"> </w:t>
      </w:r>
      <w:r w:rsidR="0098108A">
        <w:t>Šią priemonę sudaro trys veiklos sritys, kurios</w:t>
      </w:r>
      <w:r>
        <w:t>,</w:t>
      </w:r>
      <w:r w:rsidR="0098108A">
        <w:t xml:space="preserve"> kaip nurodyta </w:t>
      </w:r>
      <w:r w:rsidR="00D572A6">
        <w:t>A</w:t>
      </w:r>
      <w:r w:rsidR="0098108A">
        <w:t xml:space="preserve"> priede</w:t>
      </w:r>
      <w:r>
        <w:t>, yra</w:t>
      </w:r>
    </w:p>
    <w:p w14:paraId="1E3052E5" w14:textId="77777777" w:rsidR="0098108A" w:rsidRDefault="0098108A" w:rsidP="009310EC">
      <w:pPr>
        <w:pStyle w:val="ieva"/>
        <w:numPr>
          <w:ilvl w:val="0"/>
          <w:numId w:val="31"/>
        </w:numPr>
      </w:pPr>
      <w:r>
        <w:t>Nitratų direktyvos reikalavimų ir naujų privalomų Bendrijos standartų įgyvendinimas;</w:t>
      </w:r>
    </w:p>
    <w:p w14:paraId="3EE8F063" w14:textId="77777777" w:rsidR="001E0B8C" w:rsidRDefault="0098108A" w:rsidP="009310EC">
      <w:pPr>
        <w:pStyle w:val="ieva"/>
        <w:numPr>
          <w:ilvl w:val="0"/>
          <w:numId w:val="31"/>
        </w:numPr>
      </w:pPr>
      <w:r>
        <w:t>Žemės ūkio produktų gamyba</w:t>
      </w:r>
      <w:r w:rsidR="003E25E3">
        <w:t xml:space="preserve"> ir (arba) paslaugų žemės ūkiui teikimas; biodujų gamyba iš ūkyje susidarančių atliekų; prekinių žemės ūkio produktų apdorojimas, perdirbimas, ir pateikimas rinkai.</w:t>
      </w:r>
    </w:p>
    <w:p w14:paraId="095ACD9A" w14:textId="77777777" w:rsidR="003E25E3" w:rsidRDefault="00EA6055" w:rsidP="009310EC">
      <w:pPr>
        <w:pStyle w:val="ieva"/>
        <w:numPr>
          <w:ilvl w:val="0"/>
          <w:numId w:val="31"/>
        </w:numPr>
      </w:pPr>
      <w:r>
        <w:t>Trumpos ro</w:t>
      </w:r>
      <w:r w:rsidR="003E25E3">
        <w:t>t</w:t>
      </w:r>
      <w:r>
        <w:t>acijos plan</w:t>
      </w:r>
      <w:r w:rsidR="003E25E3">
        <w:t>t</w:t>
      </w:r>
      <w:r>
        <w:t>a</w:t>
      </w:r>
      <w:r w:rsidR="003E25E3">
        <w:t>cinių želdinių įveisimas.</w:t>
      </w:r>
    </w:p>
    <w:p w14:paraId="7B8E32EE" w14:textId="77777777" w:rsidR="003E25E3" w:rsidRDefault="003E25E3" w:rsidP="003E25E3">
      <w:pPr>
        <w:pStyle w:val="ieva"/>
      </w:pPr>
      <w:r>
        <w:t>Be to</w:t>
      </w:r>
      <w:r w:rsidR="00EA6055">
        <w:t>,</w:t>
      </w:r>
      <w:r>
        <w:t xml:space="preserve"> paramos gavėjai yra suski</w:t>
      </w:r>
      <w:r w:rsidR="00EA6055">
        <w:t>rs</w:t>
      </w:r>
      <w:r>
        <w:t>tyti pagal veiklos sritis. Pagal pirmąją ir antrąją veiklos sritis paramos gavėjais gali būti ūkininkas ar juridinis asmuo</w:t>
      </w:r>
      <w:r w:rsidR="00EA6055">
        <w:t>,</w:t>
      </w:r>
      <w:r>
        <w:t xml:space="preserve"> užsiimantis žemės ūkio produktų gamyba ir (ar) paslaugų žemės ūkiui teikimu ir įregistravęs savo valdą pagal Lietuvos įstatymus, taip pat mokslo ir mokymo institucijos, turinčios eksperimentinius, parodomuosius, mokomuosius ar bandymų ūkius, užsiimančius žemės ūkio produktų gamyba ir (arba) paslaugų žemės ūkiui teikimu. Pagal trečiąją veiklos sritį paramos gavėjais gali būti fizinis ar juridinis asmuo, teisėtai valdantis žemės ūkio valdą. Šios priemonės paramos intensyvumą sudaro nuo </w:t>
      </w:r>
      <w:r w:rsidRPr="00360749">
        <w:t xml:space="preserve">40 iki 75 </w:t>
      </w:r>
      <w:r w:rsidR="00B276A7">
        <w:t>%</w:t>
      </w:r>
      <w:r w:rsidRPr="00360749">
        <w:t xml:space="preserve">. </w:t>
      </w:r>
      <w:r w:rsidR="00EA6055">
        <w:t>Vadinasi,</w:t>
      </w:r>
      <w:r>
        <w:t xml:space="preserve"> </w:t>
      </w:r>
      <w:r w:rsidR="00C3565D">
        <w:t>šiai priemonei bus suteikta ne</w:t>
      </w:r>
      <w:r w:rsidR="003C405D">
        <w:t>pilnas finansinio projekto išlaidų finansavimas.</w:t>
      </w:r>
    </w:p>
    <w:p w14:paraId="1944D830" w14:textId="77777777" w:rsidR="003C405D" w:rsidRDefault="003C405D" w:rsidP="003E25E3">
      <w:pPr>
        <w:pStyle w:val="ieva"/>
      </w:pPr>
      <w:r>
        <w:t>Dar viena priemonė, kuri yra invest</w:t>
      </w:r>
      <w:r w:rsidR="00C3565D">
        <w:t>i</w:t>
      </w:r>
      <w:r>
        <w:t xml:space="preserve">cinio pobūdžio, tai </w:t>
      </w:r>
      <w:r w:rsidR="004D55F7">
        <w:rPr>
          <w:rFonts w:eastAsiaTheme="minorHAnsi"/>
          <w:lang w:eastAsia="en-US"/>
        </w:rPr>
        <w:t>„</w:t>
      </w:r>
      <w:r>
        <w:t>Miškų ekonominės vertės didinimas</w:t>
      </w:r>
      <w:r w:rsidR="005A5234">
        <w:rPr>
          <w:rFonts w:eastAsiaTheme="minorHAnsi"/>
          <w:lang w:eastAsia="en-US"/>
        </w:rPr>
        <w:t>“</w:t>
      </w:r>
      <w:r>
        <w:t>. Šia priemone yra siekiama teikti paramą asmenims, kurie investuoja į miškų valdų ekonominės vertės di</w:t>
      </w:r>
      <w:r w:rsidR="00C3565D">
        <w:t>di</w:t>
      </w:r>
      <w:r>
        <w:t>nimą. Be to, dar labai svarbu suteikti paramą tiems a</w:t>
      </w:r>
      <w:r w:rsidR="00C3565D">
        <w:t>smenims, kurie diegia modernias</w:t>
      </w:r>
      <w:r>
        <w:t xml:space="preserve"> bei saugias miškų kirtimo technologijas. Taigi p</w:t>
      </w:r>
      <w:r w:rsidR="00C3565D">
        <w:t>riemonę sudaro dvi veiklos srity</w:t>
      </w:r>
      <w:r>
        <w:t xml:space="preserve">s (žr. </w:t>
      </w:r>
      <w:r w:rsidR="00D572A6">
        <w:t>A</w:t>
      </w:r>
      <w:r w:rsidRPr="00360749">
        <w:t xml:space="preserve"> pried</w:t>
      </w:r>
      <w:r w:rsidR="00C3565D">
        <w:t>ą). Taip pat yra išski</w:t>
      </w:r>
      <w:r>
        <w:t xml:space="preserve">riami tokie paramos gavėjai: privačių miškų savininkai ir jų asiociacijos, savivaldybės ir jų asociacijos. Galima pastebėti, kad paramos gavėjai skiriasi nuo anksčiau minėtų priemonių. </w:t>
      </w:r>
      <w:r w:rsidR="007A4B70">
        <w:t xml:space="preserve">Paramos intensyvumas yra nuo </w:t>
      </w:r>
      <w:r w:rsidR="007A4B70" w:rsidRPr="00360749">
        <w:t xml:space="preserve">50 iki 60 </w:t>
      </w:r>
      <w:r w:rsidR="00B276A7">
        <w:t>%</w:t>
      </w:r>
      <w:r w:rsidR="007A4B70" w:rsidRPr="00360749">
        <w:t xml:space="preserve">. </w:t>
      </w:r>
      <w:r w:rsidR="00C3565D">
        <w:t>Vadinasi,</w:t>
      </w:r>
      <w:r w:rsidR="007A4B70" w:rsidRPr="00360749">
        <w:t xml:space="preserve"> par</w:t>
      </w:r>
      <w:r w:rsidR="00D3125E">
        <w:t xml:space="preserve">ama teikiama nuo 50 iki 60 </w:t>
      </w:r>
      <w:r w:rsidR="00D3125E">
        <w:rPr>
          <w:lang w:val="en-US"/>
        </w:rPr>
        <w:t>%</w:t>
      </w:r>
      <w:r w:rsidR="007A4B70" w:rsidRPr="00360749">
        <w:t xml:space="preserve"> </w:t>
      </w:r>
      <w:r w:rsidR="007A4B70">
        <w:t>visų tinkamų finansuoti projekto išlaidų.</w:t>
      </w:r>
    </w:p>
    <w:p w14:paraId="01266981" w14:textId="77777777" w:rsidR="007A4B70" w:rsidRDefault="00C3565D" w:rsidP="003E25E3">
      <w:pPr>
        <w:pStyle w:val="ieva"/>
      </w:pPr>
      <w:r>
        <w:t>Kita</w:t>
      </w:r>
      <w:r w:rsidR="00303EBB">
        <w:t xml:space="preserve"> priemonė yra </w:t>
      </w:r>
      <w:r w:rsidR="004D55F7">
        <w:rPr>
          <w:rFonts w:eastAsiaTheme="minorHAnsi"/>
          <w:lang w:eastAsia="en-US"/>
        </w:rPr>
        <w:t>„</w:t>
      </w:r>
      <w:r w:rsidR="00303EBB">
        <w:t>Žemės ūkio ir miškininkystės plėtra ir pritaikymo infrastruktūra</w:t>
      </w:r>
      <w:r w:rsidR="005A5234">
        <w:rPr>
          <w:rFonts w:eastAsiaTheme="minorHAnsi"/>
          <w:lang w:eastAsia="en-US"/>
        </w:rPr>
        <w:t>“</w:t>
      </w:r>
      <w:r w:rsidR="00303EBB">
        <w:t xml:space="preserve">. Ši priemonė, kaip </w:t>
      </w:r>
      <w:r w:rsidR="004D55F7">
        <w:t>ir priem</w:t>
      </w:r>
      <w:r w:rsidR="00D3125E">
        <w:t>o</w:t>
      </w:r>
      <w:r w:rsidR="004D55F7">
        <w:t xml:space="preserve">nė </w:t>
      </w:r>
      <w:r w:rsidR="004D55F7">
        <w:rPr>
          <w:rFonts w:eastAsiaTheme="minorHAnsi"/>
          <w:lang w:eastAsia="en-US"/>
        </w:rPr>
        <w:t>„</w:t>
      </w:r>
      <w:r w:rsidR="00303EBB">
        <w:t>Mi</w:t>
      </w:r>
      <w:r w:rsidR="004D55F7">
        <w:t>škų ekonominės vertės didinimo</w:t>
      </w:r>
      <w:r w:rsidR="005A5234">
        <w:rPr>
          <w:rFonts w:eastAsiaTheme="minorHAnsi"/>
          <w:lang w:eastAsia="en-US"/>
        </w:rPr>
        <w:t>“</w:t>
      </w:r>
      <w:r w:rsidR="00303EBB">
        <w:t xml:space="preserve"> yra investicinio pobūdžio. </w:t>
      </w:r>
      <w:r>
        <w:t>P</w:t>
      </w:r>
      <w:r w:rsidR="00303EBB">
        <w:t>riemonė yra išskiriama į keturia</w:t>
      </w:r>
      <w:r>
        <w:t>s veiklos sritis:</w:t>
      </w:r>
      <w:r w:rsidR="00303EBB">
        <w:t xml:space="preserve"> </w:t>
      </w:r>
      <w:r>
        <w:t>žemės ūkio va</w:t>
      </w:r>
      <w:r w:rsidR="00303EBB">
        <w:t xml:space="preserve">ndentvarka, žemės konsolidacija, </w:t>
      </w:r>
      <w:r>
        <w:t>miškų infrastruktūros gerinimas</w:t>
      </w:r>
      <w:r w:rsidR="00303EBB">
        <w:t xml:space="preserve"> bei gyvulių ir paukščių prekinės vertės didinimas. Atsižvelgiant į šias veiklos sritis, galima teigti, kad </w:t>
      </w:r>
      <w:r w:rsidR="00685509">
        <w:t>pagrindinis šios priemonės tikslas yra kaimo g</w:t>
      </w:r>
      <w:r w:rsidR="00D3125E">
        <w:t>yventojų darbų sąly</w:t>
      </w:r>
      <w:r>
        <w:t>gų gerinimas</w:t>
      </w:r>
      <w:r w:rsidR="00685509">
        <w:t xml:space="preserve"> bei infrastruktūros įrangos gerinimas. Paramos gavėjais gali būti tiek juridinis, tiek fizinis asmuo, tiek savivaldybės. Be to, didžiausia parama yra skiriama že</w:t>
      </w:r>
      <w:r>
        <w:t>mės konsolidacijai ir gyvulių bei</w:t>
      </w:r>
      <w:r w:rsidR="00685509">
        <w:t xml:space="preserve"> paukščių prekinės vertės didinimui, kadangi parama teikiama iki </w:t>
      </w:r>
      <w:r w:rsidR="00685509" w:rsidRPr="00360749">
        <w:t xml:space="preserve">100 </w:t>
      </w:r>
      <w:r w:rsidR="00B276A7">
        <w:t>%</w:t>
      </w:r>
      <w:r w:rsidR="00685509" w:rsidRPr="00360749">
        <w:t xml:space="preserve"> </w:t>
      </w:r>
      <w:r w:rsidR="00685509">
        <w:t>visų tinkamų finansuoti projekto išlaidų. Kitoms sritims yra skiriama mažiau.</w:t>
      </w:r>
    </w:p>
    <w:p w14:paraId="39AA38F4" w14:textId="77777777" w:rsidR="00685509" w:rsidRDefault="004D55F7" w:rsidP="003E25E3">
      <w:pPr>
        <w:pStyle w:val="ieva"/>
      </w:pPr>
      <w:r>
        <w:rPr>
          <w:rFonts w:eastAsiaTheme="minorHAnsi"/>
          <w:lang w:eastAsia="en-US"/>
        </w:rPr>
        <w:lastRenderedPageBreak/>
        <w:t>„</w:t>
      </w:r>
      <w:r w:rsidR="00D3125E">
        <w:t>Žemės ūkio produktų perdirbimo</w:t>
      </w:r>
      <w:r w:rsidR="00026C4C">
        <w:t xml:space="preserve"> ir pridėtinės vertės didinimo</w:t>
      </w:r>
      <w:r w:rsidR="005A5234">
        <w:rPr>
          <w:rFonts w:eastAsiaTheme="minorHAnsi"/>
          <w:lang w:eastAsia="en-US"/>
        </w:rPr>
        <w:t xml:space="preserve">“ </w:t>
      </w:r>
      <w:r w:rsidR="00026C4C">
        <w:t>priemonė yra labai pan</w:t>
      </w:r>
      <w:r w:rsidR="00D572A6">
        <w:t>a</w:t>
      </w:r>
      <w:r w:rsidR="00026C4C">
        <w:t xml:space="preserve">ši į </w:t>
      </w:r>
      <w:r>
        <w:rPr>
          <w:rFonts w:eastAsiaTheme="minorHAnsi"/>
          <w:lang w:eastAsia="en-US"/>
        </w:rPr>
        <w:t>„</w:t>
      </w:r>
      <w:r w:rsidR="00026C4C">
        <w:t>Žemės ūkio valdų modernizavimo priemonę</w:t>
      </w:r>
      <w:r w:rsidR="005A5234">
        <w:rPr>
          <w:rFonts w:eastAsiaTheme="minorHAnsi"/>
          <w:lang w:eastAsia="en-US"/>
        </w:rPr>
        <w:t>“</w:t>
      </w:r>
      <w:r w:rsidR="00026C4C">
        <w:t>, kadangi yra išskiriama į invest</w:t>
      </w:r>
      <w:r w:rsidR="00C3565D">
        <w:t>i</w:t>
      </w:r>
      <w:r w:rsidR="00026C4C">
        <w:t xml:space="preserve">cinę paramą ir paramą paskoloms. Be to, šios priemonės </w:t>
      </w:r>
      <w:r w:rsidR="00D3125E">
        <w:t>paramos gavėjai, veiklos sritys</w:t>
      </w:r>
      <w:r w:rsidR="00026C4C">
        <w:t xml:space="preserve"> bei paramos intensyvumas išlieka tokie patys tiek invest</w:t>
      </w:r>
      <w:r w:rsidR="00C3565D">
        <w:t>icinėje paramoje, tiek paramoje</w:t>
      </w:r>
      <w:r w:rsidR="00026C4C">
        <w:t xml:space="preserve"> paskoloms. Taigi šia priemone </w:t>
      </w:r>
      <w:r w:rsidR="00633FFF">
        <w:t>2007–</w:t>
      </w:r>
      <w:r w:rsidR="00C3565D">
        <w:t>2013 m. buvo</w:t>
      </w:r>
      <w:r w:rsidR="00026C4C" w:rsidRPr="00360749">
        <w:t xml:space="preserve"> </w:t>
      </w:r>
      <w:r w:rsidR="00026C4C">
        <w:t>siekiama gerinti perdirbimo įmonių veiklą, kurti naujas žemės ūkio produktų perdirbimo rinkas, remti rinkodarą, diegti inovacijas žemės ūkio maisto produktų</w:t>
      </w:r>
      <w:r w:rsidR="00230F63">
        <w:t xml:space="preserve"> gamyboje ir didinti našumą, kelti inovacijų lygį ir plėsti didelės pridėtinės vertės produktų gamybą (</w:t>
      </w:r>
      <w:r w:rsidR="00F52FDB">
        <w:t>LR ž</w:t>
      </w:r>
      <w:r w:rsidR="00E219FF">
        <w:t>emės ūkio</w:t>
      </w:r>
      <w:r w:rsidR="002C7C83">
        <w:t xml:space="preserve">... </w:t>
      </w:r>
      <w:r w:rsidR="00230F63" w:rsidRPr="00360749">
        <w:t>2014</w:t>
      </w:r>
      <w:r w:rsidR="00057C95">
        <w:t>a</w:t>
      </w:r>
      <w:r w:rsidR="00230F63">
        <w:t xml:space="preserve">). Veiklos sritys, kurios nurodytos </w:t>
      </w:r>
      <w:r w:rsidR="00D572A6">
        <w:t>A</w:t>
      </w:r>
      <w:r w:rsidR="00230F63">
        <w:t xml:space="preserve"> priede yra tokios: žėmės ūkio pr</w:t>
      </w:r>
      <w:r w:rsidR="00C3565D">
        <w:t>oduktų perdirbimas ir rinkodara</w:t>
      </w:r>
      <w:r w:rsidR="00230F63">
        <w:t xml:space="preserve"> bei pieno sektoriaus restruktūrizavimas steigiant naujas pieno perdirbimo įmones. Be to, paramos gavėjais gali būti nuo labai mažų įmonių iki vidutinių įmonių, taip pat kooperatyvai, įmonės</w:t>
      </w:r>
      <w:r w:rsidR="00DC045D">
        <w:t>,</w:t>
      </w:r>
      <w:r w:rsidR="00230F63">
        <w:t xml:space="preserve"> turinčios iki </w:t>
      </w:r>
      <w:r w:rsidR="00230F63" w:rsidRPr="00360749">
        <w:t>750 darbuotoj</w:t>
      </w:r>
      <w:r w:rsidR="00230F63">
        <w:t xml:space="preserve">ų arba kurių metinė apyvarta yra iki </w:t>
      </w:r>
      <w:r w:rsidR="00230F63" w:rsidRPr="00360749">
        <w:t xml:space="preserve">200 mln. </w:t>
      </w:r>
      <w:r w:rsidR="00D3125E">
        <w:rPr>
          <w:lang w:val="en-US"/>
        </w:rPr>
        <w:t>EUR</w:t>
      </w:r>
      <w:r w:rsidR="00230F63">
        <w:rPr>
          <w:lang w:val="en-US"/>
        </w:rPr>
        <w:t xml:space="preserve"> bei juridiniai asmenys. Kaip matome, </w:t>
      </w:r>
      <w:r w:rsidR="00230F63">
        <w:t xml:space="preserve">šioje priemonėje negali </w:t>
      </w:r>
      <w:r w:rsidR="00C3565D">
        <w:t>dalyvauti</w:t>
      </w:r>
      <w:r w:rsidR="00230F63">
        <w:t xml:space="preserve"> fiziniai asmenys. Šios priemonės paramos intensyvumas yra nedidelis (</w:t>
      </w:r>
      <w:r w:rsidR="00230F63">
        <w:rPr>
          <w:lang w:val="en-US"/>
        </w:rPr>
        <w:t>40</w:t>
      </w:r>
      <w:r w:rsidR="00BF5910">
        <w:rPr>
          <w:lang w:val="en-US"/>
        </w:rPr>
        <w:t>–</w:t>
      </w:r>
      <w:r w:rsidR="00230F63">
        <w:rPr>
          <w:lang w:val="en-US"/>
        </w:rPr>
        <w:t xml:space="preserve">60 </w:t>
      </w:r>
      <w:r w:rsidR="00B276A7">
        <w:rPr>
          <w:lang w:val="en-US"/>
        </w:rPr>
        <w:t>%</w:t>
      </w:r>
      <w:r w:rsidR="00230F63">
        <w:t>), lyginant su prieš tai minėtomis priemonėmis.</w:t>
      </w:r>
      <w:r w:rsidR="00252D8D">
        <w:t xml:space="preserve"> </w:t>
      </w:r>
    </w:p>
    <w:p w14:paraId="5257C03B" w14:textId="77777777" w:rsidR="007A4B70" w:rsidRDefault="004D55F7" w:rsidP="005E306E">
      <w:pPr>
        <w:pStyle w:val="ieva"/>
      </w:pPr>
      <w:r>
        <w:t xml:space="preserve">Priemonės </w:t>
      </w:r>
      <w:r>
        <w:rPr>
          <w:rFonts w:eastAsiaTheme="minorHAnsi"/>
          <w:lang w:eastAsia="en-US"/>
        </w:rPr>
        <w:t>„</w:t>
      </w:r>
      <w:r w:rsidR="00252D8D">
        <w:t>Dalyvavimo maisto kokybės</w:t>
      </w:r>
      <w:r w:rsidR="00BD2207">
        <w:t xml:space="preserve"> schemose</w:t>
      </w:r>
      <w:r w:rsidR="005A5234">
        <w:rPr>
          <w:rFonts w:eastAsiaTheme="minorHAnsi"/>
          <w:lang w:eastAsia="en-US"/>
        </w:rPr>
        <w:t>“</w:t>
      </w:r>
      <w:r w:rsidR="00BD2207">
        <w:t xml:space="preserve"> bendrasis tikslas y</w:t>
      </w:r>
      <w:r w:rsidR="00C3565D">
        <w:t>ra remti dalyvaujančius ūkininku</w:t>
      </w:r>
      <w:r w:rsidR="00BD2207">
        <w:t xml:space="preserve">s maisto kokybės schemose ir gerinti produktų kokybę. </w:t>
      </w:r>
      <w:r w:rsidR="00C3565D">
        <w:t>Š</w:t>
      </w:r>
      <w:r w:rsidR="00BD2207">
        <w:t xml:space="preserve">i priemonė nėra skirstoma į veiklos sritis. Be to, ši priemonė, kaip ir </w:t>
      </w:r>
      <w:r>
        <w:rPr>
          <w:rFonts w:eastAsiaTheme="minorHAnsi"/>
          <w:lang w:eastAsia="en-US"/>
        </w:rPr>
        <w:t>„</w:t>
      </w:r>
      <w:r w:rsidR="00BD2207">
        <w:t>Ankstyvo pasitraukimo iš prekinės žemės ūkio gamybos</w:t>
      </w:r>
      <w:r w:rsidR="005A5234">
        <w:rPr>
          <w:rFonts w:eastAsiaTheme="minorHAnsi"/>
          <w:lang w:eastAsia="en-US"/>
        </w:rPr>
        <w:t xml:space="preserve">“ </w:t>
      </w:r>
      <w:r w:rsidR="00BD2207">
        <w:t>priemonė</w:t>
      </w:r>
      <w:r w:rsidR="00C3565D">
        <w:t>,</w:t>
      </w:r>
      <w:r w:rsidR="00BD2207">
        <w:t xml:space="preserve"> yra kompensacinio pobūdžio. Para</w:t>
      </w:r>
      <w:r w:rsidR="00C3565D">
        <w:t>mos gavėjais gali būti fiziniai</w:t>
      </w:r>
      <w:r w:rsidR="00BD2207">
        <w:t xml:space="preserve"> bei juridiniai asmenys, kurie gamina žemės ūkio produktus. Paramos intensyvumas yra iki </w:t>
      </w:r>
      <w:r w:rsidR="00BD2207" w:rsidRPr="00360749">
        <w:t xml:space="preserve">100 </w:t>
      </w:r>
      <w:r w:rsidR="00B276A7">
        <w:t>%</w:t>
      </w:r>
      <w:r w:rsidR="00BD2207" w:rsidRPr="00360749">
        <w:t xml:space="preserve"> tinkam</w:t>
      </w:r>
      <w:r w:rsidR="00BD2207">
        <w:t xml:space="preserve">ų išlaidų. Ši priemonė yra siejama su </w:t>
      </w:r>
      <w:r>
        <w:rPr>
          <w:rFonts w:eastAsiaTheme="minorHAnsi"/>
          <w:lang w:eastAsia="en-US"/>
        </w:rPr>
        <w:t>„</w:t>
      </w:r>
      <w:r w:rsidR="00BD2207">
        <w:t>Žemės ūkio valdų modernizavimo</w:t>
      </w:r>
      <w:r w:rsidR="005A5234">
        <w:rPr>
          <w:rFonts w:eastAsiaTheme="minorHAnsi"/>
          <w:lang w:eastAsia="en-US"/>
        </w:rPr>
        <w:t>“</w:t>
      </w:r>
      <w:r w:rsidR="00BD2207">
        <w:t xml:space="preserve"> priemonę, kadangi KPP (</w:t>
      </w:r>
      <w:r w:rsidR="00BD2207" w:rsidRPr="00360749">
        <w:t>2014</w:t>
      </w:r>
      <w:r w:rsidR="00057C95">
        <w:t>a</w:t>
      </w:r>
      <w:r w:rsidR="00BD2207">
        <w:t>) teigimu</w:t>
      </w:r>
      <w:r w:rsidR="00C3565D">
        <w:t>, že</w:t>
      </w:r>
      <w:r w:rsidR="00BD2207">
        <w:t>mės ūkio produktų gamyboje dalyvaujantys mais</w:t>
      </w:r>
      <w:r w:rsidR="00C3565D">
        <w:t>to kokybės schemų dalyviai turi</w:t>
      </w:r>
      <w:r w:rsidR="00BD2207">
        <w:t xml:space="preserve"> teisę vykdyti investicijas, būtinas kokybiškų produktų gamybai.</w:t>
      </w:r>
    </w:p>
    <w:p w14:paraId="0B7689B4" w14:textId="77777777" w:rsidR="005F252E" w:rsidRPr="007A4B70" w:rsidRDefault="00C3565D" w:rsidP="005E306E">
      <w:pPr>
        <w:pStyle w:val="ieva"/>
      </w:pPr>
      <w:r>
        <w:t>Apib</w:t>
      </w:r>
      <w:r w:rsidR="005F252E">
        <w:t>en</w:t>
      </w:r>
      <w:r w:rsidR="00D572A6">
        <w:t>d</w:t>
      </w:r>
      <w:r w:rsidR="005F252E">
        <w:t>rinant galima teigti, kad visos priemonės yra skirtos žemės, maisto ūkio i</w:t>
      </w:r>
      <w:r>
        <w:t>r miškininkystės sektoriaus konk</w:t>
      </w:r>
      <w:r w:rsidR="005F252E">
        <w:t xml:space="preserve">urencingumo didinimui. </w:t>
      </w:r>
      <w:r w:rsidR="00FC4F7A">
        <w:t>Visos priemonės yra tarpusavy</w:t>
      </w:r>
      <w:r>
        <w:t>je susijusios bei viena</w:t>
      </w:r>
      <w:r w:rsidR="00D572A6">
        <w:t xml:space="preserve"> kitą pa</w:t>
      </w:r>
      <w:r>
        <w:t>pildo, sieki</w:t>
      </w:r>
      <w:r w:rsidR="00FC4F7A">
        <w:t>a</w:t>
      </w:r>
      <w:r>
        <w:t>n</w:t>
      </w:r>
      <w:r w:rsidR="00FC4F7A">
        <w:t>t įgyvendinti iškeltus tikslus. Dvi priemonės yra investicinio pobūdžio</w:t>
      </w:r>
      <w:r w:rsidR="006245B5">
        <w:t xml:space="preserve">, t. y. </w:t>
      </w:r>
      <w:r w:rsidR="004D55F7">
        <w:rPr>
          <w:rFonts w:eastAsiaTheme="minorHAnsi"/>
          <w:lang w:eastAsia="en-US"/>
        </w:rPr>
        <w:t>„</w:t>
      </w:r>
      <w:r w:rsidR="006245B5">
        <w:t>Žemės ūkio modernizavimas</w:t>
      </w:r>
      <w:r w:rsidR="005A5234">
        <w:rPr>
          <w:rFonts w:eastAsiaTheme="minorHAnsi"/>
          <w:lang w:eastAsia="en-US"/>
        </w:rPr>
        <w:t>“</w:t>
      </w:r>
      <w:r w:rsidR="006245B5">
        <w:t xml:space="preserve"> ir </w:t>
      </w:r>
      <w:r w:rsidR="004D55F7">
        <w:rPr>
          <w:rFonts w:eastAsiaTheme="minorHAnsi"/>
          <w:lang w:eastAsia="en-US"/>
        </w:rPr>
        <w:t>„</w:t>
      </w:r>
      <w:r w:rsidR="006245B5">
        <w:t>Žemės ūkio produktų perdi</w:t>
      </w:r>
      <w:r w:rsidR="006D2E66">
        <w:t>rbi</w:t>
      </w:r>
      <w:r w:rsidR="006245B5">
        <w:t>mo ir pridėtinės vertės didinimo</w:t>
      </w:r>
      <w:r w:rsidR="005A5234">
        <w:rPr>
          <w:rFonts w:eastAsiaTheme="minorHAnsi"/>
          <w:lang w:eastAsia="en-US"/>
        </w:rPr>
        <w:t>“</w:t>
      </w:r>
      <w:r w:rsidR="00D572A6">
        <w:t xml:space="preserve">. </w:t>
      </w:r>
      <w:r w:rsidR="00DC045D">
        <w:t>I krypties</w:t>
      </w:r>
      <w:r w:rsidR="006245B5">
        <w:t xml:space="preserve"> priemonės finansinę paramą gauna iš E</w:t>
      </w:r>
      <w:r w:rsidR="003C285A">
        <w:t>S</w:t>
      </w:r>
      <w:r w:rsidR="006245B5">
        <w:t xml:space="preserve"> struktūrinių fondų.</w:t>
      </w:r>
    </w:p>
    <w:p w14:paraId="5D8D71F1" w14:textId="77777777" w:rsidR="00B1610E" w:rsidRDefault="0033745F" w:rsidP="00C0421A">
      <w:pPr>
        <w:pStyle w:val="Heading3"/>
        <w:spacing w:after="200"/>
        <w:ind w:left="1225" w:hanging="1225"/>
      </w:pPr>
      <w:bookmarkStart w:id="84" w:name="_Toc293748966"/>
      <w:bookmarkStart w:id="85" w:name="_Toc293749042"/>
      <w:bookmarkStart w:id="86" w:name="_Toc293749291"/>
      <w:bookmarkStart w:id="87" w:name="_Toc419895425"/>
      <w:bookmarkStart w:id="88" w:name="_Toc419895451"/>
      <w:r>
        <w:t>II kryptis: Aplinkos ir kraštovaizdžio gerinimas</w:t>
      </w:r>
      <w:bookmarkEnd w:id="84"/>
      <w:bookmarkEnd w:id="85"/>
      <w:bookmarkEnd w:id="86"/>
      <w:bookmarkEnd w:id="87"/>
      <w:bookmarkEnd w:id="88"/>
    </w:p>
    <w:p w14:paraId="16590332" w14:textId="77777777" w:rsidR="005E306E" w:rsidRPr="006226E3" w:rsidRDefault="00D74CCB" w:rsidP="001D5050">
      <w:pPr>
        <w:pStyle w:val="ieva"/>
        <w:rPr>
          <w:lang w:eastAsia="en-US"/>
        </w:rPr>
      </w:pPr>
      <w:r>
        <w:rPr>
          <w:lang w:val="en-US" w:eastAsia="en-US"/>
        </w:rPr>
        <w:t>KPP</w:t>
      </w:r>
      <w:r w:rsidR="006226E3">
        <w:rPr>
          <w:lang w:val="en-US" w:eastAsia="en-US"/>
        </w:rPr>
        <w:t xml:space="preserve"> II kryptis yra aplinkos ir kra</w:t>
      </w:r>
      <w:r w:rsidR="006226E3">
        <w:rPr>
          <w:lang w:eastAsia="en-US"/>
        </w:rPr>
        <w:t>štovaizdžio gerinimas. Taigi šio</w:t>
      </w:r>
      <w:r w:rsidR="00DC5A1B">
        <w:rPr>
          <w:lang w:eastAsia="en-US"/>
        </w:rPr>
        <w:t>s</w:t>
      </w:r>
      <w:r w:rsidR="006226E3">
        <w:rPr>
          <w:lang w:eastAsia="en-US"/>
        </w:rPr>
        <w:t xml:space="preserve"> krypties bendrasis tikslas – </w:t>
      </w:r>
      <w:r w:rsidR="006D2E66">
        <w:rPr>
          <w:lang w:eastAsia="en-US"/>
        </w:rPr>
        <w:t>gerinti aplinką ir kraštovaizdį</w:t>
      </w:r>
      <w:r w:rsidR="006226E3">
        <w:rPr>
          <w:lang w:eastAsia="en-US"/>
        </w:rPr>
        <w:t xml:space="preserve"> bei stengtis st</w:t>
      </w:r>
      <w:r w:rsidR="00C3565D">
        <w:rPr>
          <w:lang w:eastAsia="en-US"/>
        </w:rPr>
        <w:t>abdyti biologinės įvairovės mažė</w:t>
      </w:r>
      <w:r w:rsidR="006226E3">
        <w:rPr>
          <w:lang w:eastAsia="en-US"/>
        </w:rPr>
        <w:t>jimą.</w:t>
      </w:r>
    </w:p>
    <w:p w14:paraId="6FDC4411" w14:textId="77777777" w:rsidR="001D5050" w:rsidRPr="005E306E" w:rsidRDefault="005E306E" w:rsidP="005E306E">
      <w:pPr>
        <w:pStyle w:val="ieva"/>
        <w:rPr>
          <w:rFonts w:eastAsiaTheme="minorHAnsi"/>
          <w:szCs w:val="24"/>
          <w:lang w:val="en-US" w:eastAsia="en-US"/>
        </w:rPr>
      </w:pPr>
      <w:r>
        <w:rPr>
          <w:lang w:val="en-US" w:eastAsia="en-US"/>
        </w:rPr>
        <w:t>Šis tikslas bus pasiektas į</w:t>
      </w:r>
      <w:r w:rsidR="001D5050">
        <w:rPr>
          <w:lang w:val="en-US" w:eastAsia="en-US"/>
        </w:rPr>
        <w:t>gyvendinus suformuluotus pagrind</w:t>
      </w:r>
      <w:r>
        <w:rPr>
          <w:lang w:val="en-US" w:eastAsia="en-US"/>
        </w:rPr>
        <w:t>inius prioritetus, skirtus spręsti šias pagrindines II krypč</w:t>
      </w:r>
      <w:r w:rsidR="001D5050">
        <w:rPr>
          <w:lang w:val="en-US" w:eastAsia="en-US"/>
        </w:rPr>
        <w:t>iai priskiriamas problemas</w:t>
      </w:r>
      <w:r>
        <w:rPr>
          <w:lang w:val="en-US" w:eastAsia="en-US"/>
        </w:rPr>
        <w:t xml:space="preserve"> </w:t>
      </w:r>
      <w:r w:rsidRPr="007A5AFD">
        <w:rPr>
          <w:rFonts w:eastAsiaTheme="minorHAnsi"/>
          <w:szCs w:val="24"/>
          <w:lang w:val="en-US" w:eastAsia="en-US"/>
        </w:rPr>
        <w:t>(</w:t>
      </w:r>
      <w:r w:rsidR="00F52FDB">
        <w:t>LR ž</w:t>
      </w:r>
      <w:r w:rsidR="00E219FF">
        <w:t>emės ūkio</w:t>
      </w:r>
      <w:r w:rsidRPr="007A5AFD">
        <w:rPr>
          <w:rFonts w:eastAsiaTheme="minorHAnsi"/>
          <w:szCs w:val="24"/>
          <w:lang w:eastAsia="en-US"/>
        </w:rPr>
        <w:t xml:space="preserve">... </w:t>
      </w:r>
      <w:r w:rsidRPr="007A5AFD">
        <w:rPr>
          <w:rFonts w:eastAsiaTheme="minorHAnsi"/>
          <w:szCs w:val="24"/>
          <w:lang w:val="en-US" w:eastAsia="en-US"/>
        </w:rPr>
        <w:t>2014</w:t>
      </w:r>
      <w:r w:rsidR="00057C95">
        <w:rPr>
          <w:rFonts w:eastAsiaTheme="minorHAnsi"/>
          <w:szCs w:val="24"/>
          <w:lang w:val="en-US" w:eastAsia="en-US"/>
        </w:rPr>
        <w:t>a</w:t>
      </w:r>
      <w:r w:rsidRPr="007A5AFD">
        <w:rPr>
          <w:rFonts w:eastAsiaTheme="minorHAnsi"/>
          <w:szCs w:val="24"/>
          <w:lang w:val="en-US" w:eastAsia="en-US"/>
        </w:rPr>
        <w:t>):</w:t>
      </w:r>
    </w:p>
    <w:p w14:paraId="702C3523" w14:textId="77777777" w:rsidR="001D5050" w:rsidRPr="001D5050" w:rsidRDefault="005E306E" w:rsidP="009310EC">
      <w:pPr>
        <w:pStyle w:val="ieva"/>
        <w:numPr>
          <w:ilvl w:val="0"/>
          <w:numId w:val="30"/>
        </w:numPr>
        <w:rPr>
          <w:rFonts w:ascii="Times" w:hAnsi="Times" w:cs="Times"/>
          <w:szCs w:val="24"/>
          <w:lang w:val="en-US"/>
        </w:rPr>
      </w:pPr>
      <w:r>
        <w:rPr>
          <w:lang w:val="en-US"/>
        </w:rPr>
        <w:lastRenderedPageBreak/>
        <w:t>Grėsmė aplinkai ir kultūros paveldui dėl intensyvios žemės ū</w:t>
      </w:r>
      <w:r w:rsidR="001D5050" w:rsidRPr="001D5050">
        <w:rPr>
          <w:lang w:val="en-US"/>
        </w:rPr>
        <w:t xml:space="preserve">kio veiklos </w:t>
      </w:r>
      <w:r>
        <w:rPr>
          <w:lang w:val="en-US"/>
        </w:rPr>
        <w:t>kai kuriose vietovėse ir žemės ū</w:t>
      </w:r>
      <w:r w:rsidR="001D5050" w:rsidRPr="001D5050">
        <w:rPr>
          <w:lang w:val="en-US"/>
        </w:rPr>
        <w:t>kio ve</w:t>
      </w:r>
      <w:r>
        <w:rPr>
          <w:lang w:val="en-US"/>
        </w:rPr>
        <w:t>iklos nutraukimo kitose vietovėse; trūksta subalansuotos privačių miškų</w:t>
      </w:r>
      <w:r w:rsidR="001D5050" w:rsidRPr="001D5050">
        <w:rPr>
          <w:lang w:val="en-US"/>
        </w:rPr>
        <w:t xml:space="preserve"> tvarkymo praktikos. </w:t>
      </w:r>
    </w:p>
    <w:p w14:paraId="6AFF6E62" w14:textId="77777777" w:rsidR="001D5050" w:rsidRPr="001D5050" w:rsidRDefault="001D5050" w:rsidP="009310EC">
      <w:pPr>
        <w:pStyle w:val="ieva"/>
        <w:numPr>
          <w:ilvl w:val="0"/>
          <w:numId w:val="30"/>
        </w:numPr>
        <w:rPr>
          <w:rFonts w:ascii="Times" w:hAnsi="Times" w:cs="Times"/>
          <w:szCs w:val="24"/>
          <w:lang w:val="en-US"/>
        </w:rPr>
      </w:pPr>
      <w:r w:rsidRPr="001D5050">
        <w:rPr>
          <w:lang w:val="en-US"/>
        </w:rPr>
        <w:t xml:space="preserve">Nepakankama </w:t>
      </w:r>
      <w:r w:rsidR="005E306E">
        <w:rPr>
          <w:lang w:val="en-US"/>
        </w:rPr>
        <w:t>ekologiškų produktų pasiūla.</w:t>
      </w:r>
    </w:p>
    <w:p w14:paraId="643A8A61" w14:textId="77777777" w:rsidR="001D5050" w:rsidRPr="001D5050" w:rsidRDefault="005E306E" w:rsidP="009310EC">
      <w:pPr>
        <w:pStyle w:val="ieva"/>
        <w:numPr>
          <w:ilvl w:val="0"/>
          <w:numId w:val="30"/>
        </w:numPr>
        <w:rPr>
          <w:rFonts w:ascii="Times" w:hAnsi="Times" w:cs="Times"/>
          <w:szCs w:val="24"/>
          <w:lang w:val="en-US"/>
        </w:rPr>
      </w:pPr>
      <w:r>
        <w:rPr>
          <w:lang w:val="en-US"/>
        </w:rPr>
        <w:t>Dideli apleistos žemės ūkio paskirties žemė</w:t>
      </w:r>
      <w:r w:rsidR="001D5050" w:rsidRPr="001D5050">
        <w:rPr>
          <w:lang w:val="en-US"/>
        </w:rPr>
        <w:t xml:space="preserve">s plotai. </w:t>
      </w:r>
    </w:p>
    <w:p w14:paraId="34DB90EB" w14:textId="77777777" w:rsidR="001D5050" w:rsidRPr="001D5050" w:rsidRDefault="005E306E" w:rsidP="009310EC">
      <w:pPr>
        <w:pStyle w:val="ieva"/>
        <w:numPr>
          <w:ilvl w:val="0"/>
          <w:numId w:val="30"/>
        </w:numPr>
        <w:rPr>
          <w:rFonts w:ascii="Times" w:hAnsi="Times" w:cs="Times"/>
          <w:szCs w:val="24"/>
          <w:lang w:val="en-US"/>
        </w:rPr>
      </w:pPr>
      <w:r>
        <w:rPr>
          <w:lang w:val="en-US"/>
        </w:rPr>
        <w:t>Dirvožemio rū</w:t>
      </w:r>
      <w:r w:rsidR="001D5050" w:rsidRPr="001D5050">
        <w:rPr>
          <w:lang w:val="en-US"/>
        </w:rPr>
        <w:t>g</w:t>
      </w:r>
      <w:r>
        <w:rPr>
          <w:lang w:val="en-US"/>
        </w:rPr>
        <w:t>štė</w:t>
      </w:r>
      <w:r w:rsidR="001D5050" w:rsidRPr="001D5050">
        <w:rPr>
          <w:lang w:val="en-US"/>
        </w:rPr>
        <w:t xml:space="preserve">jimas ir erozija. </w:t>
      </w:r>
    </w:p>
    <w:p w14:paraId="66534D81" w14:textId="77777777" w:rsidR="001D5050" w:rsidRPr="001D5050" w:rsidRDefault="005E306E" w:rsidP="009310EC">
      <w:pPr>
        <w:pStyle w:val="ieva"/>
        <w:numPr>
          <w:ilvl w:val="0"/>
          <w:numId w:val="30"/>
        </w:numPr>
        <w:rPr>
          <w:rFonts w:ascii="Times" w:hAnsi="Times" w:cs="Times"/>
          <w:szCs w:val="24"/>
          <w:lang w:val="en-US"/>
        </w:rPr>
      </w:pPr>
      <w:r>
        <w:rPr>
          <w:lang w:val="en-US"/>
        </w:rPr>
        <w:t>Blogos kokybės geriamasis vanduo šachtiniuose š</w:t>
      </w:r>
      <w:r w:rsidR="006226E3">
        <w:rPr>
          <w:lang w:val="en-US"/>
        </w:rPr>
        <w:t>uliniuose.</w:t>
      </w:r>
    </w:p>
    <w:p w14:paraId="24D1284E" w14:textId="77777777" w:rsidR="001D5050" w:rsidRPr="001D5050" w:rsidRDefault="001D5050" w:rsidP="009310EC">
      <w:pPr>
        <w:pStyle w:val="ieva"/>
        <w:numPr>
          <w:ilvl w:val="0"/>
          <w:numId w:val="30"/>
        </w:numPr>
        <w:rPr>
          <w:rFonts w:ascii="Times" w:hAnsi="Times" w:cs="Times"/>
          <w:szCs w:val="24"/>
          <w:lang w:val="en-US"/>
        </w:rPr>
      </w:pPr>
      <w:r w:rsidRPr="001D5050">
        <w:rPr>
          <w:lang w:val="en-US"/>
        </w:rPr>
        <w:t>Po</w:t>
      </w:r>
      <w:r w:rsidR="005E306E">
        <w:rPr>
          <w:lang w:val="en-US"/>
        </w:rPr>
        <w:t>reikis kovoti su klimato kaita.</w:t>
      </w:r>
    </w:p>
    <w:p w14:paraId="0703F508" w14:textId="77777777" w:rsidR="001D5050" w:rsidRPr="001D5050" w:rsidRDefault="005E306E" w:rsidP="009310EC">
      <w:pPr>
        <w:pStyle w:val="ieva"/>
        <w:numPr>
          <w:ilvl w:val="0"/>
          <w:numId w:val="30"/>
        </w:numPr>
        <w:rPr>
          <w:rFonts w:ascii="Times" w:hAnsi="Times" w:cs="Times"/>
          <w:szCs w:val="24"/>
          <w:lang w:val="en-US"/>
        </w:rPr>
      </w:pPr>
      <w:r>
        <w:rPr>
          <w:lang w:val="en-US"/>
        </w:rPr>
        <w:t>Biologinės įvairovės mažėjimas ir kai kurių rūšių iš</w:t>
      </w:r>
      <w:r w:rsidR="001D5050" w:rsidRPr="001D5050">
        <w:rPr>
          <w:lang w:val="en-US"/>
        </w:rPr>
        <w:t xml:space="preserve">nykimo rizika. </w:t>
      </w:r>
    </w:p>
    <w:p w14:paraId="3DDBEC54" w14:textId="77777777" w:rsidR="001D5050" w:rsidRPr="00901453" w:rsidRDefault="006226E3" w:rsidP="00387316">
      <w:pPr>
        <w:pStyle w:val="ieva"/>
        <w:rPr>
          <w:rFonts w:ascii="Times" w:hAnsi="Times" w:cs="Times"/>
          <w:szCs w:val="24"/>
        </w:rPr>
      </w:pPr>
      <w:r>
        <w:rPr>
          <w:lang w:val="en-US"/>
        </w:rPr>
        <w:t>Pagal II kryptį finansinė</w:t>
      </w:r>
      <w:r w:rsidRPr="006226E3">
        <w:rPr>
          <w:lang w:val="en-US"/>
        </w:rPr>
        <w:t xml:space="preserve"> parama bus skiriama toms veiklos </w:t>
      </w:r>
      <w:r>
        <w:rPr>
          <w:lang w:val="en-US"/>
        </w:rPr>
        <w:t>sritims, kurios skatins aplinką tausojančią ūkininkavimo praktiką</w:t>
      </w:r>
      <w:r w:rsidRPr="006226E3">
        <w:rPr>
          <w:lang w:val="en-US"/>
        </w:rPr>
        <w:t>,</w:t>
      </w:r>
      <w:r>
        <w:rPr>
          <w:lang w:val="en-US"/>
        </w:rPr>
        <w:t xml:space="preserve"> saugoti ir stiprinti biologinę įvairovę, kraštovaizdį, vandens ir dirvožemio iš</w:t>
      </w:r>
      <w:r w:rsidRPr="006226E3">
        <w:rPr>
          <w:lang w:val="en-US"/>
        </w:rPr>
        <w:t>tekli</w:t>
      </w:r>
      <w:r>
        <w:rPr>
          <w:lang w:val="en-US"/>
        </w:rPr>
        <w:t>us tiek didelės gamtinės vertės, tiek tradicinėse agrarinėse vietovėse bei mažinti kl</w:t>
      </w:r>
      <w:r w:rsidR="002C7C83">
        <w:rPr>
          <w:lang w:val="en-US"/>
        </w:rPr>
        <w:t>ima</w:t>
      </w:r>
      <w:r w:rsidR="004D55F7">
        <w:rPr>
          <w:lang w:val="en-US"/>
        </w:rPr>
        <w:t>to kaitą (</w:t>
      </w:r>
      <w:r w:rsidR="00F52FDB">
        <w:t>LR ž</w:t>
      </w:r>
      <w:r w:rsidR="00E219FF">
        <w:t>emės ūkio</w:t>
      </w:r>
      <w:r w:rsidR="002C7C83">
        <w:rPr>
          <w:lang w:val="en-US"/>
        </w:rPr>
        <w:t>…</w:t>
      </w:r>
      <w:r w:rsidR="00D572A6">
        <w:rPr>
          <w:lang w:val="en-US"/>
        </w:rPr>
        <w:t xml:space="preserve"> </w:t>
      </w:r>
      <w:r>
        <w:rPr>
          <w:lang w:val="en-US"/>
        </w:rPr>
        <w:t>2014</w:t>
      </w:r>
      <w:r w:rsidR="00057C95">
        <w:rPr>
          <w:lang w:val="en-US"/>
        </w:rPr>
        <w:t>a</w:t>
      </w:r>
      <w:r>
        <w:rPr>
          <w:lang w:val="en-US"/>
        </w:rPr>
        <w:t>)</w:t>
      </w:r>
      <w:r w:rsidRPr="006226E3">
        <w:rPr>
          <w:lang w:val="en-US"/>
        </w:rPr>
        <w:t>.</w:t>
      </w:r>
      <w:r>
        <w:t xml:space="preserve"> Taigi šiai kry</w:t>
      </w:r>
      <w:r w:rsidR="00F5473D">
        <w:t>p</w:t>
      </w:r>
      <w:r>
        <w:t xml:space="preserve">čiai įgyvendinti yra </w:t>
      </w:r>
      <w:r w:rsidR="00F5473D">
        <w:t>naudojama</w:t>
      </w:r>
      <w:r w:rsidR="00387316">
        <w:t xml:space="preserve"> </w:t>
      </w:r>
      <w:r w:rsidR="00445C4D">
        <w:t>dešimt priemonių</w:t>
      </w:r>
      <w:r w:rsidR="00387316">
        <w:t xml:space="preserve">, kurios bus plačiau aptariamos </w:t>
      </w:r>
      <w:r w:rsidR="00F5473D">
        <w:t>kitoje</w:t>
      </w:r>
      <w:r w:rsidR="00387316">
        <w:t xml:space="preserve"> pastraipoje.</w:t>
      </w:r>
      <w:r w:rsidRPr="00901453">
        <w:t xml:space="preserve"> </w:t>
      </w:r>
    </w:p>
    <w:p w14:paraId="390623BD" w14:textId="77777777" w:rsidR="00387316" w:rsidRPr="00901453" w:rsidRDefault="004D55F7" w:rsidP="00387316">
      <w:pPr>
        <w:pStyle w:val="ieva"/>
        <w:rPr>
          <w:szCs w:val="24"/>
        </w:rPr>
      </w:pPr>
      <w:r>
        <w:rPr>
          <w:rFonts w:eastAsiaTheme="minorHAnsi"/>
          <w:lang w:eastAsia="en-US"/>
        </w:rPr>
        <w:t>„</w:t>
      </w:r>
      <w:r w:rsidR="00387316" w:rsidRPr="00901453">
        <w:rPr>
          <w:rFonts w:ascii="Times" w:hAnsi="Times" w:cs="Times"/>
          <w:szCs w:val="24"/>
        </w:rPr>
        <w:t>Agrarinės aplinkosaugos išmokos</w:t>
      </w:r>
      <w:r w:rsidR="005A5234">
        <w:rPr>
          <w:rFonts w:eastAsiaTheme="minorHAnsi"/>
          <w:lang w:eastAsia="en-US"/>
        </w:rPr>
        <w:t>“</w:t>
      </w:r>
      <w:r w:rsidR="00387316" w:rsidRPr="00901453">
        <w:rPr>
          <w:rFonts w:ascii="Times" w:hAnsi="Times" w:cs="Times"/>
          <w:szCs w:val="24"/>
        </w:rPr>
        <w:t xml:space="preserve"> priemonė </w:t>
      </w:r>
      <w:r w:rsidR="00BC6D55" w:rsidRPr="00901453">
        <w:rPr>
          <w:szCs w:val="24"/>
        </w:rPr>
        <w:t xml:space="preserve">yra suskirstyta į </w:t>
      </w:r>
      <w:r w:rsidR="001F5244" w:rsidRPr="00901453">
        <w:rPr>
          <w:szCs w:val="24"/>
        </w:rPr>
        <w:t>penkias</w:t>
      </w:r>
      <w:r w:rsidR="00BC6D55" w:rsidRPr="00901453">
        <w:rPr>
          <w:szCs w:val="24"/>
        </w:rPr>
        <w:t xml:space="preserve"> veiklos sritis</w:t>
      </w:r>
      <w:r w:rsidR="006D2E66">
        <w:rPr>
          <w:szCs w:val="24"/>
        </w:rPr>
        <w:t xml:space="preserve"> (žr. B priedą)</w:t>
      </w:r>
      <w:r w:rsidR="001F5244" w:rsidRPr="00901453">
        <w:rPr>
          <w:szCs w:val="24"/>
        </w:rPr>
        <w:t>. Be to, paramos gavėjais gali bū</w:t>
      </w:r>
      <w:r w:rsidR="00F5473D">
        <w:rPr>
          <w:szCs w:val="24"/>
        </w:rPr>
        <w:t>ti ūkininkas ar juridinis asmuo</w:t>
      </w:r>
      <w:r w:rsidR="001F5244" w:rsidRPr="00901453">
        <w:rPr>
          <w:szCs w:val="24"/>
        </w:rPr>
        <w:t xml:space="preserve"> bei valstybės miškų urėdijos ir saugomų teritotijų direkcijos savo tvarkomoms žemės valdoms. Taigi pagal šią priemonę yra siekiama išsaugoti gyventojų gyvenamąją</w:t>
      </w:r>
      <w:r w:rsidR="00F5473D">
        <w:rPr>
          <w:szCs w:val="24"/>
        </w:rPr>
        <w:t xml:space="preserve"> aplinką, taip pat kraštovaizdį</w:t>
      </w:r>
      <w:r w:rsidR="001F5244" w:rsidRPr="00901453">
        <w:rPr>
          <w:szCs w:val="24"/>
        </w:rPr>
        <w:t xml:space="preserve"> bei užtikrinti ekologinį stabilumą.</w:t>
      </w:r>
    </w:p>
    <w:p w14:paraId="3B95DF9A" w14:textId="77777777" w:rsidR="001F5244" w:rsidRDefault="00F5473D" w:rsidP="00387316">
      <w:pPr>
        <w:pStyle w:val="ieva"/>
        <w:rPr>
          <w:szCs w:val="24"/>
        </w:rPr>
      </w:pPr>
      <w:r>
        <w:rPr>
          <w:rFonts w:eastAsiaTheme="minorHAnsi"/>
          <w:lang w:eastAsia="en-US"/>
        </w:rPr>
        <w:t xml:space="preserve">Priemonė </w:t>
      </w:r>
      <w:r w:rsidR="004D55F7">
        <w:rPr>
          <w:rFonts w:eastAsiaTheme="minorHAnsi"/>
          <w:lang w:eastAsia="en-US"/>
        </w:rPr>
        <w:t>„</w:t>
      </w:r>
      <w:r w:rsidR="00445C4D" w:rsidRPr="00901453">
        <w:rPr>
          <w:szCs w:val="24"/>
        </w:rPr>
        <w:t>Pirmasis žemės ūkio paskirties žemės apželdinimas mišku</w:t>
      </w:r>
      <w:r w:rsidR="005A5234">
        <w:rPr>
          <w:rFonts w:eastAsiaTheme="minorHAnsi"/>
          <w:lang w:eastAsia="en-US"/>
        </w:rPr>
        <w:t>“</w:t>
      </w:r>
      <w:r w:rsidR="00445C4D" w:rsidRPr="00901453">
        <w:rPr>
          <w:szCs w:val="24"/>
        </w:rPr>
        <w:t xml:space="preserve"> yra kompensacinio pobūdžio.</w:t>
      </w:r>
      <w:r w:rsidR="00FC4DCF" w:rsidRPr="00901453">
        <w:rPr>
          <w:szCs w:val="24"/>
        </w:rPr>
        <w:t xml:space="preserve"> KPP (2014</w:t>
      </w:r>
      <w:r w:rsidR="00057C95">
        <w:rPr>
          <w:szCs w:val="24"/>
        </w:rPr>
        <w:t>a</w:t>
      </w:r>
      <w:r w:rsidR="00FC4DCF" w:rsidRPr="00901453">
        <w:rPr>
          <w:szCs w:val="24"/>
        </w:rPr>
        <w:t xml:space="preserve">) teigimu, </w:t>
      </w:r>
      <w:r w:rsidR="00FC4DCF">
        <w:rPr>
          <w:szCs w:val="24"/>
        </w:rPr>
        <w:t>ši priemonė įgyvendinama siekiant skatinti žemės ūkio pas</w:t>
      </w:r>
      <w:r>
        <w:rPr>
          <w:szCs w:val="24"/>
        </w:rPr>
        <w:t>kirties žemės apželdinimą mišku</w:t>
      </w:r>
      <w:r w:rsidR="00FC4DCF">
        <w:rPr>
          <w:szCs w:val="24"/>
        </w:rPr>
        <w:t xml:space="preserve"> kaip alternatyvų žemės naudojimo būdą, mažinant prikl</w:t>
      </w:r>
      <w:r>
        <w:rPr>
          <w:szCs w:val="24"/>
        </w:rPr>
        <w:t>ausomybę nuo žemės ūkio veiklos</w:t>
      </w:r>
      <w:r w:rsidR="00FC4DCF">
        <w:rPr>
          <w:szCs w:val="24"/>
        </w:rPr>
        <w:t xml:space="preserve"> bei plėtoti miškininkystę, siekiant Lietuvos miškingumo didinimo programoje ir Lietuvos miškų ūkio politikoje. Paramos gavėjais gali būti fiziniai ir jur</w:t>
      </w:r>
      <w:r w:rsidR="00D572A6">
        <w:rPr>
          <w:szCs w:val="24"/>
        </w:rPr>
        <w:t>i</w:t>
      </w:r>
      <w:r w:rsidR="00FC4DCF">
        <w:rPr>
          <w:szCs w:val="24"/>
        </w:rPr>
        <w:t xml:space="preserve">diniai asmenys, o paramos intensyvumas nuo </w:t>
      </w:r>
      <w:r w:rsidR="00FC4DCF">
        <w:rPr>
          <w:szCs w:val="24"/>
          <w:lang w:val="en-US"/>
        </w:rPr>
        <w:t xml:space="preserve">70 iki 80 </w:t>
      </w:r>
      <w:r w:rsidR="00B276A7">
        <w:rPr>
          <w:szCs w:val="24"/>
          <w:lang w:val="en-US"/>
        </w:rPr>
        <w:t>%</w:t>
      </w:r>
      <w:r w:rsidR="00FC4DCF">
        <w:rPr>
          <w:szCs w:val="24"/>
          <w:lang w:val="en-US"/>
        </w:rPr>
        <w:t xml:space="preserve">. Paramos intensyvumas priklauso nuo </w:t>
      </w:r>
      <w:r w:rsidR="00FC4DCF">
        <w:rPr>
          <w:szCs w:val="24"/>
        </w:rPr>
        <w:t>ūkininkavimo vietovių. Be to</w:t>
      </w:r>
      <w:r>
        <w:rPr>
          <w:szCs w:val="24"/>
        </w:rPr>
        <w:t>,</w:t>
      </w:r>
      <w:r w:rsidR="00FC4DCF">
        <w:rPr>
          <w:szCs w:val="24"/>
        </w:rPr>
        <w:t xml:space="preserve"> ši priemonė yra susijusi su tokiomis priemonėmis kaip ,,Miškų ekonominės vertės didinimas</w:t>
      </w:r>
      <w:r w:rsidR="005A5234">
        <w:rPr>
          <w:rFonts w:eastAsiaTheme="minorHAnsi"/>
          <w:lang w:eastAsia="en-US"/>
        </w:rPr>
        <w:t>“</w:t>
      </w:r>
      <w:r w:rsidR="00FC4DCF">
        <w:rPr>
          <w:szCs w:val="24"/>
        </w:rPr>
        <w:t xml:space="preserve">, </w:t>
      </w:r>
      <w:r w:rsidR="004D55F7">
        <w:rPr>
          <w:rFonts w:eastAsiaTheme="minorHAnsi"/>
          <w:lang w:eastAsia="en-US"/>
        </w:rPr>
        <w:t>„</w:t>
      </w:r>
      <w:r w:rsidR="00DB4881">
        <w:rPr>
          <w:szCs w:val="24"/>
        </w:rPr>
        <w:t xml:space="preserve">Pirmasis ne žemės ūkio paskirties ir apleistos žemės ūkio paskirties žemės apželdinimas mišku”, </w:t>
      </w:r>
      <w:r w:rsidR="004D55F7">
        <w:rPr>
          <w:rFonts w:eastAsiaTheme="minorHAnsi"/>
          <w:lang w:eastAsia="en-US"/>
        </w:rPr>
        <w:t>„</w:t>
      </w:r>
      <w:r w:rsidR="00DB4881">
        <w:rPr>
          <w:szCs w:val="24"/>
        </w:rPr>
        <w:t>Miškininkystės potencialo atkūrimas ir prevencinių priemonių įdiegimas</w:t>
      </w:r>
      <w:r w:rsidR="005A5234">
        <w:rPr>
          <w:rFonts w:eastAsiaTheme="minorHAnsi"/>
          <w:lang w:eastAsia="en-US"/>
        </w:rPr>
        <w:t>“</w:t>
      </w:r>
      <w:r w:rsidR="00DB4881">
        <w:rPr>
          <w:szCs w:val="24"/>
        </w:rPr>
        <w:t xml:space="preserve"> bei </w:t>
      </w:r>
      <w:r w:rsidR="004D55F7">
        <w:rPr>
          <w:rFonts w:eastAsiaTheme="minorHAnsi"/>
          <w:lang w:eastAsia="en-US"/>
        </w:rPr>
        <w:t>„</w:t>
      </w:r>
      <w:r w:rsidR="00DB4881">
        <w:rPr>
          <w:szCs w:val="24"/>
        </w:rPr>
        <w:t>Miškų aplinkosaugos išmoko</w:t>
      </w:r>
      <w:r w:rsidR="00C77447">
        <w:rPr>
          <w:szCs w:val="24"/>
        </w:rPr>
        <w:t>s</w:t>
      </w:r>
      <w:r w:rsidR="005A5234">
        <w:rPr>
          <w:rFonts w:eastAsiaTheme="minorHAnsi"/>
          <w:lang w:eastAsia="en-US"/>
        </w:rPr>
        <w:t>“</w:t>
      </w:r>
      <w:r w:rsidR="00DB4881">
        <w:rPr>
          <w:szCs w:val="24"/>
        </w:rPr>
        <w:t>. Visos šios priemonės siekia bendrų tikslų, kad</w:t>
      </w:r>
      <w:r>
        <w:rPr>
          <w:szCs w:val="24"/>
        </w:rPr>
        <w:t>angi nori išlaikyti subalansuotą</w:t>
      </w:r>
      <w:r w:rsidR="00DB4881">
        <w:rPr>
          <w:szCs w:val="24"/>
        </w:rPr>
        <w:t xml:space="preserve"> miškotvarkos plėtrą.</w:t>
      </w:r>
    </w:p>
    <w:p w14:paraId="7FAFFDE5" w14:textId="77777777" w:rsidR="00DB4881" w:rsidRPr="00C77447" w:rsidRDefault="00DB4881" w:rsidP="00387316">
      <w:pPr>
        <w:pStyle w:val="ieva"/>
        <w:rPr>
          <w:szCs w:val="24"/>
        </w:rPr>
      </w:pPr>
      <w:r>
        <w:rPr>
          <w:szCs w:val="24"/>
        </w:rPr>
        <w:t>Dar viena kompensacinio pobūdžio priemonė</w:t>
      </w:r>
      <w:r w:rsidR="00F5473D">
        <w:rPr>
          <w:szCs w:val="24"/>
        </w:rPr>
        <w:t xml:space="preserve"> –</w:t>
      </w:r>
      <w:r>
        <w:rPr>
          <w:szCs w:val="24"/>
        </w:rPr>
        <w:t xml:space="preserve"> </w:t>
      </w:r>
      <w:r w:rsidR="004D55F7">
        <w:rPr>
          <w:rFonts w:eastAsiaTheme="minorHAnsi"/>
          <w:lang w:eastAsia="en-US"/>
        </w:rPr>
        <w:t>„</w:t>
      </w:r>
      <w:r>
        <w:rPr>
          <w:szCs w:val="24"/>
        </w:rPr>
        <w:t>Pirmas ne žemės ūkio paskirties ir apleistos žemės ūkio paskirties žemės apželdinimas mišku</w:t>
      </w:r>
      <w:r w:rsidR="005A5234">
        <w:rPr>
          <w:rFonts w:eastAsiaTheme="minorHAnsi"/>
          <w:lang w:eastAsia="en-US"/>
        </w:rPr>
        <w:t>“</w:t>
      </w:r>
      <w:r>
        <w:rPr>
          <w:szCs w:val="24"/>
        </w:rPr>
        <w:t xml:space="preserve">. </w:t>
      </w:r>
      <w:r w:rsidR="00C77447">
        <w:rPr>
          <w:szCs w:val="24"/>
        </w:rPr>
        <w:t xml:space="preserve">Šios priemonės veiklos sritis yra miško ir trumpos rotacijos plantacinių želdinių įveisimas ne žemės ūkio paskirties ir apleistoje žemėje. Taigi pagal šia priemonę yra siekiama suteikti paramą fiziniams ir (ar) juridiniams asmenims apželdinti ne žemės ūkio paskirties ir apleistą žemę apželdinti mišku. Be to, šios priemonės paramos </w:t>
      </w:r>
      <w:r w:rsidR="00C77447">
        <w:rPr>
          <w:szCs w:val="24"/>
        </w:rPr>
        <w:lastRenderedPageBreak/>
        <w:t xml:space="preserve">intensyvumas yra toks pats kaip ir </w:t>
      </w:r>
      <w:r w:rsidR="004D55F7">
        <w:rPr>
          <w:rFonts w:eastAsiaTheme="minorHAnsi"/>
          <w:lang w:eastAsia="en-US"/>
        </w:rPr>
        <w:t>„</w:t>
      </w:r>
      <w:r w:rsidR="00C77447" w:rsidRPr="00360749">
        <w:rPr>
          <w:szCs w:val="24"/>
        </w:rPr>
        <w:t>Pirmasis žemės ūkio paskirties žemės apželdinimas mišku</w:t>
      </w:r>
      <w:r w:rsidR="005A5234">
        <w:rPr>
          <w:rFonts w:eastAsiaTheme="minorHAnsi"/>
          <w:lang w:eastAsia="en-US"/>
        </w:rPr>
        <w:t>“</w:t>
      </w:r>
      <w:r w:rsidR="00C77447" w:rsidRPr="00360749">
        <w:rPr>
          <w:szCs w:val="24"/>
        </w:rPr>
        <w:t xml:space="preserve"> priemonės</w:t>
      </w:r>
      <w:r w:rsidR="00BF5910">
        <w:rPr>
          <w:szCs w:val="24"/>
        </w:rPr>
        <w:t xml:space="preserve"> (</w:t>
      </w:r>
      <w:r w:rsidR="00BF5910">
        <w:rPr>
          <w:szCs w:val="24"/>
          <w:lang w:val="en-US"/>
        </w:rPr>
        <w:t>70–80 %</w:t>
      </w:r>
      <w:r w:rsidR="00BF5910">
        <w:rPr>
          <w:szCs w:val="24"/>
        </w:rPr>
        <w:t>)</w:t>
      </w:r>
      <w:r w:rsidR="00C77447" w:rsidRPr="00360749">
        <w:rPr>
          <w:szCs w:val="24"/>
        </w:rPr>
        <w:t>.</w:t>
      </w:r>
    </w:p>
    <w:p w14:paraId="1DAC2A10" w14:textId="77777777" w:rsidR="00FC4DCF" w:rsidRDefault="004D55F7" w:rsidP="00387316">
      <w:pPr>
        <w:pStyle w:val="ieva"/>
        <w:rPr>
          <w:szCs w:val="24"/>
        </w:rPr>
      </w:pPr>
      <w:r>
        <w:rPr>
          <w:rFonts w:eastAsiaTheme="minorHAnsi"/>
          <w:lang w:eastAsia="en-US"/>
        </w:rPr>
        <w:t>„</w:t>
      </w:r>
      <w:r w:rsidR="00F0044F">
        <w:rPr>
          <w:szCs w:val="24"/>
        </w:rPr>
        <w:t>Miškininkystės potencialo atkūrimo ir prevencinių priemonių įdiegimo</w:t>
      </w:r>
      <w:r w:rsidR="005A5234">
        <w:rPr>
          <w:rFonts w:eastAsiaTheme="minorHAnsi"/>
          <w:lang w:eastAsia="en-US"/>
        </w:rPr>
        <w:t>“</w:t>
      </w:r>
      <w:r w:rsidR="00F0044F">
        <w:rPr>
          <w:szCs w:val="24"/>
        </w:rPr>
        <w:t xml:space="preserve"> priemonės tikslas – užt</w:t>
      </w:r>
      <w:r w:rsidR="00F5473D">
        <w:rPr>
          <w:szCs w:val="24"/>
        </w:rPr>
        <w:t>ikrinti pažeistų miškų atkūrimą</w:t>
      </w:r>
      <w:r w:rsidR="00F0044F">
        <w:rPr>
          <w:szCs w:val="24"/>
        </w:rPr>
        <w:t xml:space="preserve"> bei gaisrų ir stichinių nelaimių prevenciją. Be to, pagal šią priemonę yra siekama atkurti miškus, kurie buvo pažeisti stichinių nelaimių ir gaisrų metu. </w:t>
      </w:r>
      <w:r w:rsidR="008927AC">
        <w:rPr>
          <w:szCs w:val="24"/>
        </w:rPr>
        <w:t xml:space="preserve">Veiklos sritys yra dvi, jos nurodytos </w:t>
      </w:r>
      <w:r w:rsidR="00D572A6">
        <w:rPr>
          <w:szCs w:val="24"/>
        </w:rPr>
        <w:t>B</w:t>
      </w:r>
      <w:r w:rsidR="008927AC" w:rsidRPr="00360749">
        <w:rPr>
          <w:szCs w:val="24"/>
        </w:rPr>
        <w:t xml:space="preserve"> priede</w:t>
      </w:r>
      <w:r w:rsidR="008927AC">
        <w:rPr>
          <w:szCs w:val="24"/>
        </w:rPr>
        <w:t>. Paramos gavėjais gali būti privačių miškų savininka</w:t>
      </w:r>
      <w:r w:rsidR="00F5473D">
        <w:rPr>
          <w:szCs w:val="24"/>
        </w:rPr>
        <w:t>i, valstybinių miškų valdytojai</w:t>
      </w:r>
      <w:r w:rsidR="008927AC">
        <w:rPr>
          <w:szCs w:val="24"/>
        </w:rPr>
        <w:t xml:space="preserve"> bei juridiniai asmenys. Paramos intensyvumas yra iki </w:t>
      </w:r>
      <w:r w:rsidR="008927AC" w:rsidRPr="00360749">
        <w:rPr>
          <w:szCs w:val="24"/>
        </w:rPr>
        <w:t xml:space="preserve">80 </w:t>
      </w:r>
      <w:r w:rsidR="00B276A7">
        <w:rPr>
          <w:szCs w:val="24"/>
        </w:rPr>
        <w:t>%</w:t>
      </w:r>
      <w:r w:rsidR="008927AC" w:rsidRPr="00360749">
        <w:rPr>
          <w:szCs w:val="24"/>
        </w:rPr>
        <w:t xml:space="preserve">. </w:t>
      </w:r>
      <w:r w:rsidR="008927AC">
        <w:rPr>
          <w:szCs w:val="24"/>
        </w:rPr>
        <w:t>Visų tinkamų finansuoti išlaidų.</w:t>
      </w:r>
    </w:p>
    <w:p w14:paraId="70D662A1" w14:textId="77777777" w:rsidR="008927AC" w:rsidRPr="00886B03" w:rsidRDefault="00F5473D" w:rsidP="00387316">
      <w:pPr>
        <w:pStyle w:val="ieva"/>
        <w:rPr>
          <w:szCs w:val="24"/>
        </w:rPr>
      </w:pPr>
      <w:r>
        <w:rPr>
          <w:rFonts w:eastAsiaTheme="minorHAnsi"/>
          <w:lang w:eastAsia="en-US"/>
        </w:rPr>
        <w:t xml:space="preserve">Priemonė </w:t>
      </w:r>
      <w:r w:rsidR="004D55F7">
        <w:rPr>
          <w:rFonts w:eastAsiaTheme="minorHAnsi"/>
          <w:lang w:eastAsia="en-US"/>
        </w:rPr>
        <w:t>„</w:t>
      </w:r>
      <w:r w:rsidR="008927AC">
        <w:rPr>
          <w:szCs w:val="24"/>
        </w:rPr>
        <w:t>Pelno nesiekiančio</w:t>
      </w:r>
      <w:r w:rsidR="00317BBA">
        <w:rPr>
          <w:szCs w:val="24"/>
        </w:rPr>
        <w:t>s investicijos miškuose</w:t>
      </w:r>
      <w:r w:rsidR="005A5234">
        <w:rPr>
          <w:rFonts w:eastAsiaTheme="minorHAnsi"/>
          <w:lang w:eastAsia="en-US"/>
        </w:rPr>
        <w:t>“</w:t>
      </w:r>
      <w:r>
        <w:rPr>
          <w:szCs w:val="24"/>
        </w:rPr>
        <w:t xml:space="preserve"> </w:t>
      </w:r>
      <w:r w:rsidR="008927AC">
        <w:rPr>
          <w:szCs w:val="24"/>
        </w:rPr>
        <w:t>išsiskiria iš kitų priemonių tuo, kad ši priemonė yra investicinio ir kompensacinio pobūdžio.</w:t>
      </w:r>
      <w:r w:rsidR="00886B03">
        <w:rPr>
          <w:szCs w:val="24"/>
        </w:rPr>
        <w:t xml:space="preserve"> Pagrindinės </w:t>
      </w:r>
      <w:r>
        <w:rPr>
          <w:szCs w:val="24"/>
        </w:rPr>
        <w:t xml:space="preserve">priemonės </w:t>
      </w:r>
      <w:r w:rsidR="00886B03">
        <w:rPr>
          <w:szCs w:val="24"/>
        </w:rPr>
        <w:t xml:space="preserve">veiklos sritys yra miškų ekologinių ir rekreacinių funkcijų kaimo vietovėse atkūrimas, išsaugojimas ir plėtra. Paramos gavėjais gali būti privačių miškų savininkai ir valstybinių miškų valdytojai. Be to, priemonės paramos intensyvumas yra iki </w:t>
      </w:r>
      <w:r w:rsidR="00886B03">
        <w:rPr>
          <w:szCs w:val="24"/>
          <w:lang w:val="en-US"/>
        </w:rPr>
        <w:t xml:space="preserve">90 </w:t>
      </w:r>
      <w:r w:rsidR="00B276A7">
        <w:rPr>
          <w:szCs w:val="24"/>
          <w:lang w:val="en-US"/>
        </w:rPr>
        <w:t>%</w:t>
      </w:r>
      <w:r w:rsidR="00886B03">
        <w:rPr>
          <w:szCs w:val="24"/>
          <w:lang w:val="en-US"/>
        </w:rPr>
        <w:t xml:space="preserve"> </w:t>
      </w:r>
      <w:r w:rsidR="00317BBA">
        <w:rPr>
          <w:szCs w:val="24"/>
        </w:rPr>
        <w:t>v</w:t>
      </w:r>
      <w:r w:rsidR="00886B03">
        <w:rPr>
          <w:szCs w:val="24"/>
        </w:rPr>
        <w:t>isų tinkamų finansuoti išlaidų.</w:t>
      </w:r>
    </w:p>
    <w:p w14:paraId="6B92AAE1" w14:textId="77777777" w:rsidR="001D5050" w:rsidRDefault="004D55F7" w:rsidP="001D5050">
      <w:pPr>
        <w:pStyle w:val="ieva"/>
        <w:rPr>
          <w:szCs w:val="24"/>
          <w:lang w:eastAsia="en-US"/>
        </w:rPr>
      </w:pPr>
      <w:r>
        <w:rPr>
          <w:rFonts w:eastAsiaTheme="minorHAnsi"/>
          <w:lang w:eastAsia="en-US"/>
        </w:rPr>
        <w:t>„</w:t>
      </w:r>
      <w:r w:rsidR="00317BBA" w:rsidRPr="00360749">
        <w:rPr>
          <w:szCs w:val="24"/>
          <w:lang w:eastAsia="en-US"/>
        </w:rPr>
        <w:t>Miškų aplinkosaugos išmokų</w:t>
      </w:r>
      <w:r w:rsidR="005A5234">
        <w:rPr>
          <w:rFonts w:eastAsiaTheme="minorHAnsi"/>
          <w:lang w:eastAsia="en-US"/>
        </w:rPr>
        <w:t>“</w:t>
      </w:r>
      <w:r w:rsidR="00317BBA" w:rsidRPr="00360749">
        <w:rPr>
          <w:szCs w:val="24"/>
          <w:lang w:eastAsia="en-US"/>
        </w:rPr>
        <w:t xml:space="preserve"> priemonė</w:t>
      </w:r>
      <w:r w:rsidR="00F5473D">
        <w:rPr>
          <w:szCs w:val="24"/>
          <w:lang w:eastAsia="en-US"/>
        </w:rPr>
        <w:t xml:space="preserve"> yra kompensacinio pobūdžio. Šia priemone</w:t>
      </w:r>
      <w:r w:rsidR="00317BBA" w:rsidRPr="00360749">
        <w:rPr>
          <w:szCs w:val="24"/>
          <w:lang w:eastAsia="en-US"/>
        </w:rPr>
        <w:t xml:space="preserve"> yra siekiama iš</w:t>
      </w:r>
      <w:r w:rsidR="00F5473D">
        <w:rPr>
          <w:szCs w:val="24"/>
          <w:lang w:eastAsia="en-US"/>
        </w:rPr>
        <w:t>saugoti miškų natūralią aplinką</w:t>
      </w:r>
      <w:r w:rsidR="00317BBA" w:rsidRPr="00360749">
        <w:rPr>
          <w:szCs w:val="24"/>
          <w:lang w:eastAsia="en-US"/>
        </w:rPr>
        <w:t xml:space="preserve"> bei padėti ugdyti miško savininkų suvokimą, vy</w:t>
      </w:r>
      <w:r w:rsidR="00F5473D">
        <w:rPr>
          <w:szCs w:val="24"/>
          <w:lang w:eastAsia="en-US"/>
        </w:rPr>
        <w:t>k</w:t>
      </w:r>
      <w:r w:rsidR="00317BBA" w:rsidRPr="00360749">
        <w:rPr>
          <w:szCs w:val="24"/>
          <w:lang w:eastAsia="en-US"/>
        </w:rPr>
        <w:t xml:space="preserve">dant savo įsipareigojimus. </w:t>
      </w:r>
      <w:r w:rsidR="00317BBA">
        <w:rPr>
          <w:szCs w:val="24"/>
          <w:lang w:val="en-US" w:eastAsia="en-US"/>
        </w:rPr>
        <w:t xml:space="preserve">Be to, ši priemonė yra remiama kompensacinėmis išmokomis, kurios sudaro nuo 140 EUR/ ha iki 279 EUR/ha. Taigi </w:t>
      </w:r>
      <w:r w:rsidR="00D13436">
        <w:rPr>
          <w:szCs w:val="24"/>
          <w:lang w:val="en-US" w:eastAsia="en-US"/>
        </w:rPr>
        <w:t xml:space="preserve">šios </w:t>
      </w:r>
      <w:r w:rsidR="00317BBA">
        <w:rPr>
          <w:szCs w:val="24"/>
          <w:lang w:val="en-US" w:eastAsia="en-US"/>
        </w:rPr>
        <w:t>priemon</w:t>
      </w:r>
      <w:r w:rsidR="00D13436">
        <w:rPr>
          <w:szCs w:val="24"/>
          <w:lang w:eastAsia="en-US"/>
        </w:rPr>
        <w:t xml:space="preserve">ės veiklos sritys yra išmokos už pagrindinių miško kirtimų nevykdymą </w:t>
      </w:r>
      <w:r w:rsidR="00F5473D">
        <w:rPr>
          <w:szCs w:val="24"/>
          <w:lang w:eastAsia="en-US"/>
        </w:rPr>
        <w:t>kertinėse miško buveinėse (KMB)</w:t>
      </w:r>
      <w:r w:rsidR="00D13436">
        <w:rPr>
          <w:szCs w:val="24"/>
          <w:lang w:eastAsia="en-US"/>
        </w:rPr>
        <w:t xml:space="preserve"> bei išm</w:t>
      </w:r>
      <w:r w:rsidR="00F5473D">
        <w:rPr>
          <w:szCs w:val="24"/>
          <w:lang w:eastAsia="en-US"/>
        </w:rPr>
        <w:t>o</w:t>
      </w:r>
      <w:r w:rsidR="00D13436">
        <w:rPr>
          <w:szCs w:val="24"/>
          <w:lang w:eastAsia="en-US"/>
        </w:rPr>
        <w:t>kos už neplynus miško kirtimus vietoj galimų plynų. Paramos gavėjais gali būti privačių miškų savininkai. Priemonė dar yra</w:t>
      </w:r>
      <w:r w:rsidR="00F5473D">
        <w:rPr>
          <w:szCs w:val="24"/>
          <w:lang w:eastAsia="en-US"/>
        </w:rPr>
        <w:t xml:space="preserve"> susijusi su tokiomis priemonės</w:t>
      </w:r>
      <w:r w:rsidR="00D13436">
        <w:rPr>
          <w:szCs w:val="24"/>
          <w:lang w:eastAsia="en-US"/>
        </w:rPr>
        <w:t xml:space="preserve"> kaip </w:t>
      </w:r>
      <w:r>
        <w:rPr>
          <w:rFonts w:eastAsiaTheme="minorHAnsi"/>
          <w:lang w:eastAsia="en-US"/>
        </w:rPr>
        <w:t>„</w:t>
      </w:r>
      <w:r w:rsidR="00D13436">
        <w:rPr>
          <w:szCs w:val="24"/>
          <w:lang w:eastAsia="en-US"/>
        </w:rPr>
        <w:t>Pirmasis ne žemės ūkio paskirties žemės apželdinimas mišku</w:t>
      </w:r>
      <w:r w:rsidR="005A5234">
        <w:rPr>
          <w:rFonts w:eastAsiaTheme="minorHAnsi"/>
          <w:lang w:eastAsia="en-US"/>
        </w:rPr>
        <w:t>“</w:t>
      </w:r>
      <w:r w:rsidR="00D13436">
        <w:rPr>
          <w:szCs w:val="24"/>
          <w:lang w:eastAsia="en-US"/>
        </w:rPr>
        <w:t xml:space="preserve">, </w:t>
      </w:r>
      <w:r>
        <w:rPr>
          <w:rFonts w:eastAsiaTheme="minorHAnsi"/>
          <w:lang w:eastAsia="en-US"/>
        </w:rPr>
        <w:t>„</w:t>
      </w:r>
      <w:r w:rsidR="00D13436">
        <w:rPr>
          <w:szCs w:val="24"/>
          <w:lang w:eastAsia="en-US"/>
        </w:rPr>
        <w:t>Pirmasis žemės ūkio paskirties žemės apželdinimas mišku</w:t>
      </w:r>
      <w:r w:rsidR="005A5234">
        <w:rPr>
          <w:rFonts w:eastAsiaTheme="minorHAnsi"/>
          <w:lang w:eastAsia="en-US"/>
        </w:rPr>
        <w:t>“</w:t>
      </w:r>
      <w:r w:rsidR="00D13436">
        <w:rPr>
          <w:szCs w:val="24"/>
          <w:lang w:eastAsia="en-US"/>
        </w:rPr>
        <w:t xml:space="preserve"> bei </w:t>
      </w:r>
      <w:r>
        <w:rPr>
          <w:rFonts w:eastAsiaTheme="minorHAnsi"/>
          <w:lang w:eastAsia="en-US"/>
        </w:rPr>
        <w:t>„</w:t>
      </w:r>
      <w:r w:rsidR="00D13436">
        <w:rPr>
          <w:szCs w:val="24"/>
          <w:lang w:eastAsia="en-US"/>
        </w:rPr>
        <w:t>Pelno nesiekiančios investicijos miškuose</w:t>
      </w:r>
      <w:r w:rsidR="005A5234">
        <w:rPr>
          <w:rFonts w:eastAsiaTheme="minorHAnsi"/>
          <w:lang w:eastAsia="en-US"/>
        </w:rPr>
        <w:t>“</w:t>
      </w:r>
      <w:r w:rsidR="00D13436">
        <w:rPr>
          <w:szCs w:val="24"/>
          <w:lang w:eastAsia="en-US"/>
        </w:rPr>
        <w:t>. Visas šias priemo</w:t>
      </w:r>
      <w:r w:rsidR="00F5473D">
        <w:rPr>
          <w:szCs w:val="24"/>
          <w:lang w:eastAsia="en-US"/>
        </w:rPr>
        <w:t>nes sieja parama miškininkystei</w:t>
      </w:r>
      <w:r w:rsidR="00D13436">
        <w:rPr>
          <w:szCs w:val="24"/>
          <w:lang w:eastAsia="en-US"/>
        </w:rPr>
        <w:t xml:space="preserve"> bei </w:t>
      </w:r>
      <w:r w:rsidR="00F5473D">
        <w:rPr>
          <w:szCs w:val="24"/>
          <w:lang w:eastAsia="en-US"/>
        </w:rPr>
        <w:t xml:space="preserve">biologinės įvairovės </w:t>
      </w:r>
      <w:r w:rsidR="00D13436">
        <w:rPr>
          <w:szCs w:val="24"/>
          <w:lang w:eastAsia="en-US"/>
        </w:rPr>
        <w:t>išsaugojimas.</w:t>
      </w:r>
    </w:p>
    <w:p w14:paraId="74B26542" w14:textId="77777777" w:rsidR="00D13436" w:rsidRPr="00B404FC" w:rsidRDefault="004F45F4" w:rsidP="001D5050">
      <w:pPr>
        <w:pStyle w:val="ieva"/>
        <w:rPr>
          <w:szCs w:val="24"/>
          <w:lang w:eastAsia="en-US"/>
        </w:rPr>
      </w:pPr>
      <w:r>
        <w:rPr>
          <w:szCs w:val="24"/>
          <w:lang w:eastAsia="en-US"/>
        </w:rPr>
        <w:t xml:space="preserve">Priemonė </w:t>
      </w:r>
      <w:r w:rsidR="004D55F7">
        <w:rPr>
          <w:rFonts w:eastAsiaTheme="minorHAnsi"/>
          <w:lang w:eastAsia="en-US"/>
        </w:rPr>
        <w:t>„</w:t>
      </w:r>
      <w:r>
        <w:rPr>
          <w:szCs w:val="24"/>
          <w:lang w:eastAsia="en-US"/>
        </w:rPr>
        <w:t>Natura</w:t>
      </w:r>
      <w:r w:rsidRPr="00360749">
        <w:rPr>
          <w:szCs w:val="24"/>
          <w:lang w:eastAsia="en-US"/>
        </w:rPr>
        <w:t xml:space="preserve"> 2000</w:t>
      </w:r>
      <w:r w:rsidR="005A5234">
        <w:rPr>
          <w:rFonts w:eastAsiaTheme="minorHAnsi"/>
          <w:lang w:eastAsia="en-US"/>
        </w:rPr>
        <w:t>“</w:t>
      </w:r>
      <w:r w:rsidRPr="00360749">
        <w:rPr>
          <w:szCs w:val="24"/>
          <w:lang w:eastAsia="en-US"/>
        </w:rPr>
        <w:t xml:space="preserve"> išmokos ir išmokos, susijusios su Direktyva 2000/60/EB</w:t>
      </w:r>
      <w:r w:rsidR="00F5473D">
        <w:rPr>
          <w:szCs w:val="24"/>
          <w:lang w:eastAsia="en-US"/>
        </w:rPr>
        <w:t>,</w:t>
      </w:r>
      <w:r w:rsidRPr="00360749">
        <w:rPr>
          <w:szCs w:val="24"/>
          <w:lang w:eastAsia="en-US"/>
        </w:rPr>
        <w:t xml:space="preserve"> ir priemonė </w:t>
      </w:r>
      <w:r w:rsidR="004D55F7">
        <w:rPr>
          <w:rFonts w:eastAsiaTheme="minorHAnsi"/>
          <w:lang w:eastAsia="en-US"/>
        </w:rPr>
        <w:t>„</w:t>
      </w:r>
      <w:r>
        <w:rPr>
          <w:szCs w:val="24"/>
          <w:lang w:eastAsia="en-US"/>
        </w:rPr>
        <w:t>Natura</w:t>
      </w:r>
      <w:r w:rsidRPr="00360749">
        <w:rPr>
          <w:szCs w:val="24"/>
          <w:lang w:eastAsia="en-US"/>
        </w:rPr>
        <w:t xml:space="preserve"> 2000</w:t>
      </w:r>
      <w:r w:rsidR="005A5234">
        <w:rPr>
          <w:rFonts w:eastAsiaTheme="minorHAnsi"/>
          <w:lang w:eastAsia="en-US"/>
        </w:rPr>
        <w:t>“</w:t>
      </w:r>
      <w:r w:rsidRPr="00360749">
        <w:rPr>
          <w:szCs w:val="24"/>
          <w:lang w:eastAsia="en-US"/>
        </w:rPr>
        <w:t xml:space="preserve"> išmokos (parama </w:t>
      </w:r>
      <w:r w:rsidR="004D55F7">
        <w:rPr>
          <w:rFonts w:eastAsiaTheme="minorHAnsi"/>
          <w:lang w:eastAsia="en-US"/>
        </w:rPr>
        <w:t>„</w:t>
      </w:r>
      <w:r>
        <w:rPr>
          <w:szCs w:val="24"/>
          <w:lang w:eastAsia="en-US"/>
        </w:rPr>
        <w:t>Natura</w:t>
      </w:r>
      <w:r w:rsidRPr="00360749">
        <w:rPr>
          <w:szCs w:val="24"/>
          <w:lang w:eastAsia="en-US"/>
        </w:rPr>
        <w:t xml:space="preserve"> 2000</w:t>
      </w:r>
      <w:r w:rsidR="005A5234">
        <w:rPr>
          <w:rFonts w:eastAsiaTheme="minorHAnsi"/>
          <w:lang w:eastAsia="en-US"/>
        </w:rPr>
        <w:t>“</w:t>
      </w:r>
      <w:r w:rsidRPr="00360749">
        <w:rPr>
          <w:szCs w:val="24"/>
          <w:lang w:eastAsia="en-US"/>
        </w:rPr>
        <w:t xml:space="preserve"> mi</w:t>
      </w:r>
      <w:r>
        <w:rPr>
          <w:szCs w:val="24"/>
          <w:lang w:eastAsia="en-US"/>
        </w:rPr>
        <w:t>škų teritorijose</w:t>
      </w:r>
      <w:r w:rsidR="00D572A6">
        <w:rPr>
          <w:szCs w:val="24"/>
          <w:lang w:eastAsia="en-US"/>
        </w:rPr>
        <w:t>) yra lab</w:t>
      </w:r>
      <w:r w:rsidRPr="00360749">
        <w:rPr>
          <w:szCs w:val="24"/>
          <w:lang w:eastAsia="en-US"/>
        </w:rPr>
        <w:t>a</w:t>
      </w:r>
      <w:r w:rsidR="00D572A6">
        <w:rPr>
          <w:szCs w:val="24"/>
          <w:lang w:eastAsia="en-US"/>
        </w:rPr>
        <w:t>i</w:t>
      </w:r>
      <w:r w:rsidRPr="00360749">
        <w:rPr>
          <w:szCs w:val="24"/>
          <w:lang w:eastAsia="en-US"/>
        </w:rPr>
        <w:t xml:space="preserve"> panašios, kadangi jos abi yra kompensacinio pobūdžio. </w:t>
      </w:r>
      <w:r>
        <w:rPr>
          <w:szCs w:val="24"/>
          <w:lang w:val="en-US" w:eastAsia="en-US"/>
        </w:rPr>
        <w:t>Be to, šios priemonės pagrindinę paramą gauna iš Europos žemės ūkio fondo kaimo plėtrai.</w:t>
      </w:r>
      <w:r w:rsidR="005603D8">
        <w:rPr>
          <w:szCs w:val="24"/>
          <w:lang w:val="en-US" w:eastAsia="en-US"/>
        </w:rPr>
        <w:t xml:space="preserve"> Tačiau šios priemonės skiriasi vei</w:t>
      </w:r>
      <w:r w:rsidR="00F5473D">
        <w:rPr>
          <w:szCs w:val="24"/>
          <w:lang w:val="en-US" w:eastAsia="en-US"/>
        </w:rPr>
        <w:t>klos sritimis, paramos gavėjais</w:t>
      </w:r>
      <w:r w:rsidR="005603D8">
        <w:rPr>
          <w:szCs w:val="24"/>
          <w:lang w:val="en-US" w:eastAsia="en-US"/>
        </w:rPr>
        <w:t xml:space="preserve"> bei p</w:t>
      </w:r>
      <w:r w:rsidR="00F5473D">
        <w:rPr>
          <w:szCs w:val="24"/>
          <w:lang w:val="en-US" w:eastAsia="en-US"/>
        </w:rPr>
        <w:t>a</w:t>
      </w:r>
      <w:r w:rsidR="005603D8">
        <w:rPr>
          <w:szCs w:val="24"/>
          <w:lang w:val="en-US" w:eastAsia="en-US"/>
        </w:rPr>
        <w:t>ramos intensyvumu</w:t>
      </w:r>
      <w:r w:rsidR="00D572A6">
        <w:rPr>
          <w:szCs w:val="24"/>
          <w:lang w:val="en-US" w:eastAsia="en-US"/>
        </w:rPr>
        <w:t xml:space="preserve"> (žr. B</w:t>
      </w:r>
      <w:r w:rsidR="00B404FC">
        <w:rPr>
          <w:szCs w:val="24"/>
          <w:lang w:val="en-US" w:eastAsia="en-US"/>
        </w:rPr>
        <w:t xml:space="preserve"> </w:t>
      </w:r>
      <w:r w:rsidR="00B404FC">
        <w:rPr>
          <w:szCs w:val="24"/>
          <w:lang w:eastAsia="en-US"/>
        </w:rPr>
        <w:t>priedą</w:t>
      </w:r>
      <w:r w:rsidR="00B404FC">
        <w:rPr>
          <w:szCs w:val="24"/>
          <w:lang w:val="en-US" w:eastAsia="en-US"/>
        </w:rPr>
        <w:t>)</w:t>
      </w:r>
      <w:r w:rsidR="005603D8">
        <w:rPr>
          <w:szCs w:val="24"/>
          <w:lang w:val="en-US" w:eastAsia="en-US"/>
        </w:rPr>
        <w:t xml:space="preserve">. Taigi </w:t>
      </w:r>
      <w:r w:rsidR="004D55F7">
        <w:rPr>
          <w:rFonts w:eastAsiaTheme="minorHAnsi"/>
          <w:lang w:eastAsia="en-US"/>
        </w:rPr>
        <w:t>„</w:t>
      </w:r>
      <w:r w:rsidR="005603D8">
        <w:rPr>
          <w:szCs w:val="24"/>
          <w:lang w:eastAsia="en-US"/>
        </w:rPr>
        <w:t>Natura</w:t>
      </w:r>
      <w:r w:rsidR="005603D8">
        <w:rPr>
          <w:szCs w:val="24"/>
          <w:lang w:val="en-US" w:eastAsia="en-US"/>
        </w:rPr>
        <w:t xml:space="preserve"> 2000</w:t>
      </w:r>
      <w:r w:rsidR="005A5234">
        <w:rPr>
          <w:rFonts w:eastAsiaTheme="minorHAnsi"/>
          <w:lang w:eastAsia="en-US"/>
        </w:rPr>
        <w:t>“</w:t>
      </w:r>
      <w:r w:rsidR="005603D8">
        <w:rPr>
          <w:szCs w:val="24"/>
          <w:lang w:val="en-US" w:eastAsia="en-US"/>
        </w:rPr>
        <w:t xml:space="preserve"> išmokos ir išmokos, susijusios su Direktyva 2000/60/EB priemonės veiklos sritys</w:t>
      </w:r>
      <w:r w:rsidR="00F5473D">
        <w:rPr>
          <w:szCs w:val="24"/>
          <w:lang w:val="en-US" w:eastAsia="en-US"/>
        </w:rPr>
        <w:t>,</w:t>
      </w:r>
      <w:r w:rsidR="005603D8">
        <w:rPr>
          <w:szCs w:val="24"/>
          <w:lang w:val="en-US" w:eastAsia="en-US"/>
        </w:rPr>
        <w:t xml:space="preserve"> yra ūkinininkams mokama kompensacinė </w:t>
      </w:r>
      <w:r w:rsidR="00B404FC">
        <w:rPr>
          <w:szCs w:val="24"/>
          <w:lang w:val="en-US" w:eastAsia="en-US"/>
        </w:rPr>
        <w:t xml:space="preserve">išmoka </w:t>
      </w:r>
      <w:r w:rsidR="005603D8">
        <w:rPr>
          <w:szCs w:val="24"/>
          <w:lang w:val="en-US" w:eastAsia="en-US"/>
        </w:rPr>
        <w:t xml:space="preserve">už papildomas patirtas išlaidas ir prarastas pajamas dėl direktyvų 79/409/EEB ir 92/43/EEB </w:t>
      </w:r>
      <w:r w:rsidR="005603D8">
        <w:rPr>
          <w:szCs w:val="24"/>
          <w:lang w:eastAsia="en-US"/>
        </w:rPr>
        <w:t>įgyvendinimo atitinkamose vietovėse.</w:t>
      </w:r>
      <w:r w:rsidR="00B404FC">
        <w:rPr>
          <w:szCs w:val="24"/>
          <w:lang w:eastAsia="en-US"/>
        </w:rPr>
        <w:t xml:space="preserve">  Nors priemonės </w:t>
      </w:r>
      <w:r w:rsidR="004D55F7">
        <w:rPr>
          <w:rFonts w:eastAsiaTheme="minorHAnsi"/>
          <w:lang w:eastAsia="en-US"/>
        </w:rPr>
        <w:t>„</w:t>
      </w:r>
      <w:r w:rsidR="00B404FC">
        <w:rPr>
          <w:szCs w:val="24"/>
          <w:lang w:eastAsia="en-US"/>
        </w:rPr>
        <w:t xml:space="preserve">Natura </w:t>
      </w:r>
      <w:r w:rsidR="00B404FC" w:rsidRPr="00360749">
        <w:rPr>
          <w:szCs w:val="24"/>
          <w:lang w:eastAsia="en-US"/>
        </w:rPr>
        <w:t>2000</w:t>
      </w:r>
      <w:r w:rsidR="005A5234">
        <w:rPr>
          <w:rFonts w:eastAsiaTheme="minorHAnsi"/>
          <w:lang w:eastAsia="en-US"/>
        </w:rPr>
        <w:t>“</w:t>
      </w:r>
      <w:r w:rsidR="00B404FC" w:rsidRPr="00360749">
        <w:rPr>
          <w:szCs w:val="24"/>
          <w:lang w:eastAsia="en-US"/>
        </w:rPr>
        <w:t xml:space="preserve"> i</w:t>
      </w:r>
      <w:r w:rsidR="00B404FC">
        <w:rPr>
          <w:szCs w:val="24"/>
          <w:lang w:eastAsia="en-US"/>
        </w:rPr>
        <w:t>š</w:t>
      </w:r>
      <w:r w:rsidR="00F5473D">
        <w:rPr>
          <w:szCs w:val="24"/>
          <w:lang w:eastAsia="en-US"/>
        </w:rPr>
        <w:t>mokos veiklos sritys yra siejamos</w:t>
      </w:r>
      <w:r w:rsidR="00B404FC">
        <w:rPr>
          <w:szCs w:val="24"/>
          <w:lang w:eastAsia="en-US"/>
        </w:rPr>
        <w:t xml:space="preserve"> su tomis pačiomis direktyvomis (</w:t>
      </w:r>
      <w:r w:rsidR="00B404FC" w:rsidRPr="00360749">
        <w:rPr>
          <w:szCs w:val="24"/>
          <w:lang w:eastAsia="en-US"/>
        </w:rPr>
        <w:t>79/409/EEB ir 92/43/EEB</w:t>
      </w:r>
      <w:r w:rsidR="00B404FC">
        <w:rPr>
          <w:szCs w:val="24"/>
          <w:lang w:eastAsia="en-US"/>
        </w:rPr>
        <w:t xml:space="preserve">), kaip prieš </w:t>
      </w:r>
      <w:r w:rsidR="00F5473D">
        <w:rPr>
          <w:szCs w:val="24"/>
          <w:lang w:eastAsia="en-US"/>
        </w:rPr>
        <w:t>tai minėtos priemonės, t</w:t>
      </w:r>
      <w:r w:rsidR="00B404FC">
        <w:rPr>
          <w:szCs w:val="24"/>
          <w:lang w:eastAsia="en-US"/>
        </w:rPr>
        <w:t xml:space="preserve">ačiau skiriasi tuo, kad kompensacinė išmoka skiriama privačių miškų savininkams ir jų asociacijoms. Be to, </w:t>
      </w:r>
      <w:r w:rsidR="0051771A">
        <w:rPr>
          <w:szCs w:val="24"/>
          <w:lang w:eastAsia="en-US"/>
        </w:rPr>
        <w:t xml:space="preserve">priemonės </w:t>
      </w:r>
      <w:r w:rsidR="004D55F7">
        <w:rPr>
          <w:rFonts w:eastAsiaTheme="minorHAnsi"/>
          <w:lang w:eastAsia="en-US"/>
        </w:rPr>
        <w:t>„</w:t>
      </w:r>
      <w:r w:rsidR="0051771A">
        <w:rPr>
          <w:szCs w:val="24"/>
          <w:lang w:eastAsia="en-US"/>
        </w:rPr>
        <w:t>Natura</w:t>
      </w:r>
      <w:r w:rsidR="0051771A" w:rsidRPr="00360749">
        <w:rPr>
          <w:szCs w:val="24"/>
          <w:lang w:eastAsia="en-US"/>
        </w:rPr>
        <w:t xml:space="preserve"> 2000</w:t>
      </w:r>
      <w:r w:rsidR="005A5234">
        <w:rPr>
          <w:rFonts w:eastAsiaTheme="minorHAnsi"/>
          <w:lang w:eastAsia="en-US"/>
        </w:rPr>
        <w:t>“</w:t>
      </w:r>
      <w:r w:rsidR="0051771A" w:rsidRPr="00360749">
        <w:rPr>
          <w:szCs w:val="24"/>
          <w:lang w:eastAsia="en-US"/>
        </w:rPr>
        <w:t xml:space="preserve"> išmokos ir išmokos, susijusios su Direktyva </w:t>
      </w:r>
      <w:r w:rsidR="0051771A" w:rsidRPr="00360749">
        <w:rPr>
          <w:szCs w:val="24"/>
          <w:lang w:eastAsia="en-US"/>
        </w:rPr>
        <w:lastRenderedPageBreak/>
        <w:t>2000/60/EB paramos intensyvumas</w:t>
      </w:r>
      <w:r w:rsidR="00F5473D">
        <w:rPr>
          <w:szCs w:val="24"/>
          <w:lang w:eastAsia="en-US"/>
        </w:rPr>
        <w:t>,</w:t>
      </w:r>
      <w:r w:rsidR="0051771A" w:rsidRPr="00360749">
        <w:rPr>
          <w:szCs w:val="24"/>
          <w:lang w:eastAsia="en-US"/>
        </w:rPr>
        <w:t xml:space="preserve"> yra </w:t>
      </w:r>
      <w:r w:rsidR="0051771A" w:rsidRPr="00360749">
        <w:rPr>
          <w:lang w:eastAsia="en-US"/>
        </w:rPr>
        <w:t xml:space="preserve">40 EUR/ha, o priemonės </w:t>
      </w:r>
      <w:r w:rsidR="004D55F7">
        <w:rPr>
          <w:rFonts w:eastAsiaTheme="minorHAnsi"/>
          <w:lang w:eastAsia="en-US"/>
        </w:rPr>
        <w:t>„</w:t>
      </w:r>
      <w:r w:rsidR="0051771A">
        <w:rPr>
          <w:szCs w:val="24"/>
          <w:lang w:eastAsia="en-US"/>
        </w:rPr>
        <w:t>Natura</w:t>
      </w:r>
      <w:r w:rsidR="0051771A" w:rsidRPr="00360749">
        <w:rPr>
          <w:szCs w:val="24"/>
          <w:lang w:eastAsia="en-US"/>
        </w:rPr>
        <w:t xml:space="preserve"> 2000</w:t>
      </w:r>
      <w:r w:rsidR="005A5234">
        <w:rPr>
          <w:rFonts w:eastAsiaTheme="minorHAnsi"/>
          <w:lang w:eastAsia="en-US"/>
        </w:rPr>
        <w:t>“</w:t>
      </w:r>
      <w:r w:rsidR="0051771A" w:rsidRPr="00360749">
        <w:rPr>
          <w:szCs w:val="24"/>
          <w:lang w:eastAsia="en-US"/>
        </w:rPr>
        <w:t xml:space="preserve"> išmokos – </w:t>
      </w:r>
      <w:r w:rsidR="0051771A">
        <w:t xml:space="preserve">nuo </w:t>
      </w:r>
      <w:r w:rsidR="0051771A" w:rsidRPr="00360749">
        <w:t>53,5 EUR/ha iki 279 EUR/ha.</w:t>
      </w:r>
    </w:p>
    <w:p w14:paraId="7AE387FD" w14:textId="77777777" w:rsidR="00BC6D55" w:rsidRDefault="004D55F7" w:rsidP="001D5050">
      <w:pPr>
        <w:pStyle w:val="ieva"/>
        <w:rPr>
          <w:szCs w:val="24"/>
          <w:lang w:val="en-US" w:eastAsia="en-US"/>
        </w:rPr>
      </w:pPr>
      <w:r>
        <w:rPr>
          <w:rFonts w:eastAsiaTheme="minorHAnsi"/>
          <w:lang w:eastAsia="en-US"/>
        </w:rPr>
        <w:t>„</w:t>
      </w:r>
      <w:r w:rsidR="000A6AB7" w:rsidRPr="00360749">
        <w:rPr>
          <w:szCs w:val="24"/>
          <w:lang w:eastAsia="en-US"/>
        </w:rPr>
        <w:t>Išmokos ūkininkaujientiems vietovėse su kliūtimis, išskyrus kalnuotas vietoves (mažiau palankios ūkininkauti vietovėse)</w:t>
      </w:r>
      <w:r w:rsidR="005A5234">
        <w:rPr>
          <w:rFonts w:eastAsiaTheme="minorHAnsi"/>
          <w:lang w:eastAsia="en-US"/>
        </w:rPr>
        <w:t>“</w:t>
      </w:r>
      <w:r w:rsidR="000A6AB7" w:rsidRPr="00360749">
        <w:rPr>
          <w:szCs w:val="24"/>
          <w:lang w:eastAsia="en-US"/>
        </w:rPr>
        <w:t xml:space="preserve"> priemonės</w:t>
      </w:r>
      <w:r w:rsidR="00F5473D">
        <w:rPr>
          <w:szCs w:val="24"/>
          <w:lang w:eastAsia="en-US"/>
        </w:rPr>
        <w:t xml:space="preserve"> veiklos tikslas – padėti finan</w:t>
      </w:r>
      <w:r w:rsidR="000A6AB7" w:rsidRPr="00360749">
        <w:rPr>
          <w:szCs w:val="24"/>
          <w:lang w:eastAsia="en-US"/>
        </w:rPr>
        <w:t xml:space="preserve">sine parama fiziniams ir juridiniams asmenims, kurie ūkininkauja mažiau palankiose ūkininkauti vietovėse. Ši priemonė nėra skirstoma į jokias veiklos sritis. Pagrindiniai priemonės paramos gavėjai yra fiziniai ir juridiniai asmenys. </w:t>
      </w:r>
      <w:r w:rsidR="000A6AB7">
        <w:rPr>
          <w:szCs w:val="24"/>
          <w:lang w:val="en-US" w:eastAsia="en-US"/>
        </w:rPr>
        <w:t xml:space="preserve">Kaip nurodyta </w:t>
      </w:r>
      <w:r w:rsidR="00D572A6">
        <w:rPr>
          <w:szCs w:val="24"/>
          <w:lang w:val="en-US" w:eastAsia="en-US"/>
        </w:rPr>
        <w:t>B</w:t>
      </w:r>
      <w:r w:rsidR="000A6AB7">
        <w:rPr>
          <w:szCs w:val="24"/>
          <w:lang w:val="en-US" w:eastAsia="en-US"/>
        </w:rPr>
        <w:t xml:space="preserve"> priede, paramos intensyvumas yra:</w:t>
      </w:r>
    </w:p>
    <w:p w14:paraId="05E4EE39" w14:textId="77777777" w:rsidR="000A6AB7" w:rsidRDefault="000A6AB7" w:rsidP="009310EC">
      <w:pPr>
        <w:pStyle w:val="ieva"/>
        <w:numPr>
          <w:ilvl w:val="0"/>
          <w:numId w:val="32"/>
        </w:numPr>
        <w:rPr>
          <w:lang w:val="en-US" w:eastAsia="en-US"/>
        </w:rPr>
      </w:pPr>
      <w:r>
        <w:rPr>
          <w:lang w:val="en-US" w:eastAsia="en-US"/>
        </w:rPr>
        <w:t xml:space="preserve">Vietovėse iki 150 ha parama siekia 100 proc. vėliau išmokos bus atitinkamai mažinamos: vietovėse nuo 151 ha iki 250 ha parama siekia 85 </w:t>
      </w:r>
      <w:r w:rsidR="00B276A7">
        <w:rPr>
          <w:lang w:val="en-US" w:eastAsia="en-US"/>
        </w:rPr>
        <w:t>%</w:t>
      </w:r>
      <w:r>
        <w:rPr>
          <w:lang w:val="en-US" w:eastAsia="en-US"/>
        </w:rPr>
        <w:t xml:space="preserve">; nuo 251 iki 500 ha – 70 </w:t>
      </w:r>
      <w:r w:rsidR="00B276A7">
        <w:rPr>
          <w:lang w:val="en-US" w:eastAsia="en-US"/>
        </w:rPr>
        <w:t>%</w:t>
      </w:r>
      <w:r>
        <w:rPr>
          <w:lang w:val="en-US" w:eastAsia="en-US"/>
        </w:rPr>
        <w:t xml:space="preserve">; per 501 ha –50 </w:t>
      </w:r>
      <w:r w:rsidR="00B276A7">
        <w:rPr>
          <w:lang w:val="en-US" w:eastAsia="en-US"/>
        </w:rPr>
        <w:t>%</w:t>
      </w:r>
      <w:r>
        <w:rPr>
          <w:lang w:val="en-US" w:eastAsia="en-US"/>
        </w:rPr>
        <w:t>;</w:t>
      </w:r>
    </w:p>
    <w:p w14:paraId="3A93B72E" w14:textId="77777777" w:rsidR="000A6AB7" w:rsidRPr="000A6AB7" w:rsidRDefault="000A6AB7" w:rsidP="009310EC">
      <w:pPr>
        <w:pStyle w:val="ieva"/>
        <w:numPr>
          <w:ilvl w:val="0"/>
          <w:numId w:val="32"/>
        </w:numPr>
        <w:rPr>
          <w:szCs w:val="24"/>
          <w:lang w:eastAsia="en-US"/>
        </w:rPr>
      </w:pPr>
      <w:r>
        <w:rPr>
          <w:lang w:val="en-US" w:eastAsia="en-US"/>
        </w:rPr>
        <w:t xml:space="preserve">Didelio nepalankumo vietovėse išmoka yra 75,3 EUR/ha, mažo nepalankumo vietovėse – </w:t>
      </w:r>
      <w:r w:rsidR="008B288E">
        <w:rPr>
          <w:lang w:val="en-US" w:eastAsia="en-US"/>
        </w:rPr>
        <w:t>56,5 EUR</w:t>
      </w:r>
      <w:r>
        <w:rPr>
          <w:lang w:val="en-US" w:eastAsia="en-US"/>
        </w:rPr>
        <w:t>/ha.</w:t>
      </w:r>
    </w:p>
    <w:p w14:paraId="4FE73B93" w14:textId="77777777" w:rsidR="00BC6D55" w:rsidRPr="000A6AB7" w:rsidRDefault="000A6AB7" w:rsidP="00A60049">
      <w:pPr>
        <w:pStyle w:val="ieva"/>
        <w:ind w:firstLine="0"/>
        <w:rPr>
          <w:szCs w:val="24"/>
          <w:lang w:eastAsia="en-US"/>
        </w:rPr>
      </w:pPr>
      <w:r w:rsidRPr="00360749">
        <w:rPr>
          <w:szCs w:val="24"/>
          <w:lang w:eastAsia="en-US"/>
        </w:rPr>
        <w:t xml:space="preserve">Be to, </w:t>
      </w:r>
      <w:r w:rsidR="00A60049">
        <w:rPr>
          <w:szCs w:val="24"/>
          <w:lang w:eastAsia="en-US"/>
        </w:rPr>
        <w:t xml:space="preserve">ši priemonė </w:t>
      </w:r>
      <w:r>
        <w:rPr>
          <w:szCs w:val="24"/>
          <w:lang w:eastAsia="en-US"/>
        </w:rPr>
        <w:t xml:space="preserve">yra susijusi su priemone </w:t>
      </w:r>
      <w:r w:rsidR="004D55F7">
        <w:rPr>
          <w:rFonts w:eastAsiaTheme="minorHAnsi"/>
          <w:lang w:eastAsia="en-US"/>
        </w:rPr>
        <w:t>„</w:t>
      </w:r>
      <w:r w:rsidR="00A60049">
        <w:rPr>
          <w:szCs w:val="24"/>
          <w:lang w:eastAsia="en-US"/>
        </w:rPr>
        <w:t>Perėjimas prie ne žemės ūkio veiklos</w:t>
      </w:r>
      <w:r w:rsidR="005A5234">
        <w:rPr>
          <w:rFonts w:eastAsiaTheme="minorHAnsi"/>
          <w:lang w:eastAsia="en-US"/>
        </w:rPr>
        <w:t>“</w:t>
      </w:r>
      <w:r w:rsidR="00A60049">
        <w:rPr>
          <w:szCs w:val="24"/>
          <w:lang w:eastAsia="en-US"/>
        </w:rPr>
        <w:t>, kuri skatina ekonominę veiklą mažiau palankiose ūkininkauti vietovėse, kur pajamos iš ūkininkavi</w:t>
      </w:r>
      <w:r w:rsidR="002C7C83">
        <w:rPr>
          <w:szCs w:val="24"/>
          <w:lang w:eastAsia="en-US"/>
        </w:rPr>
        <w:t>mo yra menkos (</w:t>
      </w:r>
      <w:r w:rsidR="00F52FDB">
        <w:t>LR ž</w:t>
      </w:r>
      <w:r w:rsidR="00E219FF">
        <w:t>emės ūkio</w:t>
      </w:r>
      <w:r w:rsidR="002C7C83">
        <w:rPr>
          <w:szCs w:val="24"/>
          <w:lang w:eastAsia="en-US"/>
        </w:rPr>
        <w:t>...</w:t>
      </w:r>
      <w:r w:rsidR="00A60049">
        <w:rPr>
          <w:szCs w:val="24"/>
          <w:lang w:eastAsia="en-US"/>
        </w:rPr>
        <w:t xml:space="preserve"> </w:t>
      </w:r>
      <w:r w:rsidR="00A60049" w:rsidRPr="006D66D4">
        <w:rPr>
          <w:szCs w:val="24"/>
          <w:lang w:eastAsia="en-US"/>
        </w:rPr>
        <w:t>2014</w:t>
      </w:r>
      <w:r w:rsidR="00057C95">
        <w:rPr>
          <w:szCs w:val="24"/>
          <w:lang w:eastAsia="en-US"/>
        </w:rPr>
        <w:t>a</w:t>
      </w:r>
      <w:r w:rsidR="00A60049">
        <w:rPr>
          <w:szCs w:val="24"/>
          <w:lang w:eastAsia="en-US"/>
        </w:rPr>
        <w:t>).</w:t>
      </w:r>
    </w:p>
    <w:p w14:paraId="74E54466" w14:textId="77777777" w:rsidR="00BC6D55" w:rsidRPr="00646D61" w:rsidRDefault="00A60049" w:rsidP="00A60049">
      <w:pPr>
        <w:pStyle w:val="ieva"/>
      </w:pPr>
      <w:r>
        <w:t xml:space="preserve">Paskutinė II krypties priemonė yra </w:t>
      </w:r>
      <w:r w:rsidR="004D55F7">
        <w:rPr>
          <w:rFonts w:eastAsiaTheme="minorHAnsi"/>
          <w:lang w:eastAsia="en-US"/>
        </w:rPr>
        <w:t>„</w:t>
      </w:r>
      <w:r>
        <w:t>Pelno nesiekiančios investicijos</w:t>
      </w:r>
      <w:r w:rsidR="005A5234">
        <w:rPr>
          <w:rFonts w:eastAsiaTheme="minorHAnsi"/>
          <w:lang w:eastAsia="en-US"/>
        </w:rPr>
        <w:t>“</w:t>
      </w:r>
      <w:r>
        <w:t xml:space="preserve">. </w:t>
      </w:r>
      <w:r w:rsidR="00C65A09">
        <w:t xml:space="preserve"> Ši priemonė yra panaši</w:t>
      </w:r>
      <w:r w:rsidR="008B5954">
        <w:t xml:space="preserve"> į priemonę </w:t>
      </w:r>
      <w:r w:rsidR="004D55F7">
        <w:rPr>
          <w:rFonts w:eastAsiaTheme="minorHAnsi"/>
          <w:lang w:eastAsia="en-US"/>
        </w:rPr>
        <w:t>„</w:t>
      </w:r>
      <w:r w:rsidR="008B5954">
        <w:t>Pelno nesiekiančios inve</w:t>
      </w:r>
      <w:r w:rsidR="00C65A09">
        <w:t>sticijos miškuose</w:t>
      </w:r>
      <w:r w:rsidR="005A5234">
        <w:rPr>
          <w:rFonts w:eastAsiaTheme="minorHAnsi"/>
          <w:lang w:eastAsia="en-US"/>
        </w:rPr>
        <w:t>“</w:t>
      </w:r>
      <w:r w:rsidR="00C65A09">
        <w:t xml:space="preserve">, kadangi </w:t>
      </w:r>
      <w:r w:rsidR="00676075">
        <w:t>abi</w:t>
      </w:r>
      <w:r w:rsidR="00F5473D">
        <w:t xml:space="preserve"> priemonės yra pelno nesieki</w:t>
      </w:r>
      <w:r w:rsidR="00C65A09">
        <w:t>a</w:t>
      </w:r>
      <w:r w:rsidR="00F5473D">
        <w:t>n</w:t>
      </w:r>
      <w:r w:rsidR="00C65A09">
        <w:t>čios investic</w:t>
      </w:r>
      <w:r w:rsidR="00F5473D">
        <w:t>i</w:t>
      </w:r>
      <w:r w:rsidR="00C65A09">
        <w:t xml:space="preserve">jos. Be to, </w:t>
      </w:r>
      <w:r w:rsidR="004D55F7">
        <w:t xml:space="preserve">priemonės </w:t>
      </w:r>
      <w:r w:rsidR="004D55F7">
        <w:rPr>
          <w:rFonts w:eastAsiaTheme="minorHAnsi"/>
          <w:lang w:eastAsia="en-US"/>
        </w:rPr>
        <w:t>„</w:t>
      </w:r>
      <w:r w:rsidR="00C65A09">
        <w:t>Pelno nesiekiančios investicijos</w:t>
      </w:r>
      <w:r w:rsidR="005A5234">
        <w:rPr>
          <w:rFonts w:eastAsiaTheme="minorHAnsi"/>
          <w:lang w:eastAsia="en-US"/>
        </w:rPr>
        <w:t>“</w:t>
      </w:r>
      <w:r w:rsidR="00C65A09">
        <w:t xml:space="preserve"> veiklos sritis yra </w:t>
      </w:r>
      <w:r w:rsidR="00C65A09" w:rsidRPr="00360749">
        <w:rPr>
          <w:lang w:eastAsia="en-US"/>
        </w:rPr>
        <w:t>melioracijos griovių sutva</w:t>
      </w:r>
      <w:r w:rsidR="00633FFF">
        <w:rPr>
          <w:lang w:eastAsia="en-US"/>
        </w:rPr>
        <w:t>rkymas</w:t>
      </w:r>
      <w:r w:rsidR="00C65A09" w:rsidRPr="00360749">
        <w:rPr>
          <w:lang w:eastAsia="en-US"/>
        </w:rPr>
        <w:t xml:space="preserve">. </w:t>
      </w:r>
      <w:r w:rsidR="00C65A09">
        <w:rPr>
          <w:lang w:val="en-US" w:eastAsia="en-US"/>
        </w:rPr>
        <w:t>Šios priemonės paramos gavėjais gali būti fiz</w:t>
      </w:r>
      <w:r w:rsidR="00F5473D">
        <w:rPr>
          <w:lang w:val="en-US" w:eastAsia="en-US"/>
        </w:rPr>
        <w:t>i</w:t>
      </w:r>
      <w:r w:rsidR="00C65A09">
        <w:rPr>
          <w:lang w:val="en-US" w:eastAsia="en-US"/>
        </w:rPr>
        <w:t>niai ir juridiniai asmenys.</w:t>
      </w:r>
      <w:r w:rsidR="00646D61">
        <w:rPr>
          <w:lang w:val="en-US" w:eastAsia="en-US"/>
        </w:rPr>
        <w:t xml:space="preserve"> Priemonės paramos intensyvumas yra iki 100 </w:t>
      </w:r>
      <w:r w:rsidR="00B276A7">
        <w:rPr>
          <w:lang w:val="en-US" w:eastAsia="en-US"/>
        </w:rPr>
        <w:t>%</w:t>
      </w:r>
      <w:r w:rsidR="00646D61">
        <w:rPr>
          <w:lang w:val="en-US" w:eastAsia="en-US"/>
        </w:rPr>
        <w:t xml:space="preserve">. Taigi šios priemonės paramos intensyvumas yra didesnis, nei priemonės </w:t>
      </w:r>
      <w:r w:rsidR="004D55F7">
        <w:rPr>
          <w:rFonts w:eastAsiaTheme="minorHAnsi"/>
          <w:lang w:eastAsia="en-US"/>
        </w:rPr>
        <w:t>„</w:t>
      </w:r>
      <w:r w:rsidR="00646D61">
        <w:t>Pelno nesiekiančios investicijos miškuose</w:t>
      </w:r>
      <w:r w:rsidR="005A5234">
        <w:rPr>
          <w:rFonts w:eastAsiaTheme="minorHAnsi"/>
          <w:lang w:eastAsia="en-US"/>
        </w:rPr>
        <w:t>“</w:t>
      </w:r>
      <w:r w:rsidR="008E4C39">
        <w:rPr>
          <w:rFonts w:eastAsiaTheme="minorHAnsi"/>
          <w:lang w:eastAsia="en-US"/>
        </w:rPr>
        <w:t xml:space="preserve"> </w:t>
      </w:r>
      <w:r w:rsidR="00646D61">
        <w:t xml:space="preserve">(iki </w:t>
      </w:r>
      <w:r w:rsidR="00646D61">
        <w:rPr>
          <w:lang w:val="en-US"/>
        </w:rPr>
        <w:t xml:space="preserve">90 </w:t>
      </w:r>
      <w:r w:rsidR="00633FFF">
        <w:rPr>
          <w:lang w:val="en-US"/>
        </w:rPr>
        <w:t>%</w:t>
      </w:r>
      <w:r w:rsidR="00646D61">
        <w:t>).</w:t>
      </w:r>
    </w:p>
    <w:p w14:paraId="1A7E00A2" w14:textId="77777777" w:rsidR="001D5050" w:rsidRPr="00646D61" w:rsidRDefault="00646D61" w:rsidP="00646D61">
      <w:pPr>
        <w:pStyle w:val="ieva"/>
      </w:pPr>
      <w:r>
        <w:t>Apibendrinus galima teigti, kad II krypties priemonės yra kompensacin</w:t>
      </w:r>
      <w:r w:rsidR="00F5473D">
        <w:t>io pobūdžio, išskyrus priemones</w:t>
      </w:r>
      <w:r>
        <w:t xml:space="preserve"> </w:t>
      </w:r>
      <w:r w:rsidR="004D55F7">
        <w:rPr>
          <w:rFonts w:eastAsiaTheme="minorHAnsi"/>
          <w:lang w:eastAsia="en-US"/>
        </w:rPr>
        <w:t>„</w:t>
      </w:r>
      <w:r>
        <w:t>Pelno nesiekiančios investicijos</w:t>
      </w:r>
      <w:r w:rsidR="005A5234">
        <w:rPr>
          <w:rFonts w:eastAsiaTheme="minorHAnsi"/>
          <w:lang w:eastAsia="en-US"/>
        </w:rPr>
        <w:t>“</w:t>
      </w:r>
      <w:r>
        <w:t xml:space="preserve"> ir </w:t>
      </w:r>
      <w:r w:rsidR="004D55F7">
        <w:rPr>
          <w:rFonts w:eastAsiaTheme="minorHAnsi"/>
          <w:lang w:eastAsia="en-US"/>
        </w:rPr>
        <w:t>„</w:t>
      </w:r>
      <w:r>
        <w:t>Pelno nesiekiančios investicijos miškuose</w:t>
      </w:r>
      <w:r w:rsidR="005A5234">
        <w:rPr>
          <w:rFonts w:eastAsiaTheme="minorHAnsi"/>
          <w:lang w:eastAsia="en-US"/>
        </w:rPr>
        <w:t>“</w:t>
      </w:r>
      <w:r>
        <w:t>. Be to, šios krypties priemonės yra or</w:t>
      </w:r>
      <w:r w:rsidR="00F5473D">
        <w:t>i</w:t>
      </w:r>
      <w:r>
        <w:t>entuotos į aplinkos ir kraštovaizdžio gerinimą, suteikiant asmenims finansinę paramą. Galima teigti, kad beveik visos II krypties priem</w:t>
      </w:r>
      <w:r w:rsidR="00F5473D">
        <w:t>onės yra tarpusavyje susijusios</w:t>
      </w:r>
      <w:r>
        <w:t xml:space="preserve"> bei </w:t>
      </w:r>
      <w:r w:rsidR="00F5473D">
        <w:t>turi</w:t>
      </w:r>
      <w:r>
        <w:t xml:space="preserve"> pagrindinį bendrą ti</w:t>
      </w:r>
      <w:r w:rsidR="00F5473D">
        <w:t>kslą – išlaikyti, gerinti aplinką</w:t>
      </w:r>
      <w:r w:rsidR="00DC5A1B">
        <w:t xml:space="preserve"> bei išsaugoti biologinę įvairovę ir kraštovaizdžio kokybę.</w:t>
      </w:r>
    </w:p>
    <w:p w14:paraId="6EEAF8D4" w14:textId="77777777" w:rsidR="0033745F" w:rsidRDefault="0033745F" w:rsidP="00C0421A">
      <w:pPr>
        <w:pStyle w:val="Heading3"/>
        <w:spacing w:after="200"/>
        <w:ind w:left="1225" w:hanging="1225"/>
      </w:pPr>
      <w:bookmarkStart w:id="89" w:name="_Toc293748967"/>
      <w:bookmarkStart w:id="90" w:name="_Toc293749043"/>
      <w:bookmarkStart w:id="91" w:name="_Toc293749292"/>
      <w:bookmarkStart w:id="92" w:name="_Toc419895426"/>
      <w:bookmarkStart w:id="93" w:name="_Toc419895452"/>
      <w:r>
        <w:t>III kryptis: Gyvenimo kokybė kaimo vietovėse ir kaimo ekonomikos įvairinimas</w:t>
      </w:r>
      <w:bookmarkEnd w:id="89"/>
      <w:bookmarkEnd w:id="90"/>
      <w:bookmarkEnd w:id="91"/>
      <w:bookmarkEnd w:id="92"/>
      <w:bookmarkEnd w:id="93"/>
    </w:p>
    <w:p w14:paraId="4758BCC6" w14:textId="77777777" w:rsidR="00DC5A1B" w:rsidRPr="00F5473D" w:rsidRDefault="00F5473D" w:rsidP="00F5473D">
      <w:pPr>
        <w:pStyle w:val="ieva"/>
        <w:rPr>
          <w:lang w:eastAsia="en-US"/>
        </w:rPr>
      </w:pPr>
      <w:r>
        <w:rPr>
          <w:lang w:eastAsia="en-US"/>
        </w:rPr>
        <w:t>Tai d</w:t>
      </w:r>
      <w:r w:rsidR="008603C0">
        <w:rPr>
          <w:lang w:eastAsia="en-US"/>
        </w:rPr>
        <w:t xml:space="preserve">ar viena </w:t>
      </w:r>
      <w:r w:rsidR="003C285A">
        <w:rPr>
          <w:lang w:eastAsia="en-US"/>
        </w:rPr>
        <w:t>KPP</w:t>
      </w:r>
      <w:r w:rsidR="008603C0">
        <w:rPr>
          <w:lang w:eastAsia="en-US"/>
        </w:rPr>
        <w:t xml:space="preserve"> kryptis, </w:t>
      </w:r>
      <w:r>
        <w:rPr>
          <w:lang w:eastAsia="en-US"/>
        </w:rPr>
        <w:t xml:space="preserve">kuri </w:t>
      </w:r>
      <w:r w:rsidR="008603C0">
        <w:rPr>
          <w:lang w:eastAsia="en-US"/>
        </w:rPr>
        <w:t>skiriama gerinti</w:t>
      </w:r>
      <w:r>
        <w:rPr>
          <w:lang w:eastAsia="en-US"/>
        </w:rPr>
        <w:t xml:space="preserve"> k</w:t>
      </w:r>
      <w:r w:rsidR="00C56756">
        <w:rPr>
          <w:lang w:eastAsia="en-US"/>
        </w:rPr>
        <w:t>aimo gyventojų gyvenimo kokybei</w:t>
      </w:r>
      <w:r>
        <w:rPr>
          <w:lang w:eastAsia="en-US"/>
        </w:rPr>
        <w:t xml:space="preserve"> bei mažinti nedarbo lygiui</w:t>
      </w:r>
      <w:r w:rsidR="008603C0">
        <w:rPr>
          <w:lang w:eastAsia="en-US"/>
        </w:rPr>
        <w:t>.</w:t>
      </w:r>
      <w:r>
        <w:rPr>
          <w:lang w:eastAsia="en-US"/>
        </w:rPr>
        <w:t xml:space="preserve"> </w:t>
      </w:r>
      <w:r w:rsidR="00DC5A1B">
        <w:rPr>
          <w:lang w:val="en-US" w:eastAsia="en-US"/>
        </w:rPr>
        <w:t>Šis ti</w:t>
      </w:r>
      <w:r>
        <w:rPr>
          <w:lang w:val="en-US" w:eastAsia="en-US"/>
        </w:rPr>
        <w:t>kslas bus pasiektas įgyvendinus</w:t>
      </w:r>
      <w:r w:rsidR="00DC5A1B">
        <w:rPr>
          <w:lang w:val="en-US" w:eastAsia="en-US"/>
        </w:rPr>
        <w:t xml:space="preserve"> suformuluotus pagrindinius prioritetus, pagal kuriuos sprendžiamos pagrindinės III krypčiai pri</w:t>
      </w:r>
      <w:r w:rsidR="002C7C83">
        <w:rPr>
          <w:lang w:val="en-US" w:eastAsia="en-US"/>
        </w:rPr>
        <w:t>skiriamos problemos (</w:t>
      </w:r>
      <w:r w:rsidR="00F52FDB">
        <w:t>LR ž</w:t>
      </w:r>
      <w:r w:rsidR="00E219FF">
        <w:t>emės ūkio</w:t>
      </w:r>
      <w:r w:rsidR="00DC5A1B">
        <w:rPr>
          <w:lang w:val="en-US" w:eastAsia="en-US"/>
        </w:rPr>
        <w:t>… 2014</w:t>
      </w:r>
      <w:r w:rsidR="00057C95">
        <w:rPr>
          <w:lang w:val="en-US" w:eastAsia="en-US"/>
        </w:rPr>
        <w:t>a</w:t>
      </w:r>
      <w:r w:rsidR="00DC5A1B">
        <w:rPr>
          <w:lang w:val="en-US" w:eastAsia="en-US"/>
        </w:rPr>
        <w:t xml:space="preserve">): </w:t>
      </w:r>
    </w:p>
    <w:p w14:paraId="324ED72A" w14:textId="77777777" w:rsidR="00DC5A1B" w:rsidRDefault="00DC5A1B" w:rsidP="009310EC">
      <w:pPr>
        <w:pStyle w:val="ieva"/>
        <w:numPr>
          <w:ilvl w:val="0"/>
          <w:numId w:val="33"/>
        </w:numPr>
        <w:rPr>
          <w:lang w:val="en-US" w:eastAsia="en-US"/>
        </w:rPr>
      </w:pPr>
      <w:r>
        <w:rPr>
          <w:lang w:val="en-US" w:eastAsia="en-US"/>
        </w:rPr>
        <w:t>Mažos pajamos ir pajamų šaltinių trūkumas (per didelė priklausomybė nuo žemės ūkio veiklos);</w:t>
      </w:r>
    </w:p>
    <w:p w14:paraId="15A13AEE" w14:textId="77777777" w:rsidR="00DC5A1B" w:rsidRDefault="00DC5A1B" w:rsidP="009310EC">
      <w:pPr>
        <w:pStyle w:val="ieva"/>
        <w:numPr>
          <w:ilvl w:val="0"/>
          <w:numId w:val="33"/>
        </w:numPr>
        <w:rPr>
          <w:lang w:val="en-US" w:eastAsia="en-US"/>
        </w:rPr>
      </w:pPr>
      <w:r>
        <w:rPr>
          <w:lang w:val="en-US" w:eastAsia="en-US"/>
        </w:rPr>
        <w:t>Nepakankamai išvystyta socialinė ir fizinė infrastruktūra;</w:t>
      </w:r>
    </w:p>
    <w:p w14:paraId="655E79AD" w14:textId="77777777" w:rsidR="00DC5A1B" w:rsidRDefault="00DC5A1B" w:rsidP="009310EC">
      <w:pPr>
        <w:pStyle w:val="ieva"/>
        <w:numPr>
          <w:ilvl w:val="0"/>
          <w:numId w:val="33"/>
        </w:numPr>
        <w:rPr>
          <w:lang w:val="en-US" w:eastAsia="en-US"/>
        </w:rPr>
      </w:pPr>
      <w:r>
        <w:rPr>
          <w:lang w:val="en-US" w:eastAsia="en-US"/>
        </w:rPr>
        <w:lastRenderedPageBreak/>
        <w:t>Būtinybė išsaugoti kaimo kultūros paveldą;</w:t>
      </w:r>
    </w:p>
    <w:p w14:paraId="746ECB0B" w14:textId="77777777" w:rsidR="00DC5A1B" w:rsidRDefault="00DC5A1B" w:rsidP="009310EC">
      <w:pPr>
        <w:pStyle w:val="ieva"/>
        <w:numPr>
          <w:ilvl w:val="0"/>
          <w:numId w:val="33"/>
        </w:numPr>
        <w:rPr>
          <w:rFonts w:ascii="Times" w:hAnsi="Times" w:cs="Times"/>
          <w:szCs w:val="24"/>
          <w:lang w:val="en-US" w:eastAsia="en-US"/>
        </w:rPr>
      </w:pPr>
      <w:r>
        <w:rPr>
          <w:lang w:val="en-US" w:eastAsia="en-US"/>
        </w:rPr>
        <w:t>Nepakankama gyvenimo ir asmeninės nuosavybės apsauga vienkiemiuose ir kitose atokiose kaimo vietovėse.</w:t>
      </w:r>
    </w:p>
    <w:p w14:paraId="59706619" w14:textId="77777777" w:rsidR="00DC5A1B" w:rsidRDefault="008603C0" w:rsidP="00DC5A1B">
      <w:pPr>
        <w:pStyle w:val="ieva"/>
      </w:pPr>
      <w:r>
        <w:t>Šioms problemoms spręsti yra</w:t>
      </w:r>
      <w:r w:rsidR="00F5473D">
        <w:t xml:space="preserve"> naudojamos keturios priemonės:</w:t>
      </w:r>
      <w:r>
        <w:t xml:space="preserve"> </w:t>
      </w:r>
      <w:r w:rsidR="004D55F7">
        <w:rPr>
          <w:rFonts w:eastAsiaTheme="minorHAnsi"/>
          <w:lang w:eastAsia="en-US"/>
        </w:rPr>
        <w:t>„</w:t>
      </w:r>
      <w:r>
        <w:t>Perėjimas prie ne žemės ūkio veiklos</w:t>
      </w:r>
      <w:r w:rsidR="005A5234">
        <w:rPr>
          <w:rFonts w:eastAsiaTheme="minorHAnsi"/>
          <w:lang w:eastAsia="en-US"/>
        </w:rPr>
        <w:t>“</w:t>
      </w:r>
      <w:r>
        <w:t xml:space="preserve">, </w:t>
      </w:r>
      <w:r w:rsidR="004D55F7">
        <w:rPr>
          <w:rFonts w:eastAsiaTheme="minorHAnsi"/>
          <w:lang w:eastAsia="en-US"/>
        </w:rPr>
        <w:t>„</w:t>
      </w:r>
      <w:r>
        <w:t>Parama verslo kūrimui ir plėtrai</w:t>
      </w:r>
      <w:r w:rsidR="005A5234">
        <w:rPr>
          <w:rFonts w:eastAsiaTheme="minorHAnsi"/>
          <w:lang w:eastAsia="en-US"/>
        </w:rPr>
        <w:t>“</w:t>
      </w:r>
      <w:r>
        <w:t xml:space="preserve">, </w:t>
      </w:r>
      <w:r w:rsidR="004D55F7">
        <w:rPr>
          <w:rFonts w:eastAsiaTheme="minorHAnsi"/>
          <w:lang w:eastAsia="en-US"/>
        </w:rPr>
        <w:t>„</w:t>
      </w:r>
      <w:r>
        <w:t>Kaimo turizmo veiklos skatinimas</w:t>
      </w:r>
      <w:r w:rsidR="005A5234">
        <w:rPr>
          <w:rFonts w:eastAsiaTheme="minorHAnsi"/>
          <w:lang w:eastAsia="en-US"/>
        </w:rPr>
        <w:t>“</w:t>
      </w:r>
      <w:r w:rsidR="00F5473D">
        <w:t xml:space="preserve"> ir</w:t>
      </w:r>
      <w:r>
        <w:t xml:space="preserve"> </w:t>
      </w:r>
      <w:r w:rsidR="004D55F7">
        <w:rPr>
          <w:rFonts w:eastAsiaTheme="minorHAnsi"/>
          <w:lang w:eastAsia="en-US"/>
        </w:rPr>
        <w:t>„</w:t>
      </w:r>
      <w:r>
        <w:t>Kaimo atnaujinimas ir plėtra</w:t>
      </w:r>
      <w:r w:rsidR="005A5234">
        <w:rPr>
          <w:rFonts w:eastAsiaTheme="minorHAnsi"/>
          <w:lang w:eastAsia="en-US"/>
        </w:rPr>
        <w:t>“</w:t>
      </w:r>
      <w:r>
        <w:t>.</w:t>
      </w:r>
      <w:r w:rsidR="00AF0807">
        <w:t xml:space="preserve"> (K</w:t>
      </w:r>
      <w:r w:rsidR="00872961">
        <w:t>ie</w:t>
      </w:r>
      <w:r w:rsidR="00AF0807">
        <w:t>kviena priemonė bus aptarta toliau)</w:t>
      </w:r>
    </w:p>
    <w:p w14:paraId="4809A5B9" w14:textId="77777777" w:rsidR="00872961" w:rsidRDefault="00AF0807" w:rsidP="00DC5A1B">
      <w:pPr>
        <w:pStyle w:val="ieva"/>
      </w:pPr>
      <w:r>
        <w:rPr>
          <w:rFonts w:eastAsiaTheme="minorHAnsi"/>
          <w:lang w:eastAsia="en-US"/>
        </w:rPr>
        <w:t xml:space="preserve">Priemonė </w:t>
      </w:r>
      <w:r w:rsidR="004D55F7">
        <w:rPr>
          <w:rFonts w:eastAsiaTheme="minorHAnsi"/>
          <w:lang w:eastAsia="en-US"/>
        </w:rPr>
        <w:t>„</w:t>
      </w:r>
      <w:r w:rsidR="00872961">
        <w:t>Perėjimas prie ne žemės ūkio veiklos</w:t>
      </w:r>
      <w:r w:rsidR="005A5234">
        <w:rPr>
          <w:rFonts w:eastAsiaTheme="minorHAnsi"/>
          <w:lang w:eastAsia="en-US"/>
        </w:rPr>
        <w:t>“</w:t>
      </w:r>
      <w:r w:rsidR="00872961">
        <w:t xml:space="preserve"> yra investicinio pobūdžio. Šios priemonės tikslas </w:t>
      </w:r>
      <w:r w:rsidR="008B288E">
        <w:t>–</w:t>
      </w:r>
      <w:r w:rsidR="00872961">
        <w:t xml:space="preserve"> </w:t>
      </w:r>
      <w:r>
        <w:t>skatinti paslaugų, amatų plėtrą</w:t>
      </w:r>
      <w:r w:rsidR="008B288E">
        <w:t xml:space="preserve"> bei mažinti gyventojų priklausomybę nuo žemės ūkio veiklos. Priemonė yra skirstoma į </w:t>
      </w:r>
      <w:r w:rsidR="00961DB6">
        <w:t>toki</w:t>
      </w:r>
      <w:r>
        <w:t>as veiklos sritis:</w:t>
      </w:r>
      <w:r w:rsidR="008B288E">
        <w:t xml:space="preserve"> </w:t>
      </w:r>
      <w:r>
        <w:t>paramos sky</w:t>
      </w:r>
      <w:r w:rsidR="00961DB6">
        <w:t>rimas</w:t>
      </w:r>
      <w:r w:rsidR="008B288E">
        <w:t xml:space="preserve"> ne žemės ūkio veiklai, įsk</w:t>
      </w:r>
      <w:r w:rsidR="00961DB6">
        <w:t xml:space="preserve">aitant paslaugas ir amatus. </w:t>
      </w:r>
      <w:r>
        <w:t>P</w:t>
      </w:r>
      <w:r w:rsidR="00961DB6">
        <w:t>aram</w:t>
      </w:r>
      <w:r>
        <w:t>os gavėjais gali būti ūkininkai</w:t>
      </w:r>
      <w:r w:rsidR="00961DB6">
        <w:t xml:space="preserve"> be</w:t>
      </w:r>
      <w:r>
        <w:t>i žemės ūkio veikla užsiimačios</w:t>
      </w:r>
      <w:r w:rsidR="00961DB6">
        <w:t xml:space="preserve"> labai mažos</w:t>
      </w:r>
      <w:r>
        <w:t xml:space="preserve"> ir vidutinės įmonės, kaimo gyventojai</w:t>
      </w:r>
      <w:r w:rsidR="00961DB6">
        <w:t xml:space="preserve">. Šios priemonės finansavimas gali būti nuo </w:t>
      </w:r>
      <w:r w:rsidR="00961DB6" w:rsidRPr="00360749">
        <w:t xml:space="preserve">65 iki 75 </w:t>
      </w:r>
      <w:r w:rsidR="00B276A7">
        <w:t>%</w:t>
      </w:r>
      <w:r w:rsidR="00961DB6" w:rsidRPr="00360749">
        <w:t xml:space="preserve"> vis</w:t>
      </w:r>
      <w:r w:rsidR="00961DB6">
        <w:t>ų tinkamų fina</w:t>
      </w:r>
      <w:r>
        <w:t>n</w:t>
      </w:r>
      <w:r w:rsidR="00961DB6">
        <w:t>suoti projekto išlaidų. Šią priemonę remia Eu</w:t>
      </w:r>
      <w:r w:rsidR="00C56756">
        <w:t>ropos regioninės plėtros fondas</w:t>
      </w:r>
      <w:r w:rsidR="00961DB6">
        <w:t xml:space="preserve"> bei Europos žuvininkystės fondas. </w:t>
      </w:r>
      <w:r>
        <w:t>Š</w:t>
      </w:r>
      <w:r w:rsidR="00961DB6">
        <w:t xml:space="preserve">i priemonė yra susijusi kitomis šešiomis priemonėmis: </w:t>
      </w:r>
      <w:r w:rsidR="004D55F7">
        <w:rPr>
          <w:rFonts w:eastAsiaTheme="minorHAnsi"/>
          <w:lang w:eastAsia="en-US"/>
        </w:rPr>
        <w:t>„</w:t>
      </w:r>
      <w:r w:rsidR="00961DB6">
        <w:t>Parama verslo įsikūrimui ir plėtrai</w:t>
      </w:r>
      <w:r w:rsidR="005A5234">
        <w:rPr>
          <w:rFonts w:eastAsiaTheme="minorHAnsi"/>
          <w:lang w:eastAsia="en-US"/>
        </w:rPr>
        <w:t>“</w:t>
      </w:r>
      <w:r w:rsidR="00961DB6">
        <w:t xml:space="preserve">, </w:t>
      </w:r>
      <w:r w:rsidR="004D55F7">
        <w:rPr>
          <w:rFonts w:eastAsiaTheme="minorHAnsi"/>
          <w:lang w:eastAsia="en-US"/>
        </w:rPr>
        <w:t>„</w:t>
      </w:r>
      <w:r w:rsidR="00961DB6">
        <w:t>Kaimo turizmo veiklos skatinimas</w:t>
      </w:r>
      <w:r w:rsidR="0004119E">
        <w:rPr>
          <w:rFonts w:eastAsiaTheme="minorHAnsi"/>
          <w:lang w:eastAsia="en-US"/>
        </w:rPr>
        <w:t>“</w:t>
      </w:r>
      <w:r w:rsidR="00961DB6">
        <w:t xml:space="preserve">, </w:t>
      </w:r>
      <w:r w:rsidR="004D55F7">
        <w:rPr>
          <w:rFonts w:eastAsiaTheme="minorHAnsi"/>
          <w:lang w:eastAsia="en-US"/>
        </w:rPr>
        <w:t>„</w:t>
      </w:r>
      <w:r w:rsidR="00961DB6">
        <w:t>Kaimo atnaujinimas ir plėtra</w:t>
      </w:r>
      <w:r w:rsidR="0004119E">
        <w:rPr>
          <w:rFonts w:eastAsiaTheme="minorHAnsi"/>
          <w:lang w:eastAsia="en-US"/>
        </w:rPr>
        <w:t>“</w:t>
      </w:r>
      <w:r w:rsidR="00961DB6">
        <w:t xml:space="preserve">, </w:t>
      </w:r>
      <w:r w:rsidR="004D55F7">
        <w:rPr>
          <w:rFonts w:eastAsiaTheme="minorHAnsi"/>
          <w:lang w:eastAsia="en-US"/>
        </w:rPr>
        <w:t>„</w:t>
      </w:r>
      <w:r w:rsidR="00961DB6">
        <w:t>Išmokos ūkininkaujantiems vietovėse su kliūtimis, išskyrus kalnuotas vietoves</w:t>
      </w:r>
      <w:r w:rsidR="0004119E">
        <w:rPr>
          <w:rFonts w:eastAsiaTheme="minorHAnsi"/>
          <w:lang w:eastAsia="en-US"/>
        </w:rPr>
        <w:t>“</w:t>
      </w:r>
      <w:r w:rsidR="00961DB6">
        <w:t xml:space="preserve">, </w:t>
      </w:r>
      <w:r w:rsidR="004D55F7">
        <w:rPr>
          <w:rFonts w:eastAsiaTheme="minorHAnsi"/>
          <w:lang w:eastAsia="en-US"/>
        </w:rPr>
        <w:t>„</w:t>
      </w:r>
      <w:r w:rsidR="00961DB6">
        <w:t>Žemės ūkio valdų modernizavimas</w:t>
      </w:r>
      <w:r w:rsidR="0004119E">
        <w:rPr>
          <w:rFonts w:eastAsiaTheme="minorHAnsi"/>
          <w:lang w:eastAsia="en-US"/>
        </w:rPr>
        <w:t>“</w:t>
      </w:r>
      <w:r w:rsidR="00961DB6">
        <w:t xml:space="preserve">, </w:t>
      </w:r>
      <w:r w:rsidR="004D55F7">
        <w:rPr>
          <w:rFonts w:eastAsiaTheme="minorHAnsi"/>
          <w:lang w:eastAsia="en-US"/>
        </w:rPr>
        <w:t>„</w:t>
      </w:r>
      <w:r w:rsidR="00961DB6">
        <w:t>Žemės ūkio produktų perdirbimas ir pridėtinės vertės didinimas</w:t>
      </w:r>
      <w:r w:rsidR="0004119E">
        <w:rPr>
          <w:rFonts w:eastAsiaTheme="minorHAnsi"/>
          <w:lang w:eastAsia="en-US"/>
        </w:rPr>
        <w:t>“</w:t>
      </w:r>
      <w:r w:rsidR="00961DB6">
        <w:t>.</w:t>
      </w:r>
    </w:p>
    <w:p w14:paraId="35277F7A" w14:textId="77777777" w:rsidR="00961DB6" w:rsidRDefault="00AF0807" w:rsidP="00DC5A1B">
      <w:pPr>
        <w:pStyle w:val="ieva"/>
      </w:pPr>
      <w:r>
        <w:t>P</w:t>
      </w:r>
      <w:r w:rsidR="00151CC4">
        <w:t xml:space="preserve">riemonė </w:t>
      </w:r>
      <w:r w:rsidR="004D55F7">
        <w:rPr>
          <w:rFonts w:eastAsiaTheme="minorHAnsi"/>
          <w:lang w:eastAsia="en-US"/>
        </w:rPr>
        <w:t>„</w:t>
      </w:r>
      <w:r w:rsidR="00151CC4">
        <w:t>Parama verslo kūrimui ir plėtrai</w:t>
      </w:r>
      <w:r w:rsidR="0004119E">
        <w:rPr>
          <w:rFonts w:eastAsiaTheme="minorHAnsi"/>
          <w:lang w:eastAsia="en-US"/>
        </w:rPr>
        <w:t>“</w:t>
      </w:r>
      <w:r>
        <w:t xml:space="preserve"> </w:t>
      </w:r>
      <w:r w:rsidR="00151CC4">
        <w:t xml:space="preserve">yra investicinio pobūdžio. </w:t>
      </w:r>
      <w:r>
        <w:t>Ji</w:t>
      </w:r>
      <w:r w:rsidR="00151CC4">
        <w:t xml:space="preserve"> skirta kaimo gyventojų užimtumo didinimui, </w:t>
      </w:r>
      <w:r>
        <w:t>verslumo skatinimui</w:t>
      </w:r>
      <w:r w:rsidR="001F379B">
        <w:t xml:space="preserve"> bei smulkaus verslo kaime plėtojimui. Priemonė yra </w:t>
      </w:r>
      <w:r w:rsidR="00C56756">
        <w:t>suskirtyta į dvi veiklos sritis (žr. C priedą).</w:t>
      </w:r>
      <w:r w:rsidR="001F379B">
        <w:t xml:space="preserve"> Paramos gavėjai yra privatus juridinis asmuo, atitinkantis labai mažom</w:t>
      </w:r>
      <w:r w:rsidR="00C56756">
        <w:t>s įmonėms keliamus reikalavimus</w:t>
      </w:r>
      <w:r w:rsidR="001F379B">
        <w:t xml:space="preserve"> bei kaimo gyventojas. Projekto paramos intensyvumas sudaro nuo </w:t>
      </w:r>
      <w:r w:rsidR="001F379B">
        <w:rPr>
          <w:lang w:val="en-US"/>
        </w:rPr>
        <w:t xml:space="preserve">60 iki 75 </w:t>
      </w:r>
      <w:r w:rsidR="00B276A7">
        <w:rPr>
          <w:lang w:val="en-US"/>
        </w:rPr>
        <w:t>%</w:t>
      </w:r>
      <w:r w:rsidR="001F379B">
        <w:rPr>
          <w:lang w:val="en-US"/>
        </w:rPr>
        <w:t xml:space="preserve"> </w:t>
      </w:r>
      <w:r w:rsidR="001F379B">
        <w:t>visų tinkamų finansuoti išlaidų. Be to, ši priemonė yra</w:t>
      </w:r>
      <w:r>
        <w:t xml:space="preserve"> susijusi su tokiomis priemonės</w:t>
      </w:r>
      <w:r w:rsidR="001F379B">
        <w:t xml:space="preserve"> kaip ir priemonė </w:t>
      </w:r>
      <w:r w:rsidR="004D55F7">
        <w:rPr>
          <w:rFonts w:eastAsiaTheme="minorHAnsi"/>
          <w:lang w:eastAsia="en-US"/>
        </w:rPr>
        <w:t>„</w:t>
      </w:r>
      <w:r w:rsidR="001F379B">
        <w:t>Perėjimas prie ne žemės ūkio veiklos</w:t>
      </w:r>
      <w:r w:rsidR="0004119E">
        <w:rPr>
          <w:rFonts w:eastAsiaTheme="minorHAnsi"/>
          <w:lang w:eastAsia="en-US"/>
        </w:rPr>
        <w:t>“</w:t>
      </w:r>
      <w:r w:rsidR="001F379B">
        <w:t xml:space="preserve">. Šią priemonę remia </w:t>
      </w:r>
      <w:r w:rsidR="007D284A">
        <w:t>Europos regioninės plėtr</w:t>
      </w:r>
      <w:r>
        <w:t>os fondas</w:t>
      </w:r>
      <w:r w:rsidR="007D284A">
        <w:t xml:space="preserve"> bei Europos žuvininkystės fondas.</w:t>
      </w:r>
    </w:p>
    <w:p w14:paraId="475239EC" w14:textId="77777777" w:rsidR="007D284A" w:rsidRDefault="00AF0807" w:rsidP="009E348B">
      <w:pPr>
        <w:pStyle w:val="ieva"/>
      </w:pPr>
      <w:r>
        <w:rPr>
          <w:rFonts w:eastAsiaTheme="minorHAnsi"/>
          <w:lang w:eastAsia="en-US"/>
        </w:rPr>
        <w:t xml:space="preserve">Priemonė </w:t>
      </w:r>
      <w:r w:rsidR="004D55F7">
        <w:rPr>
          <w:rFonts w:eastAsiaTheme="minorHAnsi"/>
          <w:lang w:eastAsia="en-US"/>
        </w:rPr>
        <w:t>„</w:t>
      </w:r>
      <w:r w:rsidR="007D284A">
        <w:t>Kaimo turizmo veiklos skatinimo</w:t>
      </w:r>
      <w:r w:rsidR="0004119E">
        <w:rPr>
          <w:rFonts w:eastAsiaTheme="minorHAnsi"/>
          <w:lang w:eastAsia="en-US"/>
        </w:rPr>
        <w:t>“</w:t>
      </w:r>
      <w:r w:rsidR="007D284A">
        <w:t>, taip pat yra investicinio pobūdžio. Kaimo turizmas yra augantis ekonominės veiklos sektorius, sudarantis galimybę įvairinti ekonominę veiklą užsiimantiems žemės ūkiu asmenims, susikurti papildomų pajamų šaltinį, didinti kaimo gyven</w:t>
      </w:r>
      <w:r w:rsidR="002C7C83">
        <w:t>tojų užimtumą bei jų verslumą (</w:t>
      </w:r>
      <w:r w:rsidR="00F52FDB">
        <w:t>LR ž</w:t>
      </w:r>
      <w:r w:rsidR="00E219FF">
        <w:t>emės ūkio</w:t>
      </w:r>
      <w:r w:rsidR="007D284A">
        <w:t xml:space="preserve">... </w:t>
      </w:r>
      <w:r w:rsidR="007D284A" w:rsidRPr="00360749">
        <w:t>2014</w:t>
      </w:r>
      <w:r w:rsidR="00057C95">
        <w:t>a</w:t>
      </w:r>
      <w:r w:rsidR="007D284A">
        <w:t xml:space="preserve">). </w:t>
      </w:r>
      <w:r>
        <w:t>Š</w:t>
      </w:r>
      <w:r w:rsidR="007D284A">
        <w:t>i priemonė skatina gyventojus plėsti kaimo turizmo sodybas, taip pat plėsti paslaugų įvairovę ir gerinti jų kokybę. Pagrindinės ve</w:t>
      </w:r>
      <w:r>
        <w:t>iklos sritys yra</w:t>
      </w:r>
      <w:r w:rsidR="007D284A">
        <w:t xml:space="preserve"> kaimo turizmo skatinimas, įskaitant amat</w:t>
      </w:r>
      <w:r w:rsidR="00C56756">
        <w:t>ų plėtrą kaimo turizmo sodybose</w:t>
      </w:r>
      <w:r w:rsidR="007D284A">
        <w:t xml:space="preserve"> bei turistinių stovyklų turistams kaim</w:t>
      </w:r>
      <w:r>
        <w:t>o vietovėse įsikūrimas ir plėtra</w:t>
      </w:r>
      <w:r w:rsidR="007D284A">
        <w:t xml:space="preserve"> (išskyrus miško vietoves). </w:t>
      </w:r>
      <w:r w:rsidR="009E348B">
        <w:t xml:space="preserve">Paramos gavėjai yra ūkininkas ir kaimo gyventojas. Priemonės paramos intensyvumas yra iki </w:t>
      </w:r>
      <w:r w:rsidR="009E348B" w:rsidRPr="00360749">
        <w:t xml:space="preserve">65 </w:t>
      </w:r>
      <w:r w:rsidR="00B276A7">
        <w:t>%</w:t>
      </w:r>
      <w:r w:rsidR="009E348B" w:rsidRPr="00360749">
        <w:t xml:space="preserve">, </w:t>
      </w:r>
      <w:r>
        <w:t xml:space="preserve">t. y. </w:t>
      </w:r>
      <w:r w:rsidR="009E348B" w:rsidRPr="00360749">
        <w:t xml:space="preserve">finansuojama iki 65 </w:t>
      </w:r>
      <w:r w:rsidR="00B276A7">
        <w:t>%</w:t>
      </w:r>
      <w:r w:rsidR="009E348B" w:rsidRPr="00360749">
        <w:t xml:space="preserve"> visų tinkamų finan</w:t>
      </w:r>
      <w:r>
        <w:t>s</w:t>
      </w:r>
      <w:r w:rsidR="009E348B" w:rsidRPr="00360749">
        <w:t>uoti projekto išlaidų. Ši priemonė labiausiai</w:t>
      </w:r>
      <w:r>
        <w:t xml:space="preserve"> skatina kaimo turizmu užsiimti</w:t>
      </w:r>
      <w:r w:rsidR="009E348B" w:rsidRPr="00360749">
        <w:t xml:space="preserve"> ūkininkus, kuriems yra iki 40 met</w:t>
      </w:r>
      <w:r w:rsidR="009E348B">
        <w:t>ų amžiaus. Priemonė yra</w:t>
      </w:r>
      <w:r>
        <w:t xml:space="preserve"> susijusi su tokiomis priemonės</w:t>
      </w:r>
      <w:r w:rsidR="009E348B">
        <w:t xml:space="preserve"> kaip </w:t>
      </w:r>
      <w:r w:rsidR="004D55F7">
        <w:rPr>
          <w:rFonts w:eastAsiaTheme="minorHAnsi"/>
          <w:lang w:eastAsia="en-US"/>
        </w:rPr>
        <w:t>„</w:t>
      </w:r>
      <w:r>
        <w:t>Jaunųjų ūkininkų</w:t>
      </w:r>
      <w:r w:rsidR="009E348B">
        <w:t xml:space="preserve"> įsikūrimas”, </w:t>
      </w:r>
      <w:r w:rsidR="004D55F7">
        <w:rPr>
          <w:rFonts w:eastAsiaTheme="minorHAnsi"/>
          <w:lang w:eastAsia="en-US"/>
        </w:rPr>
        <w:t>„</w:t>
      </w:r>
      <w:r w:rsidR="009E348B">
        <w:t>Perėjimas prie ne žemės ūkio veiklos</w:t>
      </w:r>
      <w:r w:rsidR="0004119E">
        <w:rPr>
          <w:rFonts w:eastAsiaTheme="minorHAnsi"/>
          <w:lang w:eastAsia="en-US"/>
        </w:rPr>
        <w:t>“</w:t>
      </w:r>
      <w:r w:rsidR="009E348B">
        <w:t xml:space="preserve">, </w:t>
      </w:r>
      <w:r w:rsidR="004D55F7">
        <w:rPr>
          <w:rFonts w:eastAsiaTheme="minorHAnsi"/>
          <w:lang w:eastAsia="en-US"/>
        </w:rPr>
        <w:t>„</w:t>
      </w:r>
      <w:r w:rsidR="009E348B">
        <w:t xml:space="preserve">Parama verslo </w:t>
      </w:r>
      <w:r w:rsidR="009E348B">
        <w:lastRenderedPageBreak/>
        <w:t>kūrimui ir plėtrai</w:t>
      </w:r>
      <w:r w:rsidR="0004119E">
        <w:rPr>
          <w:rFonts w:eastAsiaTheme="minorHAnsi"/>
          <w:lang w:eastAsia="en-US"/>
        </w:rPr>
        <w:t>“</w:t>
      </w:r>
      <w:r w:rsidR="009E348B">
        <w:t xml:space="preserve">, </w:t>
      </w:r>
      <w:r w:rsidR="004D55F7">
        <w:rPr>
          <w:rFonts w:eastAsiaTheme="minorHAnsi"/>
          <w:lang w:eastAsia="en-US"/>
        </w:rPr>
        <w:t>„</w:t>
      </w:r>
      <w:r w:rsidR="009E348B">
        <w:t>Pusiau natūrinių ūkių rėmimas</w:t>
      </w:r>
      <w:r w:rsidR="0004119E">
        <w:rPr>
          <w:rFonts w:eastAsiaTheme="minorHAnsi"/>
          <w:lang w:eastAsia="en-US"/>
        </w:rPr>
        <w:t>“</w:t>
      </w:r>
      <w:r w:rsidR="009E348B">
        <w:t xml:space="preserve">, </w:t>
      </w:r>
      <w:r w:rsidR="004D55F7">
        <w:rPr>
          <w:rFonts w:eastAsiaTheme="minorHAnsi"/>
          <w:lang w:eastAsia="en-US"/>
        </w:rPr>
        <w:t>„</w:t>
      </w:r>
      <w:r w:rsidR="009E348B">
        <w:t>Išmokos ūkininkaujantiems vietovėse su kliūtimis, išskyrus kalnuotas vietoves</w:t>
      </w:r>
      <w:r w:rsidR="0004119E">
        <w:rPr>
          <w:rFonts w:eastAsiaTheme="minorHAnsi"/>
          <w:lang w:eastAsia="en-US"/>
        </w:rPr>
        <w:t>“</w:t>
      </w:r>
      <w:r w:rsidR="009E348B">
        <w:t xml:space="preserve"> bei </w:t>
      </w:r>
      <w:r w:rsidR="004D55F7">
        <w:rPr>
          <w:rFonts w:eastAsiaTheme="minorHAnsi"/>
          <w:lang w:eastAsia="en-US"/>
        </w:rPr>
        <w:t>„</w:t>
      </w:r>
      <w:r w:rsidR="009E348B">
        <w:t>Pelno nesiekiančios investicijos miškuose</w:t>
      </w:r>
      <w:r w:rsidR="0004119E">
        <w:rPr>
          <w:rFonts w:eastAsiaTheme="minorHAnsi"/>
          <w:lang w:eastAsia="en-US"/>
        </w:rPr>
        <w:t>“</w:t>
      </w:r>
      <w:r w:rsidR="009E348B">
        <w:t xml:space="preserve">. </w:t>
      </w:r>
      <w:r>
        <w:t>Š</w:t>
      </w:r>
      <w:r w:rsidR="009E348B">
        <w:t xml:space="preserve">ią </w:t>
      </w:r>
      <w:r>
        <w:t>p</w:t>
      </w:r>
      <w:r w:rsidR="009E348B">
        <w:t>riemonę remia Eu</w:t>
      </w:r>
      <w:r>
        <w:t>ropos regioninės plėtros fondas</w:t>
      </w:r>
      <w:r w:rsidR="009E348B">
        <w:t xml:space="preserve"> bei Europos žuvininkystės fondas.</w:t>
      </w:r>
    </w:p>
    <w:p w14:paraId="3884DAF7" w14:textId="77777777" w:rsidR="009E348B" w:rsidRPr="002B0CBF" w:rsidRDefault="001B5647" w:rsidP="00DC5A1B">
      <w:pPr>
        <w:pStyle w:val="ieva"/>
      </w:pPr>
      <w:r>
        <w:t>IV krypties</w:t>
      </w:r>
      <w:r w:rsidR="00AF0807" w:rsidRPr="00AF0807">
        <w:t xml:space="preserve"> </w:t>
      </w:r>
      <w:r w:rsidR="00AF0807">
        <w:t>paskutinė priemonė</w:t>
      </w:r>
      <w:r>
        <w:t xml:space="preserve"> yra </w:t>
      </w:r>
      <w:r w:rsidR="004D55F7">
        <w:rPr>
          <w:rFonts w:eastAsiaTheme="minorHAnsi"/>
          <w:lang w:eastAsia="en-US"/>
        </w:rPr>
        <w:t>„</w:t>
      </w:r>
      <w:r>
        <w:t>Kaimo atnaujinimas ir plėtra</w:t>
      </w:r>
      <w:r w:rsidR="0004119E">
        <w:rPr>
          <w:rFonts w:eastAsiaTheme="minorHAnsi"/>
          <w:lang w:eastAsia="en-US"/>
        </w:rPr>
        <w:t>“</w:t>
      </w:r>
      <w:r>
        <w:t>. Ši priemonė, kaip ir kitos prieš tai minėtos priemonės</w:t>
      </w:r>
      <w:r w:rsidR="00AF0807">
        <w:t>,</w:t>
      </w:r>
      <w:r>
        <w:t xml:space="preserve"> yra investicinio pobūdžio. Priemonė yra sk</w:t>
      </w:r>
      <w:r w:rsidR="002B0CBF">
        <w:t>iriama apsaugot</w:t>
      </w:r>
      <w:r w:rsidR="00AF0807">
        <w:t>i žmonių ir kaimo vietovių turtą</w:t>
      </w:r>
      <w:r w:rsidR="002B0CBF">
        <w:t xml:space="preserve">, taip pat kaimo vietovių atnaujinimui, jų plėtrai. Kaip nurodyta </w:t>
      </w:r>
      <w:r w:rsidR="00676075">
        <w:t>C</w:t>
      </w:r>
      <w:r w:rsidR="002B0CBF" w:rsidRPr="00360749">
        <w:t xml:space="preserve"> priede, </w:t>
      </w:r>
      <w:r w:rsidR="002B0CBF">
        <w:t>paramos gavėjai yra kaimo bendruomenės, nevyriausybinės organizacijos, kiti kaimo vietovėje įsteigti ir (arba) joje veikiantys juridiniai asmenys, savivaldybės ir jų institucijos; savivaldybių admi</w:t>
      </w:r>
      <w:r w:rsidR="00AF0807">
        <w:t>nistracijos ir fiziniai asmenys. P</w:t>
      </w:r>
      <w:r w:rsidR="002B0CBF">
        <w:t xml:space="preserve">rojektą galima pateikti bendradarbiaujant su partneriu (-iais) ŽŪM nurodytu būdu. Paramos intensyvumas yra nuo </w:t>
      </w:r>
      <w:r w:rsidR="002B0CBF" w:rsidRPr="00360749">
        <w:t xml:space="preserve">80 iki 90 </w:t>
      </w:r>
      <w:r w:rsidR="00B276A7">
        <w:t>%</w:t>
      </w:r>
      <w:r w:rsidR="002B0CBF" w:rsidRPr="00360749">
        <w:t xml:space="preserve">. </w:t>
      </w:r>
      <w:r w:rsidR="002B0CBF">
        <w:t>Ši priemonė yra susijusi su penkiomis kitomis priemonėmis</w:t>
      </w:r>
      <w:r w:rsidR="00AF0807">
        <w:t>:</w:t>
      </w:r>
      <w:r w:rsidR="002B0CBF">
        <w:t xml:space="preserve"> </w:t>
      </w:r>
      <w:r w:rsidR="0042649E">
        <w:rPr>
          <w:rFonts w:eastAsiaTheme="minorHAnsi"/>
          <w:lang w:eastAsia="en-US"/>
        </w:rPr>
        <w:t>„</w:t>
      </w:r>
      <w:r w:rsidR="002B0CBF">
        <w:t>Vietos plėtros strategijų įgyvendinimas</w:t>
      </w:r>
      <w:r w:rsidR="0004119E">
        <w:rPr>
          <w:rFonts w:eastAsiaTheme="minorHAnsi"/>
          <w:lang w:eastAsia="en-US"/>
        </w:rPr>
        <w:t>“</w:t>
      </w:r>
      <w:r w:rsidR="002B0CBF">
        <w:t xml:space="preserve">, </w:t>
      </w:r>
      <w:r w:rsidR="0042649E">
        <w:rPr>
          <w:rFonts w:eastAsiaTheme="minorHAnsi"/>
          <w:lang w:eastAsia="en-US"/>
        </w:rPr>
        <w:t>„</w:t>
      </w:r>
      <w:r w:rsidR="002B0CBF">
        <w:t>Kaimo turizmo veiklos skatinimas</w:t>
      </w:r>
      <w:r w:rsidR="0004119E">
        <w:rPr>
          <w:rFonts w:eastAsiaTheme="minorHAnsi"/>
          <w:lang w:eastAsia="en-US"/>
        </w:rPr>
        <w:t>“</w:t>
      </w:r>
      <w:r w:rsidR="002B0CBF">
        <w:t xml:space="preserve">, </w:t>
      </w:r>
      <w:r w:rsidR="0042649E">
        <w:rPr>
          <w:rFonts w:eastAsiaTheme="minorHAnsi"/>
          <w:lang w:eastAsia="en-US"/>
        </w:rPr>
        <w:t>„</w:t>
      </w:r>
      <w:r w:rsidR="002B0CBF">
        <w:t>Parama verslo kūrimui ir plėtrai</w:t>
      </w:r>
      <w:r w:rsidR="0004119E">
        <w:rPr>
          <w:rFonts w:eastAsiaTheme="minorHAnsi"/>
          <w:lang w:eastAsia="en-US"/>
        </w:rPr>
        <w:t>“</w:t>
      </w:r>
      <w:r w:rsidR="002B0CBF">
        <w:t xml:space="preserve">, </w:t>
      </w:r>
      <w:r w:rsidR="0042649E">
        <w:rPr>
          <w:rFonts w:eastAsiaTheme="minorHAnsi"/>
          <w:lang w:eastAsia="en-US"/>
        </w:rPr>
        <w:t>„</w:t>
      </w:r>
      <w:r w:rsidR="002B0CBF">
        <w:t>Perėjimas prie ne žemės ūkio veiklos</w:t>
      </w:r>
      <w:r w:rsidR="0004119E">
        <w:rPr>
          <w:rFonts w:eastAsiaTheme="minorHAnsi"/>
          <w:lang w:eastAsia="en-US"/>
        </w:rPr>
        <w:t>“</w:t>
      </w:r>
      <w:r w:rsidR="002B0CBF">
        <w:t xml:space="preserve">, </w:t>
      </w:r>
      <w:r w:rsidR="0042649E">
        <w:rPr>
          <w:rFonts w:eastAsiaTheme="minorHAnsi"/>
          <w:lang w:eastAsia="en-US"/>
        </w:rPr>
        <w:t>„</w:t>
      </w:r>
      <w:r w:rsidR="002B0CBF">
        <w:t>Žemės ūkio ir miškininkystės plėtra ir pritaikymo infrastruktūra</w:t>
      </w:r>
      <w:r w:rsidR="0004119E">
        <w:rPr>
          <w:rFonts w:eastAsiaTheme="minorHAnsi"/>
          <w:lang w:eastAsia="en-US"/>
        </w:rPr>
        <w:t>“</w:t>
      </w:r>
      <w:r w:rsidR="002B0CBF">
        <w:t>.</w:t>
      </w:r>
      <w:r w:rsidR="00BE5462">
        <w:t xml:space="preserve"> Šią priemonę remia </w:t>
      </w:r>
      <w:r w:rsidR="003C285A">
        <w:t>EŽŪFKP</w:t>
      </w:r>
      <w:r w:rsidR="00BE5462">
        <w:t xml:space="preserve">, </w:t>
      </w:r>
      <w:r w:rsidR="003C285A">
        <w:t>ERPF, Europos sanglaudos fondas</w:t>
      </w:r>
      <w:r w:rsidR="00BE5462">
        <w:t xml:space="preserve"> bei </w:t>
      </w:r>
      <w:r w:rsidR="003C285A">
        <w:t>EŽF</w:t>
      </w:r>
      <w:r w:rsidR="00BE5462">
        <w:t>.</w:t>
      </w:r>
    </w:p>
    <w:p w14:paraId="5BD11377" w14:textId="77777777" w:rsidR="00DC5A1B" w:rsidRPr="006E7B59" w:rsidRDefault="006E7B59" w:rsidP="00DC5A1B">
      <w:pPr>
        <w:pStyle w:val="ieva"/>
      </w:pPr>
      <w:r>
        <w:t>Apiben</w:t>
      </w:r>
      <w:r w:rsidR="00676075">
        <w:t>d</w:t>
      </w:r>
      <w:r>
        <w:t xml:space="preserve">rinant, galima teigti, kad III krypties priemonės yra investicinio pobūdžio. </w:t>
      </w:r>
      <w:r w:rsidR="00AF0807">
        <w:t>Jos</w:t>
      </w:r>
      <w:r>
        <w:t xml:space="preserve"> skatina didinti gyventojų užimtumą</w:t>
      </w:r>
      <w:r w:rsidR="00AF0807">
        <w:t>, taip pat plėsti kaimo turizmą</w:t>
      </w:r>
      <w:r w:rsidR="007D7687">
        <w:t xml:space="preserve"> bei</w:t>
      </w:r>
      <w:r w:rsidR="00AF0807">
        <w:t xml:space="preserve"> plėtoti smulkųjį verslą</w:t>
      </w:r>
      <w:r w:rsidR="007D7687">
        <w:t xml:space="preserve"> kaime. </w:t>
      </w:r>
      <w:r w:rsidR="00AF0807">
        <w:t>Š</w:t>
      </w:r>
      <w:r w:rsidR="007D7687">
        <w:t xml:space="preserve">ios priemonės yra tarpusavyje susijusios, </w:t>
      </w:r>
      <w:r w:rsidR="0010064A">
        <w:t>su anksčiau aptartomis, t.y.</w:t>
      </w:r>
      <w:r w:rsidR="007D7687">
        <w:t xml:space="preserve"> </w:t>
      </w:r>
      <w:r w:rsidR="0042649E">
        <w:rPr>
          <w:rFonts w:eastAsiaTheme="minorHAnsi"/>
          <w:lang w:eastAsia="en-US"/>
        </w:rPr>
        <w:t>„</w:t>
      </w:r>
      <w:r w:rsidR="007D7687">
        <w:t>Perėjimas prie ne žemės ūkio veiklos</w:t>
      </w:r>
      <w:r w:rsidR="0004119E">
        <w:rPr>
          <w:rFonts w:eastAsiaTheme="minorHAnsi"/>
          <w:lang w:eastAsia="en-US"/>
        </w:rPr>
        <w:t>“</w:t>
      </w:r>
      <w:r w:rsidR="007D7687">
        <w:t xml:space="preserve">, </w:t>
      </w:r>
      <w:r w:rsidR="0042649E">
        <w:rPr>
          <w:rFonts w:eastAsiaTheme="minorHAnsi"/>
          <w:lang w:eastAsia="en-US"/>
        </w:rPr>
        <w:t>„</w:t>
      </w:r>
      <w:r w:rsidR="007D7687">
        <w:t>Parama verslo kūrimui ir plėtrai</w:t>
      </w:r>
      <w:r w:rsidR="0004119E">
        <w:rPr>
          <w:rFonts w:eastAsiaTheme="minorHAnsi"/>
          <w:lang w:eastAsia="en-US"/>
        </w:rPr>
        <w:t>“</w:t>
      </w:r>
      <w:r w:rsidR="007D7687">
        <w:t xml:space="preserve">, </w:t>
      </w:r>
      <w:r w:rsidR="0042649E">
        <w:rPr>
          <w:rFonts w:eastAsiaTheme="minorHAnsi"/>
          <w:lang w:eastAsia="en-US"/>
        </w:rPr>
        <w:t>„</w:t>
      </w:r>
      <w:r w:rsidR="007D7687">
        <w:t>Kaimo turizmo veiklos skatinimas</w:t>
      </w:r>
      <w:r w:rsidR="0004119E">
        <w:rPr>
          <w:rFonts w:eastAsiaTheme="minorHAnsi"/>
          <w:lang w:eastAsia="en-US"/>
        </w:rPr>
        <w:t>“</w:t>
      </w:r>
      <w:r w:rsidR="007D7687">
        <w:t>. Šioms priemonėms suteikia paramą Eu</w:t>
      </w:r>
      <w:r w:rsidR="0010064A">
        <w:t>ropos regioninės plėtros fondas</w:t>
      </w:r>
      <w:r w:rsidR="007D7687">
        <w:t xml:space="preserve"> bei Europos žuvininkytsės fondas. Tačiau priemonę </w:t>
      </w:r>
      <w:r w:rsidR="0042649E">
        <w:rPr>
          <w:rFonts w:eastAsiaTheme="minorHAnsi"/>
          <w:lang w:eastAsia="en-US"/>
        </w:rPr>
        <w:t>„</w:t>
      </w:r>
      <w:r w:rsidR="007D7687">
        <w:t>Kaimo atnaujinimas ir plėtra</w:t>
      </w:r>
      <w:r w:rsidR="0004119E">
        <w:rPr>
          <w:rFonts w:eastAsiaTheme="minorHAnsi"/>
          <w:lang w:eastAsia="en-US"/>
        </w:rPr>
        <w:t>“</w:t>
      </w:r>
      <w:r w:rsidR="007D7687">
        <w:t xml:space="preserve"> remia dar </w:t>
      </w:r>
      <w:r w:rsidR="003C285A">
        <w:t>EŽŪFKP</w:t>
      </w:r>
      <w:r w:rsidR="007D7687">
        <w:t xml:space="preserve"> bei Europos sanglaudos fondas.</w:t>
      </w:r>
    </w:p>
    <w:p w14:paraId="7EE49EFC" w14:textId="77777777" w:rsidR="0033745F" w:rsidRDefault="0033745F" w:rsidP="00C0421A">
      <w:pPr>
        <w:pStyle w:val="Heading3"/>
        <w:spacing w:after="200"/>
        <w:ind w:left="1225" w:hanging="1225"/>
      </w:pPr>
      <w:bookmarkStart w:id="94" w:name="_Toc293748968"/>
      <w:bookmarkStart w:id="95" w:name="_Toc293749044"/>
      <w:bookmarkStart w:id="96" w:name="_Toc293749293"/>
      <w:bookmarkStart w:id="97" w:name="_Toc419895427"/>
      <w:bookmarkStart w:id="98" w:name="_Toc419895453"/>
      <w:r>
        <w:t>IV kryptis: LEADER metodo įgyvendinimas</w:t>
      </w:r>
      <w:bookmarkEnd w:id="94"/>
      <w:bookmarkEnd w:id="95"/>
      <w:bookmarkEnd w:id="96"/>
      <w:bookmarkEnd w:id="97"/>
      <w:bookmarkEnd w:id="98"/>
    </w:p>
    <w:p w14:paraId="23B412D3" w14:textId="77777777" w:rsidR="006E7B59" w:rsidRPr="00360749" w:rsidRDefault="006E7B59" w:rsidP="006E7B59">
      <w:pPr>
        <w:pStyle w:val="ieva"/>
        <w:rPr>
          <w:lang w:eastAsia="en-US"/>
        </w:rPr>
      </w:pPr>
      <w:r w:rsidRPr="00360749">
        <w:rPr>
          <w:lang w:eastAsia="en-US"/>
        </w:rPr>
        <w:t>LEADER – tai viena iš keturių ES bendrijų iniciatyvų (kitos – INTERREG, URBAN, EQUAL), kuri skatina kaimo gyventojus ir organizacijas aktyviai dalyvauti gyvenamosios vietovės ir bendruomenės plėtros procese</w:t>
      </w:r>
      <w:r w:rsidR="007D7687" w:rsidRPr="00360749">
        <w:rPr>
          <w:lang w:eastAsia="en-US"/>
        </w:rPr>
        <w:t xml:space="preserve"> (</w:t>
      </w:r>
      <w:r w:rsidR="00CD4AC5" w:rsidRPr="00360749">
        <w:rPr>
          <w:lang w:eastAsia="en-US"/>
        </w:rPr>
        <w:t>Lietuvos LEADER 2011</w:t>
      </w:r>
      <w:r w:rsidR="007D7687" w:rsidRPr="00360749">
        <w:rPr>
          <w:lang w:eastAsia="en-US"/>
        </w:rPr>
        <w:t>)</w:t>
      </w:r>
      <w:r w:rsidRPr="00360749">
        <w:rPr>
          <w:lang w:eastAsia="en-US"/>
        </w:rPr>
        <w:t xml:space="preserve">. </w:t>
      </w:r>
      <w:r w:rsidR="00CD4AC5" w:rsidRPr="00360749">
        <w:rPr>
          <w:lang w:eastAsia="en-US"/>
        </w:rPr>
        <w:t xml:space="preserve">Be to, kaip teigiama autoriaus, </w:t>
      </w:r>
      <w:r w:rsidR="00CD4AC5">
        <w:rPr>
          <w:lang w:eastAsia="en-US"/>
        </w:rPr>
        <w:t>š</w:t>
      </w:r>
      <w:r w:rsidRPr="00360749">
        <w:rPr>
          <w:lang w:eastAsia="en-US"/>
        </w:rPr>
        <w:t>i politikos priemonė padeda stiprinti pilietinę visuomenę kaimo vietovėse, skatina vietos valdžios, verslo ir nevyriausybinio sektoriaus darbuotojų bendradarbiavimą.</w:t>
      </w:r>
    </w:p>
    <w:p w14:paraId="4E42E412" w14:textId="77777777" w:rsidR="006E7B59" w:rsidRPr="006E7B59" w:rsidRDefault="003C285A" w:rsidP="006E7B59">
      <w:pPr>
        <w:pStyle w:val="ieva"/>
      </w:pPr>
      <w:r>
        <w:t>KPP</w:t>
      </w:r>
      <w:r w:rsidR="006E7B59" w:rsidRPr="006E7B59">
        <w:t xml:space="preserve"> </w:t>
      </w:r>
      <w:r w:rsidR="00CD4AC5">
        <w:t>IV</w:t>
      </w:r>
      <w:r w:rsidR="006E7B59" w:rsidRPr="006E7B59">
        <w:t xml:space="preserve"> kryptis </w:t>
      </w:r>
      <w:r w:rsidR="00CD4AC5">
        <w:t>yra LEADER metodo įgyvendinimas</w:t>
      </w:r>
      <w:r w:rsidR="006E7B59" w:rsidRPr="006E7B59">
        <w:t>. Šios krypties priemonės padeda spręsti savivaldybių ir kaimo bendruomenių tarpusavio pasitikėjimo bei partnerystės ryšių, finansinių šaltinių vietos organizacijų veiklai remti, paraiškų rengimo ir projektų kūrimo patirties trūkumo, nepakankamo gebėjimo naudotis pažangiomis informacinėmis technologijomis problemas</w:t>
      </w:r>
      <w:r w:rsidR="00CD4AC5">
        <w:t xml:space="preserve"> </w:t>
      </w:r>
      <w:r w:rsidR="00CD4AC5" w:rsidRPr="00360749">
        <w:rPr>
          <w:lang w:eastAsia="en-US"/>
        </w:rPr>
        <w:t>(Lietuvos LEADER 2011)</w:t>
      </w:r>
      <w:r w:rsidR="006E7B59" w:rsidRPr="006E7B59">
        <w:t xml:space="preserve">. </w:t>
      </w:r>
      <w:r w:rsidR="00CD4AC5">
        <w:t xml:space="preserve">Taigi </w:t>
      </w:r>
      <w:r w:rsidR="00C56756">
        <w:t>KPP</w:t>
      </w:r>
      <w:r w:rsidR="008D0F78">
        <w:rPr>
          <w:lang w:val="en-US"/>
        </w:rPr>
        <w:t xml:space="preserve"> yra nurodyta, kad</w:t>
      </w:r>
      <w:r w:rsidR="008D0F78">
        <w:t xml:space="preserve"> </w:t>
      </w:r>
      <w:r w:rsidR="00CD4AC5">
        <w:t xml:space="preserve">IV krypties bendrasis tikslas </w:t>
      </w:r>
      <w:r w:rsidR="008D0F78">
        <w:t>–</w:t>
      </w:r>
      <w:r w:rsidR="00CD4AC5">
        <w:t xml:space="preserve"> ska</w:t>
      </w:r>
      <w:r w:rsidR="008D0F78">
        <w:t>tinti kaimo plėtrą per vietos iniciatyvas ir partnerystę.</w:t>
      </w:r>
    </w:p>
    <w:p w14:paraId="773461F3" w14:textId="77777777" w:rsidR="00872961" w:rsidRDefault="0010064A" w:rsidP="00872961">
      <w:pPr>
        <w:pStyle w:val="ieva"/>
        <w:rPr>
          <w:lang w:val="en-US" w:eastAsia="en-US"/>
        </w:rPr>
      </w:pPr>
      <w:r>
        <w:rPr>
          <w:lang w:val="en-US" w:eastAsia="en-US"/>
        </w:rPr>
        <w:lastRenderedPageBreak/>
        <w:t>Norint įgyvendinti šį tikslą,</w:t>
      </w:r>
      <w:r w:rsidR="00872961">
        <w:rPr>
          <w:lang w:val="en-US" w:eastAsia="en-US"/>
        </w:rPr>
        <w:t xml:space="preserve"> bus sprendžiam</w:t>
      </w:r>
      <w:r w:rsidR="002C7C83">
        <w:rPr>
          <w:lang w:val="en-US" w:eastAsia="en-US"/>
        </w:rPr>
        <w:t>os pagrindinės problemos</w:t>
      </w:r>
      <w:r>
        <w:rPr>
          <w:lang w:val="en-US" w:eastAsia="en-US"/>
        </w:rPr>
        <w:t>, kurias nurodo LR</w:t>
      </w:r>
      <w:r w:rsidR="002C7C83">
        <w:rPr>
          <w:lang w:val="en-US" w:eastAsia="en-US"/>
        </w:rPr>
        <w:t xml:space="preserve"> </w:t>
      </w:r>
      <w:r w:rsidR="00F52FDB">
        <w:t>ž</w:t>
      </w:r>
      <w:r w:rsidR="00E219FF">
        <w:t>emės ūkio</w:t>
      </w:r>
      <w:r w:rsidR="00E219FF">
        <w:rPr>
          <w:lang w:val="en-US" w:eastAsia="en-US"/>
        </w:rPr>
        <w:t xml:space="preserve"> </w:t>
      </w:r>
      <w:r w:rsidR="00F52FDB">
        <w:rPr>
          <w:lang w:val="en-US" w:eastAsia="en-US"/>
        </w:rPr>
        <w:t>ministerija</w:t>
      </w:r>
      <w:r w:rsidR="00872961">
        <w:rPr>
          <w:lang w:val="en-US" w:eastAsia="en-US"/>
        </w:rPr>
        <w:t xml:space="preserve"> </w:t>
      </w:r>
      <w:r>
        <w:rPr>
          <w:lang w:val="en-US" w:eastAsia="en-US"/>
        </w:rPr>
        <w:t>(</w:t>
      </w:r>
      <w:r w:rsidR="00872961">
        <w:rPr>
          <w:lang w:val="en-US" w:eastAsia="en-US"/>
        </w:rPr>
        <w:t>2014</w:t>
      </w:r>
      <w:r w:rsidR="00057C95">
        <w:rPr>
          <w:lang w:val="en-US" w:eastAsia="en-US"/>
        </w:rPr>
        <w:t>a</w:t>
      </w:r>
      <w:r w:rsidR="00872961">
        <w:rPr>
          <w:lang w:val="en-US" w:eastAsia="en-US"/>
        </w:rPr>
        <w:t xml:space="preserve">): </w:t>
      </w:r>
    </w:p>
    <w:p w14:paraId="2F9E9832" w14:textId="77777777" w:rsidR="00872961" w:rsidRDefault="00872961" w:rsidP="009310EC">
      <w:pPr>
        <w:pStyle w:val="ieva"/>
        <w:numPr>
          <w:ilvl w:val="0"/>
          <w:numId w:val="34"/>
        </w:numPr>
        <w:rPr>
          <w:rFonts w:ascii="Times" w:hAnsi="Times" w:cs="Times"/>
          <w:szCs w:val="24"/>
          <w:lang w:val="en-US" w:eastAsia="en-US"/>
        </w:rPr>
      </w:pPr>
      <w:r>
        <w:rPr>
          <w:lang w:val="en-US" w:eastAsia="en-US"/>
        </w:rPr>
        <w:t>Silpna vietos savivalda ir savivaldybių bei kaimo bendruomenių tarpusavio pasitikėjimo ir partnerystės ryšių stoka;</w:t>
      </w:r>
    </w:p>
    <w:p w14:paraId="724185CF" w14:textId="77777777" w:rsidR="00872961" w:rsidRDefault="00872961" w:rsidP="009310EC">
      <w:pPr>
        <w:pStyle w:val="ieva"/>
        <w:numPr>
          <w:ilvl w:val="0"/>
          <w:numId w:val="34"/>
        </w:numPr>
        <w:rPr>
          <w:lang w:val="en-US" w:eastAsia="en-US"/>
        </w:rPr>
      </w:pPr>
      <w:r>
        <w:rPr>
          <w:lang w:val="en-US" w:eastAsia="en-US"/>
        </w:rPr>
        <w:t>Būtinųjų vietos lygmens pajėgumų trūkumas;</w:t>
      </w:r>
    </w:p>
    <w:p w14:paraId="56B7599F" w14:textId="77777777" w:rsidR="00872961" w:rsidRDefault="00872961" w:rsidP="009310EC">
      <w:pPr>
        <w:pStyle w:val="ieva"/>
        <w:numPr>
          <w:ilvl w:val="0"/>
          <w:numId w:val="34"/>
        </w:numPr>
        <w:rPr>
          <w:lang w:val="en-US" w:eastAsia="en-US"/>
        </w:rPr>
      </w:pPr>
      <w:r>
        <w:rPr>
          <w:lang w:val="en-US" w:eastAsia="en-US"/>
        </w:rPr>
        <w:t>Finansinių šaltinių vietos organizacijų veiklai remti trūkumas;</w:t>
      </w:r>
    </w:p>
    <w:p w14:paraId="52F619AE" w14:textId="77777777" w:rsidR="00872961" w:rsidRDefault="00872961" w:rsidP="009310EC">
      <w:pPr>
        <w:pStyle w:val="ieva"/>
        <w:numPr>
          <w:ilvl w:val="0"/>
          <w:numId w:val="34"/>
        </w:numPr>
        <w:rPr>
          <w:lang w:val="en-US" w:eastAsia="en-US"/>
        </w:rPr>
      </w:pPr>
      <w:r>
        <w:rPr>
          <w:lang w:val="en-US" w:eastAsia="en-US"/>
        </w:rPr>
        <w:t>Nepakankama paraiškų rengimo ir projektų kūrimo patirtis;</w:t>
      </w:r>
    </w:p>
    <w:p w14:paraId="4643F7C9" w14:textId="77777777" w:rsidR="00872961" w:rsidRPr="00872961" w:rsidRDefault="00872961" w:rsidP="009310EC">
      <w:pPr>
        <w:pStyle w:val="ieva"/>
        <w:numPr>
          <w:ilvl w:val="0"/>
          <w:numId w:val="34"/>
        </w:numPr>
        <w:rPr>
          <w:lang w:val="en-US" w:eastAsia="en-US"/>
        </w:rPr>
      </w:pPr>
      <w:r>
        <w:rPr>
          <w:lang w:val="en-US" w:eastAsia="en-US"/>
        </w:rPr>
        <w:t>Nepakankami gebėjimai naudotis pažangiomis informacinėmis technologijomis.</w:t>
      </w:r>
    </w:p>
    <w:p w14:paraId="3885B01D" w14:textId="77777777" w:rsidR="006E7B59" w:rsidRDefault="0010064A" w:rsidP="006E7B59">
      <w:pPr>
        <w:pStyle w:val="ieva"/>
      </w:pPr>
      <w:r>
        <w:t>Š</w:t>
      </w:r>
      <w:r w:rsidR="008D0F78">
        <w:t>ioms problemo</w:t>
      </w:r>
      <w:r>
        <w:t>m</w:t>
      </w:r>
      <w:r w:rsidR="008D0F78">
        <w:t>s spręsti ir tikslui pasiekti yra nau</w:t>
      </w:r>
      <w:r>
        <w:t xml:space="preserve">dojamos trys priemonės: </w:t>
      </w:r>
      <w:r w:rsidR="0042649E">
        <w:rPr>
          <w:rFonts w:eastAsiaTheme="minorHAnsi"/>
          <w:lang w:eastAsia="en-US"/>
        </w:rPr>
        <w:t>„</w:t>
      </w:r>
      <w:r w:rsidR="008D0F78">
        <w:t>Vietos plėtros strategijų įgyvendinimas</w:t>
      </w:r>
      <w:r w:rsidR="0004119E">
        <w:rPr>
          <w:rFonts w:eastAsiaTheme="minorHAnsi"/>
          <w:lang w:eastAsia="en-US"/>
        </w:rPr>
        <w:t>“</w:t>
      </w:r>
      <w:r w:rsidR="008D0F78">
        <w:t xml:space="preserve">, </w:t>
      </w:r>
      <w:r w:rsidR="0042649E">
        <w:rPr>
          <w:rFonts w:eastAsiaTheme="minorHAnsi"/>
          <w:lang w:eastAsia="en-US"/>
        </w:rPr>
        <w:t>„</w:t>
      </w:r>
      <w:r w:rsidR="008D0F78">
        <w:t>Tarpteritorinis ir tarptautinis bendradarbiavimas</w:t>
      </w:r>
      <w:r w:rsidR="0004119E">
        <w:rPr>
          <w:rFonts w:eastAsiaTheme="minorHAnsi"/>
          <w:lang w:eastAsia="en-US"/>
        </w:rPr>
        <w:t>“</w:t>
      </w:r>
      <w:r w:rsidR="008D0F78">
        <w:t xml:space="preserve"> bei </w:t>
      </w:r>
      <w:r w:rsidR="0042649E">
        <w:rPr>
          <w:rFonts w:eastAsiaTheme="minorHAnsi"/>
          <w:lang w:eastAsia="en-US"/>
        </w:rPr>
        <w:t>„</w:t>
      </w:r>
      <w:r w:rsidR="008D0F78">
        <w:t>Parama VVG veiklai, įgūdžiams įgyti ir aktyviai pritaikyti</w:t>
      </w:r>
      <w:r w:rsidR="0004119E">
        <w:rPr>
          <w:rFonts w:eastAsiaTheme="minorHAnsi"/>
          <w:lang w:eastAsia="en-US"/>
        </w:rPr>
        <w:t>“</w:t>
      </w:r>
      <w:r w:rsidR="008D0F78">
        <w:t>.</w:t>
      </w:r>
    </w:p>
    <w:p w14:paraId="7BC2170F" w14:textId="77777777" w:rsidR="008D0F78" w:rsidRDefault="0042649E" w:rsidP="006E7B59">
      <w:pPr>
        <w:pStyle w:val="ieva"/>
      </w:pPr>
      <w:r>
        <w:rPr>
          <w:rFonts w:eastAsiaTheme="minorHAnsi"/>
          <w:lang w:eastAsia="en-US"/>
        </w:rPr>
        <w:t>„</w:t>
      </w:r>
      <w:r w:rsidR="005072B3">
        <w:t>Vietos plėtros strategijų įgyvendinimo</w:t>
      </w:r>
      <w:r w:rsidR="0004119E">
        <w:rPr>
          <w:rFonts w:eastAsiaTheme="minorHAnsi"/>
          <w:lang w:eastAsia="en-US"/>
        </w:rPr>
        <w:t>“</w:t>
      </w:r>
      <w:r w:rsidR="005072B3">
        <w:t xml:space="preserve"> priemonės tikslas yra siekti vietos plėtros strategijų įgyvendinimo. Šios priemonės paramos gavėjais gali būti vietos veiklos grupės (VVG), turinčios Žemės ūkio ministerijos patvirtintas vietos plėtros strategijas. Be to, </w:t>
      </w:r>
      <w:r w:rsidR="00C56756">
        <w:t>D</w:t>
      </w:r>
      <w:r w:rsidR="005072B3">
        <w:t xml:space="preserve"> priede yra nurodytas paramos intensyvumas</w:t>
      </w:r>
      <w:r w:rsidR="0010064A">
        <w:t>:</w:t>
      </w:r>
      <w:r w:rsidR="005072B3">
        <w:t xml:space="preserve"> </w:t>
      </w:r>
      <w:r w:rsidR="0010064A">
        <w:t>gali būti</w:t>
      </w:r>
      <w:r w:rsidR="005072B3">
        <w:t xml:space="preserve"> finansuojama iki </w:t>
      </w:r>
      <w:r w:rsidR="005072B3" w:rsidRPr="00360749">
        <w:t xml:space="preserve">70 </w:t>
      </w:r>
      <w:r w:rsidR="00B276A7">
        <w:t>%</w:t>
      </w:r>
      <w:r w:rsidR="005072B3">
        <w:t xml:space="preserve"> visų tinkamų finansuoti vietos projekto išlaidų pelno siekiantiems projektams, iki </w:t>
      </w:r>
      <w:r w:rsidR="005072B3" w:rsidRPr="00360749">
        <w:t xml:space="preserve">80 </w:t>
      </w:r>
      <w:r w:rsidR="00B276A7">
        <w:t>%</w:t>
      </w:r>
      <w:r w:rsidR="005072B3" w:rsidRPr="00360749">
        <w:t xml:space="preserve"> – ne pelno </w:t>
      </w:r>
      <w:r w:rsidR="005072B3">
        <w:t>siekiantiems vietos projektams</w:t>
      </w:r>
      <w:r w:rsidR="0010064A">
        <w:t>, teikiamiems VVG pag</w:t>
      </w:r>
      <w:r w:rsidR="00EC0577">
        <w:t>al vietos plėtros strategiją. Ši priemonė yra siejama su III krypt</w:t>
      </w:r>
      <w:r w:rsidR="0010064A">
        <w:t>ies priemonėmis, jų tikslais</w:t>
      </w:r>
      <w:r w:rsidR="00EC0577">
        <w:t xml:space="preserve"> bei įgyvendi</w:t>
      </w:r>
      <w:r w:rsidR="003C285A">
        <w:t>nimu. Priemonei suteikia finansavimą</w:t>
      </w:r>
      <w:r w:rsidR="00EC0577">
        <w:t xml:space="preserve"> </w:t>
      </w:r>
      <w:r w:rsidR="003C285A">
        <w:t>EŽŪFKP</w:t>
      </w:r>
      <w:r w:rsidR="00EC0577">
        <w:t xml:space="preserve"> bei </w:t>
      </w:r>
      <w:r w:rsidR="003C285A">
        <w:t>EŽF</w:t>
      </w:r>
      <w:r w:rsidR="00EC0577">
        <w:t>.</w:t>
      </w:r>
    </w:p>
    <w:p w14:paraId="5FFB8213" w14:textId="77777777" w:rsidR="00EC0577" w:rsidRDefault="00EC0577" w:rsidP="006E7B59">
      <w:pPr>
        <w:pStyle w:val="ieva"/>
      </w:pPr>
      <w:r>
        <w:t xml:space="preserve">Antroji priemonė yra </w:t>
      </w:r>
      <w:r w:rsidR="0042649E">
        <w:rPr>
          <w:rFonts w:eastAsiaTheme="minorHAnsi"/>
          <w:lang w:eastAsia="en-US"/>
        </w:rPr>
        <w:t>„</w:t>
      </w:r>
      <w:r>
        <w:t>Tarpteritorinis ir tarptautinis bendradarbiavimas</w:t>
      </w:r>
      <w:r w:rsidR="0004119E">
        <w:rPr>
          <w:rFonts w:eastAsiaTheme="minorHAnsi"/>
          <w:lang w:eastAsia="en-US"/>
        </w:rPr>
        <w:t>“</w:t>
      </w:r>
      <w:r>
        <w:t xml:space="preserve">. </w:t>
      </w:r>
      <w:r w:rsidR="00B071CB">
        <w:t>Priemonės tikslas – siekti tarpteritorinio ir tarptaurinio bendradarbiavimo įgyvendinimo. Šios priemonės paramos gavėjai yra tokie patys</w:t>
      </w:r>
      <w:r w:rsidR="0010064A">
        <w:t xml:space="preserve"> </w:t>
      </w:r>
      <w:r w:rsidR="00B071CB">
        <w:t xml:space="preserve">kaip ir priemonės </w:t>
      </w:r>
      <w:r w:rsidR="0042649E">
        <w:rPr>
          <w:rFonts w:eastAsiaTheme="minorHAnsi"/>
          <w:lang w:eastAsia="en-US"/>
        </w:rPr>
        <w:t>„</w:t>
      </w:r>
      <w:r w:rsidR="00B071CB">
        <w:t>Vietos plėtros strategijų įgyvendinimas</w:t>
      </w:r>
      <w:r w:rsidR="0004119E">
        <w:rPr>
          <w:rFonts w:eastAsiaTheme="minorHAnsi"/>
          <w:lang w:eastAsia="en-US"/>
        </w:rPr>
        <w:t>“</w:t>
      </w:r>
      <w:r w:rsidR="00B071CB">
        <w:t xml:space="preserve">. </w:t>
      </w:r>
      <w:r w:rsidR="0010064A">
        <w:t>P</w:t>
      </w:r>
      <w:r w:rsidR="00B071CB">
        <w:t>riemonė nėra suskirstyta į veiklos sritis. Paramos intensyvumas</w:t>
      </w:r>
      <w:r w:rsidR="0010064A">
        <w:t xml:space="preserve"> –</w:t>
      </w:r>
      <w:r w:rsidR="00B071CB">
        <w:t xml:space="preserve"> nuo </w:t>
      </w:r>
      <w:r w:rsidR="00B071CB">
        <w:rPr>
          <w:lang w:val="en-US"/>
        </w:rPr>
        <w:t xml:space="preserve">80 iki 100 </w:t>
      </w:r>
      <w:r w:rsidR="00B276A7">
        <w:rPr>
          <w:lang w:val="en-US"/>
        </w:rPr>
        <w:t>%</w:t>
      </w:r>
      <w:r w:rsidR="00B071CB">
        <w:rPr>
          <w:lang w:val="en-US"/>
        </w:rPr>
        <w:t xml:space="preserve"> vis</w:t>
      </w:r>
      <w:r w:rsidR="00B071CB">
        <w:t>ų tinkamų finansuot</w:t>
      </w:r>
      <w:r w:rsidR="0010064A">
        <w:t>i projekto išlaidų. Ši priemonė</w:t>
      </w:r>
      <w:r w:rsidR="00B071CB">
        <w:t xml:space="preserve"> taip pat yra susijusi su III krypties priemonėmis.</w:t>
      </w:r>
    </w:p>
    <w:p w14:paraId="4EB9F4D5" w14:textId="77777777" w:rsidR="00B071CB" w:rsidRPr="00817C85" w:rsidRDefault="00B071CB" w:rsidP="00982853">
      <w:pPr>
        <w:pStyle w:val="ieva"/>
      </w:pPr>
      <w:r>
        <w:t xml:space="preserve">Priemone </w:t>
      </w:r>
      <w:r w:rsidR="0042649E">
        <w:rPr>
          <w:rFonts w:eastAsiaTheme="minorHAnsi"/>
          <w:lang w:eastAsia="en-US"/>
        </w:rPr>
        <w:t>„</w:t>
      </w:r>
      <w:r>
        <w:t>Parama VVG veiklai, įgūdžiams ir aktyviai pritaikyti</w:t>
      </w:r>
      <w:r w:rsidR="0004119E">
        <w:rPr>
          <w:rFonts w:eastAsiaTheme="minorHAnsi"/>
          <w:lang w:eastAsia="en-US"/>
        </w:rPr>
        <w:t>“</w:t>
      </w:r>
      <w:r>
        <w:t xml:space="preserve"> siekiama remti VVG veiklą, taip pat </w:t>
      </w:r>
      <w:r w:rsidR="0010064A">
        <w:t>tobulinti įgūdžius ir aktyviai juos pritaikyti</w:t>
      </w:r>
      <w:r w:rsidR="00676075">
        <w:t xml:space="preserve">. </w:t>
      </w:r>
      <w:r w:rsidR="00982853">
        <w:t xml:space="preserve">Priemonė yra suskirstyta į keturias veiklos sritis (žr. D priedą). </w:t>
      </w:r>
      <w:r w:rsidR="0010064A">
        <w:t>Šios priemonės paramos gavėjai yra tie patys</w:t>
      </w:r>
      <w:r w:rsidR="00143C66">
        <w:t xml:space="preserve"> kaip ir priemonių </w:t>
      </w:r>
      <w:r w:rsidR="0042649E">
        <w:rPr>
          <w:rFonts w:eastAsiaTheme="minorHAnsi"/>
          <w:lang w:eastAsia="en-US"/>
        </w:rPr>
        <w:t>„</w:t>
      </w:r>
      <w:r w:rsidR="00143C66">
        <w:t>Vietos plėtros strategijų įgyvendinimas</w:t>
      </w:r>
      <w:r w:rsidR="0004119E">
        <w:rPr>
          <w:rFonts w:eastAsiaTheme="minorHAnsi"/>
          <w:lang w:eastAsia="en-US"/>
        </w:rPr>
        <w:t>“</w:t>
      </w:r>
      <w:r w:rsidR="00143C66">
        <w:t xml:space="preserve">, </w:t>
      </w:r>
      <w:r w:rsidR="0042649E">
        <w:rPr>
          <w:rFonts w:eastAsiaTheme="minorHAnsi"/>
          <w:lang w:eastAsia="en-US"/>
        </w:rPr>
        <w:t>„</w:t>
      </w:r>
      <w:r w:rsidR="00143C66">
        <w:t>Tarpteritorinis ir tarptautinis bendradarbiavimas</w:t>
      </w:r>
      <w:r w:rsidR="0004119E">
        <w:rPr>
          <w:rFonts w:eastAsiaTheme="minorHAnsi"/>
          <w:lang w:eastAsia="en-US"/>
        </w:rPr>
        <w:t>“</w:t>
      </w:r>
      <w:r w:rsidR="00143C66">
        <w:t xml:space="preserve">. Paramos intensyvumas </w:t>
      </w:r>
      <w:r w:rsidR="0010064A">
        <w:t>–</w:t>
      </w:r>
      <w:r w:rsidR="00143C66">
        <w:t xml:space="preserve"> iki </w:t>
      </w:r>
      <w:r w:rsidR="00143C66" w:rsidRPr="006D66D4">
        <w:t xml:space="preserve">100 </w:t>
      </w:r>
      <w:r w:rsidR="00B276A7" w:rsidRPr="006D66D4">
        <w:t>%</w:t>
      </w:r>
      <w:r w:rsidR="00143C66" w:rsidRPr="006D66D4">
        <w:t xml:space="preserve"> visų tinkamų finansuoti projekto išlaidų. Be to, priemonė yra susijusi su vi</w:t>
      </w:r>
      <w:r w:rsidR="0010064A">
        <w:t>somis III krypties priemonėmis</w:t>
      </w:r>
      <w:r w:rsidR="00982853">
        <w:t xml:space="preserve"> </w:t>
      </w:r>
      <w:r w:rsidR="00143C66" w:rsidRPr="006D66D4">
        <w:t xml:space="preserve">bei su I krypties priemonėmis </w:t>
      </w:r>
      <w:r w:rsidR="0042649E">
        <w:rPr>
          <w:rFonts w:eastAsiaTheme="minorHAnsi"/>
          <w:lang w:eastAsia="en-US"/>
        </w:rPr>
        <w:t>„</w:t>
      </w:r>
      <w:r w:rsidR="00143C66" w:rsidRPr="006D66D4">
        <w:t>Profesinio mokymo ir informavimo veikla</w:t>
      </w:r>
      <w:r w:rsidR="0004119E">
        <w:rPr>
          <w:rFonts w:eastAsiaTheme="minorHAnsi"/>
          <w:lang w:eastAsia="en-US"/>
        </w:rPr>
        <w:t>“</w:t>
      </w:r>
      <w:r w:rsidR="00143C66" w:rsidRPr="006D66D4">
        <w:t xml:space="preserve"> bei </w:t>
      </w:r>
      <w:r w:rsidR="0042649E">
        <w:rPr>
          <w:rFonts w:eastAsiaTheme="minorHAnsi"/>
          <w:lang w:eastAsia="en-US"/>
        </w:rPr>
        <w:t>„</w:t>
      </w:r>
      <w:r w:rsidR="00143C66" w:rsidRPr="006D66D4">
        <w:t>Naudojimasis konsultavimo paslaugomis</w:t>
      </w:r>
      <w:r w:rsidR="0004119E">
        <w:rPr>
          <w:rFonts w:eastAsiaTheme="minorHAnsi"/>
          <w:lang w:eastAsia="en-US"/>
        </w:rPr>
        <w:t>“</w:t>
      </w:r>
      <w:r w:rsidR="00143C66" w:rsidRPr="006D66D4">
        <w:t xml:space="preserve">. </w:t>
      </w:r>
      <w:r w:rsidR="00143C66" w:rsidRPr="00817C85">
        <w:t xml:space="preserve">Šią priemonę remia </w:t>
      </w:r>
      <w:r w:rsidR="003C285A" w:rsidRPr="00817C85">
        <w:t>EŽŪFKP</w:t>
      </w:r>
      <w:r w:rsidR="00143C66" w:rsidRPr="00817C85">
        <w:t xml:space="preserve"> bei </w:t>
      </w:r>
      <w:r w:rsidR="00ED7FAE" w:rsidRPr="00817C85">
        <w:t>ESF</w:t>
      </w:r>
      <w:r w:rsidR="00143C66" w:rsidRPr="00817C85">
        <w:t>.</w:t>
      </w:r>
    </w:p>
    <w:p w14:paraId="4EF278BA" w14:textId="77777777" w:rsidR="002C7C83" w:rsidRDefault="00CF501E" w:rsidP="002C7C83">
      <w:pPr>
        <w:pStyle w:val="ieva"/>
      </w:pPr>
      <w:r>
        <w:t>Apibendrinant galima teigti, kad IV krypties priemonėmis yra siekiama vietos plėtros strategijų įgyvendinimo, taip</w:t>
      </w:r>
      <w:r w:rsidR="0010064A">
        <w:t xml:space="preserve"> pat tarpteritorinio ir tarptaut</w:t>
      </w:r>
      <w:r>
        <w:t>inio bendradarbiavimo įgyvendinimo</w:t>
      </w:r>
      <w:r w:rsidR="0010064A">
        <w:t xml:space="preserve"> bei paramos</w:t>
      </w:r>
      <w:r>
        <w:t xml:space="preserve"> VVG veiklai</w:t>
      </w:r>
      <w:r w:rsidR="0010064A">
        <w:t xml:space="preserve"> suteikimui</w:t>
      </w:r>
      <w:r>
        <w:t xml:space="preserve">. </w:t>
      </w:r>
      <w:r w:rsidR="004D712D">
        <w:t>V</w:t>
      </w:r>
      <w:r>
        <w:t xml:space="preserve">isos trys priemonės yra siejamos su III krypties priemonėmis. Tik priemonė </w:t>
      </w:r>
      <w:r w:rsidR="0042649E">
        <w:rPr>
          <w:rFonts w:eastAsiaTheme="minorHAnsi"/>
          <w:lang w:eastAsia="en-US"/>
        </w:rPr>
        <w:t>„</w:t>
      </w:r>
      <w:r>
        <w:t>Parama VVG veiklai, įgūdžiams ir aktyviai pritaikyti</w:t>
      </w:r>
      <w:r w:rsidR="0004119E">
        <w:rPr>
          <w:rFonts w:eastAsiaTheme="minorHAnsi"/>
          <w:lang w:eastAsia="en-US"/>
        </w:rPr>
        <w:t>“</w:t>
      </w:r>
      <w:r>
        <w:t xml:space="preserve"> dar yra susijusi su I krypties </w:t>
      </w:r>
      <w:r>
        <w:lastRenderedPageBreak/>
        <w:t xml:space="preserve">priemonėmis </w:t>
      </w:r>
      <w:r w:rsidR="0042649E">
        <w:rPr>
          <w:rFonts w:eastAsiaTheme="minorHAnsi"/>
          <w:lang w:eastAsia="en-US"/>
        </w:rPr>
        <w:t>„</w:t>
      </w:r>
      <w:r w:rsidRPr="00360749">
        <w:t>Profesinio mokymo ir informavimo veikla</w:t>
      </w:r>
      <w:r w:rsidR="0004119E">
        <w:rPr>
          <w:rFonts w:eastAsiaTheme="minorHAnsi"/>
          <w:lang w:eastAsia="en-US"/>
        </w:rPr>
        <w:t>“</w:t>
      </w:r>
      <w:r w:rsidRPr="00360749">
        <w:t xml:space="preserve"> bei </w:t>
      </w:r>
      <w:r w:rsidR="0042649E">
        <w:rPr>
          <w:rFonts w:eastAsiaTheme="minorHAnsi"/>
          <w:lang w:eastAsia="en-US"/>
        </w:rPr>
        <w:t>„</w:t>
      </w:r>
      <w:r w:rsidRPr="00360749">
        <w:t>Naudojimasis konsultavimo paslaugomis</w:t>
      </w:r>
      <w:r w:rsidR="0004119E">
        <w:rPr>
          <w:rFonts w:eastAsiaTheme="minorHAnsi"/>
          <w:lang w:eastAsia="en-US"/>
        </w:rPr>
        <w:t>“</w:t>
      </w:r>
      <w:r w:rsidRPr="00360749">
        <w:t>.</w:t>
      </w:r>
    </w:p>
    <w:p w14:paraId="470E603F" w14:textId="77777777" w:rsidR="003D5A84" w:rsidRPr="00360749" w:rsidRDefault="00F702B2" w:rsidP="002C7C83">
      <w:pPr>
        <w:pStyle w:val="ieva"/>
      </w:pPr>
      <w:r>
        <w:t xml:space="preserve">Apžvelgus </w:t>
      </w:r>
      <w:r w:rsidR="003C285A">
        <w:t>KPP</w:t>
      </w:r>
      <w:r w:rsidRPr="006D66D4">
        <w:t xml:space="preserve"> </w:t>
      </w:r>
      <w:r>
        <w:t>visas keturias kryptis, galima teigti, kad kie</w:t>
      </w:r>
      <w:r w:rsidR="004D712D">
        <w:t>k</w:t>
      </w:r>
      <w:r>
        <w:t xml:space="preserve">viena kryptis turi </w:t>
      </w:r>
      <w:r w:rsidR="004D712D">
        <w:t>išsikėlusi</w:t>
      </w:r>
      <w:r>
        <w:t xml:space="preserve"> tikslą, kuriam pasiekti yra naudojamos priemonės. Be to, kiekviena priemonė nurodo</w:t>
      </w:r>
      <w:r w:rsidR="004D712D">
        <w:t>,</w:t>
      </w:r>
      <w:r>
        <w:t xml:space="preserve"> kokie turi būti paramos gavėjai, kiek paramos sut</w:t>
      </w:r>
      <w:r w:rsidR="004D712D">
        <w:t>eikiama</w:t>
      </w:r>
      <w:r w:rsidR="00290AC8">
        <w:t xml:space="preserve"> bei kokios yr</w:t>
      </w:r>
      <w:r w:rsidR="004D712D">
        <w:t>a veiklos sritys. Priemonės yra</w:t>
      </w:r>
      <w:r w:rsidR="00290AC8">
        <w:t xml:space="preserve"> suskirstytos į kompensacinio arba investicinio pobūdžio. I ir II </w:t>
      </w:r>
      <w:r w:rsidR="004D712D">
        <w:t>krypty</w:t>
      </w:r>
      <w:r w:rsidR="00290AC8">
        <w:t>s turi daugiausiai priemonių, t. y. po dešimt. III krypti</w:t>
      </w:r>
      <w:r w:rsidR="004D712D">
        <w:t>s turi keturias priemones, o IV</w:t>
      </w:r>
      <w:r w:rsidR="00290AC8">
        <w:t xml:space="preserve"> tris priemones.Visos priemonės yr</w:t>
      </w:r>
      <w:r w:rsidR="004D712D">
        <w:t>a tarpusavyje susijusios</w:t>
      </w:r>
      <w:r w:rsidR="00290AC8">
        <w:t xml:space="preserve"> bei prisideda prie kitų p</w:t>
      </w:r>
      <w:r w:rsidR="004D712D">
        <w:t>riemonių įgyvendinimo. Taip pat</w:t>
      </w:r>
      <w:r w:rsidR="00290AC8">
        <w:t xml:space="preserve"> visas šias priemones remia </w:t>
      </w:r>
      <w:r w:rsidR="003C285A">
        <w:t>ES</w:t>
      </w:r>
      <w:r w:rsidR="00290AC8">
        <w:t xml:space="preserve"> struktūriniai fo</w:t>
      </w:r>
      <w:r w:rsidR="00A056AC">
        <w:t>ndai, kurie atsižvelgdami į prie</w:t>
      </w:r>
      <w:r w:rsidR="00290AC8">
        <w:t xml:space="preserve">monės svarbumą nustato skiriamą paramos sumą. </w:t>
      </w:r>
      <w:r w:rsidR="00A056AC">
        <w:t>Taigi visos kryptys siekia pagrindinio tikslo</w:t>
      </w:r>
      <w:r w:rsidR="004D712D">
        <w:t xml:space="preserve"> –</w:t>
      </w:r>
      <w:r w:rsidR="00A056AC">
        <w:t xml:space="preserve"> skatinti investicijas į kaimo plėtrą. Norint išsiaiškinti I ir II krypties </w:t>
      </w:r>
      <w:r w:rsidR="00764133">
        <w:t xml:space="preserve">priemonių įgyvendinimo pažangą, svarbu atlikti analizę, kuri bus plačiau aptariame </w:t>
      </w:r>
      <w:r w:rsidR="004D712D">
        <w:t>kitame</w:t>
      </w:r>
      <w:r w:rsidR="00764133">
        <w:t xml:space="preserve"> poskyryje.</w:t>
      </w:r>
    </w:p>
    <w:p w14:paraId="0D8F2137" w14:textId="77777777" w:rsidR="00C91BC5" w:rsidRDefault="005F252E" w:rsidP="00C0421A">
      <w:pPr>
        <w:pStyle w:val="Heading2"/>
        <w:spacing w:after="200"/>
        <w:rPr>
          <w:lang w:val="en-US" w:eastAsia="en-US"/>
        </w:rPr>
      </w:pPr>
      <w:bookmarkStart w:id="99" w:name="_Toc293748969"/>
      <w:bookmarkStart w:id="100" w:name="_Toc293749045"/>
      <w:bookmarkStart w:id="101" w:name="_Toc293749294"/>
      <w:bookmarkStart w:id="102" w:name="_Toc419895428"/>
      <w:bookmarkStart w:id="103" w:name="_Toc419895454"/>
      <w:r>
        <w:rPr>
          <w:lang w:val="en-US" w:eastAsia="en-US"/>
        </w:rPr>
        <w:t>Kaimo plėtros</w:t>
      </w:r>
      <w:r w:rsidR="009541CC">
        <w:rPr>
          <w:lang w:val="en-US" w:eastAsia="en-US"/>
        </w:rPr>
        <w:t xml:space="preserve"> 2007–</w:t>
      </w:r>
      <w:r w:rsidR="00B3738C">
        <w:rPr>
          <w:lang w:val="en-US" w:eastAsia="en-US"/>
        </w:rPr>
        <w:t>2013 m.</w:t>
      </w:r>
      <w:r>
        <w:rPr>
          <w:lang w:val="en-US" w:eastAsia="en-US"/>
        </w:rPr>
        <w:t xml:space="preserve"> programos I </w:t>
      </w:r>
      <w:r w:rsidR="006106BA">
        <w:rPr>
          <w:lang w:val="en-US" w:eastAsia="en-US"/>
        </w:rPr>
        <w:t xml:space="preserve">ir </w:t>
      </w:r>
      <w:r w:rsidR="00B3738C">
        <w:rPr>
          <w:lang w:val="en-US" w:eastAsia="en-US"/>
        </w:rPr>
        <w:t xml:space="preserve">II </w:t>
      </w:r>
      <w:r>
        <w:rPr>
          <w:lang w:val="en-US" w:eastAsia="en-US"/>
        </w:rPr>
        <w:t xml:space="preserve">krypties </w:t>
      </w:r>
      <w:r w:rsidR="009541CC">
        <w:rPr>
          <w:lang w:val="en-US" w:eastAsia="en-US"/>
        </w:rPr>
        <w:t xml:space="preserve">priemonių įgyvendinimo </w:t>
      </w:r>
      <w:r w:rsidR="00B3738C">
        <w:rPr>
          <w:lang w:val="en-US" w:eastAsia="en-US"/>
        </w:rPr>
        <w:t xml:space="preserve">pažangos </w:t>
      </w:r>
      <w:r w:rsidR="00A056AC">
        <w:rPr>
          <w:lang w:val="en-US" w:eastAsia="en-US"/>
        </w:rPr>
        <w:t>analizė</w:t>
      </w:r>
      <w:bookmarkEnd w:id="99"/>
      <w:bookmarkEnd w:id="100"/>
      <w:bookmarkEnd w:id="101"/>
      <w:bookmarkEnd w:id="102"/>
      <w:bookmarkEnd w:id="103"/>
    </w:p>
    <w:p w14:paraId="46F9E3AB" w14:textId="77777777" w:rsidR="00FF0ABE" w:rsidRDefault="003C285A" w:rsidP="00FF0ABE">
      <w:pPr>
        <w:pStyle w:val="ieva"/>
        <w:tabs>
          <w:tab w:val="left" w:pos="6518"/>
        </w:tabs>
      </w:pPr>
      <w:r>
        <w:rPr>
          <w:lang w:val="en-US"/>
        </w:rPr>
        <w:t>KPP</w:t>
      </w:r>
      <w:r w:rsidR="004D712D">
        <w:rPr>
          <w:lang w:val="en-US"/>
        </w:rPr>
        <w:t xml:space="preserve"> iš</w:t>
      </w:r>
      <w:r w:rsidR="00693575">
        <w:rPr>
          <w:lang w:val="en-US"/>
        </w:rPr>
        <w:t xml:space="preserve"> viso buvo skirta 2,2 mlrd. EUR paramos, ta</w:t>
      </w:r>
      <w:r w:rsidR="00693575">
        <w:t xml:space="preserve">čiau išmokėta paramos suma sudarė 1,7 mlrd. EUR arba 76 %. </w:t>
      </w:r>
      <w:r w:rsidR="008C7156">
        <w:t xml:space="preserve">Taigi </w:t>
      </w:r>
      <w:r w:rsidR="008C7156">
        <w:rPr>
          <w:lang w:val="en-US"/>
        </w:rPr>
        <w:t>d</w:t>
      </w:r>
      <w:r w:rsidR="00864718">
        <w:rPr>
          <w:lang w:val="en-US"/>
        </w:rPr>
        <w:t>idžiausią paramą gavo I kryptis, t. y. 817,3 mln. EUR arba 46,9 %, nors skirta parama sudar</w:t>
      </w:r>
      <w:r w:rsidR="00864718">
        <w:t xml:space="preserve">ė daugiau kaip </w:t>
      </w:r>
      <w:r w:rsidR="00864718">
        <w:rPr>
          <w:lang w:val="en-US"/>
        </w:rPr>
        <w:t>1 mrld. EUR</w:t>
      </w:r>
      <w:r w:rsidR="00676075">
        <w:rPr>
          <w:lang w:val="en-US"/>
        </w:rPr>
        <w:t xml:space="preserve"> (žr. E</w:t>
      </w:r>
      <w:r w:rsidR="00F35AC8">
        <w:rPr>
          <w:lang w:val="en-US"/>
        </w:rPr>
        <w:t xml:space="preserve"> pried</w:t>
      </w:r>
      <w:r w:rsidR="00F35AC8">
        <w:t>ą</w:t>
      </w:r>
      <w:r w:rsidR="00F35AC8">
        <w:rPr>
          <w:lang w:val="en-US"/>
        </w:rPr>
        <w:t>)</w:t>
      </w:r>
      <w:r w:rsidR="00864718">
        <w:rPr>
          <w:lang w:val="en-US"/>
        </w:rPr>
        <w:t xml:space="preserve">. </w:t>
      </w:r>
      <w:r w:rsidR="008C7156">
        <w:rPr>
          <w:lang w:val="en-US"/>
        </w:rPr>
        <w:t xml:space="preserve">II </w:t>
      </w:r>
      <w:r w:rsidR="004D712D">
        <w:rPr>
          <w:lang w:val="en-US"/>
        </w:rPr>
        <w:t>kryptis taip pat sudaro ne</w:t>
      </w:r>
      <w:r w:rsidR="008C7156">
        <w:rPr>
          <w:lang w:val="en-US"/>
        </w:rPr>
        <w:t>mažą dalį gaunamos paramo</w:t>
      </w:r>
      <w:r w:rsidR="00995AB4">
        <w:rPr>
          <w:lang w:val="en-US"/>
        </w:rPr>
        <w:t>s</w:t>
      </w:r>
      <w:r w:rsidR="008C7156">
        <w:rPr>
          <w:lang w:val="en-US"/>
        </w:rPr>
        <w:t>, t. y. 615,1 mln. EUR arba 35,4 %. Ma</w:t>
      </w:r>
      <w:r w:rsidR="008C7156">
        <w:t xml:space="preserve">žiausia </w:t>
      </w:r>
      <w:r>
        <w:t>KPP</w:t>
      </w:r>
      <w:r w:rsidR="008C7156">
        <w:rPr>
          <w:lang w:val="en-US"/>
        </w:rPr>
        <w:t xml:space="preserve"> paramos suma tenka III</w:t>
      </w:r>
      <w:r w:rsidR="004D712D">
        <w:rPr>
          <w:lang w:val="en-US"/>
        </w:rPr>
        <w:t xml:space="preserve"> (8,1 %) ir IV (4,8 %) krypčiai</w:t>
      </w:r>
      <w:r w:rsidR="008C7156">
        <w:rPr>
          <w:lang w:val="en-US"/>
        </w:rPr>
        <w:t xml:space="preserve"> </w:t>
      </w:r>
      <w:r w:rsidR="00FF0ABE">
        <w:rPr>
          <w:lang w:val="en-US"/>
        </w:rPr>
        <w:t>bei techninei pagalbai (4,6 %).</w:t>
      </w:r>
      <w:r w:rsidR="00051A45">
        <w:rPr>
          <w:lang w:val="en-US"/>
        </w:rPr>
        <w:t xml:space="preserve"> </w:t>
      </w:r>
      <w:r w:rsidR="00294CED">
        <w:rPr>
          <w:lang w:val="en-US"/>
        </w:rPr>
        <w:t xml:space="preserve">Pagal </w:t>
      </w:r>
      <w:r w:rsidR="00294CED">
        <w:t>šias priemones</w:t>
      </w:r>
      <w:r w:rsidR="00051A45">
        <w:t xml:space="preserve">: </w:t>
      </w:r>
      <w:r w:rsidR="0042649E">
        <w:rPr>
          <w:rFonts w:eastAsiaTheme="minorHAnsi"/>
          <w:lang w:eastAsia="en-US"/>
        </w:rPr>
        <w:t>„</w:t>
      </w:r>
      <w:r w:rsidR="00051A45">
        <w:t>Žemės ūkio valdų modernizavimas</w:t>
      </w:r>
      <w:r w:rsidR="0004119E">
        <w:rPr>
          <w:rFonts w:eastAsiaTheme="minorHAnsi"/>
          <w:lang w:eastAsia="en-US"/>
        </w:rPr>
        <w:t>“</w:t>
      </w:r>
      <w:r w:rsidR="00051A45">
        <w:t xml:space="preserve">, </w:t>
      </w:r>
      <w:r w:rsidR="0042649E">
        <w:rPr>
          <w:rFonts w:eastAsiaTheme="minorHAnsi"/>
          <w:lang w:eastAsia="en-US"/>
        </w:rPr>
        <w:t>„</w:t>
      </w:r>
      <w:r w:rsidR="00051A45">
        <w:t>Žemės ūkio produktų perdirbimas ir pridėtinės vertės didinimas</w:t>
      </w:r>
      <w:r w:rsidR="0004119E">
        <w:rPr>
          <w:rFonts w:eastAsiaTheme="minorHAnsi"/>
          <w:lang w:eastAsia="en-US"/>
        </w:rPr>
        <w:t>“</w:t>
      </w:r>
      <w:r w:rsidR="00051A45">
        <w:t xml:space="preserve">, </w:t>
      </w:r>
      <w:r w:rsidR="0042649E">
        <w:rPr>
          <w:rFonts w:eastAsiaTheme="minorHAnsi"/>
          <w:lang w:eastAsia="en-US"/>
        </w:rPr>
        <w:t>„</w:t>
      </w:r>
      <w:r w:rsidR="00051A45">
        <w:t>Žemės ūkio ir miškininkystės plėtra ir pritaikymo infrastruktūra</w:t>
      </w:r>
      <w:r w:rsidR="0004119E">
        <w:rPr>
          <w:rFonts w:eastAsiaTheme="minorHAnsi"/>
          <w:lang w:eastAsia="en-US"/>
        </w:rPr>
        <w:t>“</w:t>
      </w:r>
      <w:r w:rsidR="00051A45">
        <w:t xml:space="preserve"> bei </w:t>
      </w:r>
      <w:r w:rsidR="0042649E">
        <w:rPr>
          <w:rFonts w:eastAsiaTheme="minorHAnsi"/>
          <w:lang w:eastAsia="en-US"/>
        </w:rPr>
        <w:t>„</w:t>
      </w:r>
      <w:r w:rsidR="00051A45">
        <w:t>Pelno nesiekiančios investicjos</w:t>
      </w:r>
      <w:r w:rsidR="0004119E">
        <w:rPr>
          <w:rFonts w:eastAsiaTheme="minorHAnsi"/>
          <w:lang w:eastAsia="en-US"/>
        </w:rPr>
        <w:t>“</w:t>
      </w:r>
      <w:r w:rsidR="00294CED">
        <w:t xml:space="preserve"> yra investuojama į kaimo plėtros materialų turtą.</w:t>
      </w:r>
    </w:p>
    <w:p w14:paraId="7B9FE2CC" w14:textId="77777777" w:rsidR="00557F56" w:rsidRPr="00557F56" w:rsidRDefault="00995AB4" w:rsidP="00557F56">
      <w:pPr>
        <w:pStyle w:val="ieva"/>
        <w:tabs>
          <w:tab w:val="left" w:pos="1410"/>
        </w:tabs>
      </w:pPr>
      <w:r>
        <w:t xml:space="preserve">I krypties priemonės </w:t>
      </w:r>
      <w:r w:rsidR="0042649E">
        <w:rPr>
          <w:rFonts w:eastAsiaTheme="minorHAnsi"/>
          <w:lang w:eastAsia="en-US"/>
        </w:rPr>
        <w:t>„</w:t>
      </w:r>
      <w:r>
        <w:t>Žemės ūkio valdų modernizavimas</w:t>
      </w:r>
      <w:r w:rsidR="0004119E">
        <w:rPr>
          <w:rFonts w:eastAsiaTheme="minorHAnsi"/>
          <w:lang w:eastAsia="en-US"/>
        </w:rPr>
        <w:t>“</w:t>
      </w:r>
      <w:r>
        <w:t xml:space="preserve"> gaunama paramos suma yra didžiausia (</w:t>
      </w:r>
      <w:r>
        <w:rPr>
          <w:lang w:val="en-US"/>
        </w:rPr>
        <w:t>423,4 mln. EUR arba 51,8 %</w:t>
      </w:r>
      <w:r>
        <w:t xml:space="preserve">), lyginant su kitomis I krypties priemonėmis. </w:t>
      </w:r>
      <w:r w:rsidR="004D712D">
        <w:t>Š</w:t>
      </w:r>
      <w:r>
        <w:t xml:space="preserve">iai priemonei </w:t>
      </w:r>
      <w:r>
        <w:rPr>
          <w:lang w:val="en-US"/>
        </w:rPr>
        <w:t>2013 m.</w:t>
      </w:r>
      <w:r>
        <w:t xml:space="preserve"> skirta paramos lėšų yra 17</w:t>
      </w:r>
      <w:r w:rsidR="00470125">
        <w:t xml:space="preserve">,77 mln. EUR arba 3,8 %. </w:t>
      </w:r>
    </w:p>
    <w:p w14:paraId="3FCC977B" w14:textId="77777777" w:rsidR="0037660A" w:rsidRPr="0037660A" w:rsidRDefault="00D67709" w:rsidP="00641B96">
      <w:pPr>
        <w:pStyle w:val="Caption"/>
        <w:spacing w:before="120" w:after="0" w:line="360" w:lineRule="auto"/>
        <w:jc w:val="both"/>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104" w:name="_Toc419895832"/>
      <w:r w:rsidR="00F87070">
        <w:rPr>
          <w:rFonts w:ascii="Times New Roman" w:hAnsi="Times New Roman" w:cs="Times New Roman"/>
          <w:b/>
          <w:i w:val="0"/>
          <w:noProof/>
          <w:color w:val="auto"/>
          <w:sz w:val="24"/>
          <w:szCs w:val="24"/>
        </w:rPr>
        <w:t>5</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Priemonės </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Žemės ūkio valdų modernizavimas</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 xml:space="preserve"> finansiniai ir a</w:t>
      </w:r>
      <w:r w:rsidR="00FB3083">
        <w:rPr>
          <w:rFonts w:ascii="Times New Roman" w:hAnsi="Times New Roman" w:cs="Times New Roman"/>
          <w:i w:val="0"/>
          <w:color w:val="auto"/>
          <w:sz w:val="24"/>
          <w:szCs w:val="24"/>
        </w:rPr>
        <w:t>dministraciniai rodikliai (2007–</w:t>
      </w:r>
      <w:r w:rsidR="0037660A" w:rsidRPr="0037660A">
        <w:rPr>
          <w:rFonts w:ascii="Times New Roman" w:hAnsi="Times New Roman" w:cs="Times New Roman"/>
          <w:i w:val="0"/>
          <w:color w:val="auto"/>
          <w:sz w:val="24"/>
          <w:szCs w:val="24"/>
        </w:rPr>
        <w:t>2013 m.)</w:t>
      </w:r>
      <w:bookmarkEnd w:id="104"/>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126"/>
        <w:gridCol w:w="2126"/>
      </w:tblGrid>
      <w:tr w:rsidR="00996373" w:rsidRPr="00174808" w14:paraId="12639BA3" w14:textId="77777777" w:rsidTr="00996373">
        <w:trPr>
          <w:trHeight w:val="300"/>
        </w:trPr>
        <w:tc>
          <w:tcPr>
            <w:tcW w:w="4410" w:type="dxa"/>
            <w:shd w:val="clear" w:color="000000" w:fill="FFFFFF"/>
            <w:vAlign w:val="bottom"/>
            <w:hideMark/>
          </w:tcPr>
          <w:p w14:paraId="26DC2EC4" w14:textId="77777777" w:rsidR="00996373" w:rsidRPr="00174808" w:rsidRDefault="00996373" w:rsidP="00174808">
            <w:pPr>
              <w:spacing w:after="0" w:line="240" w:lineRule="auto"/>
              <w:rPr>
                <w:rFonts w:ascii="Times New Roman" w:eastAsia="Times New Roman" w:hAnsi="Times New Roman" w:cs="Times New Roman"/>
                <w:color w:val="000000"/>
                <w:sz w:val="24"/>
                <w:szCs w:val="24"/>
                <w:lang w:val="cs-CZ" w:eastAsia="en-US"/>
              </w:rPr>
            </w:pPr>
            <w:r w:rsidRPr="00174808">
              <w:rPr>
                <w:rFonts w:ascii="Times New Roman" w:eastAsia="Times New Roman" w:hAnsi="Times New Roman" w:cs="Times New Roman"/>
                <w:color w:val="000000"/>
                <w:sz w:val="24"/>
                <w:szCs w:val="24"/>
                <w:lang w:val="cs-CZ" w:eastAsia="en-US"/>
              </w:rPr>
              <w:t> </w:t>
            </w:r>
          </w:p>
        </w:tc>
        <w:tc>
          <w:tcPr>
            <w:tcW w:w="2126" w:type="dxa"/>
          </w:tcPr>
          <w:p w14:paraId="67FAC9F3" w14:textId="77777777" w:rsidR="00996373" w:rsidRPr="00996373" w:rsidRDefault="00996373" w:rsidP="00174808">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2013 m.</w:t>
            </w:r>
          </w:p>
        </w:tc>
        <w:tc>
          <w:tcPr>
            <w:tcW w:w="2126" w:type="dxa"/>
            <w:shd w:val="clear" w:color="auto" w:fill="auto"/>
            <w:noWrap/>
            <w:vAlign w:val="center"/>
            <w:hideMark/>
          </w:tcPr>
          <w:p w14:paraId="1B226AB0" w14:textId="77777777" w:rsidR="00996373" w:rsidRPr="00174808" w:rsidRDefault="00294CED" w:rsidP="00174808">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cs-CZ" w:eastAsia="en-US"/>
              </w:rPr>
              <w:t>2007–</w:t>
            </w:r>
            <w:r w:rsidR="00996373" w:rsidRPr="00174808">
              <w:rPr>
                <w:rFonts w:ascii="Times New Roman" w:eastAsia="Times New Roman" w:hAnsi="Times New Roman" w:cs="Times New Roman"/>
                <w:b/>
                <w:bCs/>
                <w:color w:val="000000"/>
                <w:sz w:val="24"/>
                <w:szCs w:val="24"/>
                <w:lang w:val="cs-CZ" w:eastAsia="en-US"/>
              </w:rPr>
              <w:t xml:space="preserve">2013 m. </w:t>
            </w:r>
          </w:p>
        </w:tc>
      </w:tr>
      <w:tr w:rsidR="00996373" w:rsidRPr="00174808" w14:paraId="2D24C3DD" w14:textId="77777777" w:rsidTr="00996373">
        <w:trPr>
          <w:trHeight w:val="300"/>
        </w:trPr>
        <w:tc>
          <w:tcPr>
            <w:tcW w:w="4410" w:type="dxa"/>
            <w:shd w:val="clear" w:color="000000" w:fill="FFFFFF"/>
            <w:vAlign w:val="bottom"/>
            <w:hideMark/>
          </w:tcPr>
          <w:p w14:paraId="12566A73" w14:textId="77777777" w:rsidR="00996373" w:rsidRPr="00174808" w:rsidRDefault="00996373" w:rsidP="00174808">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Skirta paramos lėšų, tūkst. EUR</w:t>
            </w:r>
          </w:p>
        </w:tc>
        <w:tc>
          <w:tcPr>
            <w:tcW w:w="2126" w:type="dxa"/>
          </w:tcPr>
          <w:p w14:paraId="183E7407" w14:textId="77777777" w:rsidR="00996373" w:rsidRPr="00174808" w:rsidRDefault="00051A45" w:rsidP="00174808">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17 775,5</w:t>
            </w:r>
          </w:p>
        </w:tc>
        <w:tc>
          <w:tcPr>
            <w:tcW w:w="2126" w:type="dxa"/>
            <w:shd w:val="clear" w:color="auto" w:fill="auto"/>
            <w:noWrap/>
            <w:vAlign w:val="center"/>
            <w:hideMark/>
          </w:tcPr>
          <w:p w14:paraId="2EF5F780" w14:textId="77777777" w:rsidR="00996373" w:rsidRPr="00174808" w:rsidRDefault="00996373" w:rsidP="00174808">
            <w:pPr>
              <w:spacing w:after="0" w:line="240" w:lineRule="auto"/>
              <w:jc w:val="center"/>
              <w:rPr>
                <w:rFonts w:ascii="Times New Roman" w:eastAsia="Times New Roman" w:hAnsi="Times New Roman" w:cs="Times New Roman"/>
                <w:color w:val="000000"/>
                <w:sz w:val="24"/>
                <w:szCs w:val="24"/>
                <w:lang w:val="cs-CZ" w:eastAsia="en-US"/>
              </w:rPr>
            </w:pPr>
            <w:r w:rsidRPr="00174808">
              <w:rPr>
                <w:rFonts w:ascii="Times New Roman" w:eastAsia="Times New Roman" w:hAnsi="Times New Roman" w:cs="Times New Roman"/>
                <w:color w:val="000000"/>
                <w:sz w:val="24"/>
                <w:szCs w:val="24"/>
                <w:lang w:val="cs-CZ" w:eastAsia="en-US"/>
              </w:rPr>
              <w:t>464 573,6</w:t>
            </w:r>
          </w:p>
        </w:tc>
      </w:tr>
      <w:tr w:rsidR="00996373" w:rsidRPr="00174808" w14:paraId="32B5AD4F" w14:textId="77777777" w:rsidTr="00996373">
        <w:trPr>
          <w:trHeight w:val="300"/>
        </w:trPr>
        <w:tc>
          <w:tcPr>
            <w:tcW w:w="4410" w:type="dxa"/>
            <w:shd w:val="clear" w:color="auto" w:fill="auto"/>
            <w:noWrap/>
            <w:vAlign w:val="bottom"/>
            <w:hideMark/>
          </w:tcPr>
          <w:p w14:paraId="767AD15E" w14:textId="77777777" w:rsidR="00996373" w:rsidRPr="00174808" w:rsidRDefault="00996373" w:rsidP="00174808">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Surinkta paraiškų, vnt.</w:t>
            </w:r>
          </w:p>
        </w:tc>
        <w:tc>
          <w:tcPr>
            <w:tcW w:w="2126" w:type="dxa"/>
          </w:tcPr>
          <w:p w14:paraId="60BF0C6A" w14:textId="77777777" w:rsidR="00996373" w:rsidRPr="00174808" w:rsidRDefault="00996373" w:rsidP="00174808">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716</w:t>
            </w:r>
          </w:p>
        </w:tc>
        <w:tc>
          <w:tcPr>
            <w:tcW w:w="2126" w:type="dxa"/>
            <w:shd w:val="clear" w:color="auto" w:fill="auto"/>
            <w:noWrap/>
            <w:vAlign w:val="center"/>
            <w:hideMark/>
          </w:tcPr>
          <w:p w14:paraId="1C4C35B9" w14:textId="77777777" w:rsidR="00996373" w:rsidRPr="00174808" w:rsidRDefault="00996373" w:rsidP="00174808">
            <w:pPr>
              <w:spacing w:after="0" w:line="240" w:lineRule="auto"/>
              <w:jc w:val="center"/>
              <w:rPr>
                <w:rFonts w:ascii="Times New Roman" w:eastAsia="Times New Roman" w:hAnsi="Times New Roman" w:cs="Times New Roman"/>
                <w:color w:val="000000"/>
                <w:sz w:val="24"/>
                <w:szCs w:val="24"/>
                <w:lang w:val="cs-CZ" w:eastAsia="en-US"/>
              </w:rPr>
            </w:pPr>
            <w:r w:rsidRPr="00174808">
              <w:rPr>
                <w:rFonts w:ascii="Times New Roman" w:eastAsia="Times New Roman" w:hAnsi="Times New Roman" w:cs="Times New Roman"/>
                <w:color w:val="000000"/>
                <w:sz w:val="24"/>
                <w:szCs w:val="24"/>
                <w:lang w:val="cs-CZ" w:eastAsia="en-US"/>
              </w:rPr>
              <w:t>13 685</w:t>
            </w:r>
          </w:p>
        </w:tc>
      </w:tr>
      <w:tr w:rsidR="00996373" w:rsidRPr="00174808" w14:paraId="73C44EB9" w14:textId="77777777" w:rsidTr="00996373">
        <w:trPr>
          <w:trHeight w:val="300"/>
        </w:trPr>
        <w:tc>
          <w:tcPr>
            <w:tcW w:w="4410" w:type="dxa"/>
            <w:shd w:val="clear" w:color="auto" w:fill="auto"/>
            <w:noWrap/>
            <w:vAlign w:val="bottom"/>
            <w:hideMark/>
          </w:tcPr>
          <w:p w14:paraId="7EC684E4" w14:textId="77777777" w:rsidR="00996373" w:rsidRPr="00174808" w:rsidRDefault="00996373" w:rsidP="00174808">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Prašoma suma, tūkst. EUR</w:t>
            </w:r>
          </w:p>
        </w:tc>
        <w:tc>
          <w:tcPr>
            <w:tcW w:w="2126" w:type="dxa"/>
          </w:tcPr>
          <w:p w14:paraId="20E50CD3" w14:textId="77777777" w:rsidR="00996373" w:rsidRPr="00174808" w:rsidRDefault="00051A45" w:rsidP="00174808">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56 308,6</w:t>
            </w:r>
          </w:p>
        </w:tc>
        <w:tc>
          <w:tcPr>
            <w:tcW w:w="2126" w:type="dxa"/>
            <w:shd w:val="clear" w:color="auto" w:fill="auto"/>
            <w:noWrap/>
            <w:vAlign w:val="center"/>
            <w:hideMark/>
          </w:tcPr>
          <w:p w14:paraId="0E29C702" w14:textId="77777777" w:rsidR="00996373" w:rsidRPr="00174808" w:rsidRDefault="00996373" w:rsidP="00174808">
            <w:pPr>
              <w:spacing w:after="0" w:line="240" w:lineRule="auto"/>
              <w:jc w:val="center"/>
              <w:rPr>
                <w:rFonts w:ascii="Times New Roman" w:eastAsia="Times New Roman" w:hAnsi="Times New Roman" w:cs="Times New Roman"/>
                <w:color w:val="000000"/>
                <w:sz w:val="24"/>
                <w:szCs w:val="24"/>
                <w:lang w:val="cs-CZ" w:eastAsia="en-US"/>
              </w:rPr>
            </w:pPr>
            <w:r w:rsidRPr="00174808">
              <w:rPr>
                <w:rFonts w:ascii="Times New Roman" w:eastAsia="Times New Roman" w:hAnsi="Times New Roman" w:cs="Times New Roman"/>
                <w:color w:val="000000"/>
                <w:sz w:val="24"/>
                <w:szCs w:val="24"/>
                <w:lang w:val="cs-CZ" w:eastAsia="en-US"/>
              </w:rPr>
              <w:t>639 531,6</w:t>
            </w:r>
          </w:p>
        </w:tc>
      </w:tr>
      <w:tr w:rsidR="00996373" w:rsidRPr="00174808" w14:paraId="24259463" w14:textId="77777777" w:rsidTr="00996373">
        <w:trPr>
          <w:trHeight w:val="300"/>
        </w:trPr>
        <w:tc>
          <w:tcPr>
            <w:tcW w:w="4410" w:type="dxa"/>
            <w:shd w:val="clear" w:color="auto" w:fill="auto"/>
            <w:noWrap/>
            <w:vAlign w:val="bottom"/>
            <w:hideMark/>
          </w:tcPr>
          <w:p w14:paraId="4D0CF57C" w14:textId="77777777" w:rsidR="00996373" w:rsidRPr="00174808" w:rsidRDefault="00996373" w:rsidP="00174808">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Patvirtinta paramos suma, tūkst. EUR</w:t>
            </w:r>
          </w:p>
        </w:tc>
        <w:tc>
          <w:tcPr>
            <w:tcW w:w="2126" w:type="dxa"/>
          </w:tcPr>
          <w:p w14:paraId="05326DA4" w14:textId="77777777" w:rsidR="00996373" w:rsidRPr="00174808" w:rsidRDefault="00051A45" w:rsidP="00174808">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6 517,7</w:t>
            </w:r>
          </w:p>
        </w:tc>
        <w:tc>
          <w:tcPr>
            <w:tcW w:w="2126" w:type="dxa"/>
            <w:shd w:val="clear" w:color="auto" w:fill="auto"/>
            <w:noWrap/>
            <w:vAlign w:val="center"/>
            <w:hideMark/>
          </w:tcPr>
          <w:p w14:paraId="7AA4ED03" w14:textId="77777777" w:rsidR="00996373" w:rsidRPr="00174808" w:rsidRDefault="00996373" w:rsidP="00174808">
            <w:pPr>
              <w:spacing w:after="0" w:line="240" w:lineRule="auto"/>
              <w:jc w:val="center"/>
              <w:rPr>
                <w:rFonts w:ascii="Times New Roman" w:eastAsia="Times New Roman" w:hAnsi="Times New Roman" w:cs="Times New Roman"/>
                <w:color w:val="000000"/>
                <w:sz w:val="24"/>
                <w:szCs w:val="24"/>
                <w:lang w:val="cs-CZ" w:eastAsia="en-US"/>
              </w:rPr>
            </w:pPr>
            <w:r w:rsidRPr="00174808">
              <w:rPr>
                <w:rFonts w:ascii="Times New Roman" w:eastAsia="Times New Roman" w:hAnsi="Times New Roman" w:cs="Times New Roman"/>
                <w:color w:val="000000"/>
                <w:sz w:val="24"/>
                <w:szCs w:val="24"/>
                <w:lang w:val="cs-CZ" w:eastAsia="en-US"/>
              </w:rPr>
              <w:t>455 245,9</w:t>
            </w:r>
          </w:p>
        </w:tc>
      </w:tr>
      <w:tr w:rsidR="00996373" w:rsidRPr="00174808" w14:paraId="447530FC" w14:textId="77777777" w:rsidTr="00996373">
        <w:trPr>
          <w:trHeight w:val="300"/>
        </w:trPr>
        <w:tc>
          <w:tcPr>
            <w:tcW w:w="4410" w:type="dxa"/>
            <w:shd w:val="clear" w:color="auto" w:fill="auto"/>
            <w:noWrap/>
            <w:vAlign w:val="bottom"/>
            <w:hideMark/>
          </w:tcPr>
          <w:p w14:paraId="50BA5D06" w14:textId="77777777" w:rsidR="00996373" w:rsidRPr="00174808" w:rsidRDefault="00996373" w:rsidP="00174808">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Išmokėta paramos suma, tūkst. EUR</w:t>
            </w:r>
          </w:p>
        </w:tc>
        <w:tc>
          <w:tcPr>
            <w:tcW w:w="2126" w:type="dxa"/>
          </w:tcPr>
          <w:p w14:paraId="188F9ED3" w14:textId="77777777" w:rsidR="00996373" w:rsidRPr="00174808" w:rsidRDefault="004C20BA" w:rsidP="00174808">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32 263,2</w:t>
            </w:r>
          </w:p>
        </w:tc>
        <w:tc>
          <w:tcPr>
            <w:tcW w:w="2126" w:type="dxa"/>
            <w:shd w:val="clear" w:color="auto" w:fill="auto"/>
            <w:noWrap/>
            <w:vAlign w:val="center"/>
            <w:hideMark/>
          </w:tcPr>
          <w:p w14:paraId="58CCD0DA" w14:textId="77777777" w:rsidR="00996373" w:rsidRPr="00174808" w:rsidRDefault="00996373" w:rsidP="00174808">
            <w:pPr>
              <w:spacing w:after="0" w:line="240" w:lineRule="auto"/>
              <w:jc w:val="center"/>
              <w:rPr>
                <w:rFonts w:ascii="Times New Roman" w:eastAsia="Times New Roman" w:hAnsi="Times New Roman" w:cs="Times New Roman"/>
                <w:color w:val="000000"/>
                <w:sz w:val="24"/>
                <w:szCs w:val="24"/>
                <w:lang w:val="cs-CZ" w:eastAsia="en-US"/>
              </w:rPr>
            </w:pPr>
            <w:r w:rsidRPr="00174808">
              <w:rPr>
                <w:rFonts w:ascii="Times New Roman" w:eastAsia="Times New Roman" w:hAnsi="Times New Roman" w:cs="Times New Roman"/>
                <w:color w:val="000000"/>
                <w:sz w:val="24"/>
                <w:szCs w:val="24"/>
                <w:lang w:val="cs-CZ" w:eastAsia="en-US"/>
              </w:rPr>
              <w:t>423 415,7</w:t>
            </w:r>
          </w:p>
        </w:tc>
      </w:tr>
    </w:tbl>
    <w:p w14:paraId="5EE4FBB4" w14:textId="77777777" w:rsidR="00D013CC" w:rsidRPr="00823F62" w:rsidRDefault="00174808" w:rsidP="002A668F">
      <w:pPr>
        <w:pStyle w:val="ieva"/>
        <w:spacing w:before="120" w:after="120"/>
        <w:ind w:firstLine="0"/>
        <w:rPr>
          <w:szCs w:val="24"/>
        </w:rPr>
      </w:pPr>
      <w:r w:rsidRPr="00196443">
        <w:rPr>
          <w:b/>
          <w:szCs w:val="24"/>
        </w:rPr>
        <w:t>Šalti</w:t>
      </w:r>
      <w:r w:rsidR="00CB2E98" w:rsidRPr="00196443">
        <w:rPr>
          <w:b/>
          <w:szCs w:val="24"/>
        </w:rPr>
        <w:t>nis:</w:t>
      </w:r>
      <w:r w:rsidR="00CB2E98" w:rsidRPr="00823F62">
        <w:rPr>
          <w:szCs w:val="24"/>
        </w:rPr>
        <w:t xml:space="preserve"> sudaryta autorės remiantis</w:t>
      </w:r>
      <w:r w:rsidRPr="00823F62">
        <w:rPr>
          <w:szCs w:val="24"/>
        </w:rPr>
        <w:t xml:space="preserve"> Lietuvos kaimo plėtros </w:t>
      </w:r>
      <w:r w:rsidR="009541CC">
        <w:rPr>
          <w:szCs w:val="24"/>
          <w:lang w:val="en-US"/>
        </w:rPr>
        <w:t>2007–</w:t>
      </w:r>
      <w:r w:rsidRPr="00823F62">
        <w:rPr>
          <w:szCs w:val="24"/>
          <w:lang w:val="en-US"/>
        </w:rPr>
        <w:t>2013 m.</w:t>
      </w:r>
      <w:r w:rsidRPr="00823F62">
        <w:rPr>
          <w:szCs w:val="24"/>
        </w:rPr>
        <w:t xml:space="preserve"> programos </w:t>
      </w:r>
      <w:r w:rsidR="0089168F" w:rsidRPr="00823F62">
        <w:rPr>
          <w:szCs w:val="24"/>
        </w:rPr>
        <w:t>(2014</w:t>
      </w:r>
      <w:r w:rsidR="00057C95" w:rsidRPr="00823F62">
        <w:rPr>
          <w:szCs w:val="24"/>
        </w:rPr>
        <w:t>b</w:t>
      </w:r>
      <w:r w:rsidR="0089168F" w:rsidRPr="00823F62">
        <w:rPr>
          <w:szCs w:val="24"/>
        </w:rPr>
        <w:t xml:space="preserve">) </w:t>
      </w:r>
      <w:r w:rsidRPr="00823F62">
        <w:rPr>
          <w:szCs w:val="24"/>
        </w:rPr>
        <w:t>duomenimis</w:t>
      </w:r>
    </w:p>
    <w:p w14:paraId="1198FF29" w14:textId="77777777" w:rsidR="009541CC" w:rsidRDefault="009541CC" w:rsidP="009541CC">
      <w:pPr>
        <w:pStyle w:val="ieva"/>
        <w:tabs>
          <w:tab w:val="left" w:pos="1410"/>
        </w:tabs>
      </w:pPr>
      <w:r>
        <w:lastRenderedPageBreak/>
        <w:t xml:space="preserve">Nors, kaip matyti iš </w:t>
      </w:r>
      <w:r>
        <w:rPr>
          <w:lang w:val="en-US"/>
        </w:rPr>
        <w:t xml:space="preserve">5 </w:t>
      </w:r>
      <w:r>
        <w:t>lentelės, išmokėta paramos suma (</w:t>
      </w:r>
      <w:r>
        <w:rPr>
          <w:rFonts w:eastAsia="Times New Roman"/>
          <w:color w:val="000000"/>
          <w:szCs w:val="24"/>
          <w:lang w:val="cs-CZ" w:eastAsia="en-US"/>
        </w:rPr>
        <w:t>32,2 mln. EUR</w:t>
      </w:r>
      <w:r>
        <w:t xml:space="preserve">) viršija skiriamos paramos sumą. Galima teigti, kad </w:t>
      </w:r>
      <w:r>
        <w:rPr>
          <w:lang w:val="cs-CZ"/>
        </w:rPr>
        <w:t>2007–</w:t>
      </w:r>
      <w:r w:rsidRPr="006D66D4">
        <w:rPr>
          <w:lang w:val="cs-CZ"/>
        </w:rPr>
        <w:t xml:space="preserve">2013 m. </w:t>
      </w:r>
      <w:r>
        <w:t xml:space="preserve">priemonė buvo įgyvendinama sėkmingai, kadangi iš I krypties priemonių ši priemonė buvo populiariausia tarp pareiškėjų. Be to, </w:t>
      </w:r>
      <w:r>
        <w:rPr>
          <w:lang w:val="en-US"/>
        </w:rPr>
        <w:t>2007–2013 m. išmokėta paramos suma sudarė 91,1 % vi</w:t>
      </w:r>
      <w:r>
        <w:t>sų skirtų paramos lėšų.</w:t>
      </w:r>
    </w:p>
    <w:p w14:paraId="35818869" w14:textId="77777777" w:rsidR="004E1D97" w:rsidRDefault="004E1D97" w:rsidP="007A7175">
      <w:pPr>
        <w:pStyle w:val="ieva"/>
        <w:spacing w:before="120"/>
      </w:pPr>
      <w:r w:rsidRPr="006D66D4">
        <w:t>Visą analizuojamą laikot</w:t>
      </w:r>
      <w:r w:rsidR="008E7F71" w:rsidRPr="006D66D4">
        <w:t>arpį</w:t>
      </w:r>
      <w:r w:rsidRPr="006D66D4">
        <w:t xml:space="preserve"> priemon</w:t>
      </w:r>
      <w:r>
        <w:t xml:space="preserve">ės </w:t>
      </w:r>
      <w:r w:rsidR="0042649E">
        <w:rPr>
          <w:rFonts w:eastAsiaTheme="minorHAnsi"/>
          <w:lang w:eastAsia="en-US"/>
        </w:rPr>
        <w:t>„</w:t>
      </w:r>
      <w:r>
        <w:t>Žemės ūkio valdų modernizavimas</w:t>
      </w:r>
      <w:r w:rsidR="0004119E">
        <w:rPr>
          <w:rFonts w:eastAsiaTheme="minorHAnsi"/>
          <w:lang w:eastAsia="en-US"/>
        </w:rPr>
        <w:t xml:space="preserve">“ </w:t>
      </w:r>
      <w:r>
        <w:t>stebėsenos rodikliai</w:t>
      </w:r>
      <w:r w:rsidR="001A3362">
        <w:t xml:space="preserve"> buvo įgyve</w:t>
      </w:r>
      <w:r w:rsidR="008E7F71">
        <w:t>ndinami sėkmingai</w:t>
      </w:r>
      <w:r w:rsidR="004D712D">
        <w:t>, kadangi dauguma rodiklių virši</w:t>
      </w:r>
      <w:r w:rsidR="008E7F71">
        <w:t xml:space="preserve">jo planuoto rodiklio reikšmę. </w:t>
      </w:r>
      <w:r w:rsidR="009541CC">
        <w:t>2007–</w:t>
      </w:r>
      <w:r w:rsidR="001A3362" w:rsidRPr="006D66D4">
        <w:t>2013 m. investicin</w:t>
      </w:r>
      <w:r w:rsidR="00E06F7B">
        <w:t>ė</w:t>
      </w:r>
      <w:r w:rsidR="001A3362">
        <w:t xml:space="preserve"> parama buvo suteikta </w:t>
      </w:r>
      <w:r w:rsidR="001A3362" w:rsidRPr="006D66D4">
        <w:t xml:space="preserve">5,5 tūkst. </w:t>
      </w:r>
      <w:r w:rsidR="004D712D">
        <w:t>ūkių valdoms. Š</w:t>
      </w:r>
      <w:r w:rsidR="00E06F7B" w:rsidRPr="006D66D4">
        <w:t>is rodiklis buvo įgyvendintas 101 % nuo i</w:t>
      </w:r>
      <w:r w:rsidR="00E06F7B">
        <w:t xml:space="preserve">šsikelto tikslo (žr. </w:t>
      </w:r>
      <w:r w:rsidR="00676075">
        <w:t>F</w:t>
      </w:r>
      <w:r w:rsidR="00E06F7B" w:rsidRPr="006D66D4">
        <w:t xml:space="preserve"> pried</w:t>
      </w:r>
      <w:r w:rsidR="00E06F7B">
        <w:t>ą)</w:t>
      </w:r>
      <w:r w:rsidR="00E06F7B" w:rsidRPr="006D66D4">
        <w:t>. Daugiausiai paramos ga</w:t>
      </w:r>
      <w:r w:rsidR="00E06F7B">
        <w:t>vėjų paramą gavo pagal antrąją veiklos sritį, pagal kurią buvo finansuojama žemės ūkio produktų gamyba ir paslaugų žemės ūkiui teikimas, biodujų gamyba iš ūkyje susidarančių atliekų, prekinių žemės ūkio produktų apdorojimas, perdirbimas ir pateikimas rinkai (</w:t>
      </w:r>
      <w:r w:rsidR="00F52FDB">
        <w:t>LR ž</w:t>
      </w:r>
      <w:r w:rsidR="00E219FF">
        <w:t>emės ūkio</w:t>
      </w:r>
      <w:r w:rsidR="00E06F7B">
        <w:t xml:space="preserve">... </w:t>
      </w:r>
      <w:r w:rsidR="00E06F7B" w:rsidRPr="006D66D4">
        <w:t>2014</w:t>
      </w:r>
      <w:r w:rsidR="00057C95">
        <w:t>b</w:t>
      </w:r>
      <w:r w:rsidR="004D712D">
        <w:t>). Be to, greite</w:t>
      </w:r>
      <w:r w:rsidR="00E06F7B">
        <w:t>sniam paramos lėšų įsisavinimui turėjo įtakos tokie veiksniai kai</w:t>
      </w:r>
      <w:r w:rsidR="004D712D">
        <w:t>p paramos intensyvumo didinimas</w:t>
      </w:r>
      <w:r w:rsidR="00E06F7B">
        <w:t xml:space="preserve"> bei paramos paraiškų teikimas pagal pareiškėjui palankias sąlygas. </w:t>
      </w:r>
      <w:r w:rsidR="00310815">
        <w:t xml:space="preserve">Priemonės bendros investicijų sumos iškeltas tikslas </w:t>
      </w:r>
      <w:r w:rsidR="00310815">
        <w:rPr>
          <w:lang w:val="en-US"/>
        </w:rPr>
        <w:t>2013 m. sudarė</w:t>
      </w:r>
      <w:r w:rsidR="00310815">
        <w:t xml:space="preserve"> </w:t>
      </w:r>
      <w:r w:rsidR="00310815">
        <w:rPr>
          <w:lang w:val="en-US"/>
        </w:rPr>
        <w:t xml:space="preserve">762,6 mln. EUR, tačiau per visa laikotarpį šis rodiklis sudarė 825,7 mln. EUR arba 108 %. </w:t>
      </w:r>
      <w:r w:rsidR="004D712D">
        <w:t>Taigi bendra investicijų suma virši</w:t>
      </w:r>
      <w:r w:rsidR="00310815">
        <w:t xml:space="preserve">jo numatytą tikslą bei buvo įgyvendinta sėkmingai. </w:t>
      </w:r>
      <w:r w:rsidR="004D712D">
        <w:t>S</w:t>
      </w:r>
      <w:r w:rsidR="007A7175">
        <w:t>ėkm</w:t>
      </w:r>
      <w:r w:rsidR="0073695C">
        <w:t>ingas priemonės įgyvendinimas turėjo įtakos žemės ūkio pagrindiniam kapi</w:t>
      </w:r>
      <w:r w:rsidR="007A7175">
        <w:t>talo formavimui, kadangi paremtos</w:t>
      </w:r>
      <w:r w:rsidR="0073695C">
        <w:t xml:space="preserve"> vald</w:t>
      </w:r>
      <w:r w:rsidR="007A7175">
        <w:t>os</w:t>
      </w:r>
      <w:r w:rsidR="0073695C">
        <w:t xml:space="preserve"> (daugiau kaip </w:t>
      </w:r>
      <w:r w:rsidR="0073695C" w:rsidRPr="006D66D4">
        <w:t>4,2 t</w:t>
      </w:r>
      <w:r w:rsidR="0073695C">
        <w:t>ūkst.)</w:t>
      </w:r>
      <w:r w:rsidR="004D712D">
        <w:t>,</w:t>
      </w:r>
      <w:r w:rsidR="0073695C">
        <w:t xml:space="preserve"> </w:t>
      </w:r>
      <w:r w:rsidR="004D712D">
        <w:t>pasirinkusios investavimą į materialųjį turtą bei įsigijusios</w:t>
      </w:r>
      <w:r w:rsidR="007A7175">
        <w:t xml:space="preserve"> naujos technikos.</w:t>
      </w:r>
    </w:p>
    <w:p w14:paraId="455AE6AE" w14:textId="77777777" w:rsidR="0073695C" w:rsidRPr="00B72949" w:rsidRDefault="0073695C" w:rsidP="00B72949">
      <w:pPr>
        <w:pStyle w:val="ieva"/>
      </w:pPr>
      <w:r>
        <w:t>Priemonė</w:t>
      </w:r>
      <w:r w:rsidR="004D712D">
        <w:t>s</w:t>
      </w:r>
      <w:r>
        <w:t xml:space="preserve"> </w:t>
      </w:r>
      <w:r w:rsidR="0042649E">
        <w:rPr>
          <w:rFonts w:eastAsiaTheme="minorHAnsi"/>
          <w:lang w:eastAsia="en-US"/>
        </w:rPr>
        <w:t>„</w:t>
      </w:r>
      <w:r>
        <w:t xml:space="preserve">Žemės ūkio </w:t>
      </w:r>
      <w:r w:rsidR="008213EA">
        <w:t xml:space="preserve">valdų </w:t>
      </w:r>
      <w:r>
        <w:t>modernizavimas</w:t>
      </w:r>
      <w:r w:rsidR="0004119E">
        <w:rPr>
          <w:rFonts w:eastAsiaTheme="minorHAnsi"/>
          <w:lang w:eastAsia="en-US"/>
        </w:rPr>
        <w:t xml:space="preserve">“ </w:t>
      </w:r>
      <w:r w:rsidR="007A7175">
        <w:t xml:space="preserve">BVP rodiklis </w:t>
      </w:r>
      <w:r w:rsidR="00294CED">
        <w:t>2007–</w:t>
      </w:r>
      <w:r w:rsidR="007A7175" w:rsidRPr="006D66D4">
        <w:t>2013 m. siek</w:t>
      </w:r>
      <w:r w:rsidR="007A7175">
        <w:t xml:space="preserve">ė </w:t>
      </w:r>
      <w:r w:rsidR="007A7175" w:rsidRPr="006D66D4">
        <w:t xml:space="preserve">992,9 mln. </w:t>
      </w:r>
      <w:r w:rsidR="007A7175">
        <w:rPr>
          <w:lang w:val="en-US"/>
        </w:rPr>
        <w:t xml:space="preserve">EUR, o 2013 m. </w:t>
      </w:r>
      <w:r w:rsidR="007A7175">
        <w:t xml:space="preserve">šis rodiklis sudarė </w:t>
      </w:r>
      <w:r w:rsidR="007A7175">
        <w:rPr>
          <w:lang w:val="en-US"/>
        </w:rPr>
        <w:t xml:space="preserve">373,5 mln. EUR arba 38 %. </w:t>
      </w:r>
      <w:r w:rsidR="004D712D">
        <w:t>Ši priemonė</w:t>
      </w:r>
      <w:r w:rsidR="00425498" w:rsidRPr="00B72949">
        <w:t xml:space="preserve"> įgyvendinta 151 %.</w:t>
      </w:r>
      <w:r w:rsidR="00425498" w:rsidRPr="00425498">
        <w:rPr>
          <w:color w:val="FF0000"/>
        </w:rPr>
        <w:t xml:space="preserve"> </w:t>
      </w:r>
      <w:r w:rsidR="004D712D">
        <w:t>P</w:t>
      </w:r>
      <w:r w:rsidR="00425498" w:rsidRPr="002A3BC1">
        <w:t>riemo</w:t>
      </w:r>
      <w:r w:rsidR="00B72949" w:rsidRPr="002A3BC1">
        <w:t>n</w:t>
      </w:r>
      <w:r w:rsidR="00425498" w:rsidRPr="002A3BC1">
        <w:t>ės įgyvendinimas prisidėjo prie ūkių ekonominio gyvybingumo didinimo, be to, ūkių gaunamos pajamos programavimo laikotarpio pradžioje ėmė augti dar sparčiau, nes pradėjo atsipirkti atlikto</w:t>
      </w:r>
      <w:r w:rsidR="00B72949" w:rsidRPr="002A3BC1">
        <w:t>s</w:t>
      </w:r>
      <w:r w:rsidR="00425498" w:rsidRPr="002A3BC1">
        <w:t xml:space="preserve"> investicijos (</w:t>
      </w:r>
      <w:r w:rsidR="00F52FDB">
        <w:t>LR ž</w:t>
      </w:r>
      <w:r w:rsidR="00E219FF">
        <w:t>emės ūkio</w:t>
      </w:r>
      <w:r w:rsidR="00425498" w:rsidRPr="002A3BC1">
        <w:t>... 2014</w:t>
      </w:r>
      <w:r w:rsidR="00057C95">
        <w:t>b</w:t>
      </w:r>
      <w:r w:rsidR="00425498" w:rsidRPr="002A3BC1">
        <w:t>).</w:t>
      </w:r>
      <w:r w:rsidR="00B72949">
        <w:rPr>
          <w:color w:val="FF0000"/>
        </w:rPr>
        <w:t xml:space="preserve"> </w:t>
      </w:r>
      <w:r w:rsidR="00540295">
        <w:t>D</w:t>
      </w:r>
      <w:r w:rsidR="00B72949" w:rsidRPr="00B72949">
        <w:t xml:space="preserve">ėl šios </w:t>
      </w:r>
      <w:r w:rsidR="00540295">
        <w:t>priemonės modernizacijos augimo augo konkurencingumas</w:t>
      </w:r>
      <w:r w:rsidR="00B72949" w:rsidRPr="00B72949">
        <w:t xml:space="preserve"> bei darbo našumas.</w:t>
      </w:r>
    </w:p>
    <w:p w14:paraId="4B508670" w14:textId="77777777" w:rsidR="00425498" w:rsidRPr="007C5C53" w:rsidRDefault="00380626" w:rsidP="0098556F">
      <w:pPr>
        <w:pStyle w:val="ieva"/>
        <w:rPr>
          <w:lang w:val="en-US"/>
        </w:rPr>
      </w:pPr>
      <w:r>
        <w:t>Kita priemonė</w:t>
      </w:r>
      <w:r w:rsidR="0098556F">
        <w:t xml:space="preserve"> </w:t>
      </w:r>
      <w:r>
        <w:t>–</w:t>
      </w:r>
      <w:r w:rsidR="001C504F">
        <w:t xml:space="preserve"> </w:t>
      </w:r>
      <w:r w:rsidR="0042649E">
        <w:rPr>
          <w:rFonts w:eastAsiaTheme="minorHAnsi"/>
          <w:lang w:eastAsia="en-US"/>
        </w:rPr>
        <w:t>„</w:t>
      </w:r>
      <w:r w:rsidR="001C504F">
        <w:t>Ž</w:t>
      </w:r>
      <w:r w:rsidR="0098556F">
        <w:t>emės ūkio produktų perdirbimas ir pridėtinės vertės kūrimas</w:t>
      </w:r>
      <w:r w:rsidR="0004119E">
        <w:rPr>
          <w:rFonts w:eastAsiaTheme="minorHAnsi"/>
          <w:lang w:eastAsia="en-US"/>
        </w:rPr>
        <w:t>“</w:t>
      </w:r>
      <w:r w:rsidR="0098556F">
        <w:t xml:space="preserve">. </w:t>
      </w:r>
      <w:r w:rsidR="00540295">
        <w:t>S</w:t>
      </w:r>
      <w:r w:rsidR="0098556F">
        <w:t xml:space="preserve">kirtingai nei priemonė </w:t>
      </w:r>
      <w:r w:rsidR="0042649E">
        <w:rPr>
          <w:rFonts w:eastAsiaTheme="minorHAnsi"/>
          <w:lang w:eastAsia="en-US"/>
        </w:rPr>
        <w:t>„</w:t>
      </w:r>
      <w:r w:rsidR="0098556F">
        <w:t>Žemės ūkio</w:t>
      </w:r>
      <w:r w:rsidR="008213EA">
        <w:t xml:space="preserve"> valdų</w:t>
      </w:r>
      <w:r w:rsidR="0098556F">
        <w:t xml:space="preserve"> modenizavim</w:t>
      </w:r>
      <w:r w:rsidR="0004119E">
        <w:t>as</w:t>
      </w:r>
      <w:r w:rsidR="0004119E">
        <w:rPr>
          <w:rFonts w:eastAsiaTheme="minorHAnsi"/>
          <w:lang w:eastAsia="en-US"/>
        </w:rPr>
        <w:t>“</w:t>
      </w:r>
      <w:r w:rsidR="0098556F">
        <w:t xml:space="preserve">, ši priemonė nėra labai </w:t>
      </w:r>
      <w:r w:rsidR="008520A1">
        <w:t>populiari tarp</w:t>
      </w:r>
      <w:r w:rsidR="001C504F">
        <w:t xml:space="preserve"> paramos gavėjų</w:t>
      </w:r>
      <w:r w:rsidR="0098556F">
        <w:t xml:space="preserve">, kadangi </w:t>
      </w:r>
      <w:r w:rsidR="00FB3083">
        <w:t>2007–</w:t>
      </w:r>
      <w:r w:rsidR="0098556F" w:rsidRPr="006D66D4">
        <w:t>2013 m. surinkt</w:t>
      </w:r>
      <w:r w:rsidR="0098556F">
        <w:t xml:space="preserve">os paraiškos sudaro </w:t>
      </w:r>
      <w:r w:rsidR="0098556F" w:rsidRPr="006D66D4">
        <w:t xml:space="preserve">276 vienetus. </w:t>
      </w:r>
      <w:r w:rsidR="00FD430C" w:rsidRPr="006D66D4">
        <w:t>Be to, pareiškėjai, kurių didžioji dalis yra perdirbimo įmonės, planuodamos plėtrą ir ieškodamos galimybių papildomoms i</w:t>
      </w:r>
      <w:r w:rsidR="00540295">
        <w:t>nvesticijoms, turi pakankamus ge</w:t>
      </w:r>
      <w:r w:rsidR="00FD430C" w:rsidRPr="006D66D4">
        <w:t>bėjimus pasinaudoti priemonės siūlomomis galimybėmis</w:t>
      </w:r>
      <w:r w:rsidR="00CA360F" w:rsidRPr="006D66D4">
        <w:t xml:space="preserve"> (</w:t>
      </w:r>
      <w:r w:rsidR="00F52FDB">
        <w:t>LR ž</w:t>
      </w:r>
      <w:r w:rsidR="00E219FF">
        <w:t>emės ūkio</w:t>
      </w:r>
      <w:r w:rsidR="00CA360F" w:rsidRPr="006D66D4">
        <w:t xml:space="preserve">… </w:t>
      </w:r>
      <w:r w:rsidR="00CA360F">
        <w:rPr>
          <w:lang w:val="en-US"/>
        </w:rPr>
        <w:t xml:space="preserve">2012). </w:t>
      </w:r>
      <w:r w:rsidR="008520A1">
        <w:rPr>
          <w:lang w:val="en-US"/>
        </w:rPr>
        <w:t>2013 m. surinkta paraiškų buvo 22 vienetai, o tai sudaro 5,7 mln. EUR pra</w:t>
      </w:r>
      <w:r w:rsidR="008520A1">
        <w:t xml:space="preserve">šomos </w:t>
      </w:r>
      <w:r w:rsidR="008520A1">
        <w:rPr>
          <w:lang w:val="en-US"/>
        </w:rPr>
        <w:t>paramos sumos</w:t>
      </w:r>
      <w:r w:rsidR="00362185">
        <w:rPr>
          <w:lang w:val="en-US"/>
        </w:rPr>
        <w:t xml:space="preserve"> (žr. 6 lentel</w:t>
      </w:r>
      <w:r w:rsidR="00362185">
        <w:t>ę</w:t>
      </w:r>
      <w:r w:rsidR="00362185">
        <w:rPr>
          <w:lang w:val="en-US"/>
        </w:rPr>
        <w:t>)</w:t>
      </w:r>
      <w:r w:rsidR="008520A1">
        <w:rPr>
          <w:lang w:val="en-US"/>
        </w:rPr>
        <w:t>. Tačiau išmokėta paramos sum</w:t>
      </w:r>
      <w:r w:rsidR="007C5C53">
        <w:rPr>
          <w:lang w:val="en-US"/>
        </w:rPr>
        <w:t>a sudarė 18,6 mln. EUR arba 21</w:t>
      </w:r>
      <w:r w:rsidR="008520A1">
        <w:rPr>
          <w:lang w:val="en-US"/>
        </w:rPr>
        <w:t xml:space="preserve"> %. </w:t>
      </w:r>
      <w:r w:rsidR="007C5C53">
        <w:rPr>
          <w:lang w:val="en-US"/>
        </w:rPr>
        <w:t>Be to,</w:t>
      </w:r>
      <w:r w:rsidR="00FB3083">
        <w:rPr>
          <w:lang w:val="en-US"/>
        </w:rPr>
        <w:t xml:space="preserve"> 2007–</w:t>
      </w:r>
      <w:r w:rsidR="008520A1">
        <w:rPr>
          <w:lang w:val="en-US"/>
        </w:rPr>
        <w:t>2013 m.</w:t>
      </w:r>
      <w:r w:rsidR="007C5C53">
        <w:rPr>
          <w:lang w:val="en-US"/>
        </w:rPr>
        <w:t xml:space="preserve"> priemonė</w:t>
      </w:r>
      <w:r w:rsidR="00540295">
        <w:rPr>
          <w:lang w:val="en-US"/>
        </w:rPr>
        <w:t>m</w:t>
      </w:r>
      <w:r w:rsidR="007C5C53">
        <w:rPr>
          <w:lang w:val="en-US"/>
        </w:rPr>
        <w:t>s patvirtinta</w:t>
      </w:r>
      <w:r w:rsidR="008520A1">
        <w:t xml:space="preserve"> paramos suma sudarė </w:t>
      </w:r>
      <w:r w:rsidR="007C5C53">
        <w:t>95 % visų skirtų lėšų.</w:t>
      </w:r>
    </w:p>
    <w:p w14:paraId="6B425FBC" w14:textId="77777777" w:rsidR="00380626" w:rsidRDefault="00380626" w:rsidP="00641B96">
      <w:pPr>
        <w:pStyle w:val="Caption"/>
        <w:spacing w:before="120" w:after="0" w:line="360" w:lineRule="auto"/>
        <w:jc w:val="both"/>
        <w:rPr>
          <w:rFonts w:ascii="Times New Roman" w:hAnsi="Times New Roman" w:cs="Times New Roman"/>
          <w:b/>
          <w:i w:val="0"/>
          <w:color w:val="auto"/>
          <w:sz w:val="24"/>
          <w:szCs w:val="24"/>
        </w:rPr>
      </w:pPr>
    </w:p>
    <w:p w14:paraId="6C5FA276" w14:textId="77777777" w:rsidR="0037660A" w:rsidRPr="0037660A" w:rsidRDefault="00D67709" w:rsidP="00641B96">
      <w:pPr>
        <w:pStyle w:val="Caption"/>
        <w:spacing w:before="120" w:after="0" w:line="360" w:lineRule="auto"/>
        <w:jc w:val="both"/>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lastRenderedPageBreak/>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105" w:name="_Toc419895833"/>
      <w:r w:rsidR="00F87070">
        <w:rPr>
          <w:rFonts w:ascii="Times New Roman" w:hAnsi="Times New Roman" w:cs="Times New Roman"/>
          <w:b/>
          <w:i w:val="0"/>
          <w:noProof/>
          <w:color w:val="auto"/>
          <w:sz w:val="24"/>
          <w:szCs w:val="24"/>
        </w:rPr>
        <w:t>6</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Priemonės </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Žemės ūkio produktų perdirbimas ir pridėtinės vertės didinimas</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 xml:space="preserve"> finansiniai ir administra</w:t>
      </w:r>
      <w:r w:rsidR="00FB3083">
        <w:rPr>
          <w:rFonts w:ascii="Times New Roman" w:hAnsi="Times New Roman" w:cs="Times New Roman"/>
          <w:i w:val="0"/>
          <w:color w:val="auto"/>
          <w:sz w:val="24"/>
          <w:szCs w:val="24"/>
        </w:rPr>
        <w:t>ciniai rodikliai (2007–</w:t>
      </w:r>
      <w:r w:rsidR="0037660A" w:rsidRPr="0037660A">
        <w:rPr>
          <w:rFonts w:ascii="Times New Roman" w:hAnsi="Times New Roman" w:cs="Times New Roman"/>
          <w:i w:val="0"/>
          <w:color w:val="auto"/>
          <w:sz w:val="24"/>
          <w:szCs w:val="24"/>
        </w:rPr>
        <w:t>2013 m.)</w:t>
      </w:r>
      <w:bookmarkEnd w:id="105"/>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0"/>
        <w:gridCol w:w="2196"/>
        <w:gridCol w:w="2126"/>
      </w:tblGrid>
      <w:tr w:rsidR="00996373" w:rsidRPr="0055391E" w14:paraId="3A4F6E16" w14:textId="77777777" w:rsidTr="00996373">
        <w:trPr>
          <w:trHeight w:val="300"/>
        </w:trPr>
        <w:tc>
          <w:tcPr>
            <w:tcW w:w="4340" w:type="dxa"/>
            <w:shd w:val="clear" w:color="000000" w:fill="FFFFFF"/>
            <w:vAlign w:val="bottom"/>
            <w:hideMark/>
          </w:tcPr>
          <w:p w14:paraId="2BE869C0" w14:textId="77777777" w:rsidR="00996373" w:rsidRPr="0055391E" w:rsidRDefault="00996373" w:rsidP="0055391E">
            <w:pPr>
              <w:spacing w:after="0" w:line="240" w:lineRule="auto"/>
              <w:rPr>
                <w:rFonts w:ascii="Times New Roman" w:eastAsia="Times New Roman" w:hAnsi="Times New Roman" w:cs="Times New Roman"/>
                <w:color w:val="000000"/>
                <w:sz w:val="24"/>
                <w:szCs w:val="24"/>
                <w:lang w:val="cs-CZ" w:eastAsia="en-US"/>
              </w:rPr>
            </w:pPr>
            <w:r w:rsidRPr="0055391E">
              <w:rPr>
                <w:rFonts w:ascii="Times New Roman" w:eastAsia="Times New Roman" w:hAnsi="Times New Roman" w:cs="Times New Roman"/>
                <w:color w:val="000000"/>
                <w:sz w:val="24"/>
                <w:szCs w:val="24"/>
                <w:lang w:val="cs-CZ" w:eastAsia="en-US"/>
              </w:rPr>
              <w:t> </w:t>
            </w:r>
          </w:p>
        </w:tc>
        <w:tc>
          <w:tcPr>
            <w:tcW w:w="2196" w:type="dxa"/>
          </w:tcPr>
          <w:p w14:paraId="0E2DBF59" w14:textId="77777777" w:rsidR="00996373" w:rsidRPr="0055391E" w:rsidRDefault="00996373" w:rsidP="0055391E">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en-US" w:eastAsia="en-US"/>
              </w:rPr>
              <w:t>2013 m.</w:t>
            </w:r>
          </w:p>
        </w:tc>
        <w:tc>
          <w:tcPr>
            <w:tcW w:w="2126" w:type="dxa"/>
            <w:shd w:val="clear" w:color="auto" w:fill="auto"/>
            <w:noWrap/>
            <w:vAlign w:val="center"/>
            <w:hideMark/>
          </w:tcPr>
          <w:p w14:paraId="0C126F95" w14:textId="77777777" w:rsidR="00996373" w:rsidRPr="0055391E" w:rsidRDefault="00380626" w:rsidP="0055391E">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cs-CZ" w:eastAsia="en-US"/>
              </w:rPr>
              <w:t>2007</w:t>
            </w:r>
            <w:r>
              <w:rPr>
                <w:rFonts w:ascii="Times New Roman" w:hAnsi="Times New Roman" w:cs="Times New Roman"/>
                <w:i/>
                <w:sz w:val="24"/>
                <w:szCs w:val="24"/>
              </w:rPr>
              <w:t>–</w:t>
            </w:r>
            <w:r w:rsidR="00996373" w:rsidRPr="0055391E">
              <w:rPr>
                <w:rFonts w:ascii="Times New Roman" w:eastAsia="Times New Roman" w:hAnsi="Times New Roman" w:cs="Times New Roman"/>
                <w:b/>
                <w:bCs/>
                <w:color w:val="000000"/>
                <w:sz w:val="24"/>
                <w:szCs w:val="24"/>
                <w:lang w:val="cs-CZ" w:eastAsia="en-US"/>
              </w:rPr>
              <w:t xml:space="preserve">2013 m. </w:t>
            </w:r>
          </w:p>
        </w:tc>
      </w:tr>
      <w:tr w:rsidR="00996373" w:rsidRPr="0055391E" w14:paraId="0CCC602F" w14:textId="77777777" w:rsidTr="00996373">
        <w:trPr>
          <w:trHeight w:val="300"/>
        </w:trPr>
        <w:tc>
          <w:tcPr>
            <w:tcW w:w="4340" w:type="dxa"/>
            <w:shd w:val="clear" w:color="000000" w:fill="FFFFFF"/>
            <w:vAlign w:val="bottom"/>
            <w:hideMark/>
          </w:tcPr>
          <w:p w14:paraId="143F1C5C" w14:textId="77777777" w:rsidR="00996373" w:rsidRPr="0055391E" w:rsidRDefault="00996373" w:rsidP="0055391E">
            <w:pPr>
              <w:spacing w:after="0" w:line="240" w:lineRule="auto"/>
              <w:rPr>
                <w:rFonts w:ascii="Times New Roman" w:eastAsia="Times New Roman" w:hAnsi="Times New Roman" w:cs="Times New Roman"/>
                <w:i/>
                <w:iCs/>
                <w:color w:val="000000"/>
                <w:sz w:val="24"/>
                <w:szCs w:val="24"/>
                <w:lang w:val="cs-CZ" w:eastAsia="en-US"/>
              </w:rPr>
            </w:pPr>
            <w:r w:rsidRPr="0055391E">
              <w:rPr>
                <w:rFonts w:ascii="Times New Roman" w:eastAsia="Times New Roman" w:hAnsi="Times New Roman" w:cs="Times New Roman"/>
                <w:i/>
                <w:iCs/>
                <w:color w:val="000000"/>
                <w:sz w:val="24"/>
                <w:szCs w:val="24"/>
                <w:lang w:val="cs-CZ" w:eastAsia="en-US"/>
              </w:rPr>
              <w:t>Skirta paramos lėšų, tūkst. EUR</w:t>
            </w:r>
          </w:p>
        </w:tc>
        <w:tc>
          <w:tcPr>
            <w:tcW w:w="2196" w:type="dxa"/>
          </w:tcPr>
          <w:p w14:paraId="542FAB25" w14:textId="77777777" w:rsidR="00996373" w:rsidRPr="0055391E" w:rsidRDefault="00CA360F" w:rsidP="0055391E">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9 257,7</w:t>
            </w:r>
          </w:p>
        </w:tc>
        <w:tc>
          <w:tcPr>
            <w:tcW w:w="2126" w:type="dxa"/>
            <w:shd w:val="clear" w:color="auto" w:fill="auto"/>
            <w:noWrap/>
            <w:vAlign w:val="center"/>
            <w:hideMark/>
          </w:tcPr>
          <w:p w14:paraId="43C58D59" w14:textId="77777777" w:rsidR="00996373" w:rsidRPr="0055391E" w:rsidRDefault="00996373" w:rsidP="0055391E">
            <w:pPr>
              <w:spacing w:after="0" w:line="240" w:lineRule="auto"/>
              <w:jc w:val="center"/>
              <w:rPr>
                <w:rFonts w:ascii="Times New Roman" w:eastAsia="Times New Roman" w:hAnsi="Times New Roman" w:cs="Times New Roman"/>
                <w:color w:val="000000"/>
                <w:sz w:val="24"/>
                <w:szCs w:val="24"/>
                <w:lang w:val="cs-CZ" w:eastAsia="en-US"/>
              </w:rPr>
            </w:pPr>
            <w:r w:rsidRPr="0055391E">
              <w:rPr>
                <w:rFonts w:ascii="Times New Roman" w:eastAsia="Times New Roman" w:hAnsi="Times New Roman" w:cs="Times New Roman"/>
                <w:color w:val="000000"/>
                <w:sz w:val="24"/>
                <w:szCs w:val="24"/>
                <w:lang w:val="cs-CZ" w:eastAsia="en-US"/>
              </w:rPr>
              <w:t>148 016,3</w:t>
            </w:r>
          </w:p>
        </w:tc>
      </w:tr>
      <w:tr w:rsidR="00996373" w:rsidRPr="0055391E" w14:paraId="11A1EB58" w14:textId="77777777" w:rsidTr="00996373">
        <w:trPr>
          <w:trHeight w:val="300"/>
        </w:trPr>
        <w:tc>
          <w:tcPr>
            <w:tcW w:w="4340" w:type="dxa"/>
            <w:shd w:val="clear" w:color="auto" w:fill="auto"/>
            <w:noWrap/>
            <w:vAlign w:val="bottom"/>
            <w:hideMark/>
          </w:tcPr>
          <w:p w14:paraId="17929E2E" w14:textId="77777777" w:rsidR="00996373" w:rsidRPr="0055391E" w:rsidRDefault="00996373" w:rsidP="0055391E">
            <w:pPr>
              <w:spacing w:after="0" w:line="240" w:lineRule="auto"/>
              <w:rPr>
                <w:rFonts w:ascii="Times New Roman" w:eastAsia="Times New Roman" w:hAnsi="Times New Roman" w:cs="Times New Roman"/>
                <w:i/>
                <w:iCs/>
                <w:color w:val="000000"/>
                <w:sz w:val="24"/>
                <w:szCs w:val="24"/>
                <w:lang w:val="cs-CZ" w:eastAsia="en-US"/>
              </w:rPr>
            </w:pPr>
            <w:r w:rsidRPr="0055391E">
              <w:rPr>
                <w:rFonts w:ascii="Times New Roman" w:eastAsia="Times New Roman" w:hAnsi="Times New Roman" w:cs="Times New Roman"/>
                <w:i/>
                <w:iCs/>
                <w:color w:val="000000"/>
                <w:sz w:val="24"/>
                <w:szCs w:val="24"/>
                <w:lang w:val="cs-CZ" w:eastAsia="en-US"/>
              </w:rPr>
              <w:t>Surinkta paraiškų, vnt.</w:t>
            </w:r>
          </w:p>
        </w:tc>
        <w:tc>
          <w:tcPr>
            <w:tcW w:w="2196" w:type="dxa"/>
          </w:tcPr>
          <w:p w14:paraId="6ECAF98A" w14:textId="77777777" w:rsidR="00996373" w:rsidRPr="0055391E" w:rsidRDefault="00FD430C" w:rsidP="0055391E">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22</w:t>
            </w:r>
          </w:p>
        </w:tc>
        <w:tc>
          <w:tcPr>
            <w:tcW w:w="2126" w:type="dxa"/>
            <w:shd w:val="clear" w:color="auto" w:fill="auto"/>
            <w:noWrap/>
            <w:vAlign w:val="center"/>
            <w:hideMark/>
          </w:tcPr>
          <w:p w14:paraId="7BD41120" w14:textId="77777777" w:rsidR="00996373" w:rsidRPr="0055391E" w:rsidRDefault="00996373" w:rsidP="0055391E">
            <w:pPr>
              <w:spacing w:after="0" w:line="240" w:lineRule="auto"/>
              <w:jc w:val="center"/>
              <w:rPr>
                <w:rFonts w:ascii="Times New Roman" w:eastAsia="Times New Roman" w:hAnsi="Times New Roman" w:cs="Times New Roman"/>
                <w:color w:val="000000"/>
                <w:sz w:val="24"/>
                <w:szCs w:val="24"/>
                <w:lang w:val="cs-CZ" w:eastAsia="en-US"/>
              </w:rPr>
            </w:pPr>
            <w:r w:rsidRPr="0055391E">
              <w:rPr>
                <w:rFonts w:ascii="Times New Roman" w:eastAsia="Times New Roman" w:hAnsi="Times New Roman" w:cs="Times New Roman"/>
                <w:color w:val="000000"/>
                <w:sz w:val="24"/>
                <w:szCs w:val="24"/>
                <w:lang w:val="cs-CZ" w:eastAsia="en-US"/>
              </w:rPr>
              <w:t>276</w:t>
            </w:r>
          </w:p>
        </w:tc>
      </w:tr>
      <w:tr w:rsidR="00996373" w:rsidRPr="0055391E" w14:paraId="6F62A18F" w14:textId="77777777" w:rsidTr="00996373">
        <w:trPr>
          <w:trHeight w:val="300"/>
        </w:trPr>
        <w:tc>
          <w:tcPr>
            <w:tcW w:w="4340" w:type="dxa"/>
            <w:shd w:val="clear" w:color="auto" w:fill="auto"/>
            <w:noWrap/>
            <w:vAlign w:val="bottom"/>
            <w:hideMark/>
          </w:tcPr>
          <w:p w14:paraId="0BCE460B" w14:textId="77777777" w:rsidR="00996373" w:rsidRPr="0055391E" w:rsidRDefault="00996373" w:rsidP="0055391E">
            <w:pPr>
              <w:spacing w:after="0" w:line="240" w:lineRule="auto"/>
              <w:rPr>
                <w:rFonts w:ascii="Times New Roman" w:eastAsia="Times New Roman" w:hAnsi="Times New Roman" w:cs="Times New Roman"/>
                <w:i/>
                <w:iCs/>
                <w:color w:val="000000"/>
                <w:sz w:val="24"/>
                <w:szCs w:val="24"/>
                <w:lang w:val="cs-CZ" w:eastAsia="en-US"/>
              </w:rPr>
            </w:pPr>
            <w:r w:rsidRPr="0055391E">
              <w:rPr>
                <w:rFonts w:ascii="Times New Roman" w:eastAsia="Times New Roman" w:hAnsi="Times New Roman" w:cs="Times New Roman"/>
                <w:i/>
                <w:iCs/>
                <w:color w:val="000000"/>
                <w:sz w:val="24"/>
                <w:szCs w:val="24"/>
                <w:lang w:val="cs-CZ" w:eastAsia="en-US"/>
              </w:rPr>
              <w:t>Prašoma suma, tūkst. EUR</w:t>
            </w:r>
          </w:p>
        </w:tc>
        <w:tc>
          <w:tcPr>
            <w:tcW w:w="2196" w:type="dxa"/>
          </w:tcPr>
          <w:p w14:paraId="0361DAE2" w14:textId="77777777" w:rsidR="00996373" w:rsidRPr="0055391E" w:rsidRDefault="00CA360F" w:rsidP="0055391E">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5 767,1</w:t>
            </w:r>
          </w:p>
        </w:tc>
        <w:tc>
          <w:tcPr>
            <w:tcW w:w="2126" w:type="dxa"/>
            <w:shd w:val="clear" w:color="auto" w:fill="auto"/>
            <w:noWrap/>
            <w:vAlign w:val="center"/>
            <w:hideMark/>
          </w:tcPr>
          <w:p w14:paraId="5C16BD22" w14:textId="77777777" w:rsidR="00996373" w:rsidRPr="0055391E" w:rsidRDefault="00996373" w:rsidP="0055391E">
            <w:pPr>
              <w:spacing w:after="0" w:line="240" w:lineRule="auto"/>
              <w:jc w:val="center"/>
              <w:rPr>
                <w:rFonts w:ascii="Times New Roman" w:eastAsia="Times New Roman" w:hAnsi="Times New Roman" w:cs="Times New Roman"/>
                <w:color w:val="000000"/>
                <w:sz w:val="24"/>
                <w:szCs w:val="24"/>
                <w:lang w:val="cs-CZ" w:eastAsia="en-US"/>
              </w:rPr>
            </w:pPr>
            <w:r w:rsidRPr="0055391E">
              <w:rPr>
                <w:rFonts w:ascii="Times New Roman" w:eastAsia="Times New Roman" w:hAnsi="Times New Roman" w:cs="Times New Roman"/>
                <w:color w:val="000000"/>
                <w:sz w:val="24"/>
                <w:szCs w:val="24"/>
                <w:lang w:val="cs-CZ" w:eastAsia="en-US"/>
              </w:rPr>
              <w:t>207 253,8</w:t>
            </w:r>
          </w:p>
        </w:tc>
      </w:tr>
      <w:tr w:rsidR="00996373" w:rsidRPr="0055391E" w14:paraId="7493A51B" w14:textId="77777777" w:rsidTr="00996373">
        <w:trPr>
          <w:trHeight w:val="300"/>
        </w:trPr>
        <w:tc>
          <w:tcPr>
            <w:tcW w:w="4340" w:type="dxa"/>
            <w:shd w:val="clear" w:color="auto" w:fill="auto"/>
            <w:noWrap/>
            <w:vAlign w:val="bottom"/>
            <w:hideMark/>
          </w:tcPr>
          <w:p w14:paraId="35DCCD7B" w14:textId="77777777" w:rsidR="00996373" w:rsidRPr="0055391E" w:rsidRDefault="00996373" w:rsidP="0055391E">
            <w:pPr>
              <w:spacing w:after="0" w:line="240" w:lineRule="auto"/>
              <w:rPr>
                <w:rFonts w:ascii="Times New Roman" w:eastAsia="Times New Roman" w:hAnsi="Times New Roman" w:cs="Times New Roman"/>
                <w:i/>
                <w:iCs/>
                <w:color w:val="000000"/>
                <w:sz w:val="24"/>
                <w:szCs w:val="24"/>
                <w:lang w:val="cs-CZ" w:eastAsia="en-US"/>
              </w:rPr>
            </w:pPr>
            <w:r w:rsidRPr="0055391E">
              <w:rPr>
                <w:rFonts w:ascii="Times New Roman" w:eastAsia="Times New Roman" w:hAnsi="Times New Roman" w:cs="Times New Roman"/>
                <w:i/>
                <w:iCs/>
                <w:color w:val="000000"/>
                <w:sz w:val="24"/>
                <w:szCs w:val="24"/>
                <w:lang w:val="cs-CZ" w:eastAsia="en-US"/>
              </w:rPr>
              <w:t>Patvirtinta paramos suma, tūkst. EUR</w:t>
            </w:r>
          </w:p>
        </w:tc>
        <w:tc>
          <w:tcPr>
            <w:tcW w:w="2196" w:type="dxa"/>
          </w:tcPr>
          <w:p w14:paraId="72C3BC20" w14:textId="77777777" w:rsidR="00996373" w:rsidRPr="0055391E" w:rsidRDefault="00CA360F" w:rsidP="0055391E">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893,7</w:t>
            </w:r>
          </w:p>
        </w:tc>
        <w:tc>
          <w:tcPr>
            <w:tcW w:w="2126" w:type="dxa"/>
            <w:shd w:val="clear" w:color="auto" w:fill="auto"/>
            <w:noWrap/>
            <w:vAlign w:val="center"/>
            <w:hideMark/>
          </w:tcPr>
          <w:p w14:paraId="5A150CA9" w14:textId="77777777" w:rsidR="00996373" w:rsidRPr="0055391E" w:rsidRDefault="00996373" w:rsidP="0055391E">
            <w:pPr>
              <w:spacing w:after="0" w:line="240" w:lineRule="auto"/>
              <w:jc w:val="center"/>
              <w:rPr>
                <w:rFonts w:ascii="Times New Roman" w:eastAsia="Times New Roman" w:hAnsi="Times New Roman" w:cs="Times New Roman"/>
                <w:color w:val="000000"/>
                <w:sz w:val="24"/>
                <w:szCs w:val="24"/>
                <w:lang w:val="cs-CZ" w:eastAsia="en-US"/>
              </w:rPr>
            </w:pPr>
            <w:r w:rsidRPr="0055391E">
              <w:rPr>
                <w:rFonts w:ascii="Times New Roman" w:eastAsia="Times New Roman" w:hAnsi="Times New Roman" w:cs="Times New Roman"/>
                <w:color w:val="000000"/>
                <w:sz w:val="24"/>
                <w:szCs w:val="24"/>
                <w:lang w:val="cs-CZ" w:eastAsia="en-US"/>
              </w:rPr>
              <w:t>141 132,3</w:t>
            </w:r>
          </w:p>
        </w:tc>
      </w:tr>
      <w:tr w:rsidR="00996373" w:rsidRPr="0055391E" w14:paraId="0CC445BC" w14:textId="77777777" w:rsidTr="00996373">
        <w:trPr>
          <w:trHeight w:val="300"/>
        </w:trPr>
        <w:tc>
          <w:tcPr>
            <w:tcW w:w="4340" w:type="dxa"/>
            <w:shd w:val="clear" w:color="auto" w:fill="auto"/>
            <w:noWrap/>
            <w:vAlign w:val="bottom"/>
            <w:hideMark/>
          </w:tcPr>
          <w:p w14:paraId="5F31E45C" w14:textId="77777777" w:rsidR="00996373" w:rsidRPr="0055391E" w:rsidRDefault="00996373" w:rsidP="0055391E">
            <w:pPr>
              <w:spacing w:after="0" w:line="240" w:lineRule="auto"/>
              <w:rPr>
                <w:rFonts w:ascii="Times New Roman" w:eastAsia="Times New Roman" w:hAnsi="Times New Roman" w:cs="Times New Roman"/>
                <w:i/>
                <w:iCs/>
                <w:color w:val="000000"/>
                <w:sz w:val="24"/>
                <w:szCs w:val="24"/>
                <w:lang w:val="cs-CZ" w:eastAsia="en-US"/>
              </w:rPr>
            </w:pPr>
            <w:r w:rsidRPr="0055391E">
              <w:rPr>
                <w:rFonts w:ascii="Times New Roman" w:eastAsia="Times New Roman" w:hAnsi="Times New Roman" w:cs="Times New Roman"/>
                <w:i/>
                <w:iCs/>
                <w:color w:val="000000"/>
                <w:sz w:val="24"/>
                <w:szCs w:val="24"/>
                <w:lang w:val="cs-CZ" w:eastAsia="en-US"/>
              </w:rPr>
              <w:t>Išmokėta paramos suma, tūkst. EUR</w:t>
            </w:r>
          </w:p>
        </w:tc>
        <w:tc>
          <w:tcPr>
            <w:tcW w:w="2196" w:type="dxa"/>
          </w:tcPr>
          <w:p w14:paraId="18127876" w14:textId="77777777" w:rsidR="00996373" w:rsidRPr="0055391E" w:rsidRDefault="00CA360F" w:rsidP="0055391E">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18 656,5</w:t>
            </w:r>
          </w:p>
        </w:tc>
        <w:tc>
          <w:tcPr>
            <w:tcW w:w="2126" w:type="dxa"/>
            <w:shd w:val="clear" w:color="auto" w:fill="auto"/>
            <w:noWrap/>
            <w:vAlign w:val="center"/>
            <w:hideMark/>
          </w:tcPr>
          <w:p w14:paraId="17A414F2" w14:textId="77777777" w:rsidR="00996373" w:rsidRPr="0055391E" w:rsidRDefault="00996373" w:rsidP="0055391E">
            <w:pPr>
              <w:spacing w:after="0" w:line="240" w:lineRule="auto"/>
              <w:jc w:val="center"/>
              <w:rPr>
                <w:rFonts w:ascii="Times New Roman" w:eastAsia="Times New Roman" w:hAnsi="Times New Roman" w:cs="Times New Roman"/>
                <w:color w:val="000000"/>
                <w:sz w:val="24"/>
                <w:szCs w:val="24"/>
                <w:lang w:val="cs-CZ" w:eastAsia="en-US"/>
              </w:rPr>
            </w:pPr>
            <w:r w:rsidRPr="0055391E">
              <w:rPr>
                <w:rFonts w:ascii="Times New Roman" w:eastAsia="Times New Roman" w:hAnsi="Times New Roman" w:cs="Times New Roman"/>
                <w:color w:val="000000"/>
                <w:sz w:val="24"/>
                <w:szCs w:val="24"/>
                <w:lang w:val="cs-CZ" w:eastAsia="en-US"/>
              </w:rPr>
              <w:t>85 194,6</w:t>
            </w:r>
          </w:p>
        </w:tc>
      </w:tr>
    </w:tbl>
    <w:p w14:paraId="60B3EB27" w14:textId="77777777" w:rsidR="0055391E" w:rsidRPr="00823F62" w:rsidRDefault="0055391E" w:rsidP="002A668F">
      <w:pPr>
        <w:pStyle w:val="ieva"/>
        <w:spacing w:before="120" w:after="120"/>
        <w:ind w:firstLine="0"/>
        <w:rPr>
          <w:szCs w:val="24"/>
        </w:rPr>
      </w:pPr>
      <w:r w:rsidRPr="00196443">
        <w:rPr>
          <w:b/>
          <w:szCs w:val="24"/>
        </w:rPr>
        <w:t>Šalti</w:t>
      </w:r>
      <w:r w:rsidR="00CB2E98" w:rsidRPr="00196443">
        <w:rPr>
          <w:b/>
          <w:szCs w:val="24"/>
        </w:rPr>
        <w:t>nis:</w:t>
      </w:r>
      <w:r w:rsidR="00CB2E98" w:rsidRPr="00823F62">
        <w:rPr>
          <w:szCs w:val="24"/>
        </w:rPr>
        <w:t xml:space="preserve"> sudaryta autorės remiantis</w:t>
      </w:r>
      <w:r w:rsidRPr="00823F62">
        <w:rPr>
          <w:szCs w:val="24"/>
        </w:rPr>
        <w:t xml:space="preserve"> Lietuvos kaimo plėtros </w:t>
      </w:r>
      <w:r w:rsidR="00FB3083">
        <w:rPr>
          <w:szCs w:val="24"/>
          <w:lang w:val="en-US"/>
        </w:rPr>
        <w:t>2007–</w:t>
      </w:r>
      <w:r w:rsidRPr="00823F62">
        <w:rPr>
          <w:szCs w:val="24"/>
          <w:lang w:val="en-US"/>
        </w:rPr>
        <w:t>2013 m.</w:t>
      </w:r>
      <w:r w:rsidRPr="00823F62">
        <w:rPr>
          <w:szCs w:val="24"/>
        </w:rPr>
        <w:t xml:space="preserve"> programos</w:t>
      </w:r>
      <w:r w:rsidR="0089168F" w:rsidRPr="00823F62">
        <w:rPr>
          <w:szCs w:val="24"/>
        </w:rPr>
        <w:t xml:space="preserve"> (2014</w:t>
      </w:r>
      <w:r w:rsidR="00FB3083">
        <w:rPr>
          <w:szCs w:val="24"/>
        </w:rPr>
        <w:t>b</w:t>
      </w:r>
      <w:r w:rsidR="0089168F" w:rsidRPr="00823F62">
        <w:rPr>
          <w:szCs w:val="24"/>
        </w:rPr>
        <w:t>)</w:t>
      </w:r>
      <w:r w:rsidRPr="00823F62">
        <w:rPr>
          <w:szCs w:val="24"/>
        </w:rPr>
        <w:t xml:space="preserve"> duomenimis</w:t>
      </w:r>
    </w:p>
    <w:p w14:paraId="7151174C" w14:textId="77777777" w:rsidR="007C5C53" w:rsidRDefault="00FB3083" w:rsidP="001011D5">
      <w:pPr>
        <w:pStyle w:val="ieva"/>
      </w:pPr>
      <w:r>
        <w:t>2007–</w:t>
      </w:r>
      <w:r w:rsidR="001011D5" w:rsidRPr="006D66D4">
        <w:t>2013 m. invest</w:t>
      </w:r>
      <w:r w:rsidR="00540295">
        <w:t>i</w:t>
      </w:r>
      <w:r w:rsidR="001011D5" w:rsidRPr="006D66D4">
        <w:t xml:space="preserve">cinę paramą gavo 174 </w:t>
      </w:r>
      <w:r w:rsidR="00540295">
        <w:t>įmonės. Šis rodiklis viršijo nustatyto tikslo rei</w:t>
      </w:r>
      <w:r w:rsidR="001011D5">
        <w:t>k</w:t>
      </w:r>
      <w:r w:rsidR="00540295">
        <w:t>š</w:t>
      </w:r>
      <w:r w:rsidR="001011D5">
        <w:t xml:space="preserve">mę (119 įmonių) ir sudarė </w:t>
      </w:r>
      <w:r w:rsidR="001011D5" w:rsidRPr="006D66D4">
        <w:t>146 %</w:t>
      </w:r>
      <w:r w:rsidR="000519BF" w:rsidRPr="006D66D4">
        <w:t xml:space="preserve"> </w:t>
      </w:r>
      <w:r w:rsidR="00676075">
        <w:t>(žr. G</w:t>
      </w:r>
      <w:r w:rsidR="000519BF" w:rsidRPr="006D66D4">
        <w:t xml:space="preserve"> pried</w:t>
      </w:r>
      <w:r w:rsidR="000519BF">
        <w:t>ą</w:t>
      </w:r>
      <w:r w:rsidR="000519BF" w:rsidRPr="006D66D4">
        <w:t>)</w:t>
      </w:r>
      <w:r w:rsidR="001011D5" w:rsidRPr="006D66D4">
        <w:t>. Daugiausia į žemės ūkio produktų perdirbimą ir pridėtinės vertės didinimą investavusių ūkio subjektų buvo lauko kultūrų auginimo įmonės ir pieno sektoriaus įmonės (</w:t>
      </w:r>
      <w:r w:rsidR="00F52FDB">
        <w:t>LR ž</w:t>
      </w:r>
      <w:r w:rsidR="00E219FF">
        <w:t>emės ūkio</w:t>
      </w:r>
      <w:r w:rsidR="001011D5" w:rsidRPr="006D66D4">
        <w:t xml:space="preserve">… </w:t>
      </w:r>
      <w:r w:rsidR="001011D5">
        <w:rPr>
          <w:lang w:val="en-US"/>
        </w:rPr>
        <w:t>2014</w:t>
      </w:r>
      <w:r w:rsidR="00057C95">
        <w:rPr>
          <w:lang w:val="en-US"/>
        </w:rPr>
        <w:t>b</w:t>
      </w:r>
      <w:r w:rsidR="001011D5">
        <w:rPr>
          <w:lang w:val="en-US"/>
        </w:rPr>
        <w:t xml:space="preserve">). </w:t>
      </w:r>
      <w:r>
        <w:rPr>
          <w:lang w:val="en-US"/>
        </w:rPr>
        <w:t>Bendra investicijų suma 2007–</w:t>
      </w:r>
      <w:r w:rsidR="00B72949">
        <w:rPr>
          <w:lang w:val="en-US"/>
        </w:rPr>
        <w:t xml:space="preserve">2013 m. buvo </w:t>
      </w:r>
      <w:r w:rsidR="00B72949">
        <w:t xml:space="preserve">įgyvendinta </w:t>
      </w:r>
      <w:r w:rsidR="00B72949">
        <w:rPr>
          <w:lang w:val="en-US"/>
        </w:rPr>
        <w:t>72 %, kadangi faktinis rodiklis (216,8 mln. EUR) nepasiek</w:t>
      </w:r>
      <w:r w:rsidR="00B72949">
        <w:t>ė planuoto rodiklio reikšmės (301,1 mln. EUR). Šios priemonės fi</w:t>
      </w:r>
      <w:r w:rsidR="00540295">
        <w:t>nansines išlaidas KPP finansavo</w:t>
      </w:r>
      <w:r w:rsidR="00B72949">
        <w:t xml:space="preserve"> nuo </w:t>
      </w:r>
      <w:r w:rsidR="00B72949">
        <w:rPr>
          <w:lang w:val="en-US"/>
        </w:rPr>
        <w:t>40 iki 60 %, o kit</w:t>
      </w:r>
      <w:r w:rsidR="00B72949">
        <w:t xml:space="preserve">ą dalį </w:t>
      </w:r>
      <w:r w:rsidR="0009288C">
        <w:t xml:space="preserve">– projektų dalyvių nuosavos lėšos. Taigi, galima teigti, </w:t>
      </w:r>
      <w:r w:rsidR="00540295">
        <w:t>kad įmonės turėjo investuoti ne</w:t>
      </w:r>
      <w:r w:rsidR="0009288C">
        <w:t xml:space="preserve">mažą dalį savo lėšų į šią priemonę. </w:t>
      </w:r>
    </w:p>
    <w:p w14:paraId="4EF7C089" w14:textId="77777777" w:rsidR="0009288C" w:rsidRDefault="001B0421" w:rsidP="001B0421">
      <w:pPr>
        <w:pStyle w:val="ieva"/>
        <w:tabs>
          <w:tab w:val="left" w:pos="1895"/>
        </w:tabs>
      </w:pPr>
      <w:r>
        <w:t>Įmonių</w:t>
      </w:r>
      <w:r w:rsidR="00540295">
        <w:t>,</w:t>
      </w:r>
      <w:r>
        <w:t xml:space="preserve"> tiekiančių naujus produktus ir diegiančių naujas technologijas</w:t>
      </w:r>
      <w:r w:rsidR="00540295">
        <w:t>,</w:t>
      </w:r>
      <w:r>
        <w:t xml:space="preserve"> rodiklis </w:t>
      </w:r>
      <w:r w:rsidR="00FB3083">
        <w:t>2007–</w:t>
      </w:r>
      <w:r w:rsidRPr="006D66D4">
        <w:t xml:space="preserve">2013 m. buvo </w:t>
      </w:r>
      <w:r>
        <w:t xml:space="preserve">įgyvendintas </w:t>
      </w:r>
      <w:r w:rsidRPr="006D66D4">
        <w:t xml:space="preserve">244 %. </w:t>
      </w:r>
      <w:r w:rsidR="00540295">
        <w:rPr>
          <w:lang w:val="en-US"/>
        </w:rPr>
        <w:t>P</w:t>
      </w:r>
      <w:r>
        <w:rPr>
          <w:lang w:val="en-US"/>
        </w:rPr>
        <w:t>riemonė yr</w:t>
      </w:r>
      <w:r w:rsidR="00540295">
        <w:rPr>
          <w:lang w:val="en-US"/>
        </w:rPr>
        <w:t>a prisidėjusi prie BVP didėjimo</w:t>
      </w:r>
      <w:r>
        <w:rPr>
          <w:lang w:val="en-US"/>
        </w:rPr>
        <w:t xml:space="preserve"> bei darbuotojų užimtumo didinimo</w:t>
      </w:r>
      <w:r w:rsidR="00FB3083">
        <w:rPr>
          <w:lang w:val="en-US"/>
        </w:rPr>
        <w:t xml:space="preserve"> kaimo vietovėse. 2007–</w:t>
      </w:r>
      <w:r w:rsidR="000519BF">
        <w:rPr>
          <w:lang w:val="en-US"/>
        </w:rPr>
        <w:t>2013 m. BVP sudar</w:t>
      </w:r>
      <w:r w:rsidR="000519BF">
        <w:t xml:space="preserve">ė </w:t>
      </w:r>
      <w:r w:rsidR="000519BF">
        <w:rPr>
          <w:lang w:val="en-US"/>
        </w:rPr>
        <w:t>105,2 mln. EUR</w:t>
      </w:r>
      <w:r w:rsidR="00E44D60">
        <w:rPr>
          <w:lang w:val="en-US"/>
        </w:rPr>
        <w:t>, tai</w:t>
      </w:r>
      <w:r w:rsidR="00540295">
        <w:rPr>
          <w:lang w:val="en-US"/>
        </w:rPr>
        <w:t>gi virši</w:t>
      </w:r>
      <w:r w:rsidR="000519BF">
        <w:rPr>
          <w:lang w:val="en-US"/>
        </w:rPr>
        <w:t>jo 2013 m. planuot</w:t>
      </w:r>
      <w:r w:rsidR="000519BF">
        <w:t>ą reikšmę (</w:t>
      </w:r>
      <w:r w:rsidR="000519BF">
        <w:rPr>
          <w:lang w:val="en-US"/>
        </w:rPr>
        <w:t>1,3 mln. EUR</w:t>
      </w:r>
      <w:r w:rsidR="000519BF">
        <w:t xml:space="preserve">). Be to, sukurtų darbo vietų skaičiaus rodiklis per visą laikotarpį </w:t>
      </w:r>
      <w:r w:rsidR="00540295">
        <w:t xml:space="preserve">– </w:t>
      </w:r>
      <w:r w:rsidR="000519BF">
        <w:t xml:space="preserve"> </w:t>
      </w:r>
      <w:r w:rsidR="000519BF">
        <w:rPr>
          <w:lang w:val="en-US"/>
        </w:rPr>
        <w:t xml:space="preserve">467 darbo vietos arba 117 %. </w:t>
      </w:r>
      <w:r w:rsidR="000519BF">
        <w:t xml:space="preserve">Taigi, galima teigti, kad priemonė </w:t>
      </w:r>
      <w:r w:rsidR="0042649E">
        <w:rPr>
          <w:rFonts w:eastAsiaTheme="minorHAnsi"/>
          <w:lang w:eastAsia="en-US"/>
        </w:rPr>
        <w:t>„</w:t>
      </w:r>
      <w:r w:rsidR="000519BF">
        <w:t>Žemės ūkio produktų perdirbimas ir pridėtinės vertės didinimas</w:t>
      </w:r>
      <w:r w:rsidR="0004119E">
        <w:rPr>
          <w:rFonts w:eastAsiaTheme="minorHAnsi"/>
          <w:lang w:eastAsia="en-US"/>
        </w:rPr>
        <w:t xml:space="preserve">“ </w:t>
      </w:r>
      <w:r w:rsidR="000519BF">
        <w:t xml:space="preserve">prisidėjo prie ekonomikos augimo, konkurencijos didinimo, naujų </w:t>
      </w:r>
      <w:r w:rsidR="00540295">
        <w:t>technologijų diegimo</w:t>
      </w:r>
      <w:r w:rsidR="000519BF">
        <w:t xml:space="preserve"> bei pridė</w:t>
      </w:r>
      <w:r w:rsidR="00540295">
        <w:t>tinės vertės didinimo. Taip pat prisidėjo</w:t>
      </w:r>
      <w:r w:rsidR="000519BF">
        <w:t xml:space="preserve"> prie naujų darbo vietų kūrimo, kadan</w:t>
      </w:r>
      <w:r w:rsidR="00362185">
        <w:t>gi siekiama išpręsti n</w:t>
      </w:r>
      <w:r w:rsidR="00540295">
        <w:t>edarbo problemą kaimo vietovėse</w:t>
      </w:r>
      <w:r w:rsidR="00362185">
        <w:t xml:space="preserve"> bei gerinti kaimo gyventojų gyvenimo lygį.</w:t>
      </w:r>
    </w:p>
    <w:p w14:paraId="11A2206A" w14:textId="77777777" w:rsidR="00174808" w:rsidRDefault="003B68B1" w:rsidP="00DC7498">
      <w:pPr>
        <w:pStyle w:val="ieva"/>
        <w:tabs>
          <w:tab w:val="left" w:pos="1895"/>
        </w:tabs>
      </w:pPr>
      <w:r w:rsidRPr="006D66D4">
        <w:t>Priemon</w:t>
      </w:r>
      <w:r>
        <w:t xml:space="preserve">ės </w:t>
      </w:r>
      <w:r w:rsidR="0042649E">
        <w:rPr>
          <w:rFonts w:eastAsiaTheme="minorHAnsi"/>
          <w:lang w:eastAsia="en-US"/>
        </w:rPr>
        <w:t>„</w:t>
      </w:r>
      <w:r>
        <w:t>Žemės ūkio ir miškininkystės plėtra ir pritaikymo infrastruktūra</w:t>
      </w:r>
      <w:r w:rsidR="0004119E">
        <w:rPr>
          <w:rFonts w:eastAsiaTheme="minorHAnsi"/>
          <w:lang w:eastAsia="en-US"/>
        </w:rPr>
        <w:t xml:space="preserve">“ </w:t>
      </w:r>
      <w:r w:rsidR="00FB3083">
        <w:t>2007–</w:t>
      </w:r>
      <w:r w:rsidRPr="006D66D4">
        <w:t>2013 m. i</w:t>
      </w:r>
      <w:r>
        <w:t>šmokėta paramos suma (</w:t>
      </w:r>
      <w:r w:rsidRPr="006D66D4">
        <w:t xml:space="preserve">68,9 mln. </w:t>
      </w:r>
      <w:r>
        <w:rPr>
          <w:lang w:val="en-US"/>
        </w:rPr>
        <w:t>EUR</w:t>
      </w:r>
      <w:r>
        <w:t xml:space="preserve">) nesiekia skirtos </w:t>
      </w:r>
      <w:r w:rsidR="001112F4">
        <w:t xml:space="preserve">paramos sumos (109,2 mln. EUR), </w:t>
      </w:r>
      <w:r>
        <w:t xml:space="preserve">tačiau patvirtinta paramos suma sudaro </w:t>
      </w:r>
      <w:r>
        <w:rPr>
          <w:lang w:val="en-US"/>
        </w:rPr>
        <w:t xml:space="preserve">95,4 mln. EUR. </w:t>
      </w:r>
      <w:r w:rsidR="00540295">
        <w:rPr>
          <w:lang w:val="en-US"/>
        </w:rPr>
        <w:t>G</w:t>
      </w:r>
      <w:r>
        <w:rPr>
          <w:lang w:val="en-US"/>
        </w:rPr>
        <w:t xml:space="preserve">alima teigti, kad </w:t>
      </w:r>
      <w:r>
        <w:t>skirtos paramos lėšos turėtų būti sėkmingai įsisavintos iki programos įgyvendinimo pabaigos.</w:t>
      </w:r>
      <w:r w:rsidR="00540295">
        <w:t xml:space="preserve"> Taip pat</w:t>
      </w:r>
      <w:r w:rsidR="001112F4">
        <w:t xml:space="preserve"> reik</w:t>
      </w:r>
      <w:r w:rsidR="00540295">
        <w:t>ė</w:t>
      </w:r>
      <w:r w:rsidR="001112F4">
        <w:t xml:space="preserve">tų pabrėžti, kad paramos įsisavinimas yra per lėtas, lyginant su priemone </w:t>
      </w:r>
      <w:r w:rsidR="0042649E">
        <w:rPr>
          <w:rFonts w:eastAsiaTheme="minorHAnsi"/>
          <w:lang w:eastAsia="en-US"/>
        </w:rPr>
        <w:t>„</w:t>
      </w:r>
      <w:r w:rsidR="0004119E">
        <w:t>Žemės ūkio valdų modernizavimas</w:t>
      </w:r>
      <w:r w:rsidR="0004119E">
        <w:rPr>
          <w:rFonts w:eastAsiaTheme="minorHAnsi"/>
          <w:lang w:eastAsia="en-US"/>
        </w:rPr>
        <w:t>“</w:t>
      </w:r>
      <w:r w:rsidR="001112F4">
        <w:t>.</w:t>
      </w:r>
      <w:r>
        <w:t xml:space="preserve"> Be to, </w:t>
      </w:r>
      <w:r>
        <w:rPr>
          <w:lang w:val="en-US"/>
        </w:rPr>
        <w:t xml:space="preserve">2013 m. </w:t>
      </w:r>
      <w:r>
        <w:t xml:space="preserve">surinktų paraiškų skaičius sudarė </w:t>
      </w:r>
      <w:r>
        <w:rPr>
          <w:lang w:val="en-US"/>
        </w:rPr>
        <w:t xml:space="preserve">146 vienetus arba 30 %. </w:t>
      </w:r>
      <w:r w:rsidR="00540295">
        <w:rPr>
          <w:lang w:val="en-US"/>
        </w:rPr>
        <w:t>Vadinasi,</w:t>
      </w:r>
      <w:r>
        <w:t xml:space="preserve"> padidėjo priemonės populiarumas. </w:t>
      </w:r>
    </w:p>
    <w:p w14:paraId="13C2316A" w14:textId="77777777" w:rsidR="00FB3083" w:rsidRDefault="00FB3083" w:rsidP="00DC7498">
      <w:pPr>
        <w:pStyle w:val="ieva"/>
        <w:tabs>
          <w:tab w:val="left" w:pos="1895"/>
        </w:tabs>
      </w:pPr>
    </w:p>
    <w:p w14:paraId="1BEE7E1C" w14:textId="77777777" w:rsidR="0037660A" w:rsidRPr="0037660A" w:rsidRDefault="00D67709" w:rsidP="00FB3083">
      <w:pPr>
        <w:pStyle w:val="Caption"/>
        <w:spacing w:after="0" w:line="360" w:lineRule="auto"/>
        <w:jc w:val="both"/>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lastRenderedPageBreak/>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106" w:name="_Toc419895834"/>
      <w:r w:rsidR="00F87070">
        <w:rPr>
          <w:rFonts w:ascii="Times New Roman" w:hAnsi="Times New Roman" w:cs="Times New Roman"/>
          <w:b/>
          <w:i w:val="0"/>
          <w:noProof/>
          <w:color w:val="auto"/>
          <w:sz w:val="24"/>
          <w:szCs w:val="24"/>
        </w:rPr>
        <w:t>7</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Priemonės </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Žemės ūkio ir miškininkystės plėtra ir pritaikymo infrastruktūra</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 xml:space="preserve"> finansiniai ir adm</w:t>
      </w:r>
      <w:r w:rsidR="00FB3083">
        <w:rPr>
          <w:rFonts w:ascii="Times New Roman" w:hAnsi="Times New Roman" w:cs="Times New Roman"/>
          <w:i w:val="0"/>
          <w:color w:val="auto"/>
          <w:sz w:val="24"/>
          <w:szCs w:val="24"/>
        </w:rPr>
        <w:t>inistraciniai rodikliai (2007–</w:t>
      </w:r>
      <w:r w:rsidR="0037660A" w:rsidRPr="0037660A">
        <w:rPr>
          <w:rFonts w:ascii="Times New Roman" w:hAnsi="Times New Roman" w:cs="Times New Roman"/>
          <w:i w:val="0"/>
          <w:color w:val="auto"/>
          <w:sz w:val="24"/>
          <w:szCs w:val="24"/>
        </w:rPr>
        <w:t>2013 m.)</w:t>
      </w:r>
      <w:bookmarkEnd w:id="106"/>
    </w:p>
    <w:tbl>
      <w:tblPr>
        <w:tblW w:w="8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2160"/>
        <w:gridCol w:w="2160"/>
      </w:tblGrid>
      <w:tr w:rsidR="00996373" w:rsidRPr="00107EFD" w14:paraId="34B70E29" w14:textId="77777777" w:rsidTr="00996373">
        <w:trPr>
          <w:trHeight w:val="300"/>
        </w:trPr>
        <w:tc>
          <w:tcPr>
            <w:tcW w:w="4340" w:type="dxa"/>
            <w:shd w:val="clear" w:color="000000" w:fill="FFFFFF"/>
            <w:vAlign w:val="bottom"/>
            <w:hideMark/>
          </w:tcPr>
          <w:p w14:paraId="2768C068" w14:textId="77777777" w:rsidR="00996373" w:rsidRPr="00107EFD" w:rsidRDefault="00996373" w:rsidP="00107EFD">
            <w:pPr>
              <w:spacing w:after="0" w:line="240" w:lineRule="auto"/>
              <w:rPr>
                <w:rFonts w:ascii="Times New Roman" w:eastAsia="Times New Roman" w:hAnsi="Times New Roman" w:cs="Times New Roman"/>
                <w:color w:val="000000"/>
                <w:sz w:val="24"/>
                <w:szCs w:val="24"/>
                <w:lang w:val="cs-CZ" w:eastAsia="en-US"/>
              </w:rPr>
            </w:pPr>
            <w:r w:rsidRPr="00107EFD">
              <w:rPr>
                <w:rFonts w:ascii="Times New Roman" w:eastAsia="Times New Roman" w:hAnsi="Times New Roman" w:cs="Times New Roman"/>
                <w:color w:val="000000"/>
                <w:sz w:val="24"/>
                <w:szCs w:val="24"/>
                <w:lang w:val="cs-CZ" w:eastAsia="en-US"/>
              </w:rPr>
              <w:t> </w:t>
            </w:r>
          </w:p>
        </w:tc>
        <w:tc>
          <w:tcPr>
            <w:tcW w:w="2160" w:type="dxa"/>
          </w:tcPr>
          <w:p w14:paraId="78AA0D26" w14:textId="77777777" w:rsidR="00996373" w:rsidRPr="00107EFD" w:rsidRDefault="00996373" w:rsidP="00107EFD">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en-US" w:eastAsia="en-US"/>
              </w:rPr>
              <w:t>2013 m.</w:t>
            </w:r>
          </w:p>
        </w:tc>
        <w:tc>
          <w:tcPr>
            <w:tcW w:w="2160" w:type="dxa"/>
            <w:shd w:val="clear" w:color="auto" w:fill="auto"/>
            <w:noWrap/>
            <w:vAlign w:val="center"/>
            <w:hideMark/>
          </w:tcPr>
          <w:p w14:paraId="2EC773ED" w14:textId="77777777" w:rsidR="00996373" w:rsidRPr="00107EFD" w:rsidRDefault="00380626" w:rsidP="00107EFD">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cs-CZ" w:eastAsia="en-US"/>
              </w:rPr>
              <w:t>2007</w:t>
            </w:r>
            <w:r>
              <w:rPr>
                <w:rFonts w:ascii="Times New Roman" w:hAnsi="Times New Roman" w:cs="Times New Roman"/>
                <w:i/>
                <w:sz w:val="24"/>
                <w:szCs w:val="24"/>
              </w:rPr>
              <w:t>–</w:t>
            </w:r>
            <w:r w:rsidR="00996373" w:rsidRPr="00107EFD">
              <w:rPr>
                <w:rFonts w:ascii="Times New Roman" w:eastAsia="Times New Roman" w:hAnsi="Times New Roman" w:cs="Times New Roman"/>
                <w:b/>
                <w:bCs/>
                <w:color w:val="000000"/>
                <w:sz w:val="24"/>
                <w:szCs w:val="24"/>
                <w:lang w:val="cs-CZ" w:eastAsia="en-US"/>
              </w:rPr>
              <w:t xml:space="preserve">2013 m. </w:t>
            </w:r>
          </w:p>
        </w:tc>
      </w:tr>
      <w:tr w:rsidR="00996373" w:rsidRPr="00107EFD" w14:paraId="10B92656" w14:textId="77777777" w:rsidTr="00996373">
        <w:trPr>
          <w:trHeight w:val="300"/>
        </w:trPr>
        <w:tc>
          <w:tcPr>
            <w:tcW w:w="4340" w:type="dxa"/>
            <w:shd w:val="clear" w:color="000000" w:fill="FFFFFF"/>
            <w:vAlign w:val="bottom"/>
            <w:hideMark/>
          </w:tcPr>
          <w:p w14:paraId="6DA7042C" w14:textId="77777777" w:rsidR="00996373" w:rsidRPr="00107EFD" w:rsidRDefault="00996373" w:rsidP="00107EFD">
            <w:pPr>
              <w:spacing w:after="0" w:line="240" w:lineRule="auto"/>
              <w:rPr>
                <w:rFonts w:ascii="Times New Roman" w:eastAsia="Times New Roman" w:hAnsi="Times New Roman" w:cs="Times New Roman"/>
                <w:i/>
                <w:iCs/>
                <w:color w:val="000000"/>
                <w:sz w:val="24"/>
                <w:szCs w:val="24"/>
                <w:lang w:val="cs-CZ" w:eastAsia="en-US"/>
              </w:rPr>
            </w:pPr>
            <w:r w:rsidRPr="00107EFD">
              <w:rPr>
                <w:rFonts w:ascii="Times New Roman" w:eastAsia="Times New Roman" w:hAnsi="Times New Roman" w:cs="Times New Roman"/>
                <w:i/>
                <w:iCs/>
                <w:color w:val="000000"/>
                <w:sz w:val="24"/>
                <w:szCs w:val="24"/>
                <w:lang w:val="cs-CZ" w:eastAsia="en-US"/>
              </w:rPr>
              <w:t>Skirta paramos lėšų, tūkst. EUR</w:t>
            </w:r>
          </w:p>
        </w:tc>
        <w:tc>
          <w:tcPr>
            <w:tcW w:w="2160" w:type="dxa"/>
          </w:tcPr>
          <w:p w14:paraId="3B57FE8D" w14:textId="77777777" w:rsidR="00996373" w:rsidRPr="00107EFD" w:rsidRDefault="00362185" w:rsidP="00107EFD">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15 978,9</w:t>
            </w:r>
          </w:p>
        </w:tc>
        <w:tc>
          <w:tcPr>
            <w:tcW w:w="2160" w:type="dxa"/>
            <w:shd w:val="clear" w:color="auto" w:fill="auto"/>
            <w:noWrap/>
            <w:vAlign w:val="center"/>
            <w:hideMark/>
          </w:tcPr>
          <w:p w14:paraId="39CD36B9" w14:textId="77777777" w:rsidR="00996373" w:rsidRPr="00107EFD" w:rsidRDefault="00996373" w:rsidP="00107EFD">
            <w:pPr>
              <w:spacing w:after="0" w:line="240" w:lineRule="auto"/>
              <w:jc w:val="center"/>
              <w:rPr>
                <w:rFonts w:ascii="Times New Roman" w:eastAsia="Times New Roman" w:hAnsi="Times New Roman" w:cs="Times New Roman"/>
                <w:color w:val="000000"/>
                <w:sz w:val="24"/>
                <w:szCs w:val="24"/>
                <w:lang w:val="cs-CZ" w:eastAsia="en-US"/>
              </w:rPr>
            </w:pPr>
            <w:r w:rsidRPr="00107EFD">
              <w:rPr>
                <w:rFonts w:ascii="Times New Roman" w:eastAsia="Times New Roman" w:hAnsi="Times New Roman" w:cs="Times New Roman"/>
                <w:color w:val="000000"/>
                <w:sz w:val="24"/>
                <w:szCs w:val="24"/>
                <w:lang w:val="cs-CZ" w:eastAsia="en-US"/>
              </w:rPr>
              <w:t>109 217,7</w:t>
            </w:r>
          </w:p>
        </w:tc>
      </w:tr>
      <w:tr w:rsidR="00996373" w:rsidRPr="00107EFD" w14:paraId="5DE8DFCD" w14:textId="77777777" w:rsidTr="00996373">
        <w:trPr>
          <w:trHeight w:val="300"/>
        </w:trPr>
        <w:tc>
          <w:tcPr>
            <w:tcW w:w="4340" w:type="dxa"/>
            <w:shd w:val="clear" w:color="auto" w:fill="auto"/>
            <w:noWrap/>
            <w:vAlign w:val="bottom"/>
            <w:hideMark/>
          </w:tcPr>
          <w:p w14:paraId="2A005D87" w14:textId="77777777" w:rsidR="00996373" w:rsidRPr="00107EFD" w:rsidRDefault="00996373" w:rsidP="00107EFD">
            <w:pPr>
              <w:spacing w:after="0" w:line="240" w:lineRule="auto"/>
              <w:rPr>
                <w:rFonts w:ascii="Times New Roman" w:eastAsia="Times New Roman" w:hAnsi="Times New Roman" w:cs="Times New Roman"/>
                <w:i/>
                <w:iCs/>
                <w:color w:val="000000"/>
                <w:sz w:val="24"/>
                <w:szCs w:val="24"/>
                <w:lang w:val="cs-CZ" w:eastAsia="en-US"/>
              </w:rPr>
            </w:pPr>
            <w:r w:rsidRPr="00107EFD">
              <w:rPr>
                <w:rFonts w:ascii="Times New Roman" w:eastAsia="Times New Roman" w:hAnsi="Times New Roman" w:cs="Times New Roman"/>
                <w:i/>
                <w:iCs/>
                <w:color w:val="000000"/>
                <w:sz w:val="24"/>
                <w:szCs w:val="24"/>
                <w:lang w:val="cs-CZ" w:eastAsia="en-US"/>
              </w:rPr>
              <w:t>Surinkta paraiškų, vnt.</w:t>
            </w:r>
          </w:p>
        </w:tc>
        <w:tc>
          <w:tcPr>
            <w:tcW w:w="2160" w:type="dxa"/>
          </w:tcPr>
          <w:p w14:paraId="6B10C4EE" w14:textId="77777777" w:rsidR="00996373" w:rsidRPr="00107EFD" w:rsidRDefault="00362185" w:rsidP="00107EFD">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146</w:t>
            </w:r>
          </w:p>
        </w:tc>
        <w:tc>
          <w:tcPr>
            <w:tcW w:w="2160" w:type="dxa"/>
            <w:shd w:val="clear" w:color="auto" w:fill="auto"/>
            <w:noWrap/>
            <w:vAlign w:val="center"/>
            <w:hideMark/>
          </w:tcPr>
          <w:p w14:paraId="7D5FC3D6" w14:textId="77777777" w:rsidR="00996373" w:rsidRPr="00107EFD" w:rsidRDefault="00996373" w:rsidP="00107EFD">
            <w:pPr>
              <w:spacing w:after="0" w:line="240" w:lineRule="auto"/>
              <w:jc w:val="center"/>
              <w:rPr>
                <w:rFonts w:ascii="Times New Roman" w:eastAsia="Times New Roman" w:hAnsi="Times New Roman" w:cs="Times New Roman"/>
                <w:color w:val="000000"/>
                <w:sz w:val="24"/>
                <w:szCs w:val="24"/>
                <w:lang w:val="cs-CZ" w:eastAsia="en-US"/>
              </w:rPr>
            </w:pPr>
            <w:r w:rsidRPr="00107EFD">
              <w:rPr>
                <w:rFonts w:ascii="Times New Roman" w:eastAsia="Times New Roman" w:hAnsi="Times New Roman" w:cs="Times New Roman"/>
                <w:color w:val="000000"/>
                <w:sz w:val="24"/>
                <w:szCs w:val="24"/>
                <w:lang w:val="cs-CZ" w:eastAsia="en-US"/>
              </w:rPr>
              <w:t>488</w:t>
            </w:r>
          </w:p>
        </w:tc>
      </w:tr>
      <w:tr w:rsidR="00996373" w:rsidRPr="00107EFD" w14:paraId="23198788" w14:textId="77777777" w:rsidTr="00996373">
        <w:trPr>
          <w:trHeight w:val="300"/>
        </w:trPr>
        <w:tc>
          <w:tcPr>
            <w:tcW w:w="4340" w:type="dxa"/>
            <w:shd w:val="clear" w:color="auto" w:fill="auto"/>
            <w:noWrap/>
            <w:vAlign w:val="bottom"/>
            <w:hideMark/>
          </w:tcPr>
          <w:p w14:paraId="49DEAD70" w14:textId="77777777" w:rsidR="00996373" w:rsidRPr="00107EFD" w:rsidRDefault="00996373" w:rsidP="00107EFD">
            <w:pPr>
              <w:spacing w:after="0" w:line="240" w:lineRule="auto"/>
              <w:rPr>
                <w:rFonts w:ascii="Times New Roman" w:eastAsia="Times New Roman" w:hAnsi="Times New Roman" w:cs="Times New Roman"/>
                <w:i/>
                <w:iCs/>
                <w:color w:val="000000"/>
                <w:sz w:val="24"/>
                <w:szCs w:val="24"/>
                <w:lang w:val="cs-CZ" w:eastAsia="en-US"/>
              </w:rPr>
            </w:pPr>
            <w:r w:rsidRPr="00107EFD">
              <w:rPr>
                <w:rFonts w:ascii="Times New Roman" w:eastAsia="Times New Roman" w:hAnsi="Times New Roman" w:cs="Times New Roman"/>
                <w:i/>
                <w:iCs/>
                <w:color w:val="000000"/>
                <w:sz w:val="24"/>
                <w:szCs w:val="24"/>
                <w:lang w:val="cs-CZ" w:eastAsia="en-US"/>
              </w:rPr>
              <w:t>Prašoma suma, tūkst. EUR</w:t>
            </w:r>
          </w:p>
        </w:tc>
        <w:tc>
          <w:tcPr>
            <w:tcW w:w="2160" w:type="dxa"/>
          </w:tcPr>
          <w:p w14:paraId="7EB08617" w14:textId="77777777" w:rsidR="00996373" w:rsidRPr="00107EFD" w:rsidRDefault="00362185" w:rsidP="00107EFD">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44 641,4</w:t>
            </w:r>
          </w:p>
        </w:tc>
        <w:tc>
          <w:tcPr>
            <w:tcW w:w="2160" w:type="dxa"/>
            <w:shd w:val="clear" w:color="auto" w:fill="auto"/>
            <w:noWrap/>
            <w:vAlign w:val="center"/>
            <w:hideMark/>
          </w:tcPr>
          <w:p w14:paraId="5515097B" w14:textId="77777777" w:rsidR="00996373" w:rsidRPr="00107EFD" w:rsidRDefault="00996373" w:rsidP="00107EFD">
            <w:pPr>
              <w:spacing w:after="0" w:line="240" w:lineRule="auto"/>
              <w:jc w:val="center"/>
              <w:rPr>
                <w:rFonts w:ascii="Times New Roman" w:eastAsia="Times New Roman" w:hAnsi="Times New Roman" w:cs="Times New Roman"/>
                <w:color w:val="000000"/>
                <w:sz w:val="24"/>
                <w:szCs w:val="24"/>
                <w:lang w:val="cs-CZ" w:eastAsia="en-US"/>
              </w:rPr>
            </w:pPr>
            <w:r w:rsidRPr="00107EFD">
              <w:rPr>
                <w:rFonts w:ascii="Times New Roman" w:eastAsia="Times New Roman" w:hAnsi="Times New Roman" w:cs="Times New Roman"/>
                <w:color w:val="000000"/>
                <w:sz w:val="24"/>
                <w:szCs w:val="24"/>
                <w:lang w:val="cs-CZ" w:eastAsia="en-US"/>
              </w:rPr>
              <w:t>164 237,9</w:t>
            </w:r>
          </w:p>
        </w:tc>
      </w:tr>
      <w:tr w:rsidR="00996373" w:rsidRPr="00107EFD" w14:paraId="019E7595" w14:textId="77777777" w:rsidTr="00996373">
        <w:trPr>
          <w:trHeight w:val="300"/>
        </w:trPr>
        <w:tc>
          <w:tcPr>
            <w:tcW w:w="4340" w:type="dxa"/>
            <w:shd w:val="clear" w:color="auto" w:fill="auto"/>
            <w:noWrap/>
            <w:vAlign w:val="bottom"/>
            <w:hideMark/>
          </w:tcPr>
          <w:p w14:paraId="257129B3" w14:textId="77777777" w:rsidR="00996373" w:rsidRPr="00107EFD" w:rsidRDefault="00996373" w:rsidP="00107EFD">
            <w:pPr>
              <w:spacing w:after="0" w:line="240" w:lineRule="auto"/>
              <w:rPr>
                <w:rFonts w:ascii="Times New Roman" w:eastAsia="Times New Roman" w:hAnsi="Times New Roman" w:cs="Times New Roman"/>
                <w:i/>
                <w:iCs/>
                <w:color w:val="000000"/>
                <w:sz w:val="24"/>
                <w:szCs w:val="24"/>
                <w:lang w:val="cs-CZ" w:eastAsia="en-US"/>
              </w:rPr>
            </w:pPr>
            <w:r w:rsidRPr="00107EFD">
              <w:rPr>
                <w:rFonts w:ascii="Times New Roman" w:eastAsia="Times New Roman" w:hAnsi="Times New Roman" w:cs="Times New Roman"/>
                <w:i/>
                <w:iCs/>
                <w:color w:val="000000"/>
                <w:sz w:val="24"/>
                <w:szCs w:val="24"/>
                <w:lang w:val="cs-CZ" w:eastAsia="en-US"/>
              </w:rPr>
              <w:t>Patvirtinta paramos suma, tūkst. EUR</w:t>
            </w:r>
          </w:p>
        </w:tc>
        <w:tc>
          <w:tcPr>
            <w:tcW w:w="2160" w:type="dxa"/>
          </w:tcPr>
          <w:p w14:paraId="015981D6" w14:textId="77777777" w:rsidR="00996373" w:rsidRPr="00107EFD" w:rsidRDefault="00362185" w:rsidP="00107EFD">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405,3</w:t>
            </w:r>
          </w:p>
        </w:tc>
        <w:tc>
          <w:tcPr>
            <w:tcW w:w="2160" w:type="dxa"/>
            <w:shd w:val="clear" w:color="auto" w:fill="auto"/>
            <w:noWrap/>
            <w:vAlign w:val="center"/>
            <w:hideMark/>
          </w:tcPr>
          <w:p w14:paraId="61D69EFF" w14:textId="77777777" w:rsidR="00996373" w:rsidRPr="00107EFD" w:rsidRDefault="00996373" w:rsidP="00107EFD">
            <w:pPr>
              <w:spacing w:after="0" w:line="240" w:lineRule="auto"/>
              <w:jc w:val="center"/>
              <w:rPr>
                <w:rFonts w:ascii="Times New Roman" w:eastAsia="Times New Roman" w:hAnsi="Times New Roman" w:cs="Times New Roman"/>
                <w:color w:val="000000"/>
                <w:sz w:val="24"/>
                <w:szCs w:val="24"/>
                <w:lang w:val="cs-CZ" w:eastAsia="en-US"/>
              </w:rPr>
            </w:pPr>
            <w:r w:rsidRPr="00107EFD">
              <w:rPr>
                <w:rFonts w:ascii="Times New Roman" w:eastAsia="Times New Roman" w:hAnsi="Times New Roman" w:cs="Times New Roman"/>
                <w:color w:val="000000"/>
                <w:sz w:val="24"/>
                <w:szCs w:val="24"/>
                <w:lang w:val="cs-CZ" w:eastAsia="en-US"/>
              </w:rPr>
              <w:t>95 481,8</w:t>
            </w:r>
          </w:p>
        </w:tc>
      </w:tr>
      <w:tr w:rsidR="00996373" w:rsidRPr="00107EFD" w14:paraId="5B67C11B" w14:textId="77777777" w:rsidTr="00996373">
        <w:trPr>
          <w:trHeight w:val="300"/>
        </w:trPr>
        <w:tc>
          <w:tcPr>
            <w:tcW w:w="4340" w:type="dxa"/>
            <w:shd w:val="clear" w:color="auto" w:fill="auto"/>
            <w:noWrap/>
            <w:vAlign w:val="bottom"/>
            <w:hideMark/>
          </w:tcPr>
          <w:p w14:paraId="37118502" w14:textId="77777777" w:rsidR="00996373" w:rsidRPr="00107EFD" w:rsidRDefault="00996373" w:rsidP="00107EFD">
            <w:pPr>
              <w:spacing w:after="0" w:line="240" w:lineRule="auto"/>
              <w:rPr>
                <w:rFonts w:ascii="Times New Roman" w:eastAsia="Times New Roman" w:hAnsi="Times New Roman" w:cs="Times New Roman"/>
                <w:i/>
                <w:iCs/>
                <w:color w:val="000000"/>
                <w:sz w:val="24"/>
                <w:szCs w:val="24"/>
                <w:lang w:val="cs-CZ" w:eastAsia="en-US"/>
              </w:rPr>
            </w:pPr>
            <w:r w:rsidRPr="00107EFD">
              <w:rPr>
                <w:rFonts w:ascii="Times New Roman" w:eastAsia="Times New Roman" w:hAnsi="Times New Roman" w:cs="Times New Roman"/>
                <w:i/>
                <w:iCs/>
                <w:color w:val="000000"/>
                <w:sz w:val="24"/>
                <w:szCs w:val="24"/>
                <w:lang w:val="cs-CZ" w:eastAsia="en-US"/>
              </w:rPr>
              <w:t>Išmokėta paramos suma, tūkst. EUR</w:t>
            </w:r>
          </w:p>
        </w:tc>
        <w:tc>
          <w:tcPr>
            <w:tcW w:w="2160" w:type="dxa"/>
          </w:tcPr>
          <w:p w14:paraId="36287A31" w14:textId="77777777" w:rsidR="00996373" w:rsidRPr="00107EFD" w:rsidRDefault="00362185" w:rsidP="00107EFD">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22 273,3</w:t>
            </w:r>
          </w:p>
        </w:tc>
        <w:tc>
          <w:tcPr>
            <w:tcW w:w="2160" w:type="dxa"/>
            <w:shd w:val="clear" w:color="auto" w:fill="auto"/>
            <w:noWrap/>
            <w:vAlign w:val="center"/>
            <w:hideMark/>
          </w:tcPr>
          <w:p w14:paraId="49E46E49" w14:textId="77777777" w:rsidR="00996373" w:rsidRPr="00107EFD" w:rsidRDefault="00996373" w:rsidP="00107EFD">
            <w:pPr>
              <w:spacing w:after="0" w:line="240" w:lineRule="auto"/>
              <w:jc w:val="center"/>
              <w:rPr>
                <w:rFonts w:ascii="Times New Roman" w:eastAsia="Times New Roman" w:hAnsi="Times New Roman" w:cs="Times New Roman"/>
                <w:color w:val="000000"/>
                <w:sz w:val="24"/>
                <w:szCs w:val="24"/>
                <w:lang w:val="cs-CZ" w:eastAsia="en-US"/>
              </w:rPr>
            </w:pPr>
            <w:r w:rsidRPr="00107EFD">
              <w:rPr>
                <w:rFonts w:ascii="Times New Roman" w:eastAsia="Times New Roman" w:hAnsi="Times New Roman" w:cs="Times New Roman"/>
                <w:color w:val="000000"/>
                <w:sz w:val="24"/>
                <w:szCs w:val="24"/>
                <w:lang w:val="cs-CZ" w:eastAsia="en-US"/>
              </w:rPr>
              <w:t>69 765,9</w:t>
            </w:r>
          </w:p>
        </w:tc>
      </w:tr>
    </w:tbl>
    <w:p w14:paraId="366819CD" w14:textId="77777777" w:rsidR="0055391E" w:rsidRPr="00823F62" w:rsidRDefault="0055391E" w:rsidP="002A668F">
      <w:pPr>
        <w:pStyle w:val="ieva"/>
        <w:spacing w:before="120" w:after="120"/>
        <w:ind w:firstLine="0"/>
        <w:rPr>
          <w:szCs w:val="24"/>
        </w:rPr>
      </w:pPr>
      <w:r w:rsidRPr="00196443">
        <w:rPr>
          <w:b/>
          <w:szCs w:val="24"/>
        </w:rPr>
        <w:t>Šalti</w:t>
      </w:r>
      <w:r w:rsidR="00CB2E98" w:rsidRPr="00196443">
        <w:rPr>
          <w:b/>
          <w:szCs w:val="24"/>
        </w:rPr>
        <w:t>nis:</w:t>
      </w:r>
      <w:r w:rsidR="00CB2E98" w:rsidRPr="00823F62">
        <w:rPr>
          <w:szCs w:val="24"/>
        </w:rPr>
        <w:t xml:space="preserve"> sudaryta autorės remiantis</w:t>
      </w:r>
      <w:r w:rsidRPr="00823F62">
        <w:rPr>
          <w:szCs w:val="24"/>
        </w:rPr>
        <w:t xml:space="preserve"> Lietuvos kaimo plėtros </w:t>
      </w:r>
      <w:r w:rsidR="00FB3083">
        <w:rPr>
          <w:szCs w:val="24"/>
          <w:lang w:val="en-US"/>
        </w:rPr>
        <w:t>2007–</w:t>
      </w:r>
      <w:r w:rsidRPr="00823F62">
        <w:rPr>
          <w:szCs w:val="24"/>
          <w:lang w:val="en-US"/>
        </w:rPr>
        <w:t>2013 m.</w:t>
      </w:r>
      <w:r w:rsidRPr="00823F62">
        <w:rPr>
          <w:szCs w:val="24"/>
        </w:rPr>
        <w:t xml:space="preserve"> programos</w:t>
      </w:r>
      <w:r w:rsidR="0089168F" w:rsidRPr="00823F62">
        <w:rPr>
          <w:szCs w:val="24"/>
        </w:rPr>
        <w:t xml:space="preserve"> (2014</w:t>
      </w:r>
      <w:r w:rsidR="00FB3083">
        <w:rPr>
          <w:szCs w:val="24"/>
        </w:rPr>
        <w:t>b</w:t>
      </w:r>
      <w:r w:rsidR="0089168F" w:rsidRPr="00823F62">
        <w:rPr>
          <w:szCs w:val="24"/>
        </w:rPr>
        <w:t>)</w:t>
      </w:r>
      <w:r w:rsidRPr="00823F62">
        <w:rPr>
          <w:szCs w:val="24"/>
        </w:rPr>
        <w:t xml:space="preserve"> duomenimis</w:t>
      </w:r>
    </w:p>
    <w:p w14:paraId="52B2A404" w14:textId="77777777" w:rsidR="003B68B1" w:rsidRDefault="007C65AB" w:rsidP="007C65AB">
      <w:pPr>
        <w:pStyle w:val="ieva"/>
      </w:pPr>
      <w:r w:rsidRPr="006D66D4">
        <w:t>2013 m. paremt</w:t>
      </w:r>
      <w:r>
        <w:t xml:space="preserve">ų ūkių skaičius sudarė </w:t>
      </w:r>
      <w:r w:rsidRPr="006D66D4">
        <w:t>95 unikali</w:t>
      </w:r>
      <w:r>
        <w:t xml:space="preserve">ų projektų arba </w:t>
      </w:r>
      <w:r w:rsidRPr="006D66D4">
        <w:t>65 %</w:t>
      </w:r>
      <w:r>
        <w:t xml:space="preserve"> nuo surinktų paraiškų. </w:t>
      </w:r>
      <w:r w:rsidR="00FB3083">
        <w:t>2007–</w:t>
      </w:r>
      <w:r w:rsidRPr="006D66D4">
        <w:t xml:space="preserve">2013 m. paremtų ūkių skaičiaus rodiklis </w:t>
      </w:r>
      <w:r w:rsidR="001112F4" w:rsidRPr="006D66D4">
        <w:t>buvo įgyvendintas 90 %. Bendra investici</w:t>
      </w:r>
      <w:r w:rsidR="001112F4">
        <w:t xml:space="preserve">jų suma per visą analizuojamą laikotarpį sudarė </w:t>
      </w:r>
      <w:r w:rsidR="001112F4" w:rsidRPr="006D66D4">
        <w:t xml:space="preserve">68,9 mln. EUR ir šis rodiklis buvo įgyvendintas tik 57 %. </w:t>
      </w:r>
      <w:r w:rsidR="00540295">
        <w:t>T</w:t>
      </w:r>
      <w:r w:rsidR="001112F4" w:rsidRPr="006D66D4">
        <w:t>ok</w:t>
      </w:r>
      <w:r w:rsidR="001112F4">
        <w:t>į mažą rodiklio įgyvendini</w:t>
      </w:r>
      <w:r w:rsidR="00540295">
        <w:t>mą sąlygoja nepasiektas tikslas</w:t>
      </w:r>
      <w:r w:rsidR="001112F4">
        <w:t xml:space="preserve"> </w:t>
      </w:r>
      <w:r w:rsidR="00540295">
        <w:t>(</w:t>
      </w:r>
      <w:r w:rsidR="001112F4" w:rsidRPr="006D66D4">
        <w:t xml:space="preserve">120,1 mln. </w:t>
      </w:r>
      <w:r w:rsidR="001112F4">
        <w:rPr>
          <w:lang w:val="en-US"/>
        </w:rPr>
        <w:t>EUR</w:t>
      </w:r>
      <w:r w:rsidR="00540295">
        <w:rPr>
          <w:lang w:val="en-US"/>
        </w:rPr>
        <w:t>)</w:t>
      </w:r>
      <w:r w:rsidR="001112F4">
        <w:rPr>
          <w:lang w:val="en-US"/>
        </w:rPr>
        <w:t xml:space="preserve">. </w:t>
      </w:r>
      <w:r w:rsidR="00DB72A1">
        <w:rPr>
          <w:lang w:val="en-US"/>
        </w:rPr>
        <w:t>B</w:t>
      </w:r>
      <w:r w:rsidR="00FB3083">
        <w:rPr>
          <w:lang w:val="en-US"/>
        </w:rPr>
        <w:t>e to, reikia pabrėžti, kad 2007–</w:t>
      </w:r>
      <w:r w:rsidR="00DB72A1">
        <w:rPr>
          <w:lang w:val="en-US"/>
        </w:rPr>
        <w:t>2013 m. remiami</w:t>
      </w:r>
      <w:r w:rsidR="00DB72A1">
        <w:t>ų ūkių ir įmonių BVP fizinis rodiklis (</w:t>
      </w:r>
      <w:r w:rsidR="00DB72A1">
        <w:rPr>
          <w:lang w:val="en-US"/>
        </w:rPr>
        <w:t>3,1 mln. EUR</w:t>
      </w:r>
      <w:r w:rsidR="00540295">
        <w:t>) virši</w:t>
      </w:r>
      <w:r w:rsidR="00DB72A1">
        <w:t xml:space="preserve">jo planuoto rodiklio reikšmę (2 mln. EUR) (žr. </w:t>
      </w:r>
      <w:r w:rsidR="00676075">
        <w:rPr>
          <w:lang w:val="en-US"/>
        </w:rPr>
        <w:t>H</w:t>
      </w:r>
      <w:r w:rsidR="00DB72A1">
        <w:t xml:space="preserve"> priedą). Taigi galima teigti, kad priemonė prisidėjo </w:t>
      </w:r>
      <w:r w:rsidR="00540295">
        <w:t>prie ekonominio augimo didinimo</w:t>
      </w:r>
      <w:r w:rsidR="00DB72A1">
        <w:t xml:space="preserve"> bei prie paramos gavėjų finansinių lėšų didinimo.</w:t>
      </w:r>
    </w:p>
    <w:p w14:paraId="2A4AFF6D" w14:textId="77777777" w:rsidR="00A27091" w:rsidRDefault="006106BA" w:rsidP="00764133">
      <w:pPr>
        <w:pStyle w:val="ieva"/>
      </w:pPr>
      <w:r w:rsidRPr="006D66D4">
        <w:t>Paskutin</w:t>
      </w:r>
      <w:r>
        <w:t>ė priemonė, kuri sudaro materialųjį turtą</w:t>
      </w:r>
      <w:r w:rsidR="00540295">
        <w:t>,</w:t>
      </w:r>
      <w:r>
        <w:t xml:space="preserve"> yra </w:t>
      </w:r>
      <w:r w:rsidR="0042649E">
        <w:rPr>
          <w:rFonts w:eastAsiaTheme="minorHAnsi"/>
          <w:lang w:eastAsia="en-US"/>
        </w:rPr>
        <w:t>„</w:t>
      </w:r>
      <w:r w:rsidR="0004119E">
        <w:t>Pelno nesiekiančios inveticijos</w:t>
      </w:r>
      <w:r w:rsidR="0004119E">
        <w:rPr>
          <w:rFonts w:eastAsiaTheme="minorHAnsi"/>
          <w:lang w:eastAsia="en-US"/>
        </w:rPr>
        <w:t>“</w:t>
      </w:r>
      <w:r>
        <w:t xml:space="preserve">. Ši priemonė skirtingai nei prieš tai minėtos priemonės yra II krypties. </w:t>
      </w:r>
      <w:r w:rsidR="00540295">
        <w:t>P</w:t>
      </w:r>
      <w:r>
        <w:t xml:space="preserve">agal šią priemonę </w:t>
      </w:r>
      <w:r>
        <w:rPr>
          <w:lang w:val="en-US"/>
        </w:rPr>
        <w:t>2013 m. buvo surinkta</w:t>
      </w:r>
      <w:r>
        <w:t xml:space="preserve"> </w:t>
      </w:r>
      <w:r>
        <w:rPr>
          <w:lang w:val="en-US"/>
        </w:rPr>
        <w:t>parai</w:t>
      </w:r>
      <w:r>
        <w:t xml:space="preserve">škų </w:t>
      </w:r>
      <w:r>
        <w:rPr>
          <w:lang w:val="en-US"/>
        </w:rPr>
        <w:t>425 vienetai arba 49 %.</w:t>
      </w:r>
      <w:r>
        <w:t xml:space="preserve"> </w:t>
      </w:r>
      <w:r w:rsidR="00540295">
        <w:t>Vadinasi,</w:t>
      </w:r>
      <w:r>
        <w:t xml:space="preserve"> ši priemonė tarp paraiškos teikėjų išliko labai populiari, kadangi priemonė yra finansuojama iki </w:t>
      </w:r>
      <w:r w:rsidRPr="006D66D4">
        <w:t>100 % vis</w:t>
      </w:r>
      <w:r>
        <w:t>ų patiriamų išlaidų</w:t>
      </w:r>
      <w:r w:rsidRPr="006D66D4">
        <w:t xml:space="preserve"> bei anot KPP (2014</w:t>
      </w:r>
      <w:r w:rsidR="00057C95">
        <w:t>b</w:t>
      </w:r>
      <w:r w:rsidRPr="006D66D4">
        <w:t>)</w:t>
      </w:r>
      <w:r w:rsidR="00540295">
        <w:t>,</w:t>
      </w:r>
      <w:r w:rsidRPr="006D66D4">
        <w:t xml:space="preserve"> </w:t>
      </w:r>
      <w:r>
        <w:t xml:space="preserve">ūkininkai aktyviai naudojosi galimybe sutvarkyti savo valdose esančius melioracijos griovius. </w:t>
      </w:r>
      <w:r w:rsidR="00A27091">
        <w:t xml:space="preserve">Priemonės </w:t>
      </w:r>
      <w:r w:rsidR="00FB3083">
        <w:rPr>
          <w:lang w:val="en-US"/>
        </w:rPr>
        <w:t>2007–</w:t>
      </w:r>
      <w:r w:rsidR="00A27091">
        <w:rPr>
          <w:lang w:val="en-US"/>
        </w:rPr>
        <w:t xml:space="preserve">2013 m. </w:t>
      </w:r>
      <w:r w:rsidR="00A27091">
        <w:t xml:space="preserve">išmokėta paramos suma sudaro </w:t>
      </w:r>
      <w:r w:rsidR="00A27091">
        <w:rPr>
          <w:lang w:val="en-US"/>
        </w:rPr>
        <w:t>25 % vis</w:t>
      </w:r>
      <w:r w:rsidR="00540295">
        <w:t>ų</w:t>
      </w:r>
      <w:r w:rsidR="00A27091">
        <w:t xml:space="preserve"> priemonei skiriamų lėšų. Toks priemonės paramos įsisavinimas yra laikomas geru, k</w:t>
      </w:r>
      <w:r w:rsidR="0051189C">
        <w:t>adangi priemonė buvo p</w:t>
      </w:r>
      <w:r w:rsidR="001C504F">
        <w:t>r</w:t>
      </w:r>
      <w:r w:rsidR="0051189C">
        <w:t>a</w:t>
      </w:r>
      <w:r w:rsidR="001C504F">
        <w:t>dėta vykd</w:t>
      </w:r>
      <w:r w:rsidR="00A27091">
        <w:t xml:space="preserve">yti tik </w:t>
      </w:r>
      <w:r w:rsidR="00A27091" w:rsidRPr="006D66D4">
        <w:t>2012 m.</w:t>
      </w:r>
      <w:r w:rsidR="00A27091">
        <w:t xml:space="preserve"> Be to, kaip matyti iš </w:t>
      </w:r>
      <w:r w:rsidR="00A27091" w:rsidRPr="006D66D4">
        <w:t>8 lentel</w:t>
      </w:r>
      <w:r w:rsidR="00A27091">
        <w:t xml:space="preserve">ės, priemonės išmokėta suma </w:t>
      </w:r>
      <w:r w:rsidR="00A27091" w:rsidRPr="006D66D4">
        <w:t xml:space="preserve">2013 m. sutampa su visu analizuojamu laikotarpiu, kadangi tik 2013 m. </w:t>
      </w:r>
      <w:r w:rsidR="00540295">
        <w:t>pradėtas teikti finansavimas</w:t>
      </w:r>
      <w:r w:rsidR="00A27091">
        <w:t xml:space="preserve"> paramos gavėjams.</w:t>
      </w:r>
    </w:p>
    <w:p w14:paraId="1A35C780" w14:textId="77777777" w:rsidR="0037660A" w:rsidRPr="0037660A" w:rsidRDefault="00D67709" w:rsidP="00FB3083">
      <w:pPr>
        <w:pStyle w:val="Caption"/>
        <w:spacing w:before="120" w:after="0" w:line="360" w:lineRule="auto"/>
        <w:jc w:val="both"/>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107" w:name="_Toc419895835"/>
      <w:r w:rsidR="00F87070">
        <w:rPr>
          <w:rFonts w:ascii="Times New Roman" w:hAnsi="Times New Roman" w:cs="Times New Roman"/>
          <w:b/>
          <w:i w:val="0"/>
          <w:noProof/>
          <w:color w:val="auto"/>
          <w:sz w:val="24"/>
          <w:szCs w:val="24"/>
        </w:rPr>
        <w:t>8</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Priemonės </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Pelno nesiekiančios investicijos</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 xml:space="preserve">  finasiniai ir a</w:t>
      </w:r>
      <w:r w:rsidR="00FB3083">
        <w:rPr>
          <w:rFonts w:ascii="Times New Roman" w:hAnsi="Times New Roman" w:cs="Times New Roman"/>
          <w:i w:val="0"/>
          <w:color w:val="auto"/>
          <w:sz w:val="24"/>
          <w:szCs w:val="24"/>
        </w:rPr>
        <w:t>dministraciniai rodikliai (2007–</w:t>
      </w:r>
      <w:r w:rsidR="0037660A" w:rsidRPr="0037660A">
        <w:rPr>
          <w:rFonts w:ascii="Times New Roman" w:hAnsi="Times New Roman" w:cs="Times New Roman"/>
          <w:i w:val="0"/>
          <w:color w:val="auto"/>
          <w:sz w:val="24"/>
          <w:szCs w:val="24"/>
        </w:rPr>
        <w:t>2013 m.)</w:t>
      </w:r>
      <w:bookmarkEnd w:id="107"/>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126"/>
        <w:gridCol w:w="2126"/>
      </w:tblGrid>
      <w:tr w:rsidR="00713ED5" w:rsidRPr="00174808" w14:paraId="6C355869" w14:textId="77777777" w:rsidTr="00713ED5">
        <w:trPr>
          <w:trHeight w:val="300"/>
        </w:trPr>
        <w:tc>
          <w:tcPr>
            <w:tcW w:w="4410" w:type="dxa"/>
            <w:shd w:val="clear" w:color="000000" w:fill="FFFFFF"/>
            <w:vAlign w:val="bottom"/>
            <w:hideMark/>
          </w:tcPr>
          <w:p w14:paraId="1C33373E" w14:textId="77777777" w:rsidR="00713ED5" w:rsidRPr="00174808" w:rsidRDefault="00713ED5" w:rsidP="00713ED5">
            <w:pPr>
              <w:spacing w:after="0" w:line="240" w:lineRule="auto"/>
              <w:rPr>
                <w:rFonts w:ascii="Times New Roman" w:eastAsia="Times New Roman" w:hAnsi="Times New Roman" w:cs="Times New Roman"/>
                <w:color w:val="000000"/>
                <w:sz w:val="24"/>
                <w:szCs w:val="24"/>
                <w:lang w:val="cs-CZ" w:eastAsia="en-US"/>
              </w:rPr>
            </w:pPr>
            <w:r w:rsidRPr="00174808">
              <w:rPr>
                <w:rFonts w:ascii="Times New Roman" w:eastAsia="Times New Roman" w:hAnsi="Times New Roman" w:cs="Times New Roman"/>
                <w:color w:val="000000"/>
                <w:sz w:val="24"/>
                <w:szCs w:val="24"/>
                <w:lang w:val="cs-CZ" w:eastAsia="en-US"/>
              </w:rPr>
              <w:t> </w:t>
            </w:r>
          </w:p>
        </w:tc>
        <w:tc>
          <w:tcPr>
            <w:tcW w:w="2126" w:type="dxa"/>
          </w:tcPr>
          <w:p w14:paraId="73DB12C6" w14:textId="77777777" w:rsidR="00713ED5" w:rsidRPr="00174808" w:rsidRDefault="00713ED5" w:rsidP="00713ED5">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en-US" w:eastAsia="en-US"/>
              </w:rPr>
              <w:t>2013 m.</w:t>
            </w:r>
          </w:p>
        </w:tc>
        <w:tc>
          <w:tcPr>
            <w:tcW w:w="2126" w:type="dxa"/>
            <w:shd w:val="clear" w:color="auto" w:fill="auto"/>
            <w:noWrap/>
            <w:vAlign w:val="center"/>
            <w:hideMark/>
          </w:tcPr>
          <w:p w14:paraId="366C1A2F" w14:textId="77777777" w:rsidR="00713ED5" w:rsidRPr="00174808" w:rsidRDefault="00557306" w:rsidP="00713ED5">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cs-CZ" w:eastAsia="en-US"/>
              </w:rPr>
              <w:t>2007</w:t>
            </w:r>
            <w:r>
              <w:rPr>
                <w:rFonts w:ascii="Times New Roman" w:hAnsi="Times New Roman" w:cs="Times New Roman"/>
                <w:i/>
                <w:sz w:val="24"/>
                <w:szCs w:val="24"/>
              </w:rPr>
              <w:t>–</w:t>
            </w:r>
            <w:r w:rsidR="00713ED5" w:rsidRPr="00174808">
              <w:rPr>
                <w:rFonts w:ascii="Times New Roman" w:eastAsia="Times New Roman" w:hAnsi="Times New Roman" w:cs="Times New Roman"/>
                <w:b/>
                <w:bCs/>
                <w:color w:val="000000"/>
                <w:sz w:val="24"/>
                <w:szCs w:val="24"/>
                <w:lang w:val="cs-CZ" w:eastAsia="en-US"/>
              </w:rPr>
              <w:t xml:space="preserve">2013 m. </w:t>
            </w:r>
          </w:p>
        </w:tc>
      </w:tr>
      <w:tr w:rsidR="00713ED5" w:rsidRPr="00174808" w14:paraId="113610E7" w14:textId="77777777" w:rsidTr="00713ED5">
        <w:trPr>
          <w:trHeight w:val="300"/>
        </w:trPr>
        <w:tc>
          <w:tcPr>
            <w:tcW w:w="4410" w:type="dxa"/>
            <w:shd w:val="clear" w:color="000000" w:fill="FFFFFF"/>
            <w:vAlign w:val="bottom"/>
            <w:hideMark/>
          </w:tcPr>
          <w:p w14:paraId="558D9E18" w14:textId="77777777" w:rsidR="00713ED5" w:rsidRPr="00174808" w:rsidRDefault="00713ED5" w:rsidP="00713ED5">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Skirta paramos lėšų, tūkst. EUR</w:t>
            </w:r>
          </w:p>
        </w:tc>
        <w:tc>
          <w:tcPr>
            <w:tcW w:w="2126" w:type="dxa"/>
          </w:tcPr>
          <w:p w14:paraId="34F6D291" w14:textId="77777777" w:rsidR="00713ED5" w:rsidRPr="00DB72A1" w:rsidRDefault="003E3FBA" w:rsidP="00713ED5">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3 174,5</w:t>
            </w:r>
          </w:p>
        </w:tc>
        <w:tc>
          <w:tcPr>
            <w:tcW w:w="2126" w:type="dxa"/>
            <w:shd w:val="clear" w:color="auto" w:fill="auto"/>
            <w:noWrap/>
            <w:vAlign w:val="center"/>
            <w:hideMark/>
          </w:tcPr>
          <w:p w14:paraId="7BF8C1F7"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5 800</w:t>
            </w:r>
          </w:p>
        </w:tc>
      </w:tr>
      <w:tr w:rsidR="00713ED5" w:rsidRPr="00174808" w14:paraId="6AFDA20E" w14:textId="77777777" w:rsidTr="00713ED5">
        <w:trPr>
          <w:trHeight w:val="300"/>
        </w:trPr>
        <w:tc>
          <w:tcPr>
            <w:tcW w:w="4410" w:type="dxa"/>
            <w:shd w:val="clear" w:color="auto" w:fill="auto"/>
            <w:noWrap/>
            <w:vAlign w:val="bottom"/>
            <w:hideMark/>
          </w:tcPr>
          <w:p w14:paraId="62331E3F" w14:textId="77777777" w:rsidR="00713ED5" w:rsidRPr="00174808" w:rsidRDefault="00713ED5" w:rsidP="00713ED5">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Surinkta paraiškų, vnt.</w:t>
            </w:r>
          </w:p>
        </w:tc>
        <w:tc>
          <w:tcPr>
            <w:tcW w:w="2126" w:type="dxa"/>
          </w:tcPr>
          <w:p w14:paraId="5E1C36CB" w14:textId="77777777" w:rsidR="00713ED5" w:rsidRPr="00174808" w:rsidRDefault="00DB72A1"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425</w:t>
            </w:r>
          </w:p>
        </w:tc>
        <w:tc>
          <w:tcPr>
            <w:tcW w:w="2126" w:type="dxa"/>
            <w:shd w:val="clear" w:color="auto" w:fill="auto"/>
            <w:noWrap/>
            <w:vAlign w:val="center"/>
            <w:hideMark/>
          </w:tcPr>
          <w:p w14:paraId="7B6EF6C3"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858</w:t>
            </w:r>
          </w:p>
        </w:tc>
      </w:tr>
      <w:tr w:rsidR="00713ED5" w:rsidRPr="00174808" w14:paraId="333CC138" w14:textId="77777777" w:rsidTr="00713ED5">
        <w:trPr>
          <w:trHeight w:val="300"/>
        </w:trPr>
        <w:tc>
          <w:tcPr>
            <w:tcW w:w="4410" w:type="dxa"/>
            <w:shd w:val="clear" w:color="auto" w:fill="auto"/>
            <w:noWrap/>
            <w:vAlign w:val="bottom"/>
            <w:hideMark/>
          </w:tcPr>
          <w:p w14:paraId="1F3EDFCF" w14:textId="77777777" w:rsidR="00713ED5" w:rsidRPr="00174808" w:rsidRDefault="00713ED5" w:rsidP="00713ED5">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Prašoma suma, tūkst. EUR</w:t>
            </w:r>
          </w:p>
        </w:tc>
        <w:tc>
          <w:tcPr>
            <w:tcW w:w="2126" w:type="dxa"/>
          </w:tcPr>
          <w:p w14:paraId="4A1CD141"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3 159,7</w:t>
            </w:r>
          </w:p>
        </w:tc>
        <w:tc>
          <w:tcPr>
            <w:tcW w:w="2126" w:type="dxa"/>
            <w:shd w:val="clear" w:color="auto" w:fill="auto"/>
            <w:noWrap/>
            <w:vAlign w:val="center"/>
            <w:hideMark/>
          </w:tcPr>
          <w:p w14:paraId="4E948846"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5 948,9</w:t>
            </w:r>
          </w:p>
        </w:tc>
      </w:tr>
      <w:tr w:rsidR="00713ED5" w:rsidRPr="00174808" w14:paraId="155718A0" w14:textId="77777777" w:rsidTr="00713ED5">
        <w:trPr>
          <w:trHeight w:val="300"/>
        </w:trPr>
        <w:tc>
          <w:tcPr>
            <w:tcW w:w="4410" w:type="dxa"/>
            <w:shd w:val="clear" w:color="auto" w:fill="auto"/>
            <w:noWrap/>
            <w:vAlign w:val="bottom"/>
            <w:hideMark/>
          </w:tcPr>
          <w:p w14:paraId="3CCD4860" w14:textId="77777777" w:rsidR="00713ED5" w:rsidRPr="00174808" w:rsidRDefault="00713ED5" w:rsidP="00713ED5">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Patvirtinta paramos suma, tūkst. EUR</w:t>
            </w:r>
          </w:p>
        </w:tc>
        <w:tc>
          <w:tcPr>
            <w:tcW w:w="2126" w:type="dxa"/>
          </w:tcPr>
          <w:p w14:paraId="2A5E6C35"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2 674,1</w:t>
            </w:r>
          </w:p>
        </w:tc>
        <w:tc>
          <w:tcPr>
            <w:tcW w:w="2126" w:type="dxa"/>
            <w:shd w:val="clear" w:color="auto" w:fill="auto"/>
            <w:noWrap/>
            <w:vAlign w:val="center"/>
            <w:hideMark/>
          </w:tcPr>
          <w:p w14:paraId="036A0539"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5 216,9</w:t>
            </w:r>
          </w:p>
        </w:tc>
      </w:tr>
      <w:tr w:rsidR="00713ED5" w:rsidRPr="00174808" w14:paraId="3C0D9D90" w14:textId="77777777" w:rsidTr="00713ED5">
        <w:trPr>
          <w:trHeight w:val="300"/>
        </w:trPr>
        <w:tc>
          <w:tcPr>
            <w:tcW w:w="4410" w:type="dxa"/>
            <w:shd w:val="clear" w:color="auto" w:fill="auto"/>
            <w:noWrap/>
            <w:vAlign w:val="bottom"/>
            <w:hideMark/>
          </w:tcPr>
          <w:p w14:paraId="49587F73" w14:textId="77777777" w:rsidR="00713ED5" w:rsidRPr="00174808" w:rsidRDefault="00713ED5" w:rsidP="00713ED5">
            <w:pPr>
              <w:spacing w:after="0" w:line="240" w:lineRule="auto"/>
              <w:rPr>
                <w:rFonts w:ascii="Times New Roman" w:eastAsia="Times New Roman" w:hAnsi="Times New Roman" w:cs="Times New Roman"/>
                <w:i/>
                <w:iCs/>
                <w:color w:val="000000"/>
                <w:sz w:val="24"/>
                <w:szCs w:val="24"/>
                <w:lang w:val="cs-CZ" w:eastAsia="en-US"/>
              </w:rPr>
            </w:pPr>
            <w:r w:rsidRPr="00174808">
              <w:rPr>
                <w:rFonts w:ascii="Times New Roman" w:eastAsia="Times New Roman" w:hAnsi="Times New Roman" w:cs="Times New Roman"/>
                <w:i/>
                <w:iCs/>
                <w:color w:val="000000"/>
                <w:sz w:val="24"/>
                <w:szCs w:val="24"/>
                <w:lang w:val="cs-CZ" w:eastAsia="en-US"/>
              </w:rPr>
              <w:t>Išmokėta paramos suma, tūkst. EUR</w:t>
            </w:r>
          </w:p>
        </w:tc>
        <w:tc>
          <w:tcPr>
            <w:tcW w:w="2126" w:type="dxa"/>
          </w:tcPr>
          <w:p w14:paraId="631E49FF"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1 435,2</w:t>
            </w:r>
          </w:p>
        </w:tc>
        <w:tc>
          <w:tcPr>
            <w:tcW w:w="2126" w:type="dxa"/>
            <w:shd w:val="clear" w:color="auto" w:fill="auto"/>
            <w:noWrap/>
            <w:vAlign w:val="center"/>
            <w:hideMark/>
          </w:tcPr>
          <w:p w14:paraId="1C09B912" w14:textId="77777777" w:rsidR="00713ED5" w:rsidRPr="00174808" w:rsidRDefault="003E3FBA" w:rsidP="00713ED5">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1 435,2</w:t>
            </w:r>
          </w:p>
        </w:tc>
      </w:tr>
    </w:tbl>
    <w:p w14:paraId="716275BA" w14:textId="77777777" w:rsidR="00713ED5" w:rsidRPr="00823F62" w:rsidRDefault="00713ED5" w:rsidP="00EA1ABD">
      <w:pPr>
        <w:pStyle w:val="ieva"/>
        <w:spacing w:before="120" w:after="120"/>
        <w:ind w:firstLine="0"/>
        <w:rPr>
          <w:szCs w:val="24"/>
        </w:rPr>
      </w:pPr>
      <w:r w:rsidRPr="00196443">
        <w:rPr>
          <w:b/>
          <w:szCs w:val="24"/>
        </w:rPr>
        <w:t>Šalti</w:t>
      </w:r>
      <w:r w:rsidR="00CB2E98" w:rsidRPr="00196443">
        <w:rPr>
          <w:b/>
          <w:szCs w:val="24"/>
        </w:rPr>
        <w:t>nis:</w:t>
      </w:r>
      <w:r w:rsidR="00CB2E98" w:rsidRPr="00823F62">
        <w:rPr>
          <w:szCs w:val="24"/>
        </w:rPr>
        <w:t xml:space="preserve"> sudaryta autorės remiantis</w:t>
      </w:r>
      <w:r w:rsidRPr="00823F62">
        <w:rPr>
          <w:szCs w:val="24"/>
        </w:rPr>
        <w:t xml:space="preserve"> Lietuvos kaimo plėtros </w:t>
      </w:r>
      <w:r w:rsidR="00FB3083">
        <w:rPr>
          <w:szCs w:val="24"/>
          <w:lang w:val="en-US"/>
        </w:rPr>
        <w:t>2007–</w:t>
      </w:r>
      <w:r w:rsidRPr="00823F62">
        <w:rPr>
          <w:szCs w:val="24"/>
          <w:lang w:val="en-US"/>
        </w:rPr>
        <w:t>2013 m.</w:t>
      </w:r>
      <w:r w:rsidRPr="00823F62">
        <w:rPr>
          <w:szCs w:val="24"/>
        </w:rPr>
        <w:t xml:space="preserve"> programos</w:t>
      </w:r>
      <w:r w:rsidR="0089168F" w:rsidRPr="00823F62">
        <w:rPr>
          <w:szCs w:val="24"/>
        </w:rPr>
        <w:t xml:space="preserve"> (2014</w:t>
      </w:r>
      <w:r w:rsidR="00557306">
        <w:rPr>
          <w:szCs w:val="24"/>
        </w:rPr>
        <w:t>b</w:t>
      </w:r>
      <w:r w:rsidR="0089168F" w:rsidRPr="00823F62">
        <w:rPr>
          <w:szCs w:val="24"/>
        </w:rPr>
        <w:t>)</w:t>
      </w:r>
      <w:r w:rsidRPr="00823F62">
        <w:rPr>
          <w:szCs w:val="24"/>
        </w:rPr>
        <w:t xml:space="preserve"> duomenimis</w:t>
      </w:r>
    </w:p>
    <w:p w14:paraId="694B474B" w14:textId="77777777" w:rsidR="002A3BC1" w:rsidRDefault="00540295" w:rsidP="002A3BC1">
      <w:pPr>
        <w:pStyle w:val="ieva"/>
      </w:pPr>
      <w:r>
        <w:lastRenderedPageBreak/>
        <w:t>Investicinę paramą</w:t>
      </w:r>
      <w:r w:rsidR="003B2628">
        <w:t xml:space="preserve"> gaunančių ūkininkų ūkių ir kitų žemės valdytojų ūkių skaičius nepasiekė išsikelto tikslo (</w:t>
      </w:r>
      <w:r w:rsidR="003B2628" w:rsidRPr="006D66D4">
        <w:t>3000 vnt.</w:t>
      </w:r>
      <w:r w:rsidR="003B2628">
        <w:t xml:space="preserve">), kadangi </w:t>
      </w:r>
      <w:r w:rsidR="00FB3083">
        <w:t>2007–</w:t>
      </w:r>
      <w:r w:rsidR="003B2628" w:rsidRPr="006D66D4">
        <w:t xml:space="preserve">2013 m. </w:t>
      </w:r>
      <w:r w:rsidR="003B2628">
        <w:t>šio rodiklio faktinė reikšmė buvo tik 236 vnt.</w:t>
      </w:r>
      <w:r w:rsidR="006D5232">
        <w:t xml:space="preserve"> (</w:t>
      </w:r>
      <w:r w:rsidR="008F0F27">
        <w:t xml:space="preserve">žr. </w:t>
      </w:r>
      <w:r w:rsidR="004E6834">
        <w:t>J</w:t>
      </w:r>
      <w:r w:rsidR="008F0F27" w:rsidRPr="006D66D4">
        <w:t xml:space="preserve"> pried</w:t>
      </w:r>
      <w:r w:rsidR="008F0F27">
        <w:t>ą</w:t>
      </w:r>
      <w:r w:rsidR="006D5232">
        <w:t>).</w:t>
      </w:r>
      <w:r w:rsidR="003B2628">
        <w:t xml:space="preserve"> </w:t>
      </w:r>
      <w:r>
        <w:t>P</w:t>
      </w:r>
      <w:r w:rsidR="003B2628">
        <w:t xml:space="preserve">elno nesiekiančiomis investicijomis paremto ploto rodiklis buvo įgyvendintas tik </w:t>
      </w:r>
      <w:r w:rsidR="003B2628" w:rsidRPr="006D66D4">
        <w:t>15 % per vi</w:t>
      </w:r>
      <w:r>
        <w:t>są analizuojamą laikotarpį, n</w:t>
      </w:r>
      <w:r w:rsidR="003B2628">
        <w:t xml:space="preserve">ors bendros investicijų sumos rodiklis pasiekė </w:t>
      </w:r>
      <w:r w:rsidR="003B2628" w:rsidRPr="006D66D4">
        <w:t>25 % nuo planuotos reik</w:t>
      </w:r>
      <w:r w:rsidR="00F14DF2">
        <w:t>šmės. Be to, reik</w:t>
      </w:r>
      <w:r>
        <w:t>ė</w:t>
      </w:r>
      <w:r w:rsidR="00F14DF2">
        <w:t xml:space="preserve">tų pabrėžti, kad ši priemonė buvo pradėta įgyvendinti tik nuo </w:t>
      </w:r>
      <w:r w:rsidR="00F14DF2" w:rsidRPr="006D66D4">
        <w:t xml:space="preserve">2012 m., </w:t>
      </w:r>
      <w:r w:rsidR="00F14DF2">
        <w:t xml:space="preserve">todėl tuo metu vyko tik paraiškų rinkimas ir vertinimas. Taigi, galima teigti, kad tokį </w:t>
      </w:r>
      <w:r>
        <w:t xml:space="preserve">mažą </w:t>
      </w:r>
      <w:r w:rsidR="00F14DF2">
        <w:t>rodiklių įgyvendinimą lėmė vėliau pradėtos rinkti paraiškos. Ši priemonė prisidėjo prie melioracijos griovių tvarkymo.</w:t>
      </w:r>
    </w:p>
    <w:p w14:paraId="07FB09A7" w14:textId="77777777" w:rsidR="002002A3" w:rsidRDefault="002A3BC1" w:rsidP="002002A3">
      <w:pPr>
        <w:pStyle w:val="ieva"/>
      </w:pPr>
      <w:r>
        <w:t>Apibrendrinant galima teigti, ka</w:t>
      </w:r>
      <w:r w:rsidR="002002A3">
        <w:t>d visos priemonės, kurios sudarė</w:t>
      </w:r>
      <w:r>
        <w:t xml:space="preserve"> mater</w:t>
      </w:r>
      <w:r w:rsidR="001C504F">
        <w:t>ial</w:t>
      </w:r>
      <w:r>
        <w:t>ųjį t</w:t>
      </w:r>
      <w:r w:rsidR="002002A3">
        <w:t>urtą</w:t>
      </w:r>
      <w:r w:rsidR="00540295">
        <w:t>,</w:t>
      </w:r>
      <w:r w:rsidR="002002A3">
        <w:t xml:space="preserve"> buvo įgyvendintos sėkmingai</w:t>
      </w:r>
      <w:r>
        <w:t xml:space="preserve"> bei pasiekė išsikeltas rodiklių reikšmes. Priemonė </w:t>
      </w:r>
      <w:r w:rsidR="0042649E">
        <w:rPr>
          <w:rFonts w:eastAsiaTheme="minorHAnsi"/>
          <w:lang w:eastAsia="en-US"/>
        </w:rPr>
        <w:t>„</w:t>
      </w:r>
      <w:r>
        <w:t>Žemės ūkio</w:t>
      </w:r>
      <w:r w:rsidR="008213EA">
        <w:t xml:space="preserve"> valdų</w:t>
      </w:r>
      <w:r>
        <w:t xml:space="preserve"> modernizavimas</w:t>
      </w:r>
      <w:r w:rsidR="0004119E">
        <w:rPr>
          <w:rFonts w:eastAsiaTheme="minorHAnsi"/>
          <w:lang w:eastAsia="en-US"/>
        </w:rPr>
        <w:t>“</w:t>
      </w:r>
      <w:r>
        <w:t xml:space="preserve"> yra viena dažniausiai pasirenkamų</w:t>
      </w:r>
      <w:r w:rsidR="001C504F">
        <w:t xml:space="preserve"> įgyvendinti priemonių tarp para</w:t>
      </w:r>
      <w:r>
        <w:t xml:space="preserve">iškos gavėjų. </w:t>
      </w:r>
      <w:r w:rsidR="00BA3B5A">
        <w:t>Š</w:t>
      </w:r>
      <w:r>
        <w:t>ios priemonės finansavimas yra didžiausias, lyginant su kitomis priemonėmis, kadangi ši pri</w:t>
      </w:r>
      <w:r w:rsidR="00BA3B5A">
        <w:t>emonė naujų technologijų pagalba</w:t>
      </w:r>
      <w:r>
        <w:t xml:space="preserve"> skatino konkurencingumą tarp ūkininkų</w:t>
      </w:r>
      <w:r w:rsidR="001C504F">
        <w:t>.</w:t>
      </w:r>
      <w:r>
        <w:t xml:space="preserve"> </w:t>
      </w:r>
      <w:r w:rsidR="00BA3B5A">
        <w:t>Su kitų priemonių pagalba</w:t>
      </w:r>
      <w:r w:rsidR="002002A3">
        <w:t xml:space="preserve"> buvo skatinama didinti BVP, mažinti nedarbą, kuriant naujas darbo vietas, </w:t>
      </w:r>
      <w:r w:rsidR="001C504F">
        <w:t>taip pat gerint</w:t>
      </w:r>
      <w:r w:rsidR="00BA3B5A">
        <w:t>i kaimo gyventojų gyvenimo lygį</w:t>
      </w:r>
      <w:r w:rsidR="001C504F">
        <w:t xml:space="preserve"> </w:t>
      </w:r>
      <w:r w:rsidR="002002A3">
        <w:t xml:space="preserve">bei </w:t>
      </w:r>
      <w:r w:rsidR="00BA3B5A">
        <w:t>(su investicijų pagalba)</w:t>
      </w:r>
      <w:r w:rsidR="002002A3">
        <w:t xml:space="preserve"> </w:t>
      </w:r>
      <w:r w:rsidR="001C504F">
        <w:t>skatinti</w:t>
      </w:r>
      <w:r w:rsidR="002002A3">
        <w:t xml:space="preserve"> kaimo </w:t>
      </w:r>
      <w:r w:rsidR="001C504F">
        <w:t>plėtrą</w:t>
      </w:r>
      <w:r w:rsidR="002002A3">
        <w:t>.</w:t>
      </w:r>
      <w:r w:rsidR="001C504F">
        <w:t xml:space="preserve"> Taigi </w:t>
      </w:r>
      <w:r w:rsidR="008213EA">
        <w:t xml:space="preserve">atlikus </w:t>
      </w:r>
      <w:r w:rsidR="00ED7FAE">
        <w:t>KPP</w:t>
      </w:r>
      <w:r w:rsidR="008213EA" w:rsidRPr="006D66D4">
        <w:t xml:space="preserve"> priemoni</w:t>
      </w:r>
      <w:r w:rsidR="008213EA">
        <w:t xml:space="preserve">ų įgyvendinimo analizę, taip </w:t>
      </w:r>
      <w:r w:rsidR="00FB3083">
        <w:t xml:space="preserve">pat </w:t>
      </w:r>
      <w:r w:rsidR="008213EA">
        <w:t xml:space="preserve">svarbu išsiaiškinti naujos programos (Kaimo plėtros </w:t>
      </w:r>
      <w:r w:rsidR="00FB3083">
        <w:t>2014–</w:t>
      </w:r>
      <w:r w:rsidR="008213EA" w:rsidRPr="006D66D4">
        <w:t xml:space="preserve">2020 </w:t>
      </w:r>
      <w:r w:rsidR="00BA3B5A">
        <w:t xml:space="preserve">m. </w:t>
      </w:r>
      <w:r w:rsidR="008213EA" w:rsidRPr="006D66D4">
        <w:t>programa</w:t>
      </w:r>
      <w:r w:rsidR="00BA3B5A">
        <w:t>) išsikeltus tikslus</w:t>
      </w:r>
      <w:r w:rsidR="008213EA">
        <w:t xml:space="preserve"> bei galimas perspektyvas.</w:t>
      </w:r>
    </w:p>
    <w:p w14:paraId="44ADF361" w14:textId="77777777" w:rsidR="00A056AC" w:rsidRDefault="00A056AC" w:rsidP="002002A3">
      <w:pPr>
        <w:pStyle w:val="ieva"/>
      </w:pPr>
    </w:p>
    <w:p w14:paraId="605EB46A" w14:textId="77777777" w:rsidR="0004119E" w:rsidRDefault="0004119E" w:rsidP="002002A3">
      <w:pPr>
        <w:pStyle w:val="ieva"/>
      </w:pPr>
    </w:p>
    <w:p w14:paraId="2C3C4118" w14:textId="77777777" w:rsidR="00E219FF" w:rsidRDefault="00E219FF" w:rsidP="002002A3">
      <w:pPr>
        <w:pStyle w:val="ieva"/>
      </w:pPr>
    </w:p>
    <w:p w14:paraId="1E99EF7E" w14:textId="77777777" w:rsidR="00E219FF" w:rsidRDefault="00E219FF" w:rsidP="002002A3">
      <w:pPr>
        <w:pStyle w:val="ieva"/>
      </w:pPr>
    </w:p>
    <w:p w14:paraId="128569FA" w14:textId="77777777" w:rsidR="00BA3B5A" w:rsidRDefault="00BA3B5A" w:rsidP="002002A3">
      <w:pPr>
        <w:pStyle w:val="ieva"/>
      </w:pPr>
    </w:p>
    <w:p w14:paraId="233F4DF3" w14:textId="77777777" w:rsidR="00BA3B5A" w:rsidRDefault="00BA3B5A" w:rsidP="002002A3">
      <w:pPr>
        <w:pStyle w:val="ieva"/>
      </w:pPr>
    </w:p>
    <w:p w14:paraId="4E9E2A9C" w14:textId="77777777" w:rsidR="0085547F" w:rsidRDefault="0085547F" w:rsidP="002002A3">
      <w:pPr>
        <w:pStyle w:val="ieva"/>
      </w:pPr>
    </w:p>
    <w:p w14:paraId="24D57984" w14:textId="77777777" w:rsidR="0085547F" w:rsidRDefault="0085547F" w:rsidP="002002A3">
      <w:pPr>
        <w:pStyle w:val="ieva"/>
      </w:pPr>
    </w:p>
    <w:p w14:paraId="2CA38470" w14:textId="77777777" w:rsidR="00FB3083" w:rsidRDefault="00FB3083" w:rsidP="002002A3">
      <w:pPr>
        <w:pStyle w:val="ieva"/>
      </w:pPr>
    </w:p>
    <w:p w14:paraId="181C7B1B" w14:textId="77777777" w:rsidR="00FB3083" w:rsidRDefault="00FB3083" w:rsidP="002002A3">
      <w:pPr>
        <w:pStyle w:val="ieva"/>
      </w:pPr>
    </w:p>
    <w:p w14:paraId="17AB7A0D" w14:textId="77777777" w:rsidR="00FB3083" w:rsidRDefault="00FB3083" w:rsidP="002002A3">
      <w:pPr>
        <w:pStyle w:val="ieva"/>
      </w:pPr>
    </w:p>
    <w:p w14:paraId="287603E4" w14:textId="77777777" w:rsidR="00FB3083" w:rsidRDefault="00FB3083" w:rsidP="002002A3">
      <w:pPr>
        <w:pStyle w:val="ieva"/>
      </w:pPr>
    </w:p>
    <w:p w14:paraId="527FFA06" w14:textId="77777777" w:rsidR="00FB3083" w:rsidRDefault="00FB3083" w:rsidP="002002A3">
      <w:pPr>
        <w:pStyle w:val="ieva"/>
      </w:pPr>
    </w:p>
    <w:p w14:paraId="12A79ADD" w14:textId="77777777" w:rsidR="00BA3B5A" w:rsidRPr="008213EA" w:rsidRDefault="00BA3B5A" w:rsidP="00823F62">
      <w:pPr>
        <w:pStyle w:val="ieva"/>
        <w:ind w:firstLine="0"/>
      </w:pPr>
    </w:p>
    <w:p w14:paraId="42ECCC3A" w14:textId="77777777" w:rsidR="0089168F" w:rsidRPr="0089168F" w:rsidRDefault="00972594" w:rsidP="0089168F">
      <w:pPr>
        <w:pStyle w:val="Heading1"/>
        <w:spacing w:before="0" w:after="200"/>
        <w:ind w:left="357" w:hanging="357"/>
      </w:pPr>
      <w:bookmarkStart w:id="108" w:name="_Toc293748970"/>
      <w:bookmarkStart w:id="109" w:name="_Toc293749046"/>
      <w:bookmarkStart w:id="110" w:name="_Toc293749295"/>
      <w:bookmarkStart w:id="111" w:name="_Toc419895429"/>
      <w:bookmarkStart w:id="112" w:name="_Toc419895455"/>
      <w:r>
        <w:lastRenderedPageBreak/>
        <w:t>Investicijų į kaimo plėtrą perspektyvos</w:t>
      </w:r>
      <w:bookmarkEnd w:id="108"/>
      <w:bookmarkEnd w:id="109"/>
      <w:bookmarkEnd w:id="110"/>
      <w:bookmarkEnd w:id="111"/>
      <w:bookmarkEnd w:id="112"/>
    </w:p>
    <w:p w14:paraId="1163B2E7" w14:textId="77777777" w:rsidR="00464B36" w:rsidRPr="00464B36" w:rsidRDefault="00464B36" w:rsidP="00464B36">
      <w:pPr>
        <w:pStyle w:val="Heading2"/>
        <w:spacing w:after="200"/>
        <w:ind w:left="794" w:hanging="794"/>
      </w:pPr>
      <w:bookmarkStart w:id="113" w:name="_Toc293748971"/>
      <w:bookmarkStart w:id="114" w:name="_Toc293749047"/>
      <w:bookmarkStart w:id="115" w:name="_Toc293749296"/>
      <w:bookmarkStart w:id="116" w:name="_Toc419895430"/>
      <w:bookmarkStart w:id="117" w:name="_Toc419895456"/>
      <w:r>
        <w:t>Investicijų į kaimo plėtrą programų tendencijos</w:t>
      </w:r>
      <w:bookmarkEnd w:id="113"/>
      <w:bookmarkEnd w:id="114"/>
      <w:bookmarkEnd w:id="115"/>
      <w:bookmarkEnd w:id="116"/>
      <w:bookmarkEnd w:id="117"/>
    </w:p>
    <w:p w14:paraId="38D2F5A0" w14:textId="77777777" w:rsidR="00EA1D0F" w:rsidRPr="006D66D4" w:rsidRDefault="002545F5" w:rsidP="002545F5">
      <w:pPr>
        <w:pStyle w:val="ieva"/>
      </w:pPr>
      <w:r>
        <w:t xml:space="preserve">Kaimo plėtros </w:t>
      </w:r>
      <w:r w:rsidR="00FB3083">
        <w:t>2007–</w:t>
      </w:r>
      <w:r w:rsidRPr="006D66D4">
        <w:t>2013 programa suteik</w:t>
      </w:r>
      <w:r>
        <w:t>ė didelę fina</w:t>
      </w:r>
      <w:r w:rsidR="00DF1CA7">
        <w:t>nsinę paramą ūkininkams, sukūrė naujų darbo vietų, didinio</w:t>
      </w:r>
      <w:r w:rsidR="00FB3083">
        <w:t xml:space="preserve"> BVP, skatino inovacijų diegimą</w:t>
      </w:r>
      <w:r w:rsidR="00DF1CA7">
        <w:t xml:space="preserve"> bei didino gyventojų gyvenimo kokybės lygį. Taigi dėl šių priežasčių yra toliau skatinamos investic</w:t>
      </w:r>
      <w:r w:rsidR="00AD41B6">
        <w:t xml:space="preserve">ijos į kaimo plėtrą bei joms </w:t>
      </w:r>
      <w:r w:rsidR="00DF1CA7">
        <w:t xml:space="preserve">remti naudojama Kaimo plėtros </w:t>
      </w:r>
      <w:r w:rsidR="00FB3083">
        <w:t>2014–</w:t>
      </w:r>
      <w:r w:rsidR="00DF1CA7" w:rsidRPr="006D66D4">
        <w:t xml:space="preserve">2020 programa. </w:t>
      </w:r>
      <w:r w:rsidR="00DF1CA7">
        <w:t>Nauj</w:t>
      </w:r>
      <w:r w:rsidR="008B7E79">
        <w:t>a Kaimo plėtros programa (2014–</w:t>
      </w:r>
      <w:r w:rsidR="00DF1CA7">
        <w:t>2020) skiriasi nuo ankstesnės (</w:t>
      </w:r>
      <w:r w:rsidR="008B7E79" w:rsidRPr="006D66D4">
        <w:t>2007–</w:t>
      </w:r>
      <w:r w:rsidR="00DF1CA7" w:rsidRPr="006D66D4">
        <w:t>2013</w:t>
      </w:r>
      <w:r w:rsidR="00DF1CA7">
        <w:t>) tuo, kad ji nėra skirstoma į kryptis, o tiesiog į priemones</w:t>
      </w:r>
      <w:r w:rsidR="00B65854">
        <w:t>.</w:t>
      </w:r>
      <w:r w:rsidR="003F27FA">
        <w:t xml:space="preserve"> Šios programos pagrindinis tikslas – modernizuoti mažus ir vidutinius ūkius bei gerinti jų ūkinės veiklos rezultatus (numatyta paremti beveik </w:t>
      </w:r>
      <w:r w:rsidR="003F27FA" w:rsidRPr="006D66D4">
        <w:t xml:space="preserve">8000 </w:t>
      </w:r>
      <w:r w:rsidR="003F27FA">
        <w:t>ūkių), išsaugoti biologinę įvairovę (</w:t>
      </w:r>
      <w:r w:rsidR="003F27FA" w:rsidRPr="006D66D4">
        <w:t xml:space="preserve">11 % </w:t>
      </w:r>
      <w:r w:rsidR="003F27FA">
        <w:t xml:space="preserve">žėmės ūkio paskirties žemės), skatinti ekologinę žemdirbystę, </w:t>
      </w:r>
      <w:r w:rsidR="006D5232">
        <w:t xml:space="preserve">kurti naujas darbo vietas (numatyta sukurti beveik </w:t>
      </w:r>
      <w:r w:rsidR="006D5232" w:rsidRPr="006D66D4">
        <w:t>2000 darbo viet</w:t>
      </w:r>
      <w:r w:rsidR="006D5232">
        <w:t xml:space="preserve">ų) ir plėtoti kaimo vietovės ir vietos verslus (Europos Komisija </w:t>
      </w:r>
      <w:r w:rsidR="006D5232" w:rsidRPr="006D66D4">
        <w:t>2015</w:t>
      </w:r>
      <w:r w:rsidR="006D5232">
        <w:t>).</w:t>
      </w:r>
    </w:p>
    <w:p w14:paraId="1025CD53" w14:textId="2B073ED0" w:rsidR="00DF1CA7" w:rsidRPr="00CD7BD4" w:rsidRDefault="00DF1CA7" w:rsidP="00B30880">
      <w:pPr>
        <w:pStyle w:val="ieva"/>
      </w:pPr>
      <w:r w:rsidRPr="00B30880">
        <w:t xml:space="preserve">Be to, </w:t>
      </w:r>
      <w:r w:rsidR="00AD41B6" w:rsidRPr="00B30880">
        <w:t xml:space="preserve">galima teigti, kad naujoje programoje priemonių skaičius žymiai sumažėjo, kadangi jų liko tik 19 iš 27. </w:t>
      </w:r>
      <w:r w:rsidR="0089168F">
        <w:t>Ankstesnio laikotarpio</w:t>
      </w:r>
      <w:r w:rsidR="0089168F" w:rsidRPr="0089168F">
        <w:t xml:space="preserve"> priemonės iš esmės mažai ko skyrėsi tarp</w:t>
      </w:r>
      <w:r w:rsidR="0089168F">
        <w:t>usavyje. Mažos apimties priemonė</w:t>
      </w:r>
      <w:r w:rsidR="0089168F" w:rsidRPr="0089168F">
        <w:t>s (kurioms buvo</w:t>
      </w:r>
      <w:r w:rsidR="0089168F">
        <w:t xml:space="preserve"> skirtas mažas finansavimas) </w:t>
      </w:r>
      <w:r w:rsidR="0089168F" w:rsidRPr="0089168F">
        <w:t>administruoti finansiškai ir iš admini</w:t>
      </w:r>
      <w:r w:rsidR="0089168F">
        <w:t>stravimo pusės yra nenaudinga (</w:t>
      </w:r>
      <w:r w:rsidR="0089168F" w:rsidRPr="0089168F">
        <w:t>parengti taisykles, paraiškos formas, Nacionalinei mokėjimo agentūrai pasirengti darbo pro</w:t>
      </w:r>
      <w:r w:rsidR="00683A9A">
        <w:t>cedūras), kadangi jose dalyvavo</w:t>
      </w:r>
      <w:r w:rsidR="0089168F" w:rsidRPr="0089168F">
        <w:t xml:space="preserve"> nedaug pareiškėjų. Taip pat nėra aiškios takoskyros tarp priemonių, kokie tikslai ir uždaviniai bus pasiekti ir įgyvendinti. Dėl šių priežasčių buvo atsisakyta daugelio priemonių, kurios nesulaukė pareiškėjų dėmesio.</w:t>
      </w:r>
      <w:r w:rsidR="00FC195E">
        <w:t xml:space="preserve"> </w:t>
      </w:r>
      <w:r w:rsidR="00557306">
        <w:t>R</w:t>
      </w:r>
      <w:r w:rsidR="00AD41B6" w:rsidRPr="00B30880">
        <w:t>eik</w:t>
      </w:r>
      <w:r w:rsidR="0089168F">
        <w:t>ė</w:t>
      </w:r>
      <w:r w:rsidR="00AD41B6" w:rsidRPr="00B30880">
        <w:t xml:space="preserve">tų atkreipti dėmesį, kad naujai programai yra skiriamas </w:t>
      </w:r>
      <w:r w:rsidR="00B30880">
        <w:t>mažesnis</w:t>
      </w:r>
      <w:r w:rsidR="00AD41B6" w:rsidRPr="00B30880">
        <w:t xml:space="preserve"> finansavimas (</w:t>
      </w:r>
      <w:r w:rsidR="00B30880">
        <w:t>1,9</w:t>
      </w:r>
      <w:r w:rsidR="001B3B1E" w:rsidRPr="00B30880">
        <w:t xml:space="preserve"> mlrd</w:t>
      </w:r>
      <w:r w:rsidR="00AD41B6" w:rsidRPr="00B30880">
        <w:t>. EUR</w:t>
      </w:r>
      <w:r w:rsidR="001B3B1E" w:rsidRPr="00B30880">
        <w:t>), lyginant su ankstesnė</w:t>
      </w:r>
      <w:r w:rsidR="00AD41B6" w:rsidRPr="00B30880">
        <w:t>s programos skiriama paramos suma (</w:t>
      </w:r>
      <w:r w:rsidR="001B3B1E" w:rsidRPr="00B30880">
        <w:t>2,3 mlrd. EUR</w:t>
      </w:r>
      <w:r w:rsidR="00AD41B6" w:rsidRPr="00B30880">
        <w:t>)</w:t>
      </w:r>
      <w:r w:rsidR="001B3B1E" w:rsidRPr="00B30880">
        <w:t>.</w:t>
      </w:r>
      <w:r w:rsidR="00634579">
        <w:t xml:space="preserve"> Taigi lyginant su 2007–</w:t>
      </w:r>
      <w:r w:rsidR="002A4C9F">
        <w:t xml:space="preserve">2013 m. programa viešosios paramos skiriamos lėšos sumažėjo </w:t>
      </w:r>
      <w:r w:rsidR="002A4C9F">
        <w:rPr>
          <w:lang w:val="en-US"/>
        </w:rPr>
        <w:t xml:space="preserve">13,8 %, o </w:t>
      </w:r>
      <w:r w:rsidR="002A4C9F">
        <w:t xml:space="preserve">EŽŪFKP lėšos – </w:t>
      </w:r>
      <w:r w:rsidR="002A4C9F">
        <w:rPr>
          <w:lang w:val="en-US"/>
        </w:rPr>
        <w:t xml:space="preserve">8,6 %. Be to, </w:t>
      </w:r>
      <w:r w:rsidR="00CD7BD4">
        <w:rPr>
          <w:lang w:val="en-US"/>
        </w:rPr>
        <w:t>E</w:t>
      </w:r>
      <w:r w:rsidR="00CD7BD4">
        <w:t xml:space="preserve">ŽŪFKP sudaro </w:t>
      </w:r>
      <w:r w:rsidR="00CD7BD4">
        <w:rPr>
          <w:lang w:val="en-US"/>
        </w:rPr>
        <w:t xml:space="preserve">85 % </w:t>
      </w:r>
      <w:r w:rsidR="00CD7BD4">
        <w:t>visos skiriamos paramos naujai programai.</w:t>
      </w:r>
      <w:r w:rsidR="00567D42">
        <w:t xml:space="preserve"> ES struktūrinių fondų parama sumažėjo dėl sumažėjusių programos priemonių, dėl to galima teigti, kad investicijos taip pat turėtų mažėti. Tačiau nereikia atmesti prielaidos, kad ES struktūriniai fondai suteikia didžiausią paramą, lyginant su viešąją parama. </w:t>
      </w:r>
    </w:p>
    <w:p w14:paraId="1542A699" w14:textId="77777777" w:rsidR="00CD7BD4" w:rsidRDefault="001B3B1E" w:rsidP="00CD7BD4">
      <w:pPr>
        <w:pStyle w:val="ieva"/>
      </w:pPr>
      <w:r w:rsidRPr="006D66D4">
        <w:t>Šių programų priemonės skiri</w:t>
      </w:r>
      <w:r w:rsidR="00634579">
        <w:t>asi, kadangi Kaimo plėtros 2014–</w:t>
      </w:r>
      <w:r w:rsidRPr="006D66D4">
        <w:t>2020 programos priemon</w:t>
      </w:r>
      <w:r>
        <w:t xml:space="preserve">ė, </w:t>
      </w:r>
      <w:r w:rsidR="008F60DE">
        <w:t>pagal kurią investuojama į materialų</w:t>
      </w:r>
      <w:r>
        <w:t xml:space="preserve"> turtą yra viena ir ji vadinasi </w:t>
      </w:r>
      <w:r w:rsidR="0042649E">
        <w:rPr>
          <w:rFonts w:eastAsiaTheme="minorHAnsi"/>
          <w:lang w:eastAsia="en-US"/>
        </w:rPr>
        <w:t>„</w:t>
      </w:r>
      <w:r>
        <w:t>Inv</w:t>
      </w:r>
      <w:r w:rsidR="003B50DE">
        <w:t>esticijos į materialųjį turtą</w:t>
      </w:r>
      <w:r w:rsidR="0004119E">
        <w:rPr>
          <w:rFonts w:eastAsiaTheme="minorHAnsi"/>
          <w:lang w:eastAsia="en-US"/>
        </w:rPr>
        <w:t>“</w:t>
      </w:r>
      <w:r w:rsidR="003B50DE">
        <w:t>. Šiai priemonei finansuoti yra skir</w:t>
      </w:r>
      <w:r w:rsidR="008F60DE">
        <w:t>i</w:t>
      </w:r>
      <w:r w:rsidR="003B50DE">
        <w:t xml:space="preserve">ama </w:t>
      </w:r>
      <w:r w:rsidR="00CD7BD4" w:rsidRPr="006D66D4">
        <w:t>647,88</w:t>
      </w:r>
      <w:r w:rsidR="00B30880" w:rsidRPr="006D66D4">
        <w:t xml:space="preserve"> mln</w:t>
      </w:r>
      <w:r w:rsidR="003B50DE" w:rsidRPr="006D66D4">
        <w:t xml:space="preserve">. EUR arba </w:t>
      </w:r>
      <w:r w:rsidR="00FE55F6" w:rsidRPr="006D66D4">
        <w:t>3</w:t>
      </w:r>
      <w:r w:rsidR="00CD7BD4" w:rsidRPr="006D66D4">
        <w:t>4</w:t>
      </w:r>
      <w:r w:rsidR="00FE55F6" w:rsidRPr="006D66D4">
        <w:t xml:space="preserve"> %. </w:t>
      </w:r>
      <w:r w:rsidR="006D5232">
        <w:t>Taigi</w:t>
      </w:r>
      <w:r>
        <w:t xml:space="preserve"> </w:t>
      </w:r>
      <w:r w:rsidR="006D5232">
        <w:t xml:space="preserve">naujos programos priemonė </w:t>
      </w:r>
      <w:r>
        <w:t>išskiriama į tokias veiklos sritis, kaip:</w:t>
      </w:r>
      <w:r w:rsidR="006D5232">
        <w:t xml:space="preserve"> </w:t>
      </w:r>
      <w:r w:rsidR="0042649E">
        <w:rPr>
          <w:rFonts w:eastAsiaTheme="minorHAnsi"/>
          <w:lang w:eastAsia="en-US"/>
        </w:rPr>
        <w:t>„</w:t>
      </w:r>
      <w:r w:rsidR="003B50DE">
        <w:t>Parama investicijoms į žemės ūkio valdas</w:t>
      </w:r>
      <w:r w:rsidR="0004119E">
        <w:rPr>
          <w:rFonts w:eastAsiaTheme="minorHAnsi"/>
          <w:lang w:eastAsia="en-US"/>
        </w:rPr>
        <w:t>“</w:t>
      </w:r>
      <w:r w:rsidR="003B50DE">
        <w:t>;</w:t>
      </w:r>
      <w:r w:rsidR="006D5232">
        <w:t xml:space="preserve"> </w:t>
      </w:r>
      <w:r w:rsidR="0042649E">
        <w:rPr>
          <w:rFonts w:eastAsiaTheme="minorHAnsi"/>
          <w:lang w:eastAsia="en-US"/>
        </w:rPr>
        <w:t>„</w:t>
      </w:r>
      <w:r w:rsidR="003B50DE">
        <w:t>Parama investicijoms į žemės ūkio produktų perdirbimą</w:t>
      </w:r>
      <w:r w:rsidR="00634579">
        <w:t>,</w:t>
      </w:r>
      <w:r w:rsidR="003B50DE">
        <w:t xml:space="preserve"> rinkodarą ir </w:t>
      </w:r>
      <w:r w:rsidR="00634579">
        <w:t xml:space="preserve">(arba) </w:t>
      </w:r>
      <w:r w:rsidR="003B50DE">
        <w:t>plėtrą</w:t>
      </w:r>
      <w:r w:rsidR="0004119E">
        <w:rPr>
          <w:rFonts w:eastAsiaTheme="minorHAnsi"/>
          <w:lang w:eastAsia="en-US"/>
        </w:rPr>
        <w:t>“</w:t>
      </w:r>
      <w:r w:rsidR="003B50DE">
        <w:t>;</w:t>
      </w:r>
      <w:r w:rsidR="006D5232">
        <w:t xml:space="preserve"> </w:t>
      </w:r>
      <w:r w:rsidR="0042649E">
        <w:rPr>
          <w:rFonts w:eastAsiaTheme="minorHAnsi"/>
          <w:lang w:eastAsia="en-US"/>
        </w:rPr>
        <w:t>„</w:t>
      </w:r>
      <w:r w:rsidR="00CD7BD4" w:rsidRPr="008B7E79">
        <w:rPr>
          <w:rFonts w:eastAsia="Times New Roman"/>
          <w:color w:val="000000"/>
          <w:szCs w:val="24"/>
          <w:lang w:val="cs-CZ" w:eastAsia="en-US"/>
        </w:rPr>
        <w:t>Parama investicijoms į žemės ūkio ir miškininkystės infrastruktūros plėtrą ir pritaikymą</w:t>
      </w:r>
      <w:r w:rsidR="0004119E">
        <w:rPr>
          <w:rFonts w:eastAsiaTheme="minorHAnsi"/>
          <w:lang w:eastAsia="en-US"/>
        </w:rPr>
        <w:t>“</w:t>
      </w:r>
      <w:r w:rsidR="003B50DE">
        <w:t>;</w:t>
      </w:r>
      <w:r w:rsidR="00CD7BD4">
        <w:rPr>
          <w:rFonts w:eastAsiaTheme="minorHAnsi"/>
          <w:lang w:eastAsia="en-US"/>
        </w:rPr>
        <w:t xml:space="preserve"> </w:t>
      </w:r>
      <w:r w:rsidR="0042649E">
        <w:rPr>
          <w:rFonts w:eastAsiaTheme="minorHAnsi"/>
          <w:lang w:eastAsia="en-US"/>
        </w:rPr>
        <w:t>„</w:t>
      </w:r>
      <w:r w:rsidR="00CD7BD4">
        <w:t>Pelno nesiekiančios investicijos</w:t>
      </w:r>
      <w:r w:rsidR="0004119E">
        <w:rPr>
          <w:rFonts w:eastAsiaTheme="minorHAnsi"/>
          <w:lang w:eastAsia="en-US"/>
        </w:rPr>
        <w:t>“</w:t>
      </w:r>
      <w:r w:rsidR="00CD7BD4">
        <w:rPr>
          <w:rFonts w:eastAsiaTheme="minorHAnsi"/>
          <w:lang w:eastAsia="en-US"/>
        </w:rPr>
        <w:t xml:space="preserve"> (žr. </w:t>
      </w:r>
      <w:r w:rsidR="00CD7BD4" w:rsidRPr="006D66D4">
        <w:rPr>
          <w:rFonts w:eastAsiaTheme="minorHAnsi"/>
          <w:lang w:eastAsia="en-US"/>
        </w:rPr>
        <w:t>9 lentel</w:t>
      </w:r>
      <w:r w:rsidR="00CD7BD4">
        <w:rPr>
          <w:rFonts w:eastAsiaTheme="minorHAnsi"/>
          <w:lang w:eastAsia="en-US"/>
        </w:rPr>
        <w:t>ę)</w:t>
      </w:r>
      <w:r w:rsidR="003B50DE">
        <w:t>.</w:t>
      </w:r>
    </w:p>
    <w:p w14:paraId="38FDECF6" w14:textId="77777777" w:rsidR="00034F6F" w:rsidRPr="00464B36" w:rsidRDefault="00BB6BCE" w:rsidP="00464B36">
      <w:pPr>
        <w:pStyle w:val="ieva"/>
        <w:rPr>
          <w:rFonts w:eastAsiaTheme="minorHAnsi"/>
          <w:lang w:val="en-US" w:eastAsia="en-US"/>
        </w:rPr>
      </w:pPr>
      <w:r>
        <w:t xml:space="preserve">Kaip matyti iš </w:t>
      </w:r>
      <w:r w:rsidRPr="006D66D4">
        <w:t>9 lentel</w:t>
      </w:r>
      <w:r>
        <w:t xml:space="preserve">ės </w:t>
      </w:r>
      <w:r w:rsidR="00634579">
        <w:t>2014–</w:t>
      </w:r>
      <w:r w:rsidRPr="006D66D4">
        <w:t>2020 m. laikotarpiu priemon</w:t>
      </w:r>
      <w:r>
        <w:t xml:space="preserve">ėms skiriamų lėšų suma mažėja, lyginant su </w:t>
      </w:r>
      <w:r w:rsidR="00634579">
        <w:t>2007–</w:t>
      </w:r>
      <w:r w:rsidRPr="006D66D4">
        <w:t xml:space="preserve">2013 m. laikotarpiu. Priemonės </w:t>
      </w:r>
      <w:r>
        <w:rPr>
          <w:rFonts w:eastAsiaTheme="minorHAnsi"/>
          <w:lang w:eastAsia="en-US"/>
        </w:rPr>
        <w:t>„</w:t>
      </w:r>
      <w:r>
        <w:t>Investicijos į materialųjį turtą</w:t>
      </w:r>
      <w:r>
        <w:rPr>
          <w:rFonts w:eastAsiaTheme="minorHAnsi"/>
          <w:lang w:eastAsia="en-US"/>
        </w:rPr>
        <w:t xml:space="preserve">“ veiklos sritis </w:t>
      </w:r>
      <w:r>
        <w:rPr>
          <w:rFonts w:eastAsiaTheme="minorHAnsi"/>
          <w:lang w:eastAsia="en-US"/>
        </w:rPr>
        <w:lastRenderedPageBreak/>
        <w:t>„</w:t>
      </w:r>
      <w:r>
        <w:t>Parama investicijoms į žemės ūkio valdas</w:t>
      </w:r>
      <w:r>
        <w:rPr>
          <w:rFonts w:eastAsiaTheme="minorHAnsi"/>
          <w:lang w:eastAsia="en-US"/>
        </w:rPr>
        <w:t>“ skiriamos lėšos sudaro didžiausią dalį (</w:t>
      </w:r>
      <w:r w:rsidRPr="006D66D4">
        <w:rPr>
          <w:rFonts w:eastAsiaTheme="minorHAnsi"/>
          <w:lang w:eastAsia="en-US"/>
        </w:rPr>
        <w:t>66 %</w:t>
      </w:r>
      <w:r>
        <w:rPr>
          <w:rFonts w:eastAsiaTheme="minorHAnsi"/>
          <w:lang w:eastAsia="en-US"/>
        </w:rPr>
        <w:t xml:space="preserve">), nuo visos priemonės skiriamos sumos. Prognozuojama, kad </w:t>
      </w:r>
      <w:r w:rsidR="00634579">
        <w:t>2014–</w:t>
      </w:r>
      <w:r w:rsidRPr="006D66D4">
        <w:t xml:space="preserve">2020 m. laikotarpiu </w:t>
      </w:r>
      <w:r>
        <w:rPr>
          <w:rFonts w:eastAsiaTheme="minorHAnsi"/>
          <w:lang w:eastAsia="en-US"/>
        </w:rPr>
        <w:t xml:space="preserve">paramos gavėjų skaičius sumažės, dėl sumažėjusios skiriamos paramos sumos. </w:t>
      </w:r>
      <w:r w:rsidR="00634579">
        <w:rPr>
          <w:rFonts w:eastAsiaTheme="minorHAnsi"/>
          <w:lang w:eastAsia="en-US"/>
        </w:rPr>
        <w:t>Nors, 2014–</w:t>
      </w:r>
      <w:r w:rsidR="00034F6F">
        <w:rPr>
          <w:rFonts w:eastAsiaTheme="minorHAnsi"/>
          <w:lang w:eastAsia="en-US"/>
        </w:rPr>
        <w:t>2020 m. prognozuojama, kad priemonės  veiklos srities „</w:t>
      </w:r>
      <w:r w:rsidR="00034F6F">
        <w:t>Parama investicijoms į žemės ūkio produktų perdirbimą, rinkodarą ir (arba) plėtrą</w:t>
      </w:r>
      <w:r w:rsidR="00034F6F">
        <w:rPr>
          <w:rFonts w:eastAsiaTheme="minorHAnsi"/>
          <w:lang w:eastAsia="en-US"/>
        </w:rPr>
        <w:t xml:space="preserve">“ paramos gavėjų skaičius išaugs iki </w:t>
      </w:r>
      <w:r w:rsidR="00034F6F" w:rsidRPr="00901453">
        <w:rPr>
          <w:rFonts w:eastAsiaTheme="minorHAnsi"/>
          <w:lang w:eastAsia="en-US"/>
        </w:rPr>
        <w:t>295 paramos gav</w:t>
      </w:r>
      <w:r w:rsidR="00634579">
        <w:rPr>
          <w:rFonts w:eastAsiaTheme="minorHAnsi"/>
          <w:lang w:eastAsia="en-US"/>
        </w:rPr>
        <w:t>ėjų. Taigi lyginant su 2007–</w:t>
      </w:r>
      <w:r w:rsidR="00034F6F" w:rsidRPr="00901453">
        <w:rPr>
          <w:rFonts w:eastAsiaTheme="minorHAnsi"/>
          <w:lang w:eastAsia="en-US"/>
        </w:rPr>
        <w:t>2013 met</w:t>
      </w:r>
      <w:r w:rsidR="00034F6F">
        <w:rPr>
          <w:rFonts w:eastAsiaTheme="minorHAnsi"/>
          <w:lang w:eastAsia="en-US"/>
        </w:rPr>
        <w:t xml:space="preserve">ų laikotarpių, </w:t>
      </w:r>
      <w:r w:rsidR="00A0151E">
        <w:rPr>
          <w:rFonts w:eastAsiaTheme="minorHAnsi"/>
          <w:lang w:eastAsia="en-US"/>
        </w:rPr>
        <w:t>t. y.</w:t>
      </w:r>
      <w:r w:rsidR="00034F6F">
        <w:rPr>
          <w:rFonts w:eastAsiaTheme="minorHAnsi"/>
          <w:lang w:eastAsia="en-US"/>
        </w:rPr>
        <w:t xml:space="preserve"> </w:t>
      </w:r>
      <w:r w:rsidR="00034F6F" w:rsidRPr="00901453">
        <w:rPr>
          <w:rFonts w:eastAsiaTheme="minorHAnsi"/>
          <w:lang w:eastAsia="en-US"/>
        </w:rPr>
        <w:t>69 % daugiau. Šios priemonės veiklos srities</w:t>
      </w:r>
      <w:r w:rsidR="00634579">
        <w:rPr>
          <w:rFonts w:eastAsiaTheme="minorHAnsi"/>
          <w:lang w:eastAsia="en-US"/>
        </w:rPr>
        <w:t xml:space="preserve"> skiriamų lėšų suma 2014–</w:t>
      </w:r>
      <w:r w:rsidR="00034F6F">
        <w:rPr>
          <w:rFonts w:eastAsiaTheme="minorHAnsi"/>
          <w:lang w:eastAsia="en-US"/>
        </w:rPr>
        <w:t xml:space="preserve">2020 m. bus mažesnė </w:t>
      </w:r>
      <w:r w:rsidR="00034F6F" w:rsidRPr="00901453">
        <w:rPr>
          <w:rFonts w:eastAsiaTheme="minorHAnsi"/>
          <w:lang w:eastAsia="en-US"/>
        </w:rPr>
        <w:t xml:space="preserve">28,11 mln. </w:t>
      </w:r>
      <w:r w:rsidR="00034F6F">
        <w:rPr>
          <w:rFonts w:eastAsiaTheme="minorHAnsi"/>
          <w:lang w:val="en-US" w:eastAsia="en-US"/>
        </w:rPr>
        <w:t xml:space="preserve">EUR arba </w:t>
      </w:r>
      <w:r w:rsidR="00A0151E">
        <w:rPr>
          <w:rFonts w:eastAsiaTheme="minorHAnsi"/>
          <w:lang w:val="en-US" w:eastAsia="en-US"/>
        </w:rPr>
        <w:t>24,4 %.</w:t>
      </w:r>
    </w:p>
    <w:p w14:paraId="007867BF" w14:textId="77777777" w:rsidR="0037660A" w:rsidRPr="0037660A" w:rsidRDefault="00D67709" w:rsidP="00641B96">
      <w:pPr>
        <w:pStyle w:val="Caption"/>
        <w:spacing w:before="120" w:after="0" w:line="360" w:lineRule="auto"/>
        <w:jc w:val="both"/>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118" w:name="_Toc419895836"/>
      <w:r w:rsidR="00F87070">
        <w:rPr>
          <w:rFonts w:ascii="Times New Roman" w:hAnsi="Times New Roman" w:cs="Times New Roman"/>
          <w:b/>
          <w:i w:val="0"/>
          <w:noProof/>
          <w:color w:val="auto"/>
          <w:sz w:val="24"/>
          <w:szCs w:val="24"/>
        </w:rPr>
        <w:t>9</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2007</w:t>
      </w:r>
      <w:r w:rsidR="00634579">
        <w:rPr>
          <w:rFonts w:eastAsiaTheme="minorHAnsi"/>
          <w:lang w:eastAsia="en-US"/>
        </w:rPr>
        <w:t>–</w:t>
      </w:r>
      <w:r w:rsidR="0037660A" w:rsidRPr="0037660A">
        <w:rPr>
          <w:rFonts w:ascii="Times New Roman" w:hAnsi="Times New Roman" w:cs="Times New Roman"/>
          <w:i w:val="0"/>
          <w:color w:val="auto"/>
          <w:sz w:val="24"/>
          <w:szCs w:val="24"/>
        </w:rPr>
        <w:t>2013 ir 2014</w:t>
      </w:r>
      <w:r w:rsidR="00634579">
        <w:rPr>
          <w:rFonts w:eastAsiaTheme="minorHAnsi"/>
          <w:lang w:eastAsia="en-US"/>
        </w:rPr>
        <w:t>–</w:t>
      </w:r>
      <w:r w:rsidR="0037660A" w:rsidRPr="0037660A">
        <w:rPr>
          <w:rFonts w:ascii="Times New Roman" w:hAnsi="Times New Roman" w:cs="Times New Roman"/>
          <w:i w:val="0"/>
          <w:color w:val="auto"/>
          <w:sz w:val="24"/>
          <w:szCs w:val="24"/>
        </w:rPr>
        <w:t>2020 m. KPP investicinių priemonių palyginimas pagal skirtą paramą ir paramos gavėjų skaičių</w:t>
      </w:r>
      <w:bookmarkEnd w:id="118"/>
    </w:p>
    <w:tbl>
      <w:tblPr>
        <w:tblW w:w="9654" w:type="dxa"/>
        <w:tblInd w:w="93" w:type="dxa"/>
        <w:tblLayout w:type="fixed"/>
        <w:tblLook w:val="04A0" w:firstRow="1" w:lastRow="0" w:firstColumn="1" w:lastColumn="0" w:noHBand="0" w:noVBand="1"/>
      </w:tblPr>
      <w:tblGrid>
        <w:gridCol w:w="2000"/>
        <w:gridCol w:w="3118"/>
        <w:gridCol w:w="1134"/>
        <w:gridCol w:w="1145"/>
        <w:gridCol w:w="1123"/>
        <w:gridCol w:w="1134"/>
      </w:tblGrid>
      <w:tr w:rsidR="008B7E79" w:rsidRPr="008B7E79" w14:paraId="7DBD34B2" w14:textId="77777777" w:rsidTr="0079502C">
        <w:trPr>
          <w:trHeight w:val="60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30BDB7" w14:textId="77777777" w:rsidR="008B7E79" w:rsidRPr="008B7E79" w:rsidRDefault="008B7E79" w:rsidP="00B476A0">
            <w:pPr>
              <w:spacing w:after="0" w:line="240" w:lineRule="auto"/>
              <w:jc w:val="center"/>
              <w:rPr>
                <w:rFonts w:ascii="Times New Roman" w:eastAsia="Times New Roman" w:hAnsi="Times New Roman" w:cs="Times New Roman"/>
                <w:b/>
                <w:bCs/>
                <w:color w:val="000000"/>
                <w:sz w:val="24"/>
                <w:szCs w:val="24"/>
                <w:lang w:val="cs-CZ" w:eastAsia="en-US"/>
              </w:rPr>
            </w:pPr>
            <w:bookmarkStart w:id="119" w:name="OLE_LINK1"/>
            <w:r w:rsidRPr="008B7E79">
              <w:rPr>
                <w:rFonts w:ascii="Times New Roman" w:eastAsia="Times New Roman" w:hAnsi="Times New Roman" w:cs="Times New Roman"/>
                <w:b/>
                <w:bCs/>
                <w:color w:val="000000"/>
                <w:sz w:val="24"/>
                <w:szCs w:val="24"/>
                <w:lang w:val="cs-CZ" w:eastAsia="en-US"/>
              </w:rPr>
              <w:t>Priemonė</w:t>
            </w:r>
          </w:p>
        </w:tc>
        <w:tc>
          <w:tcPr>
            <w:tcW w:w="2279" w:type="dxa"/>
            <w:gridSpan w:val="2"/>
            <w:tcBorders>
              <w:top w:val="single" w:sz="8" w:space="0" w:color="auto"/>
              <w:left w:val="nil"/>
              <w:bottom w:val="single" w:sz="8" w:space="0" w:color="auto"/>
              <w:right w:val="single" w:sz="8" w:space="0" w:color="000000"/>
            </w:tcBorders>
            <w:shd w:val="clear" w:color="auto" w:fill="auto"/>
            <w:vAlign w:val="center"/>
            <w:hideMark/>
          </w:tcPr>
          <w:p w14:paraId="36EAD938" w14:textId="77777777" w:rsidR="008B7E79" w:rsidRPr="008B7E79" w:rsidRDefault="008B7E79" w:rsidP="008B7E79">
            <w:pPr>
              <w:spacing w:after="0" w:line="240" w:lineRule="auto"/>
              <w:jc w:val="center"/>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Skirtos lėšos, mln. EUR</w:t>
            </w:r>
          </w:p>
        </w:tc>
        <w:tc>
          <w:tcPr>
            <w:tcW w:w="2257" w:type="dxa"/>
            <w:gridSpan w:val="2"/>
            <w:tcBorders>
              <w:top w:val="single" w:sz="8" w:space="0" w:color="auto"/>
              <w:left w:val="nil"/>
              <w:bottom w:val="single" w:sz="8" w:space="0" w:color="auto"/>
              <w:right w:val="single" w:sz="8" w:space="0" w:color="000000"/>
            </w:tcBorders>
            <w:shd w:val="clear" w:color="auto" w:fill="auto"/>
            <w:vAlign w:val="center"/>
            <w:hideMark/>
          </w:tcPr>
          <w:p w14:paraId="6A9C001C" w14:textId="77777777" w:rsidR="008B7E79" w:rsidRPr="008B7E79" w:rsidRDefault="008B7E79" w:rsidP="008B7E79">
            <w:pPr>
              <w:spacing w:after="0" w:line="240" w:lineRule="auto"/>
              <w:jc w:val="center"/>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Paramos gavėjų skaičius</w:t>
            </w:r>
          </w:p>
        </w:tc>
      </w:tr>
      <w:tr w:rsidR="008B7E79" w:rsidRPr="008B7E79" w14:paraId="7C4D22CD" w14:textId="77777777" w:rsidTr="0079502C">
        <w:trPr>
          <w:trHeight w:val="620"/>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5E9B7A89" w14:textId="77777777" w:rsidR="008B7E79" w:rsidRPr="008B7E79" w:rsidRDefault="008B7E79" w:rsidP="008B7E79">
            <w:pPr>
              <w:spacing w:after="0" w:line="240" w:lineRule="auto"/>
              <w:jc w:val="center"/>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2007–2013 m.</w:t>
            </w:r>
          </w:p>
        </w:tc>
        <w:tc>
          <w:tcPr>
            <w:tcW w:w="3118" w:type="dxa"/>
            <w:tcBorders>
              <w:top w:val="nil"/>
              <w:left w:val="nil"/>
              <w:bottom w:val="single" w:sz="8" w:space="0" w:color="auto"/>
              <w:right w:val="single" w:sz="8" w:space="0" w:color="auto"/>
            </w:tcBorders>
            <w:shd w:val="clear" w:color="auto" w:fill="auto"/>
            <w:vAlign w:val="center"/>
            <w:hideMark/>
          </w:tcPr>
          <w:p w14:paraId="0DB8CCF0" w14:textId="77777777" w:rsidR="008B7E79" w:rsidRPr="008B7E79" w:rsidRDefault="008B7E79" w:rsidP="008B7E79">
            <w:pPr>
              <w:spacing w:after="0" w:line="240" w:lineRule="auto"/>
              <w:jc w:val="center"/>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2014–2020 m.</w:t>
            </w:r>
          </w:p>
        </w:tc>
        <w:tc>
          <w:tcPr>
            <w:tcW w:w="1134" w:type="dxa"/>
            <w:tcBorders>
              <w:top w:val="nil"/>
              <w:left w:val="nil"/>
              <w:bottom w:val="single" w:sz="8" w:space="0" w:color="auto"/>
              <w:right w:val="single" w:sz="8" w:space="0" w:color="auto"/>
            </w:tcBorders>
            <w:shd w:val="clear" w:color="auto" w:fill="auto"/>
            <w:vAlign w:val="center"/>
            <w:hideMark/>
          </w:tcPr>
          <w:p w14:paraId="059ACDA3" w14:textId="77777777" w:rsidR="008B7E79" w:rsidRPr="008B7E79" w:rsidRDefault="008B7E79" w:rsidP="008B7E79">
            <w:pPr>
              <w:spacing w:after="0" w:line="240" w:lineRule="auto"/>
              <w:jc w:val="both"/>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2007–2013 m.</w:t>
            </w:r>
          </w:p>
        </w:tc>
        <w:tc>
          <w:tcPr>
            <w:tcW w:w="1145" w:type="dxa"/>
            <w:tcBorders>
              <w:top w:val="nil"/>
              <w:left w:val="nil"/>
              <w:bottom w:val="single" w:sz="8" w:space="0" w:color="auto"/>
              <w:right w:val="single" w:sz="8" w:space="0" w:color="auto"/>
            </w:tcBorders>
            <w:shd w:val="clear" w:color="auto" w:fill="auto"/>
            <w:vAlign w:val="center"/>
            <w:hideMark/>
          </w:tcPr>
          <w:p w14:paraId="1ECF8D68" w14:textId="77777777" w:rsidR="008B7E79" w:rsidRPr="008B7E79" w:rsidRDefault="008B7E79" w:rsidP="008B7E79">
            <w:pPr>
              <w:spacing w:after="0" w:line="240" w:lineRule="auto"/>
              <w:jc w:val="both"/>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2014–2020 m.</w:t>
            </w:r>
          </w:p>
        </w:tc>
        <w:tc>
          <w:tcPr>
            <w:tcW w:w="1123" w:type="dxa"/>
            <w:tcBorders>
              <w:top w:val="nil"/>
              <w:left w:val="nil"/>
              <w:bottom w:val="single" w:sz="8" w:space="0" w:color="auto"/>
              <w:right w:val="single" w:sz="8" w:space="0" w:color="auto"/>
            </w:tcBorders>
            <w:shd w:val="clear" w:color="auto" w:fill="auto"/>
            <w:vAlign w:val="center"/>
            <w:hideMark/>
          </w:tcPr>
          <w:p w14:paraId="1B70822F" w14:textId="77777777" w:rsidR="008B7E79" w:rsidRPr="008B7E79" w:rsidRDefault="008B7E79" w:rsidP="008B7E79">
            <w:pPr>
              <w:spacing w:after="0" w:line="240" w:lineRule="auto"/>
              <w:jc w:val="both"/>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2007–2013 m.</w:t>
            </w:r>
          </w:p>
        </w:tc>
        <w:tc>
          <w:tcPr>
            <w:tcW w:w="1134" w:type="dxa"/>
            <w:tcBorders>
              <w:top w:val="nil"/>
              <w:left w:val="nil"/>
              <w:bottom w:val="single" w:sz="8" w:space="0" w:color="auto"/>
              <w:right w:val="single" w:sz="8" w:space="0" w:color="auto"/>
            </w:tcBorders>
            <w:shd w:val="clear" w:color="auto" w:fill="auto"/>
            <w:vAlign w:val="center"/>
            <w:hideMark/>
          </w:tcPr>
          <w:p w14:paraId="463F0FC7" w14:textId="77777777" w:rsidR="008B7E79" w:rsidRPr="008B7E79" w:rsidRDefault="008B7E79" w:rsidP="008B7E79">
            <w:pPr>
              <w:spacing w:after="0" w:line="240" w:lineRule="auto"/>
              <w:jc w:val="both"/>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2014–2020 m.</w:t>
            </w:r>
          </w:p>
        </w:tc>
      </w:tr>
      <w:tr w:rsidR="008B7E79" w:rsidRPr="008B7E79" w14:paraId="02459556" w14:textId="77777777" w:rsidTr="0079502C">
        <w:trPr>
          <w:trHeight w:val="1220"/>
        </w:trPr>
        <w:tc>
          <w:tcPr>
            <w:tcW w:w="2000" w:type="dxa"/>
            <w:tcBorders>
              <w:top w:val="nil"/>
              <w:left w:val="single" w:sz="8" w:space="0" w:color="auto"/>
              <w:bottom w:val="single" w:sz="4" w:space="0" w:color="auto"/>
              <w:right w:val="single" w:sz="8" w:space="0" w:color="auto"/>
            </w:tcBorders>
            <w:shd w:val="clear" w:color="auto" w:fill="auto"/>
            <w:vAlign w:val="center"/>
            <w:hideMark/>
          </w:tcPr>
          <w:p w14:paraId="363D06B0" w14:textId="77777777" w:rsidR="008B7E79" w:rsidRPr="008B7E79" w:rsidRDefault="008B7E79"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Žemės ūkio valdų modernizavimas</w:t>
            </w:r>
          </w:p>
        </w:tc>
        <w:tc>
          <w:tcPr>
            <w:tcW w:w="3118" w:type="dxa"/>
            <w:tcBorders>
              <w:top w:val="nil"/>
              <w:left w:val="nil"/>
              <w:bottom w:val="single" w:sz="4" w:space="0" w:color="auto"/>
              <w:right w:val="single" w:sz="8" w:space="0" w:color="auto"/>
            </w:tcBorders>
            <w:shd w:val="clear" w:color="auto" w:fill="auto"/>
            <w:vAlign w:val="center"/>
            <w:hideMark/>
          </w:tcPr>
          <w:p w14:paraId="5E365D49" w14:textId="77777777" w:rsidR="008B7E79" w:rsidRPr="008B7E79" w:rsidRDefault="008B7E79"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Investicijos į materialųjį turtą. 1. Parama inveticijoms į žemės ūkio valdas</w:t>
            </w:r>
          </w:p>
        </w:tc>
        <w:tc>
          <w:tcPr>
            <w:tcW w:w="1134" w:type="dxa"/>
            <w:tcBorders>
              <w:top w:val="nil"/>
              <w:left w:val="nil"/>
              <w:bottom w:val="single" w:sz="4" w:space="0" w:color="auto"/>
              <w:right w:val="single" w:sz="8" w:space="0" w:color="auto"/>
            </w:tcBorders>
            <w:shd w:val="clear" w:color="auto" w:fill="auto"/>
            <w:vAlign w:val="center"/>
            <w:hideMark/>
          </w:tcPr>
          <w:p w14:paraId="66A5A112" w14:textId="77777777" w:rsidR="008B7E79" w:rsidRPr="008B7E79" w:rsidRDefault="008B7E79" w:rsidP="008B7E79">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464,5</w:t>
            </w:r>
          </w:p>
        </w:tc>
        <w:tc>
          <w:tcPr>
            <w:tcW w:w="1145" w:type="dxa"/>
            <w:tcBorders>
              <w:top w:val="nil"/>
              <w:left w:val="nil"/>
              <w:bottom w:val="single" w:sz="4" w:space="0" w:color="auto"/>
              <w:right w:val="single" w:sz="8" w:space="0" w:color="auto"/>
            </w:tcBorders>
            <w:shd w:val="clear" w:color="auto" w:fill="auto"/>
            <w:vAlign w:val="center"/>
            <w:hideMark/>
          </w:tcPr>
          <w:p w14:paraId="7B210A6C" w14:textId="77777777" w:rsidR="008B7E79" w:rsidRPr="008B7E79" w:rsidRDefault="008B7E79" w:rsidP="008B7E79">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429,3</w:t>
            </w:r>
          </w:p>
        </w:tc>
        <w:tc>
          <w:tcPr>
            <w:tcW w:w="1123" w:type="dxa"/>
            <w:tcBorders>
              <w:top w:val="nil"/>
              <w:left w:val="nil"/>
              <w:bottom w:val="single" w:sz="4" w:space="0" w:color="auto"/>
              <w:right w:val="single" w:sz="8" w:space="0" w:color="auto"/>
            </w:tcBorders>
            <w:shd w:val="clear" w:color="auto" w:fill="auto"/>
            <w:vAlign w:val="center"/>
            <w:hideMark/>
          </w:tcPr>
          <w:p w14:paraId="3D99DE1A" w14:textId="77777777" w:rsidR="008B7E79" w:rsidRPr="008B7E79" w:rsidRDefault="008B7E79" w:rsidP="008B7E79">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5586</w:t>
            </w:r>
          </w:p>
        </w:tc>
        <w:tc>
          <w:tcPr>
            <w:tcW w:w="1134" w:type="dxa"/>
            <w:tcBorders>
              <w:top w:val="nil"/>
              <w:left w:val="nil"/>
              <w:bottom w:val="single" w:sz="4" w:space="0" w:color="auto"/>
              <w:right w:val="single" w:sz="8" w:space="0" w:color="auto"/>
            </w:tcBorders>
            <w:shd w:val="clear" w:color="auto" w:fill="auto"/>
            <w:vAlign w:val="center"/>
            <w:hideMark/>
          </w:tcPr>
          <w:p w14:paraId="52EA5181" w14:textId="77777777" w:rsidR="008B7E79" w:rsidRPr="008B7E79" w:rsidRDefault="008B7E79" w:rsidP="008B7E79">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5110</w:t>
            </w:r>
          </w:p>
        </w:tc>
      </w:tr>
      <w:tr w:rsidR="00FF7A93" w:rsidRPr="008B7E79" w14:paraId="27A9A4C1" w14:textId="77777777" w:rsidTr="0079502C">
        <w:trPr>
          <w:trHeight w:val="1220"/>
        </w:trPr>
        <w:tc>
          <w:tcPr>
            <w:tcW w:w="2000" w:type="dxa"/>
            <w:tcBorders>
              <w:top w:val="single" w:sz="4" w:space="0" w:color="auto"/>
              <w:left w:val="single" w:sz="8" w:space="0" w:color="auto"/>
              <w:bottom w:val="single" w:sz="4" w:space="0" w:color="auto"/>
              <w:right w:val="single" w:sz="8" w:space="0" w:color="auto"/>
            </w:tcBorders>
            <w:shd w:val="clear" w:color="auto" w:fill="auto"/>
            <w:vAlign w:val="center"/>
          </w:tcPr>
          <w:p w14:paraId="427EC50E" w14:textId="77777777" w:rsidR="00FF7A93" w:rsidRPr="008B7E79" w:rsidRDefault="00FF7A93"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Žemės ūkio produktų perdirbimas ir pridėtinės vertės didinimas</w:t>
            </w:r>
          </w:p>
        </w:tc>
        <w:tc>
          <w:tcPr>
            <w:tcW w:w="3118" w:type="dxa"/>
            <w:tcBorders>
              <w:top w:val="single" w:sz="4" w:space="0" w:color="auto"/>
              <w:left w:val="nil"/>
              <w:bottom w:val="single" w:sz="4" w:space="0" w:color="auto"/>
              <w:right w:val="single" w:sz="8" w:space="0" w:color="auto"/>
            </w:tcBorders>
            <w:shd w:val="clear" w:color="auto" w:fill="auto"/>
            <w:vAlign w:val="center"/>
          </w:tcPr>
          <w:p w14:paraId="145A8880" w14:textId="77777777" w:rsidR="00FF7A93" w:rsidRPr="008B7E79" w:rsidRDefault="00FF7A93"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Investicijos į materialųjį turtą. 2. Parama investicijoms į žemės ūkio produktų perdirbimą, rinkodarą ir (arba) plėtrą</w:t>
            </w:r>
          </w:p>
        </w:tc>
        <w:tc>
          <w:tcPr>
            <w:tcW w:w="1134" w:type="dxa"/>
            <w:tcBorders>
              <w:top w:val="single" w:sz="4" w:space="0" w:color="auto"/>
              <w:left w:val="nil"/>
              <w:bottom w:val="single" w:sz="4" w:space="0" w:color="auto"/>
              <w:right w:val="single" w:sz="8" w:space="0" w:color="auto"/>
            </w:tcBorders>
            <w:shd w:val="clear" w:color="auto" w:fill="auto"/>
            <w:vAlign w:val="center"/>
          </w:tcPr>
          <w:p w14:paraId="70335BE2"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148,01</w:t>
            </w:r>
          </w:p>
        </w:tc>
        <w:tc>
          <w:tcPr>
            <w:tcW w:w="1145" w:type="dxa"/>
            <w:tcBorders>
              <w:top w:val="single" w:sz="4" w:space="0" w:color="auto"/>
              <w:left w:val="nil"/>
              <w:bottom w:val="single" w:sz="4" w:space="0" w:color="auto"/>
              <w:right w:val="single" w:sz="8" w:space="0" w:color="auto"/>
            </w:tcBorders>
            <w:shd w:val="clear" w:color="auto" w:fill="auto"/>
            <w:vAlign w:val="center"/>
          </w:tcPr>
          <w:p w14:paraId="7D58CE94"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111,9</w:t>
            </w:r>
          </w:p>
        </w:tc>
        <w:tc>
          <w:tcPr>
            <w:tcW w:w="1123" w:type="dxa"/>
            <w:tcBorders>
              <w:top w:val="single" w:sz="4" w:space="0" w:color="auto"/>
              <w:left w:val="nil"/>
              <w:bottom w:val="single" w:sz="4" w:space="0" w:color="auto"/>
              <w:right w:val="single" w:sz="8" w:space="0" w:color="auto"/>
            </w:tcBorders>
            <w:shd w:val="clear" w:color="auto" w:fill="auto"/>
            <w:vAlign w:val="center"/>
          </w:tcPr>
          <w:p w14:paraId="52FA101B"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174</w:t>
            </w:r>
          </w:p>
        </w:tc>
        <w:tc>
          <w:tcPr>
            <w:tcW w:w="1134" w:type="dxa"/>
            <w:tcBorders>
              <w:top w:val="single" w:sz="4" w:space="0" w:color="auto"/>
              <w:left w:val="nil"/>
              <w:bottom w:val="single" w:sz="4" w:space="0" w:color="auto"/>
              <w:right w:val="single" w:sz="8" w:space="0" w:color="auto"/>
            </w:tcBorders>
            <w:shd w:val="clear" w:color="auto" w:fill="auto"/>
            <w:vAlign w:val="center"/>
          </w:tcPr>
          <w:p w14:paraId="5E48BDE3"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295</w:t>
            </w:r>
          </w:p>
        </w:tc>
      </w:tr>
      <w:tr w:rsidR="00FF7A93" w:rsidRPr="008B7E79" w14:paraId="4BA9CFBC" w14:textId="77777777" w:rsidTr="0079502C">
        <w:trPr>
          <w:trHeight w:val="1220"/>
        </w:trPr>
        <w:tc>
          <w:tcPr>
            <w:tcW w:w="2000" w:type="dxa"/>
            <w:tcBorders>
              <w:top w:val="single" w:sz="4" w:space="0" w:color="auto"/>
              <w:left w:val="single" w:sz="8" w:space="0" w:color="auto"/>
              <w:bottom w:val="single" w:sz="4" w:space="0" w:color="auto"/>
              <w:right w:val="single" w:sz="8" w:space="0" w:color="auto"/>
            </w:tcBorders>
            <w:shd w:val="clear" w:color="auto" w:fill="auto"/>
            <w:vAlign w:val="center"/>
          </w:tcPr>
          <w:p w14:paraId="32223A2F" w14:textId="77777777" w:rsidR="00FF7A93" w:rsidRPr="008B7E79" w:rsidRDefault="00FF7A93"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Žemės ūkio ir miškininkystės plėtra ir pritaikymo infrastruktūra</w:t>
            </w:r>
          </w:p>
        </w:tc>
        <w:tc>
          <w:tcPr>
            <w:tcW w:w="3118" w:type="dxa"/>
            <w:tcBorders>
              <w:top w:val="single" w:sz="4" w:space="0" w:color="auto"/>
              <w:left w:val="nil"/>
              <w:bottom w:val="single" w:sz="4" w:space="0" w:color="auto"/>
              <w:right w:val="single" w:sz="8" w:space="0" w:color="auto"/>
            </w:tcBorders>
            <w:shd w:val="clear" w:color="auto" w:fill="auto"/>
            <w:vAlign w:val="center"/>
          </w:tcPr>
          <w:p w14:paraId="661EEE25" w14:textId="77777777" w:rsidR="00FF7A93" w:rsidRPr="008B7E79" w:rsidRDefault="00FF7A93"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Investicijos į materialųjį turtą. 3. Parama investicijoms į žemės ūkio ir miškininkystės infrastruktūros plėtrą ir pritaikymą</w:t>
            </w:r>
          </w:p>
        </w:tc>
        <w:tc>
          <w:tcPr>
            <w:tcW w:w="1134" w:type="dxa"/>
            <w:tcBorders>
              <w:top w:val="single" w:sz="4" w:space="0" w:color="auto"/>
              <w:left w:val="nil"/>
              <w:bottom w:val="single" w:sz="4" w:space="0" w:color="auto"/>
              <w:right w:val="single" w:sz="8" w:space="0" w:color="auto"/>
            </w:tcBorders>
            <w:shd w:val="clear" w:color="auto" w:fill="auto"/>
            <w:vAlign w:val="center"/>
          </w:tcPr>
          <w:p w14:paraId="4BA2EFCF"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109,2</w:t>
            </w:r>
          </w:p>
        </w:tc>
        <w:tc>
          <w:tcPr>
            <w:tcW w:w="1145" w:type="dxa"/>
            <w:tcBorders>
              <w:top w:val="single" w:sz="4" w:space="0" w:color="auto"/>
              <w:left w:val="nil"/>
              <w:bottom w:val="single" w:sz="4" w:space="0" w:color="auto"/>
              <w:right w:val="single" w:sz="8" w:space="0" w:color="auto"/>
            </w:tcBorders>
            <w:shd w:val="clear" w:color="auto" w:fill="auto"/>
            <w:vAlign w:val="center"/>
          </w:tcPr>
          <w:p w14:paraId="44D6C765"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94,46</w:t>
            </w:r>
          </w:p>
        </w:tc>
        <w:tc>
          <w:tcPr>
            <w:tcW w:w="1123" w:type="dxa"/>
            <w:tcBorders>
              <w:top w:val="single" w:sz="4" w:space="0" w:color="auto"/>
              <w:left w:val="nil"/>
              <w:bottom w:val="single" w:sz="4" w:space="0" w:color="auto"/>
              <w:right w:val="single" w:sz="8" w:space="0" w:color="auto"/>
            </w:tcBorders>
            <w:shd w:val="clear" w:color="auto" w:fill="auto"/>
            <w:vAlign w:val="center"/>
          </w:tcPr>
          <w:p w14:paraId="7EAC3671"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300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2FB19B91"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w:t>
            </w:r>
          </w:p>
        </w:tc>
      </w:tr>
      <w:tr w:rsidR="00FF7A93" w:rsidRPr="008B7E79" w14:paraId="79F0FF46" w14:textId="77777777" w:rsidTr="0079502C">
        <w:trPr>
          <w:trHeight w:val="1220"/>
        </w:trPr>
        <w:tc>
          <w:tcPr>
            <w:tcW w:w="2000" w:type="dxa"/>
            <w:tcBorders>
              <w:top w:val="single" w:sz="4" w:space="0" w:color="auto"/>
              <w:left w:val="single" w:sz="8" w:space="0" w:color="auto"/>
              <w:bottom w:val="single" w:sz="4" w:space="0" w:color="auto"/>
              <w:right w:val="single" w:sz="8" w:space="0" w:color="auto"/>
            </w:tcBorders>
            <w:shd w:val="clear" w:color="auto" w:fill="auto"/>
            <w:vAlign w:val="center"/>
          </w:tcPr>
          <w:p w14:paraId="4C9332C4" w14:textId="77777777" w:rsidR="00FF7A93" w:rsidRPr="008B7E79" w:rsidRDefault="00FF7A93"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Pelno nesiekiančios investicijos</w:t>
            </w:r>
          </w:p>
        </w:tc>
        <w:tc>
          <w:tcPr>
            <w:tcW w:w="3118" w:type="dxa"/>
            <w:tcBorders>
              <w:top w:val="single" w:sz="4" w:space="0" w:color="auto"/>
              <w:left w:val="nil"/>
              <w:bottom w:val="single" w:sz="4" w:space="0" w:color="auto"/>
              <w:right w:val="single" w:sz="8" w:space="0" w:color="auto"/>
            </w:tcBorders>
            <w:shd w:val="clear" w:color="auto" w:fill="auto"/>
            <w:vAlign w:val="center"/>
          </w:tcPr>
          <w:p w14:paraId="460F7061" w14:textId="77777777" w:rsidR="00FF7A93" w:rsidRPr="008B7E79" w:rsidRDefault="00FF7A93" w:rsidP="0079502C">
            <w:pPr>
              <w:spacing w:after="0" w:line="240" w:lineRule="auto"/>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 xml:space="preserve">Investicijos į materialųjį turtą. </w:t>
            </w:r>
            <w:r>
              <w:rPr>
                <w:rFonts w:ascii="Times New Roman" w:eastAsia="Times New Roman" w:hAnsi="Times New Roman" w:cs="Times New Roman"/>
                <w:color w:val="000000"/>
                <w:sz w:val="24"/>
                <w:szCs w:val="24"/>
                <w:lang w:val="cs-CZ" w:eastAsia="en-US"/>
              </w:rPr>
              <w:t xml:space="preserve"> </w:t>
            </w:r>
            <w:r>
              <w:rPr>
                <w:rFonts w:ascii="Times New Roman" w:eastAsia="Times New Roman" w:hAnsi="Times New Roman" w:cs="Times New Roman"/>
                <w:color w:val="000000"/>
                <w:sz w:val="24"/>
                <w:szCs w:val="24"/>
                <w:lang w:val="en-US" w:eastAsia="en-US"/>
              </w:rPr>
              <w:t xml:space="preserve">4. Parama </w:t>
            </w:r>
            <w:r>
              <w:rPr>
                <w:rFonts w:ascii="Times New Roman" w:eastAsia="Times New Roman" w:hAnsi="Times New Roman" w:cs="Times New Roman"/>
                <w:color w:val="000000"/>
                <w:sz w:val="24"/>
                <w:szCs w:val="24"/>
                <w:lang w:val="cs-CZ" w:eastAsia="en-US"/>
              </w:rPr>
              <w:t>pelno nesiekiančios investicijos</w:t>
            </w:r>
          </w:p>
        </w:tc>
        <w:tc>
          <w:tcPr>
            <w:tcW w:w="1134" w:type="dxa"/>
            <w:tcBorders>
              <w:top w:val="single" w:sz="4" w:space="0" w:color="auto"/>
              <w:left w:val="nil"/>
              <w:bottom w:val="single" w:sz="4" w:space="0" w:color="auto"/>
              <w:right w:val="single" w:sz="8" w:space="0" w:color="auto"/>
            </w:tcBorders>
            <w:shd w:val="clear" w:color="auto" w:fill="auto"/>
            <w:vAlign w:val="center"/>
          </w:tcPr>
          <w:p w14:paraId="595717A6"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5,8</w:t>
            </w:r>
          </w:p>
        </w:tc>
        <w:tc>
          <w:tcPr>
            <w:tcW w:w="1145" w:type="dxa"/>
            <w:tcBorders>
              <w:top w:val="single" w:sz="4" w:space="0" w:color="auto"/>
              <w:left w:val="nil"/>
              <w:bottom w:val="single" w:sz="4" w:space="0" w:color="auto"/>
              <w:right w:val="single" w:sz="8" w:space="0" w:color="auto"/>
            </w:tcBorders>
            <w:shd w:val="clear" w:color="auto" w:fill="auto"/>
            <w:vAlign w:val="center"/>
          </w:tcPr>
          <w:p w14:paraId="7D33100C"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4,22</w:t>
            </w:r>
          </w:p>
        </w:tc>
        <w:tc>
          <w:tcPr>
            <w:tcW w:w="1123" w:type="dxa"/>
            <w:tcBorders>
              <w:top w:val="single" w:sz="4" w:space="0" w:color="auto"/>
              <w:left w:val="nil"/>
              <w:bottom w:val="single" w:sz="4" w:space="0" w:color="auto"/>
              <w:right w:val="single" w:sz="8" w:space="0" w:color="auto"/>
            </w:tcBorders>
            <w:shd w:val="clear" w:color="auto" w:fill="auto"/>
            <w:vAlign w:val="center"/>
          </w:tcPr>
          <w:p w14:paraId="2AFB86E9"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236</w:t>
            </w:r>
            <w:r w:rsidRPr="008B7E79">
              <w:rPr>
                <w:rFonts w:ascii="Times New Roman" w:eastAsia="Times New Roman" w:hAnsi="Times New Roman" w:cs="Times New Roman"/>
                <w:color w:val="000000"/>
                <w:sz w:val="24"/>
                <w:szCs w:val="24"/>
                <w:lang w:val="cs-CZ" w:eastAsia="en-US"/>
              </w:rPr>
              <w:t> </w:t>
            </w:r>
          </w:p>
        </w:tc>
        <w:tc>
          <w:tcPr>
            <w:tcW w:w="1134" w:type="dxa"/>
            <w:tcBorders>
              <w:top w:val="single" w:sz="4" w:space="0" w:color="auto"/>
              <w:left w:val="nil"/>
              <w:bottom w:val="single" w:sz="4" w:space="0" w:color="auto"/>
              <w:right w:val="single" w:sz="8" w:space="0" w:color="auto"/>
            </w:tcBorders>
            <w:shd w:val="clear" w:color="auto" w:fill="auto"/>
            <w:vAlign w:val="center"/>
          </w:tcPr>
          <w:p w14:paraId="0E735783" w14:textId="77777777" w:rsidR="00FF7A93" w:rsidRPr="008B7E79" w:rsidRDefault="00FF7A93" w:rsidP="00FF7A93">
            <w:pPr>
              <w:spacing w:after="0" w:line="240" w:lineRule="auto"/>
              <w:jc w:val="center"/>
              <w:rPr>
                <w:rFonts w:ascii="Times New Roman" w:eastAsia="Times New Roman" w:hAnsi="Times New Roman" w:cs="Times New Roman"/>
                <w:color w:val="000000"/>
                <w:sz w:val="24"/>
                <w:szCs w:val="24"/>
                <w:lang w:val="cs-CZ" w:eastAsia="en-US"/>
              </w:rPr>
            </w:pPr>
            <w:r w:rsidRPr="008B7E79">
              <w:rPr>
                <w:rFonts w:ascii="Times New Roman" w:eastAsia="Times New Roman" w:hAnsi="Times New Roman" w:cs="Times New Roman"/>
                <w:color w:val="000000"/>
                <w:sz w:val="24"/>
                <w:szCs w:val="24"/>
                <w:lang w:val="cs-CZ" w:eastAsia="en-US"/>
              </w:rPr>
              <w:t>-</w:t>
            </w:r>
          </w:p>
        </w:tc>
      </w:tr>
      <w:tr w:rsidR="00FF7A93" w:rsidRPr="008B7E79" w14:paraId="3C5280C8" w14:textId="77777777" w:rsidTr="0085547F">
        <w:trPr>
          <w:trHeight w:val="459"/>
        </w:trPr>
        <w:tc>
          <w:tcPr>
            <w:tcW w:w="511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D7E1399" w14:textId="77777777" w:rsidR="00FF7A93" w:rsidRPr="008B7E79" w:rsidRDefault="00FF7A93" w:rsidP="00FF7A93">
            <w:pPr>
              <w:spacing w:after="0" w:line="240" w:lineRule="auto"/>
              <w:jc w:val="right"/>
              <w:rPr>
                <w:rFonts w:ascii="Times New Roman" w:eastAsia="Times New Roman" w:hAnsi="Times New Roman" w:cs="Times New Roman"/>
                <w:b/>
                <w:bCs/>
                <w:color w:val="000000"/>
                <w:sz w:val="24"/>
                <w:szCs w:val="24"/>
                <w:lang w:val="cs-CZ" w:eastAsia="en-US"/>
              </w:rPr>
            </w:pPr>
            <w:r w:rsidRPr="008B7E79">
              <w:rPr>
                <w:rFonts w:ascii="Times New Roman" w:eastAsia="Times New Roman" w:hAnsi="Times New Roman" w:cs="Times New Roman"/>
                <w:b/>
                <w:bCs/>
                <w:color w:val="000000"/>
                <w:sz w:val="24"/>
                <w:szCs w:val="24"/>
                <w:lang w:val="cs-CZ" w:eastAsia="en-US"/>
              </w:rPr>
              <w:t>Iš viso:</w:t>
            </w:r>
          </w:p>
        </w:tc>
        <w:tc>
          <w:tcPr>
            <w:tcW w:w="1134" w:type="dxa"/>
            <w:tcBorders>
              <w:top w:val="single" w:sz="4" w:space="0" w:color="auto"/>
              <w:left w:val="nil"/>
              <w:bottom w:val="single" w:sz="8" w:space="0" w:color="auto"/>
              <w:right w:val="single" w:sz="8" w:space="0" w:color="auto"/>
            </w:tcBorders>
            <w:shd w:val="clear" w:color="auto" w:fill="auto"/>
            <w:vAlign w:val="center"/>
          </w:tcPr>
          <w:p w14:paraId="58C28F1A" w14:textId="77777777" w:rsidR="00FF7A93" w:rsidRPr="008B7E79" w:rsidRDefault="00FF7A93" w:rsidP="00FF7A93">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cs-CZ" w:eastAsia="en-US"/>
              </w:rPr>
              <w:t>727,51</w:t>
            </w:r>
          </w:p>
        </w:tc>
        <w:tc>
          <w:tcPr>
            <w:tcW w:w="1145" w:type="dxa"/>
            <w:tcBorders>
              <w:top w:val="single" w:sz="4" w:space="0" w:color="auto"/>
              <w:left w:val="nil"/>
              <w:bottom w:val="single" w:sz="8" w:space="0" w:color="auto"/>
              <w:right w:val="single" w:sz="8" w:space="0" w:color="auto"/>
            </w:tcBorders>
            <w:shd w:val="clear" w:color="auto" w:fill="auto"/>
            <w:vAlign w:val="center"/>
          </w:tcPr>
          <w:p w14:paraId="3AF8ACF7" w14:textId="77777777" w:rsidR="00FF7A93" w:rsidRPr="008B7E79" w:rsidRDefault="00FF7A93" w:rsidP="00FF7A93">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cs-CZ" w:eastAsia="en-US"/>
              </w:rPr>
              <w:t>647,88</w:t>
            </w:r>
            <w:r w:rsidRPr="008B7E79">
              <w:rPr>
                <w:rFonts w:ascii="Times New Roman" w:eastAsia="Times New Roman" w:hAnsi="Times New Roman" w:cs="Times New Roman"/>
                <w:b/>
                <w:bCs/>
                <w:color w:val="000000"/>
                <w:sz w:val="24"/>
                <w:szCs w:val="24"/>
                <w:lang w:val="cs-CZ" w:eastAsia="en-US"/>
              </w:rPr>
              <w:t> </w:t>
            </w:r>
          </w:p>
        </w:tc>
        <w:tc>
          <w:tcPr>
            <w:tcW w:w="1123" w:type="dxa"/>
            <w:tcBorders>
              <w:top w:val="single" w:sz="4" w:space="0" w:color="auto"/>
              <w:left w:val="nil"/>
              <w:bottom w:val="single" w:sz="8" w:space="0" w:color="auto"/>
              <w:right w:val="single" w:sz="8" w:space="0" w:color="auto"/>
            </w:tcBorders>
            <w:shd w:val="clear" w:color="auto" w:fill="auto"/>
            <w:vAlign w:val="center"/>
          </w:tcPr>
          <w:p w14:paraId="7110555F" w14:textId="77777777" w:rsidR="00FF7A93" w:rsidRPr="00FF7A93" w:rsidRDefault="00FF7A93" w:rsidP="00FF7A93">
            <w:pPr>
              <w:spacing w:after="0" w:line="240" w:lineRule="auto"/>
              <w:jc w:val="center"/>
              <w:rPr>
                <w:rFonts w:ascii="Times New Roman" w:eastAsia="Times New Roman" w:hAnsi="Times New Roman" w:cs="Times New Roman"/>
                <w:b/>
                <w:bCs/>
                <w:color w:val="000000"/>
                <w:sz w:val="24"/>
                <w:szCs w:val="24"/>
                <w:lang w:val="cs-CZ" w:eastAsia="en-US"/>
              </w:rPr>
            </w:pPr>
            <w:r>
              <w:rPr>
                <w:rFonts w:ascii="Times New Roman" w:eastAsia="Times New Roman" w:hAnsi="Times New Roman" w:cs="Times New Roman"/>
                <w:b/>
                <w:bCs/>
                <w:color w:val="000000"/>
                <w:sz w:val="24"/>
                <w:szCs w:val="24"/>
                <w:lang w:val="cs-CZ" w:eastAsia="en-US"/>
              </w:rPr>
              <w:t>6296</w:t>
            </w:r>
          </w:p>
        </w:tc>
        <w:tc>
          <w:tcPr>
            <w:tcW w:w="1134" w:type="dxa"/>
            <w:tcBorders>
              <w:top w:val="single" w:sz="4" w:space="0" w:color="auto"/>
              <w:left w:val="nil"/>
              <w:bottom w:val="single" w:sz="8" w:space="0" w:color="auto"/>
              <w:right w:val="single" w:sz="8" w:space="0" w:color="auto"/>
            </w:tcBorders>
            <w:shd w:val="clear" w:color="auto" w:fill="auto"/>
            <w:vAlign w:val="center"/>
          </w:tcPr>
          <w:p w14:paraId="1AA80EF5" w14:textId="77777777" w:rsidR="00FF7A93" w:rsidRPr="00FF7A93" w:rsidRDefault="00FF7A93" w:rsidP="00FF7A93">
            <w:pPr>
              <w:spacing w:after="0" w:line="240" w:lineRule="auto"/>
              <w:jc w:val="center"/>
              <w:rPr>
                <w:rFonts w:ascii="Times New Roman" w:eastAsia="Times New Roman" w:hAnsi="Times New Roman" w:cs="Times New Roman"/>
                <w:b/>
                <w:color w:val="000000"/>
                <w:sz w:val="24"/>
                <w:szCs w:val="24"/>
                <w:lang w:val="cs-CZ" w:eastAsia="en-US"/>
              </w:rPr>
            </w:pPr>
            <w:r w:rsidRPr="00FF7A93">
              <w:rPr>
                <w:rFonts w:ascii="Times New Roman" w:eastAsia="Times New Roman" w:hAnsi="Times New Roman" w:cs="Times New Roman"/>
                <w:b/>
                <w:color w:val="000000"/>
                <w:sz w:val="24"/>
                <w:szCs w:val="24"/>
                <w:lang w:val="cs-CZ" w:eastAsia="en-US"/>
              </w:rPr>
              <w:t>5405</w:t>
            </w:r>
          </w:p>
        </w:tc>
      </w:tr>
    </w:tbl>
    <w:bookmarkEnd w:id="119"/>
    <w:p w14:paraId="44233FD7" w14:textId="77777777" w:rsidR="00B476A0" w:rsidRPr="00823F62" w:rsidRDefault="00B2184A" w:rsidP="00EA1ABD">
      <w:pPr>
        <w:pStyle w:val="ieva"/>
        <w:spacing w:before="120" w:after="120"/>
        <w:ind w:firstLine="0"/>
        <w:rPr>
          <w:szCs w:val="24"/>
        </w:rPr>
      </w:pPr>
      <w:r w:rsidRPr="00196443">
        <w:rPr>
          <w:b/>
          <w:szCs w:val="24"/>
        </w:rPr>
        <w:t>Šaltinis:</w:t>
      </w:r>
      <w:r w:rsidRPr="00823F62">
        <w:rPr>
          <w:szCs w:val="24"/>
        </w:rPr>
        <w:t xml:space="preserve"> sudaryta autorės remiantis </w:t>
      </w:r>
      <w:r w:rsidR="00634579">
        <w:rPr>
          <w:szCs w:val="24"/>
        </w:rPr>
        <w:t>Lietuvos kaimo plėtros 2014–</w:t>
      </w:r>
      <w:r w:rsidR="00E3691A" w:rsidRPr="00823F62">
        <w:rPr>
          <w:szCs w:val="24"/>
        </w:rPr>
        <w:t xml:space="preserve">2020 metų programos išankstinio (ex-ante) vertinimo </w:t>
      </w:r>
      <w:r w:rsidRPr="00823F62">
        <w:rPr>
          <w:szCs w:val="24"/>
        </w:rPr>
        <w:t>(</w:t>
      </w:r>
      <w:r w:rsidR="00E3691A" w:rsidRPr="00823F62">
        <w:rPr>
          <w:szCs w:val="24"/>
        </w:rPr>
        <w:t>2014</w:t>
      </w:r>
      <w:r w:rsidR="00057C95" w:rsidRPr="00823F62">
        <w:rPr>
          <w:szCs w:val="24"/>
        </w:rPr>
        <w:t>c</w:t>
      </w:r>
      <w:r w:rsidRPr="00823F62">
        <w:rPr>
          <w:szCs w:val="24"/>
        </w:rPr>
        <w:t>) duomenimis</w:t>
      </w:r>
    </w:p>
    <w:p w14:paraId="1754E403" w14:textId="77777777" w:rsidR="00034F6F" w:rsidRPr="00034F6F" w:rsidRDefault="00034F6F" w:rsidP="00034F6F">
      <w:pPr>
        <w:pStyle w:val="ieva"/>
        <w:rPr>
          <w:rFonts w:eastAsiaTheme="minorHAnsi"/>
          <w:lang w:eastAsia="en-US"/>
        </w:rPr>
      </w:pPr>
      <w:r>
        <w:rPr>
          <w:rFonts w:eastAsiaTheme="minorHAnsi"/>
          <w:lang w:eastAsia="en-US"/>
        </w:rPr>
        <w:t xml:space="preserve">Be to, </w:t>
      </w:r>
      <w:r w:rsidR="00F52FDB">
        <w:rPr>
          <w:rFonts w:eastAsiaTheme="minorHAnsi"/>
          <w:lang w:eastAsia="en-US"/>
        </w:rPr>
        <w:t>LR ž</w:t>
      </w:r>
      <w:r w:rsidR="00894A4B" w:rsidRPr="00894A4B">
        <w:rPr>
          <w:rFonts w:eastAsiaTheme="minorHAnsi"/>
          <w:lang w:eastAsia="en-US"/>
        </w:rPr>
        <w:t>emės ūkio ministerijos</w:t>
      </w:r>
      <w:r>
        <w:rPr>
          <w:rFonts w:eastAsiaTheme="minorHAnsi"/>
          <w:b/>
          <w:lang w:eastAsia="en-US"/>
        </w:rPr>
        <w:t xml:space="preserve"> </w:t>
      </w:r>
      <w:r>
        <w:rPr>
          <w:rFonts w:eastAsiaTheme="minorHAnsi"/>
          <w:lang w:eastAsia="en-US"/>
        </w:rPr>
        <w:t>(</w:t>
      </w:r>
      <w:r w:rsidRPr="006D66D4">
        <w:rPr>
          <w:rFonts w:eastAsiaTheme="minorHAnsi"/>
          <w:lang w:eastAsia="en-US"/>
        </w:rPr>
        <w:t>2014</w:t>
      </w:r>
      <w:r w:rsidR="00057C95">
        <w:rPr>
          <w:rFonts w:eastAsiaTheme="minorHAnsi"/>
          <w:lang w:eastAsia="en-US"/>
        </w:rPr>
        <w:t>c</w:t>
      </w:r>
      <w:r>
        <w:rPr>
          <w:rFonts w:eastAsiaTheme="minorHAnsi"/>
          <w:lang w:eastAsia="en-US"/>
        </w:rPr>
        <w:t>) teigimu, tai tik preliminari indikacija ir potencialių pareiškėjų skaičius būtų mažesnis, nes ne visi jie gali būti linkę ir turėti poreikį naudotis išoriniu finansavimu. Taip pat, galima pastebėti, kad paskutini</w:t>
      </w:r>
      <w:r w:rsidR="00E22EAC">
        <w:rPr>
          <w:rFonts w:eastAsiaTheme="minorHAnsi"/>
          <w:lang w:eastAsia="en-US"/>
        </w:rPr>
        <w:t>ų dviejų priemonių nėra nurodytas</w:t>
      </w:r>
      <w:r>
        <w:rPr>
          <w:rFonts w:eastAsiaTheme="minorHAnsi"/>
          <w:lang w:eastAsia="en-US"/>
        </w:rPr>
        <w:t xml:space="preserve"> galimas pareiškėjų skaičius (</w:t>
      </w:r>
      <w:r w:rsidR="00634579">
        <w:t>2014–</w:t>
      </w:r>
      <w:r w:rsidRPr="006D66D4">
        <w:t>2020 m.</w:t>
      </w:r>
      <w:r>
        <w:rPr>
          <w:rFonts w:eastAsiaTheme="minorHAnsi"/>
          <w:lang w:eastAsia="en-US"/>
        </w:rPr>
        <w:t xml:space="preserve">), kadangi </w:t>
      </w:r>
      <w:r w:rsidR="00F52FDB">
        <w:rPr>
          <w:rFonts w:eastAsiaTheme="minorHAnsi"/>
          <w:lang w:eastAsia="en-US"/>
        </w:rPr>
        <w:t>duomenys dar nėra paskelbti LR ž</w:t>
      </w:r>
      <w:r w:rsidR="00E22EAC">
        <w:rPr>
          <w:rFonts w:eastAsiaTheme="minorHAnsi"/>
          <w:lang w:eastAsia="en-US"/>
        </w:rPr>
        <w:t>emės ūkio</w:t>
      </w:r>
      <w:r>
        <w:rPr>
          <w:rFonts w:eastAsiaTheme="minorHAnsi"/>
          <w:lang w:eastAsia="en-US"/>
        </w:rPr>
        <w:t xml:space="preserve"> ministerijos.</w:t>
      </w:r>
    </w:p>
    <w:p w14:paraId="2EBC16D1" w14:textId="77777777" w:rsidR="003B50DE" w:rsidRPr="00B2184A" w:rsidRDefault="006D5232" w:rsidP="00B2184A">
      <w:pPr>
        <w:pStyle w:val="ieva"/>
      </w:pPr>
      <w:r>
        <w:lastRenderedPageBreak/>
        <w:t>Š</w:t>
      </w:r>
      <w:r w:rsidR="003B50DE">
        <w:t>ios naujos programos priemonės apima veiklos sritis, kurios pagal ankstesnę programą buvo išskirstytos pagal kryptis į tam tikras priemones. Taigi naujos programos</w:t>
      </w:r>
      <w:r w:rsidR="00FE55F6">
        <w:t xml:space="preserve"> priemonės</w:t>
      </w:r>
      <w:r w:rsidR="003B50DE">
        <w:t xml:space="preserve"> veiklos sritis </w:t>
      </w:r>
      <w:r w:rsidR="0042649E">
        <w:rPr>
          <w:rFonts w:eastAsiaTheme="minorHAnsi"/>
          <w:lang w:eastAsia="en-US"/>
        </w:rPr>
        <w:t>„</w:t>
      </w:r>
      <w:r w:rsidR="003B50DE">
        <w:t>Parama investicijoms į žemės ūkio valdas</w:t>
      </w:r>
      <w:r w:rsidR="0004119E">
        <w:rPr>
          <w:rFonts w:eastAsiaTheme="minorHAnsi"/>
          <w:lang w:eastAsia="en-US"/>
        </w:rPr>
        <w:t>“</w:t>
      </w:r>
      <w:r w:rsidR="003B50DE">
        <w:t xml:space="preserve"> atitinka ankstesnės programos I krypties priemonę </w:t>
      </w:r>
      <w:r w:rsidR="0042649E">
        <w:rPr>
          <w:rFonts w:eastAsiaTheme="minorHAnsi"/>
          <w:lang w:eastAsia="en-US"/>
        </w:rPr>
        <w:t>„</w:t>
      </w:r>
      <w:r w:rsidR="003B50DE">
        <w:t>Žemės ūkio valdų modernizavimas</w:t>
      </w:r>
      <w:r w:rsidR="0004119E">
        <w:rPr>
          <w:rFonts w:eastAsiaTheme="minorHAnsi"/>
          <w:lang w:eastAsia="en-US"/>
        </w:rPr>
        <w:t>“</w:t>
      </w:r>
      <w:r w:rsidR="003B50DE">
        <w:t xml:space="preserve">. Šių priemonių </w:t>
      </w:r>
      <w:r w:rsidR="00FE55F6">
        <w:t xml:space="preserve">skiriasi </w:t>
      </w:r>
      <w:r w:rsidR="00634579">
        <w:t>remiama veikla, paramos gavėjai</w:t>
      </w:r>
      <w:r w:rsidR="00FE55F6">
        <w:t xml:space="preserve"> bei paramos intensyvumas. Veiklos srities </w:t>
      </w:r>
      <w:r w:rsidR="0042649E">
        <w:rPr>
          <w:rFonts w:eastAsiaTheme="minorHAnsi"/>
          <w:lang w:eastAsia="en-US"/>
        </w:rPr>
        <w:t>„</w:t>
      </w:r>
      <w:r w:rsidR="00FE55F6">
        <w:t>Parama investicijoms į žemės ūkio valdas</w:t>
      </w:r>
      <w:r w:rsidR="0004119E">
        <w:rPr>
          <w:rFonts w:eastAsiaTheme="minorHAnsi"/>
          <w:lang w:eastAsia="en-US"/>
        </w:rPr>
        <w:t>“</w:t>
      </w:r>
      <w:r w:rsidR="00FE55F6">
        <w:t xml:space="preserve"> remiama veikla</w:t>
      </w:r>
      <w:r w:rsidR="00634579">
        <w:t xml:space="preserve"> yra žemės ūkio produktų gamyba</w:t>
      </w:r>
      <w:r w:rsidR="00FE55F6">
        <w:t xml:space="preserve"> bei prekinių žemės ūkio produktų apdorojimas, perdirbimas ir teikim</w:t>
      </w:r>
      <w:r w:rsidR="00160B65">
        <w:t>as rinkai</w:t>
      </w:r>
      <w:r w:rsidR="00F52FDB">
        <w:t xml:space="preserve"> (LR ž</w:t>
      </w:r>
      <w:r w:rsidR="00BF627F">
        <w:t xml:space="preserve">emės ūkio... </w:t>
      </w:r>
      <w:r w:rsidR="00BF627F">
        <w:rPr>
          <w:lang w:val="en-US"/>
        </w:rPr>
        <w:t>2015a</w:t>
      </w:r>
      <w:r w:rsidR="00BF627F">
        <w:t>)</w:t>
      </w:r>
      <w:r w:rsidR="00160B65">
        <w:t xml:space="preserve">. Paramos gavėjų spektras pagal priemonę </w:t>
      </w:r>
      <w:r w:rsidR="0042649E">
        <w:rPr>
          <w:rFonts w:eastAsiaTheme="minorHAnsi"/>
          <w:lang w:eastAsia="en-US"/>
        </w:rPr>
        <w:t>„</w:t>
      </w:r>
      <w:r w:rsidR="00160B65">
        <w:t>Žemės ūkio valdų modernizavimas</w:t>
      </w:r>
      <w:r w:rsidR="0004119E">
        <w:rPr>
          <w:rFonts w:eastAsiaTheme="minorHAnsi"/>
          <w:lang w:eastAsia="en-US"/>
        </w:rPr>
        <w:t>“</w:t>
      </w:r>
      <w:r w:rsidR="00160B65">
        <w:t xml:space="preserve"> yra didesnis, nei pagal naujos priemonės veik</w:t>
      </w:r>
      <w:r w:rsidR="00E22EAC">
        <w:t>los sritį. Paramos intensyvumas</w:t>
      </w:r>
      <w:r w:rsidR="00F63BC2">
        <w:t>,</w:t>
      </w:r>
      <w:r w:rsidR="00160B65">
        <w:t xml:space="preserve"> taip </w:t>
      </w:r>
      <w:r w:rsidR="008F0F27">
        <w:t xml:space="preserve">pat </w:t>
      </w:r>
      <w:r w:rsidR="00160B65">
        <w:t xml:space="preserve">skiriasi, kadangi pagal naujos priemonės veiklos sritį gali būtų nuo </w:t>
      </w:r>
      <w:r w:rsidR="00160B65" w:rsidRPr="006D66D4">
        <w:t>50 iki 70 %, o ankstesn</w:t>
      </w:r>
      <w:r w:rsidR="00160B65">
        <w:t xml:space="preserve">ės priemonės nuo </w:t>
      </w:r>
      <w:r w:rsidR="00160B65" w:rsidRPr="006D66D4">
        <w:t>40 ik 75 %.</w:t>
      </w:r>
    </w:p>
    <w:p w14:paraId="00C40D99" w14:textId="77777777" w:rsidR="00B64D16" w:rsidRDefault="00160B65" w:rsidP="0037743C">
      <w:pPr>
        <w:pStyle w:val="ieva"/>
      </w:pPr>
      <w:r w:rsidRPr="006D66D4">
        <w:t xml:space="preserve">Veiklos sritis </w:t>
      </w:r>
      <w:r w:rsidR="0042649E">
        <w:rPr>
          <w:rFonts w:eastAsiaTheme="minorHAnsi"/>
          <w:lang w:eastAsia="en-US"/>
        </w:rPr>
        <w:t>„</w:t>
      </w:r>
      <w:r w:rsidRPr="006D66D4">
        <w:t>Par</w:t>
      </w:r>
      <w:r w:rsidR="00B64D16" w:rsidRPr="006D66D4">
        <w:t>a</w:t>
      </w:r>
      <w:r w:rsidRPr="006D66D4">
        <w:t xml:space="preserve">ma </w:t>
      </w:r>
      <w:r>
        <w:t>investicijoms į žemės ūkio produktų perdirbimą rinkodarą ir</w:t>
      </w:r>
      <w:r w:rsidR="00634579">
        <w:t xml:space="preserve"> (arba)</w:t>
      </w:r>
      <w:r>
        <w:t xml:space="preserve"> plėtrą</w:t>
      </w:r>
      <w:r w:rsidR="0004119E">
        <w:rPr>
          <w:rFonts w:eastAsiaTheme="minorHAnsi"/>
          <w:lang w:eastAsia="en-US"/>
        </w:rPr>
        <w:t xml:space="preserve">“ </w:t>
      </w:r>
      <w:r>
        <w:t>atitinka ankstesnės programos</w:t>
      </w:r>
      <w:r w:rsidR="00B64D16">
        <w:t xml:space="preserve"> I krypties</w:t>
      </w:r>
      <w:r>
        <w:t xml:space="preserve"> priemonę </w:t>
      </w:r>
      <w:r w:rsidR="0042649E">
        <w:rPr>
          <w:rFonts w:eastAsiaTheme="minorHAnsi"/>
          <w:lang w:eastAsia="en-US"/>
        </w:rPr>
        <w:t>„</w:t>
      </w:r>
      <w:r w:rsidR="00B64D16">
        <w:t>Žemės ūkio produktų perdribimas ir pridėtinės vertės didinimas</w:t>
      </w:r>
      <w:r w:rsidR="0004119E">
        <w:rPr>
          <w:rFonts w:eastAsiaTheme="minorHAnsi"/>
          <w:lang w:eastAsia="en-US"/>
        </w:rPr>
        <w:t>“</w:t>
      </w:r>
      <w:r w:rsidR="00B64D16">
        <w:t>. Pagal šią naujos priemonės veiklos sritį nėra remiama</w:t>
      </w:r>
      <w:r w:rsidR="00E22EAC">
        <w:t>s</w:t>
      </w:r>
      <w:r w:rsidR="00B64D16">
        <w:t xml:space="preserve"> pieno</w:t>
      </w:r>
      <w:r w:rsidR="00E22EAC">
        <w:t xml:space="preserve"> perdirbimas ir (arba) rinkodara</w:t>
      </w:r>
      <w:r w:rsidR="00F52FDB">
        <w:t xml:space="preserve"> (LR ž</w:t>
      </w:r>
      <w:r w:rsidR="00BF627F">
        <w:t xml:space="preserve">emės ūkio... </w:t>
      </w:r>
      <w:r w:rsidR="00BF627F">
        <w:rPr>
          <w:lang w:val="en-US"/>
        </w:rPr>
        <w:t>2015b</w:t>
      </w:r>
      <w:r w:rsidR="00BF627F">
        <w:t>)</w:t>
      </w:r>
      <w:r w:rsidR="00B64D16">
        <w:t>, kai pagal ankstesnės programos I krypties priemonę ši veiklos sritis buvo remiama. Be to, sumažėjo galimų pareiškėjų tinkamumas, lyginant su ankstesnės programos priemonės galimai</w:t>
      </w:r>
      <w:r w:rsidR="00E22EAC">
        <w:t>s</w:t>
      </w:r>
      <w:r w:rsidR="00B64D16">
        <w:t xml:space="preserve"> pareiškėjais (žr. </w:t>
      </w:r>
      <w:r w:rsidR="00B64D16" w:rsidRPr="006D66D4">
        <w:t>1 pried</w:t>
      </w:r>
      <w:r w:rsidR="00B64D16">
        <w:t xml:space="preserve">ą), kadangi pagal naują priemonę gali būti tik juridiniai asmenys. </w:t>
      </w:r>
      <w:r w:rsidR="00E22EAC">
        <w:t>Naujos priemonės veiklos srities p</w:t>
      </w:r>
      <w:r w:rsidR="00B64D16">
        <w:t xml:space="preserve">aramos intensyvumas </w:t>
      </w:r>
      <w:r w:rsidR="00B476A0">
        <w:t>yra mažesnis (30 –</w:t>
      </w:r>
      <w:r w:rsidR="00B64D16">
        <w:t xml:space="preserve"> 50</w:t>
      </w:r>
      <w:r w:rsidR="00E22EAC">
        <w:t xml:space="preserve"> %</w:t>
      </w:r>
      <w:r w:rsidR="00B64D16">
        <w:t>), lyginant su ankstesne priemonę (</w:t>
      </w:r>
      <w:r w:rsidR="00B64D16">
        <w:rPr>
          <w:lang w:val="en-US"/>
        </w:rPr>
        <w:t>40 – 60 %</w:t>
      </w:r>
      <w:r w:rsidR="00B64D16">
        <w:t>).</w:t>
      </w:r>
    </w:p>
    <w:p w14:paraId="7C4A4680" w14:textId="77777777" w:rsidR="00A45BA5" w:rsidRDefault="00A45BA5" w:rsidP="009E21BE">
      <w:pPr>
        <w:pStyle w:val="ieva"/>
      </w:pPr>
      <w:r>
        <w:t>I krypties priemonė</w:t>
      </w:r>
      <w:r w:rsidR="0037743C">
        <w:t xml:space="preserve"> </w:t>
      </w:r>
      <w:r w:rsidR="0042649E">
        <w:rPr>
          <w:rFonts w:eastAsiaTheme="minorHAnsi"/>
          <w:lang w:eastAsia="en-US"/>
        </w:rPr>
        <w:t>„</w:t>
      </w:r>
      <w:r>
        <w:t>Žemės ūkio ir miškininkystės plėtra ir pritaikymo infrastruktūra</w:t>
      </w:r>
      <w:r w:rsidR="0004119E">
        <w:rPr>
          <w:rFonts w:eastAsiaTheme="minorHAnsi"/>
          <w:lang w:eastAsia="en-US"/>
        </w:rPr>
        <w:t>“</w:t>
      </w:r>
      <w:r w:rsidR="007D54A6">
        <w:t xml:space="preserve"> </w:t>
      </w:r>
      <w:r>
        <w:t>atitinka naujos priemonės</w:t>
      </w:r>
      <w:r w:rsidR="007D54A6">
        <w:t xml:space="preserve"> veiklos sritį</w:t>
      </w:r>
      <w:r>
        <w:t xml:space="preserve">: </w:t>
      </w:r>
      <w:r w:rsidR="0042649E">
        <w:rPr>
          <w:rFonts w:eastAsiaTheme="minorHAnsi"/>
          <w:lang w:eastAsia="en-US"/>
        </w:rPr>
        <w:t>„</w:t>
      </w:r>
      <w:r w:rsidR="007D54A6" w:rsidRPr="008B7E79">
        <w:rPr>
          <w:rFonts w:eastAsia="Times New Roman"/>
          <w:color w:val="000000"/>
          <w:szCs w:val="24"/>
          <w:lang w:val="cs-CZ" w:eastAsia="en-US"/>
        </w:rPr>
        <w:t>Parama investicijoms į žemės ūkio ir miškininkystės infrastruktūros plėtrą ir pritaikymą</w:t>
      </w:r>
      <w:r w:rsidR="0004119E">
        <w:rPr>
          <w:rFonts w:eastAsiaTheme="minorHAnsi"/>
          <w:lang w:eastAsia="en-US"/>
        </w:rPr>
        <w:t>“</w:t>
      </w:r>
      <w:r w:rsidR="007D54A6">
        <w:t>.</w:t>
      </w:r>
      <w:r w:rsidR="007D54A6">
        <w:rPr>
          <w:rFonts w:eastAsiaTheme="minorHAnsi"/>
          <w:lang w:eastAsia="en-US"/>
        </w:rPr>
        <w:t xml:space="preserve"> </w:t>
      </w:r>
      <w:r>
        <w:t>Veiklos sriti</w:t>
      </w:r>
      <w:r w:rsidR="009E21BE">
        <w:t>e</w:t>
      </w:r>
      <w:r>
        <w:t xml:space="preserve">s </w:t>
      </w:r>
      <w:r w:rsidR="007D54A6">
        <w:t>veikla</w:t>
      </w:r>
      <w:r w:rsidR="00EA1ABD">
        <w:t xml:space="preserve"> </w:t>
      </w:r>
      <w:r w:rsidR="0042649E">
        <w:rPr>
          <w:rFonts w:eastAsiaTheme="minorHAnsi"/>
          <w:lang w:eastAsia="en-US"/>
        </w:rPr>
        <w:t>„</w:t>
      </w:r>
      <w:r>
        <w:t>Parama miškų infrastrukturai gerinti</w:t>
      </w:r>
      <w:r w:rsidR="0004119E">
        <w:rPr>
          <w:rFonts w:eastAsiaTheme="minorHAnsi"/>
          <w:lang w:eastAsia="en-US"/>
        </w:rPr>
        <w:t>“</w:t>
      </w:r>
      <w:r>
        <w:t xml:space="preserve"> </w:t>
      </w:r>
      <w:r w:rsidR="009E21BE">
        <w:t>remiama veikla sutampa su anstesnės priemonės veiklos srities remiama veikla, t. y. miškų infrastruktūros gerinimas. Pagal naują veiklos sritį paramos intensyvumas yra didesnis (</w:t>
      </w:r>
      <w:r w:rsidR="009E21BE">
        <w:rPr>
          <w:lang w:val="en-US"/>
        </w:rPr>
        <w:t>80 %</w:t>
      </w:r>
      <w:r w:rsidR="009E21BE">
        <w:t>), lyginant su ankstesnės priemonės veiklos sritimi (</w:t>
      </w:r>
      <w:r w:rsidR="009E21BE">
        <w:rPr>
          <w:lang w:val="en-US"/>
        </w:rPr>
        <w:t>60 %</w:t>
      </w:r>
      <w:r w:rsidR="009E21BE">
        <w:t>). Paramos gavėjai</w:t>
      </w:r>
      <w:r w:rsidR="00F63BC2">
        <w:t>,</w:t>
      </w:r>
      <w:r w:rsidR="009E21BE">
        <w:t xml:space="preserve"> taip pat skiriasi, kadangi pagal veiklos sritį </w:t>
      </w:r>
      <w:r w:rsidR="0042649E">
        <w:rPr>
          <w:rFonts w:eastAsiaTheme="minorHAnsi"/>
          <w:lang w:eastAsia="en-US"/>
        </w:rPr>
        <w:t>„</w:t>
      </w:r>
      <w:r w:rsidR="009E21BE">
        <w:t>Parama miškų infrastruktūrai gerinti</w:t>
      </w:r>
      <w:r w:rsidR="00BA1E16">
        <w:rPr>
          <w:rFonts w:eastAsiaTheme="minorHAnsi"/>
          <w:lang w:eastAsia="en-US"/>
        </w:rPr>
        <w:t>“</w:t>
      </w:r>
      <w:r w:rsidR="009E21BE">
        <w:t xml:space="preserve"> </w:t>
      </w:r>
      <w:r w:rsidR="00E22EAC">
        <w:t xml:space="preserve">pareiškėjais </w:t>
      </w:r>
      <w:r w:rsidR="0089168F">
        <w:t>gali būti fiziniai</w:t>
      </w:r>
      <w:r w:rsidR="009E21BE">
        <w:t xml:space="preserve"> bei juridiniai asmenys</w:t>
      </w:r>
      <w:r w:rsidR="00F52FDB">
        <w:t xml:space="preserve"> (LR ž</w:t>
      </w:r>
      <w:r w:rsidR="00BF627F">
        <w:t xml:space="preserve">emės ūkio... </w:t>
      </w:r>
      <w:r w:rsidR="00BF627F">
        <w:rPr>
          <w:lang w:val="en-US"/>
        </w:rPr>
        <w:t>2015c</w:t>
      </w:r>
      <w:r w:rsidR="00BF627F">
        <w:t>)</w:t>
      </w:r>
      <w:r w:rsidR="009E21BE">
        <w:t>, o pag</w:t>
      </w:r>
      <w:r w:rsidR="00E22EAC">
        <w:t>al ankstesnės veiklos sritį galėjo</w:t>
      </w:r>
      <w:r w:rsidR="009E21BE">
        <w:t xml:space="preserve"> būti privačių miškų savininkai </w:t>
      </w:r>
      <w:r w:rsidR="00634579">
        <w:t>ir jų asociacijos, savivaldybės</w:t>
      </w:r>
      <w:r w:rsidR="009E21BE">
        <w:t xml:space="preserve"> bei valstybinių miškų valdytojai. </w:t>
      </w:r>
      <w:r>
        <w:t>Tačiau nau</w:t>
      </w:r>
      <w:r w:rsidR="007D54A6">
        <w:t>jos priemonės veiklos srities veiklų</w:t>
      </w:r>
      <w:r w:rsidR="0042649E">
        <w:t xml:space="preserve"> (</w:t>
      </w:r>
      <w:r w:rsidR="0042649E">
        <w:rPr>
          <w:rFonts w:eastAsiaTheme="minorHAnsi"/>
          <w:lang w:eastAsia="en-US"/>
        </w:rPr>
        <w:t>„</w:t>
      </w:r>
      <w:r>
        <w:t>Parama žemės ūkio vandentvarkai</w:t>
      </w:r>
      <w:r w:rsidR="00BA1E16">
        <w:rPr>
          <w:rFonts w:eastAsiaTheme="minorHAnsi"/>
          <w:lang w:eastAsia="en-US"/>
        </w:rPr>
        <w:t>“</w:t>
      </w:r>
      <w:r>
        <w:t xml:space="preserve">, </w:t>
      </w:r>
      <w:r w:rsidR="0042649E">
        <w:rPr>
          <w:rFonts w:eastAsiaTheme="minorHAnsi"/>
          <w:lang w:eastAsia="en-US"/>
        </w:rPr>
        <w:t>„</w:t>
      </w:r>
      <w:r>
        <w:t>Parama žemės ūkio konsolidacijai</w:t>
      </w:r>
      <w:r w:rsidR="00BA1E16">
        <w:rPr>
          <w:rFonts w:eastAsiaTheme="minorHAnsi"/>
          <w:lang w:eastAsia="en-US"/>
        </w:rPr>
        <w:t>“</w:t>
      </w:r>
      <w:r>
        <w:t xml:space="preserve">) taisyklės dar nėra patvirtintos, kuriomis remiantis būtų vykdoma veikla. </w:t>
      </w:r>
    </w:p>
    <w:p w14:paraId="487F84E0" w14:textId="77777777" w:rsidR="0037743C" w:rsidRPr="00E57459" w:rsidRDefault="00E57459" w:rsidP="0037743C">
      <w:pPr>
        <w:pStyle w:val="ieva"/>
      </w:pPr>
      <w:r>
        <w:t xml:space="preserve">Priemonės </w:t>
      </w:r>
      <w:r w:rsidR="0042649E">
        <w:rPr>
          <w:rFonts w:eastAsiaTheme="minorHAnsi"/>
          <w:lang w:eastAsia="en-US"/>
        </w:rPr>
        <w:t>„</w:t>
      </w:r>
      <w:r>
        <w:t>Investicijos į materialųjį turtą</w:t>
      </w:r>
      <w:r w:rsidR="00BA1E16">
        <w:rPr>
          <w:rFonts w:eastAsiaTheme="minorHAnsi"/>
          <w:lang w:eastAsia="en-US"/>
        </w:rPr>
        <w:t xml:space="preserve">“ </w:t>
      </w:r>
      <w:r>
        <w:t xml:space="preserve">veikla </w:t>
      </w:r>
      <w:r w:rsidR="0042649E">
        <w:rPr>
          <w:rFonts w:eastAsiaTheme="minorHAnsi"/>
          <w:lang w:eastAsia="en-US"/>
        </w:rPr>
        <w:t>„</w:t>
      </w:r>
      <w:r>
        <w:t>Meldinės nendrinukės buveinių išsaugojimas</w:t>
      </w:r>
      <w:r w:rsidR="00BA1E16">
        <w:rPr>
          <w:rFonts w:eastAsiaTheme="minorHAnsi"/>
          <w:lang w:eastAsia="en-US"/>
        </w:rPr>
        <w:t>“</w:t>
      </w:r>
      <w:r>
        <w:t xml:space="preserve"> atitinka ankstesnės programos II krypties priemonę </w:t>
      </w:r>
      <w:r w:rsidR="0042649E">
        <w:rPr>
          <w:rFonts w:eastAsiaTheme="minorHAnsi"/>
          <w:lang w:eastAsia="en-US"/>
        </w:rPr>
        <w:t>„</w:t>
      </w:r>
      <w:r>
        <w:t>Pelno nesiekiančios investicijos</w:t>
      </w:r>
      <w:r w:rsidR="00BA1E16">
        <w:rPr>
          <w:rFonts w:eastAsiaTheme="minorHAnsi"/>
          <w:lang w:eastAsia="en-US"/>
        </w:rPr>
        <w:t>“</w:t>
      </w:r>
      <w:r>
        <w:t>. Taigi pagal naujos priemonės veiklos sritį yra remiama tokia veikla:</w:t>
      </w:r>
      <w:r w:rsidRPr="006D66D4">
        <w:rPr>
          <w:rFonts w:ascii="Arial" w:eastAsiaTheme="minorHAnsi" w:hAnsi="Arial" w:cs="Arial"/>
          <w:sz w:val="26"/>
          <w:szCs w:val="26"/>
          <w:lang w:eastAsia="en-US"/>
        </w:rPr>
        <w:t xml:space="preserve"> </w:t>
      </w:r>
      <w:r>
        <w:t>natū</w:t>
      </w:r>
      <w:r w:rsidRPr="00E57459">
        <w:t>ralių ir pusiau natūralių pievų bei ekstensyviai naudojamų šlapynių tvarkymas</w:t>
      </w:r>
      <w:r w:rsidR="00F52FDB">
        <w:t xml:space="preserve"> (LR ž</w:t>
      </w:r>
      <w:r w:rsidR="00BF627F">
        <w:t xml:space="preserve">emės ūkio... </w:t>
      </w:r>
      <w:r w:rsidR="00BF627F">
        <w:rPr>
          <w:lang w:val="en-US"/>
        </w:rPr>
        <w:t>2015d</w:t>
      </w:r>
      <w:r w:rsidR="00BF627F">
        <w:t>)</w:t>
      </w:r>
      <w:r>
        <w:t xml:space="preserve">. Nors, priemonės </w:t>
      </w:r>
      <w:r w:rsidR="0042649E">
        <w:rPr>
          <w:rFonts w:eastAsiaTheme="minorHAnsi"/>
          <w:lang w:eastAsia="en-US"/>
        </w:rPr>
        <w:t>„</w:t>
      </w:r>
      <w:r>
        <w:t>Pelno nesiekiančios investicijos</w:t>
      </w:r>
      <w:r w:rsidR="00BA1E16">
        <w:rPr>
          <w:rFonts w:eastAsiaTheme="minorHAnsi"/>
          <w:lang w:eastAsia="en-US"/>
        </w:rPr>
        <w:t>“</w:t>
      </w:r>
      <w:r>
        <w:t xml:space="preserve"> remiama veikla yra melioracijos griovių tvarkymas. Priemonių paramos gavėjai ir paramos intensyvumas sutampa. </w:t>
      </w:r>
    </w:p>
    <w:p w14:paraId="5F196BCD" w14:textId="77777777" w:rsidR="00E57459" w:rsidRPr="006D66D4" w:rsidRDefault="00E57459" w:rsidP="00E57459">
      <w:pPr>
        <w:pStyle w:val="ieva"/>
        <w:rPr>
          <w:lang w:eastAsia="en-US"/>
        </w:rPr>
      </w:pPr>
      <w:r>
        <w:rPr>
          <w:lang w:eastAsia="en-US"/>
        </w:rPr>
        <w:lastRenderedPageBreak/>
        <w:t xml:space="preserve">Taigi galima teigti, kad naujos programos priemonė </w:t>
      </w:r>
      <w:r w:rsidR="0042649E">
        <w:rPr>
          <w:rFonts w:eastAsiaTheme="minorHAnsi"/>
          <w:lang w:eastAsia="en-US"/>
        </w:rPr>
        <w:t>„</w:t>
      </w:r>
      <w:r>
        <w:rPr>
          <w:lang w:eastAsia="en-US"/>
        </w:rPr>
        <w:t>Investicijos į materialųjį turtą</w:t>
      </w:r>
      <w:r w:rsidR="00BA1E16">
        <w:rPr>
          <w:rFonts w:eastAsiaTheme="minorHAnsi"/>
          <w:lang w:eastAsia="en-US"/>
        </w:rPr>
        <w:t>“</w:t>
      </w:r>
      <w:r>
        <w:rPr>
          <w:lang w:eastAsia="en-US"/>
        </w:rPr>
        <w:t xml:space="preserve"> yra žymiai platesnė, lyginant su ankstesnės programos priemonėmis. </w:t>
      </w:r>
      <w:r w:rsidR="00EA1ABD">
        <w:rPr>
          <w:lang w:eastAsia="en-US"/>
        </w:rPr>
        <w:t>Šias priemones, taip pat remia ES struktūriniai fondai, iš kurių</w:t>
      </w:r>
      <w:r w:rsidR="00E22EAC">
        <w:rPr>
          <w:lang w:eastAsia="en-US"/>
        </w:rPr>
        <w:t xml:space="preserve"> didžiausią dalį paramos skiria</w:t>
      </w:r>
      <w:r w:rsidR="00EA1ABD">
        <w:rPr>
          <w:lang w:eastAsia="en-US"/>
        </w:rPr>
        <w:t xml:space="preserve"> Europos žemės ūkio fondas kaimo plėtrai. Taip pat, reik</w:t>
      </w:r>
      <w:r w:rsidR="00634579">
        <w:rPr>
          <w:lang w:eastAsia="en-US"/>
        </w:rPr>
        <w:t>ė</w:t>
      </w:r>
      <w:r w:rsidR="00EA1ABD">
        <w:rPr>
          <w:lang w:eastAsia="en-US"/>
        </w:rPr>
        <w:t xml:space="preserve">tų pabrėžti, kad sumažėjus skiriamai paramai turėtų sumažėti paramos gavėjų </w:t>
      </w:r>
      <w:r w:rsidR="00634579">
        <w:rPr>
          <w:lang w:eastAsia="en-US"/>
        </w:rPr>
        <w:t>skaičius. Nors neatmetama gali</w:t>
      </w:r>
      <w:r w:rsidR="00EA1ABD">
        <w:rPr>
          <w:lang w:eastAsia="en-US"/>
        </w:rPr>
        <w:t xml:space="preserve">mybė ieškoti papildomų šaltinių priemonei finansuoti. </w:t>
      </w:r>
      <w:r>
        <w:rPr>
          <w:lang w:eastAsia="en-US"/>
        </w:rPr>
        <w:t xml:space="preserve">Be to, aptarus Kaimo plėtros programų skirtumus, labai svarbu atlikti SSGG analizę, kuri nurodytų šių priemonių </w:t>
      </w:r>
      <w:r w:rsidR="00830BC9">
        <w:rPr>
          <w:lang w:eastAsia="en-US"/>
        </w:rPr>
        <w:t>svarbą</w:t>
      </w:r>
      <w:r>
        <w:rPr>
          <w:lang w:eastAsia="en-US"/>
        </w:rPr>
        <w:t xml:space="preserve"> Kaimo plėtros </w:t>
      </w:r>
      <w:r w:rsidR="00634579">
        <w:rPr>
          <w:lang w:eastAsia="en-US"/>
        </w:rPr>
        <w:t>2014–</w:t>
      </w:r>
      <w:r w:rsidRPr="006D66D4">
        <w:rPr>
          <w:lang w:eastAsia="en-US"/>
        </w:rPr>
        <w:t>2020 programoje.</w:t>
      </w:r>
    </w:p>
    <w:p w14:paraId="6D497CEC" w14:textId="77777777" w:rsidR="00E219FF" w:rsidRPr="006D66D4" w:rsidRDefault="00FF7A93" w:rsidP="0089168F">
      <w:pPr>
        <w:pStyle w:val="Heading2"/>
        <w:spacing w:after="200"/>
        <w:ind w:left="794" w:hanging="794"/>
        <w:rPr>
          <w:lang w:val="cs-CZ" w:eastAsia="en-US"/>
        </w:rPr>
      </w:pPr>
      <w:bookmarkStart w:id="120" w:name="_Toc293748972"/>
      <w:bookmarkStart w:id="121" w:name="_Toc293749048"/>
      <w:bookmarkStart w:id="122" w:name="_Toc293749297"/>
      <w:bookmarkStart w:id="123" w:name="_Toc419895431"/>
      <w:bookmarkStart w:id="124" w:name="_Toc419895457"/>
      <w:r>
        <w:rPr>
          <w:lang w:val="cs-CZ" w:eastAsia="en-US"/>
        </w:rPr>
        <w:t xml:space="preserve">Priemonės </w:t>
      </w:r>
      <w:r>
        <w:rPr>
          <w:rFonts w:eastAsiaTheme="minorHAnsi"/>
          <w:lang w:eastAsia="en-US"/>
        </w:rPr>
        <w:t>„</w:t>
      </w:r>
      <w:r>
        <w:rPr>
          <w:lang w:eastAsia="en-US"/>
        </w:rPr>
        <w:t>Investicijos į materialųjį turtą</w:t>
      </w:r>
      <w:r>
        <w:rPr>
          <w:rFonts w:eastAsiaTheme="minorHAnsi"/>
          <w:lang w:eastAsia="en-US"/>
        </w:rPr>
        <w:t>“</w:t>
      </w:r>
      <w:r>
        <w:rPr>
          <w:lang w:eastAsia="en-US"/>
        </w:rPr>
        <w:t xml:space="preserve"> SSGG analizė</w:t>
      </w:r>
      <w:bookmarkEnd w:id="120"/>
      <w:bookmarkEnd w:id="121"/>
      <w:bookmarkEnd w:id="122"/>
      <w:bookmarkEnd w:id="123"/>
      <w:bookmarkEnd w:id="124"/>
    </w:p>
    <w:p w14:paraId="374A67B1" w14:textId="77777777" w:rsidR="00FF7A93" w:rsidRPr="00034F6F" w:rsidRDefault="007D5E98" w:rsidP="00034F6F">
      <w:pPr>
        <w:pStyle w:val="ieva"/>
        <w:rPr>
          <w:rFonts w:ascii="Times" w:hAnsi="Times"/>
          <w:sz w:val="20"/>
          <w:szCs w:val="20"/>
          <w:lang w:val="cs-CZ" w:eastAsia="en-US"/>
        </w:rPr>
      </w:pPr>
      <w:r>
        <w:rPr>
          <w:lang w:val="cs-CZ" w:eastAsia="en-US"/>
        </w:rPr>
        <w:t>Iš pateiktos SSGG analizė</w:t>
      </w:r>
      <w:r w:rsidRPr="008E3AFF">
        <w:rPr>
          <w:lang w:val="cs-CZ" w:eastAsia="en-US"/>
        </w:rPr>
        <w:t xml:space="preserve">s galima teigti, kad </w:t>
      </w:r>
      <w:r>
        <w:rPr>
          <w:lang w:val="cs-CZ" w:eastAsia="en-US"/>
        </w:rPr>
        <w:t xml:space="preserve">priemonė </w:t>
      </w:r>
      <w:r>
        <w:rPr>
          <w:rFonts w:eastAsiaTheme="minorHAnsi"/>
          <w:lang w:eastAsia="en-US"/>
        </w:rPr>
        <w:t>„</w:t>
      </w:r>
      <w:r>
        <w:rPr>
          <w:lang w:eastAsia="en-US"/>
        </w:rPr>
        <w:t>Investicijos į materialųjį turtą</w:t>
      </w:r>
      <w:r>
        <w:rPr>
          <w:rFonts w:eastAsiaTheme="minorHAnsi"/>
          <w:lang w:eastAsia="en-US"/>
        </w:rPr>
        <w:t>“</w:t>
      </w:r>
      <w:r w:rsidRPr="008E3AFF">
        <w:rPr>
          <w:lang w:val="cs-CZ" w:eastAsia="en-US"/>
        </w:rPr>
        <w:t xml:space="preserve"> turi daug pri</w:t>
      </w:r>
      <w:r w:rsidR="00E22EAC">
        <w:rPr>
          <w:lang w:val="cs-CZ" w:eastAsia="en-US"/>
        </w:rPr>
        <w:t>valumų, leidžiančių jai</w:t>
      </w:r>
      <w:r>
        <w:rPr>
          <w:lang w:val="cs-CZ" w:eastAsia="en-US"/>
        </w:rPr>
        <w:t xml:space="preserve"> sė</w:t>
      </w:r>
      <w:r w:rsidRPr="008E3AFF">
        <w:rPr>
          <w:lang w:val="cs-CZ" w:eastAsia="en-US"/>
        </w:rPr>
        <w:t>k</w:t>
      </w:r>
      <w:r>
        <w:rPr>
          <w:lang w:val="cs-CZ" w:eastAsia="en-US"/>
        </w:rPr>
        <w:t>mingai egzistuoti bei tam tikrų trūkumų</w:t>
      </w:r>
      <w:r w:rsidRPr="008E3AFF">
        <w:rPr>
          <w:lang w:val="cs-CZ" w:eastAsia="en-US"/>
        </w:rPr>
        <w:t>,</w:t>
      </w:r>
      <w:r>
        <w:rPr>
          <w:lang w:val="cs-CZ" w:eastAsia="en-US"/>
        </w:rPr>
        <w:t xml:space="preserve"> kurie stabdo kaimo plėtrą. Tač</w:t>
      </w:r>
      <w:r w:rsidRPr="008E3AFF">
        <w:rPr>
          <w:lang w:val="cs-CZ" w:eastAsia="en-US"/>
        </w:rPr>
        <w:t>iau,</w:t>
      </w:r>
      <w:r>
        <w:rPr>
          <w:lang w:val="cs-CZ" w:eastAsia="en-US"/>
        </w:rPr>
        <w:t xml:space="preserve"> nepaisant to, kad daugelis grėsmių</w:t>
      </w:r>
      <w:r w:rsidR="00DF3911">
        <w:rPr>
          <w:lang w:val="cs-CZ" w:eastAsia="en-US"/>
        </w:rPr>
        <w:t>,</w:t>
      </w:r>
      <w:r>
        <w:rPr>
          <w:lang w:val="cs-CZ" w:eastAsia="en-US"/>
        </w:rPr>
        <w:t xml:space="preserve"> taip pat gali būti plėtros kliūtis, yra nemažai galimybių, kurios numato plė</w:t>
      </w:r>
      <w:r w:rsidR="00034F6F">
        <w:rPr>
          <w:lang w:val="cs-CZ" w:eastAsia="en-US"/>
        </w:rPr>
        <w:t>tros perspektyvas.</w:t>
      </w:r>
    </w:p>
    <w:p w14:paraId="3C78B1D1" w14:textId="77777777" w:rsidR="0037660A" w:rsidRPr="0037660A" w:rsidRDefault="00D67709" w:rsidP="00641B96">
      <w:pPr>
        <w:pStyle w:val="Caption"/>
        <w:spacing w:before="120" w:after="0" w:line="360" w:lineRule="auto"/>
        <w:jc w:val="both"/>
        <w:rPr>
          <w:rFonts w:ascii="Times New Roman" w:hAnsi="Times New Roman" w:cs="Times New Roman"/>
          <w:i w:val="0"/>
          <w:color w:val="auto"/>
          <w:sz w:val="24"/>
          <w:szCs w:val="24"/>
        </w:rPr>
      </w:pPr>
      <w:r w:rsidRPr="0037660A">
        <w:rPr>
          <w:rFonts w:ascii="Times New Roman" w:hAnsi="Times New Roman" w:cs="Times New Roman"/>
          <w:b/>
          <w:i w:val="0"/>
          <w:color w:val="auto"/>
          <w:sz w:val="24"/>
          <w:szCs w:val="24"/>
        </w:rPr>
        <w:fldChar w:fldCharType="begin"/>
      </w:r>
      <w:r w:rsidR="0037660A" w:rsidRPr="0037660A">
        <w:rPr>
          <w:rFonts w:ascii="Times New Roman" w:hAnsi="Times New Roman" w:cs="Times New Roman"/>
          <w:b/>
          <w:i w:val="0"/>
          <w:color w:val="auto"/>
          <w:sz w:val="24"/>
          <w:szCs w:val="24"/>
        </w:rPr>
        <w:instrText xml:space="preserve"> SEQ lentelė \* ARABIC </w:instrText>
      </w:r>
      <w:r w:rsidRPr="0037660A">
        <w:rPr>
          <w:rFonts w:ascii="Times New Roman" w:hAnsi="Times New Roman" w:cs="Times New Roman"/>
          <w:b/>
          <w:i w:val="0"/>
          <w:color w:val="auto"/>
          <w:sz w:val="24"/>
          <w:szCs w:val="24"/>
        </w:rPr>
        <w:fldChar w:fldCharType="separate"/>
      </w:r>
      <w:bookmarkStart w:id="125" w:name="_Toc419895837"/>
      <w:r w:rsidR="00F87070">
        <w:rPr>
          <w:rFonts w:ascii="Times New Roman" w:hAnsi="Times New Roman" w:cs="Times New Roman"/>
          <w:b/>
          <w:i w:val="0"/>
          <w:noProof/>
          <w:color w:val="auto"/>
          <w:sz w:val="24"/>
          <w:szCs w:val="24"/>
        </w:rPr>
        <w:t>10</w:t>
      </w:r>
      <w:r w:rsidRPr="0037660A">
        <w:rPr>
          <w:rFonts w:ascii="Times New Roman" w:hAnsi="Times New Roman" w:cs="Times New Roman"/>
          <w:b/>
          <w:i w:val="0"/>
          <w:color w:val="auto"/>
          <w:sz w:val="24"/>
          <w:szCs w:val="24"/>
        </w:rPr>
        <w:fldChar w:fldCharType="end"/>
      </w:r>
      <w:r w:rsidR="0037660A" w:rsidRPr="0037660A">
        <w:rPr>
          <w:rFonts w:ascii="Times New Roman" w:hAnsi="Times New Roman" w:cs="Times New Roman"/>
          <w:b/>
          <w:i w:val="0"/>
          <w:color w:val="auto"/>
          <w:sz w:val="24"/>
          <w:szCs w:val="24"/>
        </w:rPr>
        <w:t xml:space="preserve"> lentelė.</w:t>
      </w:r>
      <w:r w:rsidR="0037660A" w:rsidRPr="0037660A">
        <w:rPr>
          <w:rFonts w:ascii="Times New Roman" w:hAnsi="Times New Roman" w:cs="Times New Roman"/>
          <w:i w:val="0"/>
          <w:color w:val="auto"/>
          <w:sz w:val="24"/>
          <w:szCs w:val="24"/>
        </w:rPr>
        <w:t xml:space="preserve"> Priemonės </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Investicijos į materialųjį turtą</w:t>
      </w:r>
      <w:r w:rsidR="0037660A" w:rsidRPr="0037660A">
        <w:rPr>
          <w:rFonts w:ascii="Times New Roman" w:eastAsiaTheme="minorHAnsi" w:hAnsi="Times New Roman" w:cs="Times New Roman"/>
          <w:i w:val="0"/>
          <w:color w:val="auto"/>
          <w:sz w:val="24"/>
          <w:szCs w:val="24"/>
          <w:lang w:eastAsia="en-US"/>
        </w:rPr>
        <w:t>“</w:t>
      </w:r>
      <w:r w:rsidR="0037660A" w:rsidRPr="0037660A">
        <w:rPr>
          <w:rFonts w:ascii="Times New Roman" w:hAnsi="Times New Roman" w:cs="Times New Roman"/>
          <w:i w:val="0"/>
          <w:color w:val="auto"/>
          <w:sz w:val="24"/>
          <w:szCs w:val="24"/>
        </w:rPr>
        <w:t xml:space="preserve"> SSGG</w:t>
      </w:r>
      <w:bookmarkEnd w:id="125"/>
    </w:p>
    <w:tbl>
      <w:tblPr>
        <w:tblStyle w:val="TableGrid"/>
        <w:tblW w:w="0" w:type="auto"/>
        <w:tblLook w:val="04A0" w:firstRow="1" w:lastRow="0" w:firstColumn="1" w:lastColumn="0" w:noHBand="0" w:noVBand="1"/>
      </w:tblPr>
      <w:tblGrid>
        <w:gridCol w:w="4927"/>
        <w:gridCol w:w="4927"/>
      </w:tblGrid>
      <w:tr w:rsidR="0060607B" w14:paraId="27276ED8" w14:textId="77777777" w:rsidTr="008006F4">
        <w:trPr>
          <w:trHeight w:val="308"/>
        </w:trPr>
        <w:tc>
          <w:tcPr>
            <w:tcW w:w="4927" w:type="dxa"/>
            <w:vAlign w:val="center"/>
          </w:tcPr>
          <w:p w14:paraId="7D4A6175" w14:textId="77777777" w:rsidR="0060607B" w:rsidRDefault="0060607B" w:rsidP="0060607B">
            <w:pPr>
              <w:pStyle w:val="ieva"/>
              <w:ind w:firstLine="0"/>
              <w:jc w:val="center"/>
              <w:rPr>
                <w:b/>
                <w:lang w:eastAsia="en-US"/>
              </w:rPr>
            </w:pPr>
            <w:r>
              <w:rPr>
                <w:b/>
                <w:lang w:eastAsia="en-US"/>
              </w:rPr>
              <w:t>STIPRYBĖS</w:t>
            </w:r>
          </w:p>
        </w:tc>
        <w:tc>
          <w:tcPr>
            <w:tcW w:w="4927" w:type="dxa"/>
            <w:vAlign w:val="center"/>
          </w:tcPr>
          <w:p w14:paraId="2989D119" w14:textId="77777777" w:rsidR="0060607B" w:rsidRPr="00B911D9" w:rsidRDefault="0060607B" w:rsidP="0060607B">
            <w:pPr>
              <w:pStyle w:val="ieva"/>
              <w:ind w:firstLine="0"/>
              <w:jc w:val="center"/>
              <w:rPr>
                <w:b/>
                <w:lang w:eastAsia="en-US"/>
              </w:rPr>
            </w:pPr>
            <w:r>
              <w:rPr>
                <w:b/>
                <w:lang w:eastAsia="en-US"/>
              </w:rPr>
              <w:t>SILPNYBĖS</w:t>
            </w:r>
          </w:p>
        </w:tc>
      </w:tr>
      <w:tr w:rsidR="0060607B" w14:paraId="40CE81A2" w14:textId="77777777" w:rsidTr="0060607B">
        <w:tc>
          <w:tcPr>
            <w:tcW w:w="4927" w:type="dxa"/>
          </w:tcPr>
          <w:p w14:paraId="2ED4283D" w14:textId="77777777" w:rsidR="0060607B" w:rsidRPr="00334716" w:rsidRDefault="0060607B" w:rsidP="0060607B">
            <w:pPr>
              <w:pStyle w:val="ieva"/>
              <w:ind w:firstLine="0"/>
              <w:rPr>
                <w:b/>
                <w:lang w:eastAsia="en-US"/>
              </w:rPr>
            </w:pPr>
            <w:r>
              <w:rPr>
                <w:lang w:eastAsia="en-US"/>
              </w:rPr>
              <w:t>Spartus technologijų augimas žemės ūkyje ir kaimo plėtros procesuose;</w:t>
            </w:r>
          </w:p>
          <w:p w14:paraId="1C1888D9" w14:textId="77777777" w:rsidR="0060607B" w:rsidRPr="00334716" w:rsidRDefault="0060607B" w:rsidP="0060607B">
            <w:pPr>
              <w:pStyle w:val="ieva"/>
              <w:ind w:firstLine="0"/>
              <w:rPr>
                <w:b/>
                <w:lang w:eastAsia="en-US"/>
              </w:rPr>
            </w:pPr>
            <w:r>
              <w:rPr>
                <w:lang w:eastAsia="en-US"/>
              </w:rPr>
              <w:t>Tinkami turimi žemės ištekliai žemės ūkio produktų gamybai;</w:t>
            </w:r>
          </w:p>
          <w:p w14:paraId="7446BAC1" w14:textId="77777777" w:rsidR="0060607B" w:rsidRPr="00334716" w:rsidRDefault="0060607B" w:rsidP="0060607B">
            <w:pPr>
              <w:pStyle w:val="ieva"/>
              <w:ind w:firstLine="0"/>
              <w:rPr>
                <w:b/>
                <w:lang w:eastAsia="en-US"/>
              </w:rPr>
            </w:pPr>
            <w:r>
              <w:rPr>
                <w:lang w:eastAsia="en-US"/>
              </w:rPr>
              <w:t>Šalies geografinės padėties tinkamumas, naudojamas žemės ūkio, maisto ir kitos produkcijos prekybai;</w:t>
            </w:r>
          </w:p>
          <w:p w14:paraId="58777AB8" w14:textId="77777777" w:rsidR="0060607B" w:rsidRPr="0060607B" w:rsidRDefault="0060607B" w:rsidP="0060607B">
            <w:pPr>
              <w:pStyle w:val="ieva"/>
              <w:ind w:firstLine="0"/>
              <w:rPr>
                <w:b/>
                <w:lang w:eastAsia="en-US"/>
              </w:rPr>
            </w:pPr>
            <w:r>
              <w:rPr>
                <w:lang w:eastAsia="en-US"/>
              </w:rPr>
              <w:t>Didelė svarba žemės ūkio, miškininkystės ir maisto sektoriaus šalies ūkyje.</w:t>
            </w:r>
          </w:p>
        </w:tc>
        <w:tc>
          <w:tcPr>
            <w:tcW w:w="4927" w:type="dxa"/>
          </w:tcPr>
          <w:p w14:paraId="7AABC160" w14:textId="77777777" w:rsidR="0060607B" w:rsidRPr="00B911D9" w:rsidRDefault="00E2286A" w:rsidP="0060607B">
            <w:pPr>
              <w:pStyle w:val="ieva"/>
              <w:ind w:firstLine="0"/>
              <w:rPr>
                <w:b/>
                <w:lang w:eastAsia="en-US"/>
              </w:rPr>
            </w:pPr>
            <w:r>
              <w:rPr>
                <w:lang w:eastAsia="en-US"/>
              </w:rPr>
              <w:t>Mažas žemės ūkio valdų dydis</w:t>
            </w:r>
            <w:r w:rsidR="0060607B">
              <w:rPr>
                <w:lang w:eastAsia="en-US"/>
              </w:rPr>
              <w:t xml:space="preserve"> bei jų nepakankamai išplėtota infrastruktūra;</w:t>
            </w:r>
          </w:p>
          <w:p w14:paraId="2A268C98" w14:textId="77777777" w:rsidR="0060607B" w:rsidRPr="00B911D9" w:rsidRDefault="0060607B" w:rsidP="0060607B">
            <w:pPr>
              <w:pStyle w:val="ieva"/>
              <w:ind w:firstLine="0"/>
              <w:rPr>
                <w:b/>
                <w:lang w:eastAsia="en-US"/>
              </w:rPr>
            </w:pPr>
            <w:r>
              <w:rPr>
                <w:lang w:eastAsia="en-US"/>
              </w:rPr>
              <w:t>Nepastovus intensyvumas žemės ūkio produkcijos gamyboje;</w:t>
            </w:r>
          </w:p>
          <w:p w14:paraId="23EC5B7E" w14:textId="77777777" w:rsidR="0060607B" w:rsidRPr="0088750E" w:rsidRDefault="0060607B" w:rsidP="0060607B">
            <w:pPr>
              <w:pStyle w:val="ieva"/>
              <w:ind w:firstLine="0"/>
              <w:rPr>
                <w:b/>
                <w:lang w:eastAsia="en-US"/>
              </w:rPr>
            </w:pPr>
            <w:r>
              <w:rPr>
                <w:lang w:eastAsia="en-US"/>
              </w:rPr>
              <w:t>Netinkamas žemės išteklių panaudojimas;</w:t>
            </w:r>
          </w:p>
          <w:p w14:paraId="3D7EB40F" w14:textId="77777777" w:rsidR="0060607B" w:rsidRPr="0060607B" w:rsidRDefault="0060607B" w:rsidP="00E57459">
            <w:pPr>
              <w:pStyle w:val="ieva"/>
              <w:ind w:firstLine="0"/>
              <w:rPr>
                <w:b/>
                <w:lang w:eastAsia="en-US"/>
              </w:rPr>
            </w:pPr>
            <w:r>
              <w:rPr>
                <w:lang w:eastAsia="en-US"/>
              </w:rPr>
              <w:t>Mažai išnaudojamas miško ūkių potencialas.</w:t>
            </w:r>
          </w:p>
        </w:tc>
      </w:tr>
      <w:tr w:rsidR="0060607B" w14:paraId="675FA9CE" w14:textId="77777777" w:rsidTr="0060607B">
        <w:tc>
          <w:tcPr>
            <w:tcW w:w="4927" w:type="dxa"/>
            <w:vAlign w:val="center"/>
          </w:tcPr>
          <w:p w14:paraId="4D500A0E" w14:textId="77777777" w:rsidR="0060607B" w:rsidRPr="00134319" w:rsidRDefault="0060607B" w:rsidP="0060607B">
            <w:pPr>
              <w:pStyle w:val="ieva"/>
              <w:ind w:firstLine="0"/>
              <w:jc w:val="center"/>
              <w:rPr>
                <w:b/>
                <w:lang w:eastAsia="en-US"/>
              </w:rPr>
            </w:pPr>
            <w:r w:rsidRPr="00134319">
              <w:rPr>
                <w:b/>
                <w:lang w:eastAsia="en-US"/>
              </w:rPr>
              <w:t>GALIMYBĖS</w:t>
            </w:r>
          </w:p>
        </w:tc>
        <w:tc>
          <w:tcPr>
            <w:tcW w:w="4927" w:type="dxa"/>
            <w:vAlign w:val="center"/>
          </w:tcPr>
          <w:p w14:paraId="129E8BA3" w14:textId="77777777" w:rsidR="0060607B" w:rsidRPr="00134319" w:rsidRDefault="0060607B" w:rsidP="0060607B">
            <w:pPr>
              <w:pStyle w:val="ieva"/>
              <w:ind w:firstLine="0"/>
              <w:jc w:val="center"/>
              <w:rPr>
                <w:b/>
                <w:lang w:eastAsia="en-US"/>
              </w:rPr>
            </w:pPr>
            <w:r w:rsidRPr="00134319">
              <w:rPr>
                <w:b/>
                <w:lang w:eastAsia="en-US"/>
              </w:rPr>
              <w:t>GRĖSMĖS</w:t>
            </w:r>
          </w:p>
        </w:tc>
      </w:tr>
      <w:tr w:rsidR="0060607B" w14:paraId="61E43A48" w14:textId="77777777" w:rsidTr="0060607B">
        <w:tc>
          <w:tcPr>
            <w:tcW w:w="4927" w:type="dxa"/>
          </w:tcPr>
          <w:p w14:paraId="5C022983" w14:textId="77777777" w:rsidR="0060607B" w:rsidRPr="00195BF4" w:rsidRDefault="00E2286A" w:rsidP="0060607B">
            <w:pPr>
              <w:pStyle w:val="ieva"/>
              <w:ind w:firstLine="0"/>
              <w:rPr>
                <w:b/>
                <w:lang w:eastAsia="en-US"/>
              </w:rPr>
            </w:pPr>
            <w:r>
              <w:rPr>
                <w:lang w:eastAsia="en-US"/>
              </w:rPr>
              <w:t>Produkcijos gamybos</w:t>
            </w:r>
            <w:r w:rsidR="0060607B">
              <w:rPr>
                <w:lang w:eastAsia="en-US"/>
              </w:rPr>
              <w:t xml:space="preserve"> bei realizavimo si</w:t>
            </w:r>
            <w:r w:rsidR="00E610ED">
              <w:rPr>
                <w:lang w:eastAsia="en-US"/>
              </w:rPr>
              <w:t>s</w:t>
            </w:r>
            <w:r w:rsidR="0060607B">
              <w:rPr>
                <w:lang w:eastAsia="en-US"/>
              </w:rPr>
              <w:t>temų plėtimas šalies viduje ir užsienio šalių rinkose;</w:t>
            </w:r>
          </w:p>
          <w:p w14:paraId="59FF7316" w14:textId="77777777" w:rsidR="0060607B" w:rsidRPr="00195BF4" w:rsidRDefault="0060607B" w:rsidP="0060607B">
            <w:pPr>
              <w:pStyle w:val="ieva"/>
              <w:ind w:firstLine="0"/>
              <w:rPr>
                <w:b/>
                <w:lang w:eastAsia="en-US"/>
              </w:rPr>
            </w:pPr>
            <w:r>
              <w:rPr>
                <w:lang w:eastAsia="en-US"/>
              </w:rPr>
              <w:t>Vidaus, užsienio r</w:t>
            </w:r>
            <w:r w:rsidR="00E2286A">
              <w:rPr>
                <w:lang w:eastAsia="en-US"/>
              </w:rPr>
              <w:t>inkų ekologiškų</w:t>
            </w:r>
            <w:r>
              <w:rPr>
                <w:lang w:eastAsia="en-US"/>
              </w:rPr>
              <w:t xml:space="preserve"> bei išskirtinę kokybę turinčių produktų paklausos didėjimas;</w:t>
            </w:r>
          </w:p>
          <w:p w14:paraId="37EEED6E" w14:textId="77777777" w:rsidR="0060607B" w:rsidRPr="00195BF4" w:rsidRDefault="0060607B" w:rsidP="0060607B">
            <w:pPr>
              <w:pStyle w:val="ieva"/>
              <w:ind w:firstLine="0"/>
              <w:rPr>
                <w:b/>
                <w:lang w:eastAsia="en-US"/>
              </w:rPr>
            </w:pPr>
            <w:r>
              <w:rPr>
                <w:lang w:eastAsia="en-US"/>
              </w:rPr>
              <w:t>Maisto poreikio didėjimas pasaulyje;</w:t>
            </w:r>
          </w:p>
          <w:p w14:paraId="64177804" w14:textId="77777777" w:rsidR="0060607B" w:rsidRPr="0060607B" w:rsidRDefault="0060607B" w:rsidP="0060607B">
            <w:pPr>
              <w:pStyle w:val="ieva"/>
              <w:ind w:firstLine="0"/>
              <w:rPr>
                <w:b/>
                <w:lang w:eastAsia="en-US"/>
              </w:rPr>
            </w:pPr>
            <w:r>
              <w:rPr>
                <w:lang w:eastAsia="en-US"/>
              </w:rPr>
              <w:t>Modernių te</w:t>
            </w:r>
            <w:r w:rsidR="00E2286A">
              <w:rPr>
                <w:lang w:eastAsia="en-US"/>
              </w:rPr>
              <w:t>chnologijų diegimas žemės ūkyje</w:t>
            </w:r>
            <w:r>
              <w:rPr>
                <w:lang w:eastAsia="en-US"/>
              </w:rPr>
              <w:t xml:space="preserve"> bei jų naudojimas.</w:t>
            </w:r>
          </w:p>
        </w:tc>
        <w:tc>
          <w:tcPr>
            <w:tcW w:w="4927" w:type="dxa"/>
          </w:tcPr>
          <w:p w14:paraId="7364103C" w14:textId="77777777" w:rsidR="0060607B" w:rsidRPr="00127DEC" w:rsidRDefault="0060607B" w:rsidP="0060607B">
            <w:pPr>
              <w:pStyle w:val="ieva"/>
              <w:ind w:firstLine="0"/>
              <w:rPr>
                <w:b/>
                <w:lang w:eastAsia="en-US"/>
              </w:rPr>
            </w:pPr>
            <w:r>
              <w:rPr>
                <w:lang w:eastAsia="en-US"/>
              </w:rPr>
              <w:t>Pasaulinės ekonominės situacijos nestabilumas;</w:t>
            </w:r>
          </w:p>
          <w:p w14:paraId="60CFC561" w14:textId="77777777" w:rsidR="0060607B" w:rsidRPr="00127DEC" w:rsidRDefault="00E610ED" w:rsidP="0060607B">
            <w:pPr>
              <w:pStyle w:val="ieva"/>
              <w:ind w:firstLine="0"/>
              <w:rPr>
                <w:b/>
                <w:lang w:eastAsia="en-US"/>
              </w:rPr>
            </w:pPr>
            <w:r>
              <w:rPr>
                <w:lang w:eastAsia="en-US"/>
              </w:rPr>
              <w:t>Klimato</w:t>
            </w:r>
            <w:r w:rsidR="00E2286A">
              <w:rPr>
                <w:lang w:eastAsia="en-US"/>
              </w:rPr>
              <w:t xml:space="preserve"> kaitos bei </w:t>
            </w:r>
            <w:r w:rsidR="0060607B">
              <w:rPr>
                <w:lang w:eastAsia="en-US"/>
              </w:rPr>
              <w:t>ekstremalių</w:t>
            </w:r>
            <w:r w:rsidR="00E2286A">
              <w:rPr>
                <w:lang w:eastAsia="en-US"/>
              </w:rPr>
              <w:t xml:space="preserve"> gamtos</w:t>
            </w:r>
            <w:r w:rsidR="0060607B">
              <w:rPr>
                <w:lang w:eastAsia="en-US"/>
              </w:rPr>
              <w:t xml:space="preserve"> reiškinių dažnėjimas;</w:t>
            </w:r>
          </w:p>
          <w:p w14:paraId="1DD4168C" w14:textId="77777777" w:rsidR="0060607B" w:rsidRPr="00E82886" w:rsidRDefault="00E2286A" w:rsidP="0060607B">
            <w:pPr>
              <w:pStyle w:val="ieva"/>
              <w:ind w:firstLine="0"/>
              <w:rPr>
                <w:b/>
                <w:lang w:eastAsia="en-US"/>
              </w:rPr>
            </w:pPr>
            <w:r>
              <w:rPr>
                <w:lang w:eastAsia="en-US"/>
              </w:rPr>
              <w:t>Didelė konkurencija vietinėse</w:t>
            </w:r>
            <w:r w:rsidR="0060607B">
              <w:rPr>
                <w:lang w:eastAsia="en-US"/>
              </w:rPr>
              <w:t xml:space="preserve"> bei tarptautinėse rinkose;</w:t>
            </w:r>
          </w:p>
          <w:p w14:paraId="6C71B972" w14:textId="77777777" w:rsidR="0060607B" w:rsidRPr="0060607B" w:rsidRDefault="0060607B" w:rsidP="00E2286A">
            <w:pPr>
              <w:pStyle w:val="ieva"/>
              <w:ind w:firstLine="0"/>
              <w:rPr>
                <w:b/>
                <w:lang w:eastAsia="en-US"/>
              </w:rPr>
            </w:pPr>
            <w:r>
              <w:rPr>
                <w:lang w:eastAsia="en-US"/>
              </w:rPr>
              <w:t xml:space="preserve">Skirtingas požiūris į naujas </w:t>
            </w:r>
            <w:r w:rsidR="00E2286A">
              <w:rPr>
                <w:lang w:eastAsia="en-US"/>
              </w:rPr>
              <w:t>ES</w:t>
            </w:r>
            <w:r>
              <w:rPr>
                <w:lang w:eastAsia="en-US"/>
              </w:rPr>
              <w:t xml:space="preserve"> nares bendru žemės ūkio politikos atžvilgiu.</w:t>
            </w:r>
          </w:p>
        </w:tc>
      </w:tr>
    </w:tbl>
    <w:p w14:paraId="0B9CBD57" w14:textId="77777777" w:rsidR="00BA3B5A" w:rsidRPr="00823F62" w:rsidRDefault="00BA3B5A" w:rsidP="00BA3B5A">
      <w:pPr>
        <w:pStyle w:val="ieva"/>
        <w:spacing w:before="120" w:after="120"/>
        <w:ind w:firstLine="0"/>
        <w:rPr>
          <w:szCs w:val="24"/>
        </w:rPr>
      </w:pPr>
      <w:r w:rsidRPr="00196443">
        <w:rPr>
          <w:b/>
          <w:szCs w:val="24"/>
        </w:rPr>
        <w:t>Šaltinis:</w:t>
      </w:r>
      <w:r w:rsidRPr="00823F62">
        <w:rPr>
          <w:szCs w:val="24"/>
        </w:rPr>
        <w:t xml:space="preserve"> sudaryta autorės remian</w:t>
      </w:r>
      <w:r w:rsidR="00E2286A">
        <w:rPr>
          <w:szCs w:val="24"/>
        </w:rPr>
        <w:t>tis Lietuvos kaimo plėtros 2014–</w:t>
      </w:r>
      <w:r w:rsidRPr="00823F62">
        <w:rPr>
          <w:szCs w:val="24"/>
        </w:rPr>
        <w:t>2020 metų programos išankstinio (ex-ante) vertinimo (2014</w:t>
      </w:r>
      <w:r w:rsidR="00057C95" w:rsidRPr="00823F62">
        <w:rPr>
          <w:szCs w:val="24"/>
        </w:rPr>
        <w:t>c</w:t>
      </w:r>
      <w:r w:rsidRPr="00823F62">
        <w:rPr>
          <w:szCs w:val="24"/>
        </w:rPr>
        <w:t>) duomenimis</w:t>
      </w:r>
    </w:p>
    <w:p w14:paraId="17187CA3" w14:textId="77777777" w:rsidR="003B2628" w:rsidRDefault="00BA3B5A" w:rsidP="00BA3B5A">
      <w:pPr>
        <w:pStyle w:val="ieva"/>
        <w:rPr>
          <w:lang w:eastAsia="en-US"/>
        </w:rPr>
      </w:pPr>
      <w:r w:rsidRPr="00E3691A">
        <w:rPr>
          <w:sz w:val="20"/>
          <w:szCs w:val="20"/>
        </w:rPr>
        <w:lastRenderedPageBreak/>
        <w:t xml:space="preserve"> </w:t>
      </w:r>
      <w:r w:rsidR="00830BC9">
        <w:rPr>
          <w:lang w:eastAsia="en-US"/>
        </w:rPr>
        <w:t xml:space="preserve">Atlikus SSGG analizę, galima teigti, kad </w:t>
      </w:r>
      <w:r w:rsidR="00830BC9" w:rsidRPr="006D66D4">
        <w:rPr>
          <w:lang w:eastAsia="en-US"/>
        </w:rPr>
        <w:t>Kaimo pl</w:t>
      </w:r>
      <w:r w:rsidR="00830BC9">
        <w:rPr>
          <w:lang w:eastAsia="en-US"/>
        </w:rPr>
        <w:t xml:space="preserve">ėtros </w:t>
      </w:r>
      <w:r w:rsidR="00E2286A">
        <w:rPr>
          <w:lang w:eastAsia="en-US"/>
        </w:rPr>
        <w:t>2007–</w:t>
      </w:r>
      <w:r w:rsidR="00830BC9" w:rsidRPr="006D66D4">
        <w:rPr>
          <w:lang w:eastAsia="en-US"/>
        </w:rPr>
        <w:t xml:space="preserve">2013 programa </w:t>
      </w:r>
      <w:r w:rsidR="00C116BD" w:rsidRPr="006D66D4">
        <w:rPr>
          <w:lang w:eastAsia="en-US"/>
        </w:rPr>
        <w:t>labai</w:t>
      </w:r>
      <w:r w:rsidR="00830BC9" w:rsidRPr="006D66D4">
        <w:rPr>
          <w:lang w:eastAsia="en-US"/>
        </w:rPr>
        <w:t xml:space="preserve"> prisid</w:t>
      </w:r>
      <w:r w:rsidR="00830BC9">
        <w:rPr>
          <w:lang w:eastAsia="en-US"/>
        </w:rPr>
        <w:t>ėjo prie inves</w:t>
      </w:r>
      <w:r w:rsidR="0089168F">
        <w:rPr>
          <w:lang w:eastAsia="en-US"/>
        </w:rPr>
        <w:t>ticijų didinimo kaimo vietovėse</w:t>
      </w:r>
      <w:r w:rsidR="00830BC9">
        <w:rPr>
          <w:lang w:eastAsia="en-US"/>
        </w:rPr>
        <w:t xml:space="preserve"> bei suteikiant galimybę toliau naudotis Kaimo plėtros </w:t>
      </w:r>
      <w:r w:rsidR="00E2286A">
        <w:rPr>
          <w:lang w:eastAsia="en-US"/>
        </w:rPr>
        <w:t>2014–</w:t>
      </w:r>
      <w:r w:rsidR="00830BC9" w:rsidRPr="006D66D4">
        <w:rPr>
          <w:lang w:eastAsia="en-US"/>
        </w:rPr>
        <w:t xml:space="preserve">2020 programos </w:t>
      </w:r>
      <w:r w:rsidR="00830BC9">
        <w:rPr>
          <w:lang w:eastAsia="en-US"/>
        </w:rPr>
        <w:t xml:space="preserve">skriamos paramos lėšomis. </w:t>
      </w:r>
      <w:r w:rsidR="0089168F">
        <w:rPr>
          <w:lang w:eastAsia="en-US"/>
        </w:rPr>
        <w:t>Be to, naujos technikos</w:t>
      </w:r>
      <w:r w:rsidR="00134319">
        <w:rPr>
          <w:lang w:eastAsia="en-US"/>
        </w:rPr>
        <w:t xml:space="preserve"> bei technologijų pagalba yra</w:t>
      </w:r>
      <w:r w:rsidR="00E2286A">
        <w:rPr>
          <w:lang w:eastAsia="en-US"/>
        </w:rPr>
        <w:t xml:space="preserve"> skatinamas ūkių modernizavimas</w:t>
      </w:r>
      <w:r w:rsidR="00DF3911">
        <w:rPr>
          <w:lang w:eastAsia="en-US"/>
        </w:rPr>
        <w:t>,</w:t>
      </w:r>
      <w:r w:rsidR="00134319">
        <w:rPr>
          <w:lang w:eastAsia="en-US"/>
        </w:rPr>
        <w:t xml:space="preserve"> </w:t>
      </w:r>
      <w:r w:rsidR="003E1D85">
        <w:rPr>
          <w:lang w:eastAsia="en-US"/>
        </w:rPr>
        <w:t>taip pat technologijų ir in</w:t>
      </w:r>
      <w:r w:rsidR="00570981">
        <w:rPr>
          <w:lang w:eastAsia="en-US"/>
        </w:rPr>
        <w:t>ovacijų lygio kėlimas kaimo vie</w:t>
      </w:r>
      <w:r w:rsidR="003E1D85">
        <w:rPr>
          <w:lang w:eastAsia="en-US"/>
        </w:rPr>
        <w:t xml:space="preserve">tovėse. </w:t>
      </w:r>
      <w:r w:rsidR="00570981">
        <w:rPr>
          <w:lang w:eastAsia="en-US"/>
        </w:rPr>
        <w:t>Taip s</w:t>
      </w:r>
      <w:r w:rsidR="0089168F">
        <w:rPr>
          <w:lang w:eastAsia="en-US"/>
        </w:rPr>
        <w:t>iekiant didinti pridėtinę vertę</w:t>
      </w:r>
      <w:r w:rsidR="00570981">
        <w:rPr>
          <w:lang w:eastAsia="en-US"/>
        </w:rPr>
        <w:t xml:space="preserve"> </w:t>
      </w:r>
      <w:r w:rsidR="0089168F">
        <w:rPr>
          <w:lang w:eastAsia="en-US"/>
        </w:rPr>
        <w:t>ir</w:t>
      </w:r>
      <w:r w:rsidR="00570981">
        <w:rPr>
          <w:lang w:eastAsia="en-US"/>
        </w:rPr>
        <w:t xml:space="preserve"> investicijas. </w:t>
      </w:r>
      <w:r w:rsidR="00E2286A">
        <w:rPr>
          <w:lang w:eastAsia="en-US"/>
        </w:rPr>
        <w:t>R</w:t>
      </w:r>
      <w:r w:rsidR="003E1D85">
        <w:rPr>
          <w:lang w:eastAsia="en-US"/>
        </w:rPr>
        <w:t>e</w:t>
      </w:r>
      <w:r w:rsidR="00E2286A">
        <w:rPr>
          <w:lang w:eastAsia="en-US"/>
        </w:rPr>
        <w:t>ikėtų</w:t>
      </w:r>
      <w:r w:rsidR="003E1D85">
        <w:rPr>
          <w:lang w:eastAsia="en-US"/>
        </w:rPr>
        <w:t xml:space="preserve"> atkreipti dėmesį, kad žemės ūkio konkurencingumas yra siejamas su produktyviais turimais ištekliai</w:t>
      </w:r>
      <w:r w:rsidR="00E22EAC">
        <w:rPr>
          <w:lang w:eastAsia="en-US"/>
        </w:rPr>
        <w:t>s</w:t>
      </w:r>
      <w:r w:rsidR="003E1D85">
        <w:rPr>
          <w:lang w:eastAsia="en-US"/>
        </w:rPr>
        <w:t xml:space="preserve"> bei jų naudojimu. Kadangi daugia</w:t>
      </w:r>
      <w:r w:rsidR="007F1C2A">
        <w:rPr>
          <w:lang w:eastAsia="en-US"/>
        </w:rPr>
        <w:t>u</w:t>
      </w:r>
      <w:r w:rsidR="003E1D85">
        <w:rPr>
          <w:lang w:eastAsia="en-US"/>
        </w:rPr>
        <w:t xml:space="preserve">sia Lietuvoje vyrauja smulkūs ūkiai dėl kurių yra būtina vykdyti žemės ūkio konsolidaciją, taip užtikrinant ūkių intensyvumą gaminant ir teikiant produkciją rinkai. </w:t>
      </w:r>
    </w:p>
    <w:p w14:paraId="21723E60" w14:textId="77777777" w:rsidR="00E82886" w:rsidRDefault="004A35D8" w:rsidP="0088750E">
      <w:pPr>
        <w:pStyle w:val="ieva"/>
        <w:rPr>
          <w:lang w:eastAsia="en-US"/>
        </w:rPr>
      </w:pPr>
      <w:r>
        <w:rPr>
          <w:lang w:eastAsia="en-US"/>
        </w:rPr>
        <w:t xml:space="preserve">Didėjant maisto poreikiui pasaulyje susidaro didesnės galimybės eksportuoti žemės ūkio produkciją į ES ir trečiąsias šalis bei galimybė naujų rinkų vartotojams pasiūlyti ekologiškų ir aukštos kokybės produktų. Tačiau atsiranda grėsmė susidurti su didesne konkurencija tarptautinėse rinkose. Dar viena grėsmė, kuri taip pat yra svarbi, </w:t>
      </w:r>
      <w:r w:rsidR="00E22EAC" w:rsidRPr="006D66D4">
        <w:rPr>
          <w:lang w:eastAsia="en-US"/>
        </w:rPr>
        <w:t xml:space="preserve">– </w:t>
      </w:r>
      <w:r w:rsidR="0089168F">
        <w:rPr>
          <w:lang w:eastAsia="en-US"/>
        </w:rPr>
        <w:t>tai klimato kaitos</w:t>
      </w:r>
      <w:r>
        <w:rPr>
          <w:lang w:eastAsia="en-US"/>
        </w:rPr>
        <w:t xml:space="preserve"> bei ekstremalių </w:t>
      </w:r>
      <w:r w:rsidR="00E2286A">
        <w:rPr>
          <w:lang w:eastAsia="en-US"/>
        </w:rPr>
        <w:t xml:space="preserve">gamtos </w:t>
      </w:r>
      <w:r>
        <w:rPr>
          <w:lang w:eastAsia="en-US"/>
        </w:rPr>
        <w:t>reiškinių dažnėjimas. Ši grėsmė labai svarbi kaimo gyventojų pajamoms, kadangi atsiranda</w:t>
      </w:r>
      <w:r w:rsidR="00E22EAC">
        <w:rPr>
          <w:lang w:eastAsia="en-US"/>
        </w:rPr>
        <w:t xml:space="preserve"> rizika, kad dėl klimato kaitos bei</w:t>
      </w:r>
      <w:r>
        <w:rPr>
          <w:lang w:eastAsia="en-US"/>
        </w:rPr>
        <w:t xml:space="preserve"> ekstremalių</w:t>
      </w:r>
      <w:r w:rsidR="00E22EAC">
        <w:rPr>
          <w:lang w:eastAsia="en-US"/>
        </w:rPr>
        <w:t xml:space="preserve"> gamtos</w:t>
      </w:r>
      <w:r>
        <w:rPr>
          <w:lang w:eastAsia="en-US"/>
        </w:rPr>
        <w:t xml:space="preserve"> reiškinių</w:t>
      </w:r>
      <w:r w:rsidR="00E22EAC">
        <w:rPr>
          <w:lang w:eastAsia="en-US"/>
        </w:rPr>
        <w:t xml:space="preserve"> ūkininkai praras dalį derliaus</w:t>
      </w:r>
      <w:r>
        <w:rPr>
          <w:lang w:eastAsia="en-US"/>
        </w:rPr>
        <w:t xml:space="preserve"> </w:t>
      </w:r>
      <w:r w:rsidR="00E22EAC">
        <w:rPr>
          <w:lang w:eastAsia="en-US"/>
        </w:rPr>
        <w:t>ir</w:t>
      </w:r>
      <w:r>
        <w:rPr>
          <w:lang w:eastAsia="en-US"/>
        </w:rPr>
        <w:t xml:space="preserve"> dalį pelno, o </w:t>
      </w:r>
      <w:r w:rsidR="00E22EAC">
        <w:rPr>
          <w:lang w:eastAsia="en-US"/>
        </w:rPr>
        <w:t>darbuotojams</w:t>
      </w:r>
      <w:r>
        <w:rPr>
          <w:lang w:eastAsia="en-US"/>
        </w:rPr>
        <w:t xml:space="preserve"> bus išmokami mažesni atlyginimai.</w:t>
      </w:r>
    </w:p>
    <w:p w14:paraId="36CFB574" w14:textId="77777777" w:rsidR="001C1567" w:rsidRPr="00F77735" w:rsidRDefault="001C1567" w:rsidP="001C1567">
      <w:pPr>
        <w:pStyle w:val="ieva"/>
        <w:rPr>
          <w:b/>
        </w:rPr>
      </w:pPr>
      <w:r>
        <w:rPr>
          <w:lang w:eastAsia="en-US"/>
        </w:rPr>
        <w:t xml:space="preserve">Be to, </w:t>
      </w:r>
      <w:r>
        <w:t>dar viena svarbi grandis, tai</w:t>
      </w:r>
      <w:r w:rsidRPr="00487F6D">
        <w:t xml:space="preserve"> žemės ūkio transportavimas</w:t>
      </w:r>
      <w:r>
        <w:t>,</w:t>
      </w:r>
      <w:r w:rsidRPr="00487F6D">
        <w:t xml:space="preserve"> produkcijos perdirbimas</w:t>
      </w:r>
      <w:r>
        <w:t>,</w:t>
      </w:r>
      <w:r w:rsidRPr="00487F6D">
        <w:t xml:space="preserve"> saugojimas ir rinkodara. </w:t>
      </w:r>
      <w:r>
        <w:t>Taigi</w:t>
      </w:r>
      <w:r w:rsidR="00E22EAC">
        <w:t>, siekiant</w:t>
      </w:r>
      <w:r>
        <w:t xml:space="preserve"> kuo aukštesnio k</w:t>
      </w:r>
      <w:r w:rsidR="00E22EAC">
        <w:t>onkurencingumo lygio vietinėje</w:t>
      </w:r>
      <w:r w:rsidR="00E2286A">
        <w:t xml:space="preserve"> bei tarptautinėje rinkoje</w:t>
      </w:r>
      <w:r w:rsidR="00DF3911">
        <w:t>,</w:t>
      </w:r>
      <w:r>
        <w:t xml:space="preserve"> taip pat siekiant didesnės pridėtinės vertės, s</w:t>
      </w:r>
      <w:r w:rsidRPr="00487F6D">
        <w:t>varbu užtikrinti</w:t>
      </w:r>
      <w:r>
        <w:t>, kad</w:t>
      </w:r>
      <w:r w:rsidRPr="00487F6D">
        <w:t xml:space="preserve"> </w:t>
      </w:r>
      <w:r w:rsidR="00E2286A">
        <w:t>tolygiai vystytų</w:t>
      </w:r>
      <w:r w:rsidR="00F77735">
        <w:t xml:space="preserve">si </w:t>
      </w:r>
      <w:r w:rsidRPr="00487F6D">
        <w:t xml:space="preserve">visos žemės ūkio sektoriuje </w:t>
      </w:r>
      <w:r w:rsidRPr="00D91F0D">
        <w:t>veikiančios</w:t>
      </w:r>
      <w:r w:rsidRPr="00487F6D">
        <w:t xml:space="preserve"> grandys.</w:t>
      </w:r>
    </w:p>
    <w:p w14:paraId="5970EF0B" w14:textId="77777777" w:rsidR="004A35D8" w:rsidRDefault="004A35D8" w:rsidP="0088750E">
      <w:pPr>
        <w:pStyle w:val="ieva"/>
        <w:rPr>
          <w:b/>
          <w:lang w:eastAsia="en-US"/>
        </w:rPr>
      </w:pPr>
      <w:r>
        <w:rPr>
          <w:lang w:eastAsia="en-US"/>
        </w:rPr>
        <w:t>Taigi</w:t>
      </w:r>
      <w:r w:rsidR="00E22EAC">
        <w:rPr>
          <w:lang w:eastAsia="en-US"/>
        </w:rPr>
        <w:t>,</w:t>
      </w:r>
      <w:r>
        <w:rPr>
          <w:lang w:eastAsia="en-US"/>
        </w:rPr>
        <w:t xml:space="preserve"> apibendrinant galima teigti, kad nauja programa yra tęsinys ankstesnės programos, tačiau s</w:t>
      </w:r>
      <w:r w:rsidR="00E2286A">
        <w:rPr>
          <w:lang w:eastAsia="en-US"/>
        </w:rPr>
        <w:t>u naujais tikslais, uždaviniais</w:t>
      </w:r>
      <w:r>
        <w:rPr>
          <w:lang w:eastAsia="en-US"/>
        </w:rPr>
        <w:t xml:space="preserve"> bei naujomis priemonėmis. </w:t>
      </w:r>
      <w:r w:rsidR="00570981">
        <w:rPr>
          <w:lang w:eastAsia="en-US"/>
        </w:rPr>
        <w:t>Sumažėjus naujos programos skiriamai lėšų sumai, tikimasi</w:t>
      </w:r>
      <w:r w:rsidR="00E22EAC">
        <w:rPr>
          <w:lang w:eastAsia="en-US"/>
        </w:rPr>
        <w:t>, kad</w:t>
      </w:r>
      <w:r w:rsidR="00570981">
        <w:rPr>
          <w:lang w:eastAsia="en-US"/>
        </w:rPr>
        <w:t xml:space="preserve"> sumažės ir paramos gavėjų skaičius. Tačiau neatmetama alternatyva ieškoti kitų išorinių finansavimo šaltinių. Investicijomis į kaimo plėtrą siekiama </w:t>
      </w:r>
      <w:r w:rsidR="00E22EAC">
        <w:rPr>
          <w:lang w:eastAsia="en-US"/>
        </w:rPr>
        <w:t>didinti naujų darbo vietų kūrimą, inovacijų diegimą</w:t>
      </w:r>
      <w:r w:rsidR="00570981">
        <w:rPr>
          <w:lang w:eastAsia="en-US"/>
        </w:rPr>
        <w:t>, pridėtinės ver</w:t>
      </w:r>
      <w:r w:rsidR="00E22EAC">
        <w:rPr>
          <w:lang w:eastAsia="en-US"/>
        </w:rPr>
        <w:t>tės didėjimą</w:t>
      </w:r>
      <w:r w:rsidR="00570981">
        <w:rPr>
          <w:lang w:eastAsia="en-US"/>
        </w:rPr>
        <w:t xml:space="preserve"> bei gerinti kaimo gyventojų gyvenimo kokybės lygį. Be to, siekiama didinti ūkių perspektyvumą, taip skatinant konkurencingumui. Taigi didžiausiomis investicijų į kaimo plėtrą perspektyvomis yra </w:t>
      </w:r>
      <w:r w:rsidR="00032F5A">
        <w:rPr>
          <w:lang w:eastAsia="en-US"/>
        </w:rPr>
        <w:t>laiko</w:t>
      </w:r>
      <w:r w:rsidR="007D54A6">
        <w:rPr>
          <w:lang w:eastAsia="en-US"/>
        </w:rPr>
        <w:t>ma parama investicijoms į žemės ūki</w:t>
      </w:r>
      <w:r w:rsidR="008006F4">
        <w:rPr>
          <w:lang w:eastAsia="en-US"/>
        </w:rPr>
        <w:t>o valdas, parama investicijoms</w:t>
      </w:r>
      <w:r w:rsidR="007D54A6">
        <w:rPr>
          <w:lang w:eastAsia="en-US"/>
        </w:rPr>
        <w:t xml:space="preserve"> </w:t>
      </w:r>
      <w:r w:rsidR="007D54A6" w:rsidRPr="008B7E79">
        <w:rPr>
          <w:rFonts w:eastAsia="Times New Roman"/>
          <w:color w:val="000000"/>
          <w:szCs w:val="24"/>
          <w:lang w:val="cs-CZ" w:eastAsia="en-US"/>
        </w:rPr>
        <w:t>į žemės ūkio produktų perdirbimą, rinkodarą ir (arba) plėtrą</w:t>
      </w:r>
      <w:r w:rsidR="007D54A6">
        <w:rPr>
          <w:rFonts w:eastAsia="Times New Roman"/>
          <w:color w:val="000000"/>
          <w:szCs w:val="24"/>
          <w:lang w:val="cs-CZ" w:eastAsia="en-US"/>
        </w:rPr>
        <w:t>, p</w:t>
      </w:r>
      <w:r w:rsidR="007D54A6" w:rsidRPr="008B7E79">
        <w:rPr>
          <w:rFonts w:eastAsia="Times New Roman"/>
          <w:color w:val="000000"/>
          <w:szCs w:val="24"/>
          <w:lang w:val="cs-CZ" w:eastAsia="en-US"/>
        </w:rPr>
        <w:t>arama investicijoms į žemės ūkio ir miškininkystės infrastruktūros plėtrą ir pritaikymą</w:t>
      </w:r>
      <w:r w:rsidR="007D54A6">
        <w:rPr>
          <w:rFonts w:eastAsia="Times New Roman"/>
          <w:color w:val="000000"/>
          <w:szCs w:val="24"/>
          <w:lang w:val="cs-CZ" w:eastAsia="en-US"/>
        </w:rPr>
        <w:t xml:space="preserve"> bei parama pelno nesiekiančioms investicijoms.</w:t>
      </w:r>
    </w:p>
    <w:p w14:paraId="5C8F52E9" w14:textId="77777777" w:rsidR="00E82886" w:rsidRDefault="00E82886" w:rsidP="0088750E">
      <w:pPr>
        <w:pStyle w:val="ieva"/>
        <w:rPr>
          <w:b/>
          <w:lang w:eastAsia="en-US"/>
        </w:rPr>
      </w:pPr>
    </w:p>
    <w:p w14:paraId="016C8D4A" w14:textId="77777777" w:rsidR="00E82886" w:rsidRDefault="00E82886" w:rsidP="0088750E">
      <w:pPr>
        <w:pStyle w:val="ieva"/>
        <w:rPr>
          <w:b/>
          <w:lang w:eastAsia="en-US"/>
        </w:rPr>
      </w:pPr>
    </w:p>
    <w:p w14:paraId="3C74FECA" w14:textId="77777777" w:rsidR="006D5232" w:rsidRDefault="006D5232" w:rsidP="006D5232"/>
    <w:p w14:paraId="6F5F59FB" w14:textId="77777777" w:rsidR="000E3A47" w:rsidRDefault="000E3A47" w:rsidP="006D5232"/>
    <w:p w14:paraId="0F3408CD" w14:textId="77777777" w:rsidR="00BB6BCE" w:rsidRPr="00BB6BCE" w:rsidRDefault="00BB6BCE" w:rsidP="00BB6BCE">
      <w:bookmarkStart w:id="126" w:name="_GoBack"/>
      <w:bookmarkEnd w:id="126"/>
    </w:p>
    <w:p w14:paraId="5A425A77" w14:textId="77777777" w:rsidR="0054316F" w:rsidRPr="0088750E" w:rsidRDefault="0054316F" w:rsidP="0088750E">
      <w:pPr>
        <w:pStyle w:val="Heading1"/>
        <w:numPr>
          <w:ilvl w:val="0"/>
          <w:numId w:val="0"/>
        </w:numPr>
        <w:spacing w:after="240"/>
        <w:ind w:left="397"/>
        <w:rPr>
          <w:lang w:eastAsia="en-US"/>
        </w:rPr>
      </w:pPr>
      <w:bookmarkStart w:id="127" w:name="_Toc293748973"/>
      <w:bookmarkStart w:id="128" w:name="_Toc293749049"/>
      <w:bookmarkStart w:id="129" w:name="_Toc293749298"/>
      <w:bookmarkStart w:id="130" w:name="_Toc419895432"/>
      <w:bookmarkStart w:id="131" w:name="_Toc419895458"/>
      <w:r>
        <w:rPr>
          <w:lang w:eastAsia="en-US"/>
        </w:rPr>
        <w:lastRenderedPageBreak/>
        <w:t>Išvados</w:t>
      </w:r>
      <w:r w:rsidR="00CE526B">
        <w:rPr>
          <w:lang w:eastAsia="en-US"/>
        </w:rPr>
        <w:t xml:space="preserve"> ir siūlymai</w:t>
      </w:r>
      <w:bookmarkEnd w:id="127"/>
      <w:bookmarkEnd w:id="128"/>
      <w:bookmarkEnd w:id="129"/>
      <w:bookmarkEnd w:id="130"/>
      <w:bookmarkEnd w:id="131"/>
    </w:p>
    <w:p w14:paraId="3E9577B3" w14:textId="3FD4F693" w:rsidR="009546DE" w:rsidRDefault="009546DE" w:rsidP="009546DE">
      <w:pPr>
        <w:pStyle w:val="ieva"/>
        <w:rPr>
          <w:rFonts w:eastAsiaTheme="minorHAnsi"/>
          <w:lang w:eastAsia="en-US"/>
        </w:rPr>
      </w:pPr>
      <w:r>
        <w:rPr>
          <w:rFonts w:eastAsiaTheme="minorHAnsi"/>
          <w:lang w:eastAsia="en-US"/>
        </w:rPr>
        <w:t>Išanalizavus autorių mokslinę literatūrą, pastebėta, kad investi</w:t>
      </w:r>
      <w:r w:rsidR="0050486B">
        <w:rPr>
          <w:rFonts w:eastAsiaTheme="minorHAnsi"/>
          <w:lang w:eastAsia="en-US"/>
        </w:rPr>
        <w:t>ci</w:t>
      </w:r>
      <w:r>
        <w:rPr>
          <w:rFonts w:eastAsiaTheme="minorHAnsi"/>
          <w:lang w:eastAsia="en-US"/>
        </w:rPr>
        <w:t>jų samprata yra nagrinėjama įvairiai, tačiau pagrindinis apibrėžimas yra toks:</w:t>
      </w:r>
      <w:r w:rsidRPr="009546DE">
        <w:rPr>
          <w:rFonts w:eastAsiaTheme="minorHAnsi"/>
          <w:lang w:eastAsia="en-US"/>
        </w:rPr>
        <w:t xml:space="preserve"> </w:t>
      </w:r>
      <w:r>
        <w:rPr>
          <w:rFonts w:eastAsiaTheme="minorHAnsi"/>
          <w:lang w:eastAsia="en-US"/>
        </w:rPr>
        <w:t>investicijos – tai</w:t>
      </w:r>
      <w:r w:rsidRPr="001F71FB">
        <w:rPr>
          <w:rFonts w:eastAsiaTheme="minorHAnsi"/>
          <w:lang w:eastAsia="en-US"/>
        </w:rPr>
        <w:t xml:space="preserve"> pin</w:t>
      </w:r>
      <w:r w:rsidR="00E2286A">
        <w:rPr>
          <w:rFonts w:eastAsiaTheme="minorHAnsi"/>
          <w:lang w:eastAsia="en-US"/>
        </w:rPr>
        <w:t>i</w:t>
      </w:r>
      <w:r w:rsidRPr="001F71FB">
        <w:rPr>
          <w:rFonts w:eastAsiaTheme="minorHAnsi"/>
          <w:lang w:eastAsia="en-US"/>
        </w:rPr>
        <w:t>ginės lėšos ar kitas finansinis turtas bei materialusis ir nematerialusis turtas,</w:t>
      </w:r>
      <w:r>
        <w:rPr>
          <w:rFonts w:eastAsiaTheme="minorHAnsi"/>
          <w:lang w:eastAsia="en-US"/>
        </w:rPr>
        <w:t xml:space="preserve"> </w:t>
      </w:r>
      <w:r w:rsidRPr="001F71FB">
        <w:rPr>
          <w:rFonts w:eastAsiaTheme="minorHAnsi"/>
          <w:lang w:eastAsia="en-US"/>
        </w:rPr>
        <w:t>kuris investuojamas siekiant iš investavimo objekto gauti pelno arba kito rezultato.</w:t>
      </w:r>
      <w:r>
        <w:rPr>
          <w:rFonts w:eastAsiaTheme="minorHAnsi"/>
          <w:lang w:eastAsia="en-US"/>
        </w:rPr>
        <w:t xml:space="preserve"> Kalbant apie investicijų klasifikavimą, tai yra įvairių klasifikavimų, kuriuos nurodo</w:t>
      </w:r>
      <w:r w:rsidR="00E22EAC">
        <w:rPr>
          <w:rFonts w:eastAsiaTheme="minorHAnsi"/>
          <w:lang w:eastAsia="en-US"/>
        </w:rPr>
        <w:t xml:space="preserve"> skirtingi autoriai</w:t>
      </w:r>
      <w:r>
        <w:rPr>
          <w:rFonts w:eastAsiaTheme="minorHAnsi"/>
          <w:lang w:eastAsia="en-US"/>
        </w:rPr>
        <w:t xml:space="preserve">. Darbe svarbiausias </w:t>
      </w:r>
      <w:r w:rsidR="00DF3911">
        <w:rPr>
          <w:rFonts w:eastAsiaTheme="minorHAnsi"/>
          <w:lang w:eastAsia="en-US"/>
        </w:rPr>
        <w:t xml:space="preserve">klasifikavimas </w:t>
      </w:r>
      <w:r w:rsidR="00EA01A3">
        <w:rPr>
          <w:i/>
          <w:szCs w:val="24"/>
        </w:rPr>
        <w:t>–</w:t>
      </w:r>
      <w:r>
        <w:rPr>
          <w:rFonts w:eastAsiaTheme="minorHAnsi"/>
          <w:lang w:eastAsia="en-US"/>
        </w:rPr>
        <w:t xml:space="preserve"> pagal investavimo objektus, kadangi nurodomos materialiosios investicijos. Be to, i</w:t>
      </w:r>
      <w:r w:rsidRPr="00032F5A">
        <w:rPr>
          <w:rFonts w:eastAsiaTheme="minorHAnsi"/>
          <w:lang w:eastAsia="en-US"/>
        </w:rPr>
        <w:t xml:space="preserve">nvesticinių projektų rengimas yra svarbus norint gauti finansinę paramą. </w:t>
      </w:r>
    </w:p>
    <w:p w14:paraId="071DDA29" w14:textId="77777777" w:rsidR="001710E8" w:rsidRDefault="00032F5A" w:rsidP="009546DE">
      <w:pPr>
        <w:pStyle w:val="ieva"/>
        <w:rPr>
          <w:rFonts w:eastAsiaTheme="minorHAnsi"/>
          <w:lang w:eastAsia="en-US"/>
        </w:rPr>
      </w:pPr>
      <w:r w:rsidRPr="00032F5A">
        <w:rPr>
          <w:rFonts w:eastAsiaTheme="minorHAnsi"/>
          <w:lang w:eastAsia="en-US"/>
        </w:rPr>
        <w:t xml:space="preserve">Kaimo plėtros </w:t>
      </w:r>
      <w:r w:rsidRPr="00032F5A">
        <w:rPr>
          <w:rFonts w:eastAsiaTheme="minorHAnsi"/>
          <w:lang w:val="en-US" w:eastAsia="en-US"/>
        </w:rPr>
        <w:t>2007 - 2013</w:t>
      </w:r>
      <w:r w:rsidRPr="00032F5A">
        <w:rPr>
          <w:rFonts w:eastAsiaTheme="minorHAnsi"/>
          <w:lang w:eastAsia="en-US"/>
        </w:rPr>
        <w:t xml:space="preserve"> programą sudaro keturios kryptys ir tech</w:t>
      </w:r>
      <w:r w:rsidR="00E22EAC">
        <w:rPr>
          <w:rFonts w:eastAsiaTheme="minorHAnsi"/>
          <w:lang w:eastAsia="en-US"/>
        </w:rPr>
        <w:t>n</w:t>
      </w:r>
      <w:r w:rsidRPr="00032F5A">
        <w:rPr>
          <w:rFonts w:eastAsiaTheme="minorHAnsi"/>
          <w:lang w:eastAsia="en-US"/>
        </w:rPr>
        <w:t>inė pagalba. I kryptis yra „</w:t>
      </w:r>
      <w:r>
        <w:t>Žemės, maisto ūkio ir miškininkytsės sektoriaus konkurencingumo didinimas</w:t>
      </w:r>
      <w:r w:rsidRPr="00032F5A">
        <w:rPr>
          <w:rFonts w:eastAsiaTheme="minorHAnsi"/>
          <w:lang w:eastAsia="en-US"/>
        </w:rPr>
        <w:t>“</w:t>
      </w:r>
      <w:r>
        <w:rPr>
          <w:rFonts w:eastAsiaTheme="minorHAnsi"/>
          <w:lang w:eastAsia="en-US"/>
        </w:rPr>
        <w:t xml:space="preserve">, kurią sudaro </w:t>
      </w:r>
      <w:r w:rsidR="001710E8">
        <w:rPr>
          <w:rFonts w:eastAsiaTheme="minorHAnsi"/>
          <w:lang w:eastAsia="en-US"/>
        </w:rPr>
        <w:t>dešimt priemonių. II kryptis –</w:t>
      </w:r>
      <w:r>
        <w:rPr>
          <w:rFonts w:eastAsiaTheme="minorHAnsi"/>
          <w:lang w:eastAsia="en-US"/>
        </w:rPr>
        <w:t xml:space="preserve"> „</w:t>
      </w:r>
      <w:r>
        <w:t>Aplinkos ir kraštovaizdžio gerinimas</w:t>
      </w:r>
      <w:r>
        <w:rPr>
          <w:rFonts w:eastAsiaTheme="minorHAnsi"/>
          <w:lang w:eastAsia="en-US"/>
        </w:rPr>
        <w:t>“</w:t>
      </w:r>
      <w:r w:rsidR="001710E8">
        <w:rPr>
          <w:rFonts w:eastAsiaTheme="minorHAnsi"/>
          <w:lang w:eastAsia="en-US"/>
        </w:rPr>
        <w:t xml:space="preserve"> (</w:t>
      </w:r>
      <w:r w:rsidR="001710E8" w:rsidRPr="00DB5DEA">
        <w:rPr>
          <w:rFonts w:eastAsiaTheme="minorHAnsi"/>
          <w:lang w:eastAsia="en-US"/>
        </w:rPr>
        <w:t>10 priemoni</w:t>
      </w:r>
      <w:r w:rsidR="001710E8">
        <w:rPr>
          <w:rFonts w:eastAsiaTheme="minorHAnsi"/>
          <w:lang w:eastAsia="en-US"/>
        </w:rPr>
        <w:t>ų), III kryptis – „</w:t>
      </w:r>
      <w:r w:rsidR="001710E8">
        <w:t>Gyvenimo kokybė kaimo vietovėse ir kaimo ekonomikos įvairinimas</w:t>
      </w:r>
      <w:r w:rsidR="001710E8">
        <w:rPr>
          <w:rFonts w:eastAsiaTheme="minorHAnsi"/>
          <w:lang w:eastAsia="en-US"/>
        </w:rPr>
        <w:t>“ (</w:t>
      </w:r>
      <w:r w:rsidR="001710E8" w:rsidRPr="00DB5DEA">
        <w:rPr>
          <w:rFonts w:eastAsiaTheme="minorHAnsi"/>
          <w:lang w:eastAsia="en-US"/>
        </w:rPr>
        <w:t>4 priemon</w:t>
      </w:r>
      <w:r w:rsidR="001710E8">
        <w:rPr>
          <w:rFonts w:eastAsiaTheme="minorHAnsi"/>
          <w:lang w:eastAsia="en-US"/>
        </w:rPr>
        <w:t>ės), IV kryptis – LEADER metodo įgyvendinimas (</w:t>
      </w:r>
      <w:r w:rsidR="001710E8" w:rsidRPr="00DB5DEA">
        <w:rPr>
          <w:rFonts w:eastAsiaTheme="minorHAnsi"/>
          <w:lang w:eastAsia="en-US"/>
        </w:rPr>
        <w:t>3 priemon</w:t>
      </w:r>
      <w:r w:rsidR="001710E8">
        <w:rPr>
          <w:rFonts w:eastAsiaTheme="minorHAnsi"/>
          <w:lang w:eastAsia="en-US"/>
        </w:rPr>
        <w:t>ės). Visos priemonės turi nusistačiusios kriterijus (veiklos sritys, galimi par</w:t>
      </w:r>
      <w:r w:rsidR="00E2286A">
        <w:rPr>
          <w:rFonts w:eastAsiaTheme="minorHAnsi"/>
          <w:lang w:eastAsia="en-US"/>
        </w:rPr>
        <w:t>a</w:t>
      </w:r>
      <w:r w:rsidR="001710E8">
        <w:rPr>
          <w:rFonts w:eastAsiaTheme="minorHAnsi"/>
          <w:lang w:eastAsia="en-US"/>
        </w:rPr>
        <w:t>mos gavėjai, paramos intensyvumas), pagal kuriuos paramos gavėjai gali teikti paraiškas gauti finansavimą. Be to, visos priemonės yra tarp</w:t>
      </w:r>
      <w:r w:rsidR="0089168F">
        <w:rPr>
          <w:rFonts w:eastAsiaTheme="minorHAnsi"/>
          <w:lang w:eastAsia="en-US"/>
        </w:rPr>
        <w:t>usavyje susijusios</w:t>
      </w:r>
      <w:r w:rsidR="00B45028">
        <w:rPr>
          <w:rFonts w:eastAsiaTheme="minorHAnsi"/>
          <w:lang w:eastAsia="en-US"/>
        </w:rPr>
        <w:t xml:space="preserve"> bei joms di</w:t>
      </w:r>
      <w:r w:rsidR="001710E8">
        <w:rPr>
          <w:rFonts w:eastAsiaTheme="minorHAnsi"/>
          <w:lang w:eastAsia="en-US"/>
        </w:rPr>
        <w:t>d</w:t>
      </w:r>
      <w:r w:rsidR="00B45028">
        <w:rPr>
          <w:rFonts w:eastAsiaTheme="minorHAnsi"/>
          <w:lang w:eastAsia="en-US"/>
        </w:rPr>
        <w:t>ž</w:t>
      </w:r>
      <w:r w:rsidR="001710E8">
        <w:rPr>
          <w:rFonts w:eastAsiaTheme="minorHAnsi"/>
          <w:lang w:eastAsia="en-US"/>
        </w:rPr>
        <w:t>iausią finansavimą suteikia ES struktūriniai fondai. Vienas iš svarbia</w:t>
      </w:r>
      <w:r w:rsidR="00B45028">
        <w:rPr>
          <w:rFonts w:eastAsiaTheme="minorHAnsi"/>
          <w:lang w:eastAsia="en-US"/>
        </w:rPr>
        <w:t>u</w:t>
      </w:r>
      <w:r w:rsidR="001710E8">
        <w:rPr>
          <w:rFonts w:eastAsiaTheme="minorHAnsi"/>
          <w:lang w:eastAsia="en-US"/>
        </w:rPr>
        <w:t>sių ES struktūrinių fondų yra Europos žemės ūkio fondas kaimo plėtrai.</w:t>
      </w:r>
    </w:p>
    <w:p w14:paraId="1F46F8FD" w14:textId="77777777" w:rsidR="00B45028" w:rsidRPr="00B45028" w:rsidRDefault="00B45028" w:rsidP="009546DE">
      <w:pPr>
        <w:pStyle w:val="ieva"/>
        <w:rPr>
          <w:rFonts w:eastAsiaTheme="minorHAnsi"/>
          <w:lang w:eastAsia="en-US"/>
        </w:rPr>
      </w:pPr>
      <w:r>
        <w:rPr>
          <w:rFonts w:eastAsiaTheme="minorHAnsi"/>
          <w:lang w:eastAsia="en-US"/>
        </w:rPr>
        <w:t xml:space="preserve">Išanalizavus Kaimo plėtros </w:t>
      </w:r>
      <w:r w:rsidR="00E2286A">
        <w:rPr>
          <w:rFonts w:eastAsiaTheme="minorHAnsi"/>
          <w:lang w:val="en-US" w:eastAsia="en-US"/>
        </w:rPr>
        <w:t>2007–</w:t>
      </w:r>
      <w:r>
        <w:rPr>
          <w:rFonts w:eastAsiaTheme="minorHAnsi"/>
          <w:lang w:val="en-US" w:eastAsia="en-US"/>
        </w:rPr>
        <w:t>2013 m. programos I ir II krypties priemoni</w:t>
      </w:r>
      <w:r>
        <w:rPr>
          <w:rFonts w:eastAsiaTheme="minorHAnsi"/>
          <w:lang w:eastAsia="en-US"/>
        </w:rPr>
        <w:t>ų įgyvendinimo pažangą, galima daryti tokias išvadas:</w:t>
      </w:r>
    </w:p>
    <w:p w14:paraId="00CACE31" w14:textId="77777777" w:rsidR="00B45028" w:rsidRPr="00B45028" w:rsidRDefault="001710E8" w:rsidP="0067215B">
      <w:pPr>
        <w:pStyle w:val="ieva"/>
        <w:numPr>
          <w:ilvl w:val="0"/>
          <w:numId w:val="38"/>
        </w:numPr>
        <w:rPr>
          <w:rFonts w:eastAsiaTheme="minorHAnsi"/>
          <w:lang w:eastAsia="en-US"/>
        </w:rPr>
      </w:pPr>
      <w:r>
        <w:rPr>
          <w:lang w:val="en-US"/>
        </w:rPr>
        <w:t>Didži</w:t>
      </w:r>
      <w:r w:rsidR="00567DE7">
        <w:rPr>
          <w:lang w:val="en-US"/>
        </w:rPr>
        <w:t xml:space="preserve">ausią finansavimą gavo I ir II kryptis, kadangi </w:t>
      </w:r>
      <w:r w:rsidR="00567DE7">
        <w:t xml:space="preserve">sudaro </w:t>
      </w:r>
      <w:r w:rsidR="00567DE7">
        <w:rPr>
          <w:lang w:val="en-US"/>
        </w:rPr>
        <w:t>46,9 % ir 35,4 % nuo visos programai skiriamos sumos</w:t>
      </w:r>
      <w:r>
        <w:rPr>
          <w:lang w:val="en-US"/>
        </w:rPr>
        <w:t>.</w:t>
      </w:r>
      <w:r w:rsidR="00567DE7">
        <w:rPr>
          <w:lang w:val="en-US"/>
        </w:rPr>
        <w:t xml:space="preserve"> Dėl šių priežasčių yra pasirinktos nagrinėti šių krypčių priemonės, pavyzdžiui, ž</w:t>
      </w:r>
      <w:r w:rsidR="00E22EAC">
        <w:rPr>
          <w:lang w:val="en-US"/>
        </w:rPr>
        <w:t>e</w:t>
      </w:r>
      <w:r w:rsidR="00567DE7">
        <w:rPr>
          <w:lang w:val="en-US"/>
        </w:rPr>
        <w:t xml:space="preserve">mės ūkio valdų modernizavimas, </w:t>
      </w:r>
      <w:r w:rsidR="00567DE7">
        <w:rPr>
          <w:lang w:eastAsia="en-US"/>
        </w:rPr>
        <w:t xml:space="preserve">žemės ūkio ir miškininkystės plėtra ir pritaikymo infrastruktūra, žemės ūkio produktų perdirbimas ir pridėtinės vertės didinimas, pelno nesiekiančios investicijos. </w:t>
      </w:r>
      <w:r w:rsidR="00E2286A">
        <w:rPr>
          <w:lang w:eastAsia="en-US"/>
        </w:rPr>
        <w:t>Pagal šias priemone</w:t>
      </w:r>
      <w:r w:rsidR="00567DE7">
        <w:rPr>
          <w:lang w:eastAsia="en-US"/>
        </w:rPr>
        <w:t xml:space="preserve">s </w:t>
      </w:r>
      <w:r w:rsidR="00E2286A">
        <w:rPr>
          <w:lang w:eastAsia="en-US"/>
        </w:rPr>
        <w:t>yra</w:t>
      </w:r>
      <w:r w:rsidR="00567DE7">
        <w:rPr>
          <w:lang w:eastAsia="en-US"/>
        </w:rPr>
        <w:t xml:space="preserve"> inv</w:t>
      </w:r>
      <w:r w:rsidR="00E2286A">
        <w:rPr>
          <w:lang w:eastAsia="en-US"/>
        </w:rPr>
        <w:t>estuojama į materialų turtą.</w:t>
      </w:r>
    </w:p>
    <w:p w14:paraId="7F54DDD4" w14:textId="77777777" w:rsidR="00970EC8" w:rsidRDefault="00567DE7" w:rsidP="00970EC8">
      <w:pPr>
        <w:pStyle w:val="ieva"/>
        <w:numPr>
          <w:ilvl w:val="0"/>
          <w:numId w:val="38"/>
        </w:numPr>
        <w:rPr>
          <w:rFonts w:eastAsiaTheme="minorHAnsi"/>
          <w:lang w:eastAsia="en-US"/>
        </w:rPr>
      </w:pPr>
      <w:r>
        <w:t xml:space="preserve">I – mos krypties priemonės </w:t>
      </w:r>
      <w:r>
        <w:rPr>
          <w:rFonts w:eastAsiaTheme="minorHAnsi"/>
          <w:lang w:eastAsia="en-US"/>
        </w:rPr>
        <w:t>„</w:t>
      </w:r>
      <w:r>
        <w:t>Žemės ūkio valdų modernizavimas</w:t>
      </w:r>
      <w:r>
        <w:rPr>
          <w:rFonts w:eastAsiaTheme="minorHAnsi"/>
          <w:lang w:eastAsia="en-US"/>
        </w:rPr>
        <w:t>“</w:t>
      </w:r>
      <w:r>
        <w:t xml:space="preserve"> gaunama paramos suma yra didžiausia, kadangi sudaro </w:t>
      </w:r>
      <w:r w:rsidRPr="00DB5DEA">
        <w:t>51,8 %</w:t>
      </w:r>
      <w:r>
        <w:t>, lyginant su kitomis I krypties priemonėmis. Ši priemonė yra įgyve</w:t>
      </w:r>
      <w:r w:rsidR="00E22EAC">
        <w:t>ndinama sėkmingai, kadangi visi</w:t>
      </w:r>
      <w:r>
        <w:t xml:space="preserve"> rodikliai viršyja p</w:t>
      </w:r>
      <w:r w:rsidR="00730FF8">
        <w:t xml:space="preserve">lanuotas rodiklių reikšmes. </w:t>
      </w:r>
      <w:r w:rsidR="00B45028">
        <w:t>Kitos</w:t>
      </w:r>
      <w:r>
        <w:t xml:space="preserve"> priemonė</w:t>
      </w:r>
      <w:r w:rsidR="00B45028">
        <w:t>s</w:t>
      </w:r>
      <w:r>
        <w:t xml:space="preserve"> </w:t>
      </w:r>
      <w:r>
        <w:rPr>
          <w:rFonts w:eastAsiaTheme="minorHAnsi"/>
          <w:lang w:eastAsia="en-US"/>
        </w:rPr>
        <w:t>„</w:t>
      </w:r>
      <w:r>
        <w:rPr>
          <w:lang w:eastAsia="en-US"/>
        </w:rPr>
        <w:t>Žemės ūkio ir miškininkystės plėtra ir pritaikymo infrastruktūra</w:t>
      </w:r>
      <w:r w:rsidR="00B45028">
        <w:rPr>
          <w:rFonts w:eastAsiaTheme="minorHAnsi"/>
          <w:lang w:eastAsia="en-US"/>
        </w:rPr>
        <w:t xml:space="preserve">“ </w:t>
      </w:r>
      <w:r>
        <w:rPr>
          <w:rFonts w:eastAsiaTheme="minorHAnsi"/>
          <w:lang w:eastAsia="en-US"/>
        </w:rPr>
        <w:t xml:space="preserve">stebėsenos rodikliai buvo įgyvendinti </w:t>
      </w:r>
      <w:r>
        <w:t xml:space="preserve">gana sėkmingai, tik bendra investicijų </w:t>
      </w:r>
      <w:r w:rsidRPr="00DB5DEA">
        <w:t>suma</w:t>
      </w:r>
      <w:r w:rsidR="00730FF8">
        <w:t xml:space="preserve"> 2007–</w:t>
      </w:r>
      <w:r w:rsidRPr="00DB5DEA">
        <w:t xml:space="preserve">2013 m. buvo </w:t>
      </w:r>
      <w:r>
        <w:t xml:space="preserve">įgyvendinta </w:t>
      </w:r>
      <w:r w:rsidR="00970EC8">
        <w:t>72 %. Trečia</w:t>
      </w:r>
      <w:r w:rsidRPr="00DB5DEA">
        <w:t xml:space="preserve"> priemonė </w:t>
      </w:r>
      <w:r w:rsidRPr="00970EC8">
        <w:rPr>
          <w:rFonts w:eastAsiaTheme="minorHAnsi"/>
          <w:lang w:eastAsia="en-US"/>
        </w:rPr>
        <w:t>„</w:t>
      </w:r>
      <w:r>
        <w:rPr>
          <w:lang w:eastAsia="en-US"/>
        </w:rPr>
        <w:t>Žemės ūkio produktų perdirbimas ir pridėtinės vertės didinimas</w:t>
      </w:r>
      <w:r w:rsidR="00970EC8" w:rsidRPr="00970EC8">
        <w:rPr>
          <w:rFonts w:eastAsiaTheme="minorHAnsi"/>
          <w:lang w:eastAsia="en-US"/>
        </w:rPr>
        <w:t xml:space="preserve">“ įgyvendino </w:t>
      </w:r>
      <w:r w:rsidR="0067215B" w:rsidRPr="00970EC8">
        <w:rPr>
          <w:rFonts w:eastAsiaTheme="minorHAnsi"/>
          <w:lang w:eastAsia="en-US"/>
        </w:rPr>
        <w:t>tik vieną r</w:t>
      </w:r>
      <w:r w:rsidR="00970EC8" w:rsidRPr="00970EC8">
        <w:rPr>
          <w:rFonts w:eastAsiaTheme="minorHAnsi"/>
          <w:lang w:eastAsia="en-US"/>
        </w:rPr>
        <w:t>odiklį (BVP) iš trijų.</w:t>
      </w:r>
    </w:p>
    <w:p w14:paraId="75CEF869" w14:textId="77777777" w:rsidR="0067215B" w:rsidRPr="00970EC8" w:rsidRDefault="00970EC8" w:rsidP="00970EC8">
      <w:pPr>
        <w:pStyle w:val="ieva"/>
        <w:numPr>
          <w:ilvl w:val="0"/>
          <w:numId w:val="38"/>
        </w:numPr>
        <w:rPr>
          <w:rFonts w:eastAsiaTheme="minorHAnsi"/>
          <w:lang w:eastAsia="en-US"/>
        </w:rPr>
      </w:pPr>
      <w:r>
        <w:rPr>
          <w:rFonts w:eastAsiaTheme="minorHAnsi"/>
          <w:lang w:eastAsia="en-US"/>
        </w:rPr>
        <w:t>II krypties</w:t>
      </w:r>
      <w:r w:rsidR="0067215B" w:rsidRPr="00970EC8">
        <w:rPr>
          <w:rFonts w:eastAsiaTheme="minorHAnsi"/>
          <w:lang w:eastAsia="en-US"/>
        </w:rPr>
        <w:t xml:space="preserve"> priemonė yra „</w:t>
      </w:r>
      <w:r w:rsidR="0067215B">
        <w:rPr>
          <w:lang w:eastAsia="en-US"/>
        </w:rPr>
        <w:t>Pelno nesiekiančios investicijos</w:t>
      </w:r>
      <w:r w:rsidR="0067215B" w:rsidRPr="00970EC8">
        <w:rPr>
          <w:rFonts w:eastAsiaTheme="minorHAnsi"/>
          <w:lang w:eastAsia="en-US"/>
        </w:rPr>
        <w:t xml:space="preserve">“. Ši priemonė buvo pradėta tik 2012 m., dėl šios priežasties, galima teigti, </w:t>
      </w:r>
      <w:r>
        <w:rPr>
          <w:rFonts w:eastAsiaTheme="minorHAnsi"/>
          <w:lang w:eastAsia="en-US"/>
        </w:rPr>
        <w:t>kad įgyvendinta gana gerai, k</w:t>
      </w:r>
      <w:r w:rsidR="0067215B" w:rsidRPr="00970EC8">
        <w:rPr>
          <w:rFonts w:eastAsiaTheme="minorHAnsi"/>
          <w:lang w:eastAsia="en-US"/>
        </w:rPr>
        <w:t xml:space="preserve">adangi </w:t>
      </w:r>
      <w:r w:rsidR="0067215B">
        <w:t xml:space="preserve">priemonės </w:t>
      </w:r>
      <w:r w:rsidR="00730FF8">
        <w:rPr>
          <w:lang w:val="en-US"/>
        </w:rPr>
        <w:t>2007–</w:t>
      </w:r>
      <w:r w:rsidR="0067215B" w:rsidRPr="00970EC8">
        <w:rPr>
          <w:lang w:val="en-US"/>
        </w:rPr>
        <w:t xml:space="preserve">2013 m. </w:t>
      </w:r>
      <w:r w:rsidR="0067215B">
        <w:t xml:space="preserve">išmokėta paramos suma sudaro </w:t>
      </w:r>
      <w:r w:rsidR="0067215B" w:rsidRPr="00970EC8">
        <w:rPr>
          <w:lang w:val="en-US"/>
        </w:rPr>
        <w:t>25 % vis</w:t>
      </w:r>
      <w:r w:rsidR="00E22EAC">
        <w:t>ų</w:t>
      </w:r>
      <w:r w:rsidR="0067215B">
        <w:t xml:space="preserve"> priemonei numatytų lėšų. Taigi </w:t>
      </w:r>
      <w:r w:rsidR="0067215B">
        <w:lastRenderedPageBreak/>
        <w:t>toks priemonių rodiklių įgyvendinimas skatina užimtumą, didina inovac</w:t>
      </w:r>
      <w:r w:rsidR="00730FF8">
        <w:t>ijų diegimą</w:t>
      </w:r>
      <w:r w:rsidR="00EA01A3">
        <w:t>,</w:t>
      </w:r>
      <w:r w:rsidR="0067215B">
        <w:t xml:space="preserve"> taip pat didina BVP </w:t>
      </w:r>
      <w:r w:rsidR="0089168F">
        <w:t>kaimo vietovėse</w:t>
      </w:r>
      <w:r w:rsidR="0067215B">
        <w:t xml:space="preserve"> bei skatina geresnį kaimo gyventojų gyvenimo lygį. </w:t>
      </w:r>
    </w:p>
    <w:p w14:paraId="201CDD31" w14:textId="77777777" w:rsidR="00970EC8" w:rsidRDefault="0067215B" w:rsidP="00730FF8">
      <w:pPr>
        <w:pStyle w:val="ieva"/>
        <w:rPr>
          <w:rFonts w:eastAsiaTheme="minorHAnsi"/>
          <w:lang w:eastAsia="en-US"/>
        </w:rPr>
      </w:pPr>
      <w:r>
        <w:rPr>
          <w:rFonts w:eastAsiaTheme="minorHAnsi"/>
          <w:lang w:eastAsia="en-US"/>
        </w:rPr>
        <w:t xml:space="preserve">Kaimo plėtros </w:t>
      </w:r>
      <w:r w:rsidR="00970EC8">
        <w:rPr>
          <w:rFonts w:eastAsiaTheme="minorHAnsi"/>
          <w:lang w:val="en-US" w:eastAsia="en-US"/>
        </w:rPr>
        <w:t>2014</w:t>
      </w:r>
      <w:r w:rsidR="00730FF8">
        <w:rPr>
          <w:rFonts w:eastAsiaTheme="minorHAnsi"/>
          <w:lang w:val="en-US" w:eastAsia="en-US"/>
        </w:rPr>
        <w:t>–</w:t>
      </w:r>
      <w:r>
        <w:rPr>
          <w:rFonts w:eastAsiaTheme="minorHAnsi"/>
          <w:lang w:val="en-US" w:eastAsia="en-US"/>
        </w:rPr>
        <w:t>20</w:t>
      </w:r>
      <w:r w:rsidR="00970EC8">
        <w:rPr>
          <w:rFonts w:eastAsiaTheme="minorHAnsi"/>
          <w:lang w:val="en-US" w:eastAsia="en-US"/>
        </w:rPr>
        <w:t>20</w:t>
      </w:r>
      <w:r>
        <w:rPr>
          <w:rFonts w:eastAsiaTheme="minorHAnsi"/>
          <w:lang w:val="en-US" w:eastAsia="en-US"/>
        </w:rPr>
        <w:t xml:space="preserve"> programos atsiradimas yra Kaimo pl</w:t>
      </w:r>
      <w:r>
        <w:rPr>
          <w:rFonts w:eastAsiaTheme="minorHAnsi"/>
          <w:lang w:eastAsia="en-US"/>
        </w:rPr>
        <w:t xml:space="preserve">ėtros </w:t>
      </w:r>
      <w:r w:rsidR="00970EC8">
        <w:rPr>
          <w:rFonts w:eastAsiaTheme="minorHAnsi"/>
          <w:lang w:val="en-US" w:eastAsia="en-US"/>
        </w:rPr>
        <w:t>2007</w:t>
      </w:r>
      <w:r w:rsidR="00730FF8">
        <w:rPr>
          <w:rFonts w:eastAsiaTheme="minorHAnsi"/>
          <w:lang w:val="en-US" w:eastAsia="en-US"/>
        </w:rPr>
        <w:t>–</w:t>
      </w:r>
      <w:r>
        <w:rPr>
          <w:rFonts w:eastAsiaTheme="minorHAnsi"/>
          <w:lang w:val="en-US" w:eastAsia="en-US"/>
        </w:rPr>
        <w:t>20</w:t>
      </w:r>
      <w:r w:rsidR="00970EC8">
        <w:rPr>
          <w:rFonts w:eastAsiaTheme="minorHAnsi"/>
          <w:lang w:val="en-US" w:eastAsia="en-US"/>
        </w:rPr>
        <w:t>13</w:t>
      </w:r>
      <w:r>
        <w:rPr>
          <w:rFonts w:eastAsiaTheme="minorHAnsi"/>
          <w:lang w:val="en-US" w:eastAsia="en-US"/>
        </w:rPr>
        <w:t xml:space="preserve"> programos </w:t>
      </w:r>
      <w:r>
        <w:rPr>
          <w:rFonts w:eastAsiaTheme="minorHAnsi"/>
          <w:lang w:eastAsia="en-US"/>
        </w:rPr>
        <w:t xml:space="preserve">tęsinys. </w:t>
      </w:r>
      <w:r w:rsidR="000235A7">
        <w:rPr>
          <w:lang w:eastAsia="en-US"/>
        </w:rPr>
        <w:t>Suma</w:t>
      </w:r>
      <w:r w:rsidR="0089168F">
        <w:rPr>
          <w:lang w:eastAsia="en-US"/>
        </w:rPr>
        <w:t>žėjus naujos programos skiriamų</w:t>
      </w:r>
      <w:r w:rsidR="000235A7">
        <w:rPr>
          <w:lang w:eastAsia="en-US"/>
        </w:rPr>
        <w:t xml:space="preserve"> lėšų sumai, tikimasi</w:t>
      </w:r>
      <w:r w:rsidR="0089168F">
        <w:rPr>
          <w:lang w:eastAsia="en-US"/>
        </w:rPr>
        <w:t>, kad</w:t>
      </w:r>
      <w:r w:rsidR="000235A7">
        <w:rPr>
          <w:lang w:eastAsia="en-US"/>
        </w:rPr>
        <w:t xml:space="preserve"> sumažės ir paramos gavėjų skaičius. Tačiau neatmetama alternatyva ieškoti kitų išorinių finansavimo šaltinių. </w:t>
      </w:r>
      <w:r w:rsidRPr="00970EC8">
        <w:rPr>
          <w:rFonts w:eastAsiaTheme="minorHAnsi"/>
          <w:lang w:eastAsia="en-US"/>
        </w:rPr>
        <w:t xml:space="preserve">Pagal naują programą </w:t>
      </w:r>
      <w:r w:rsidR="000235A7" w:rsidRPr="00970EC8">
        <w:rPr>
          <w:rFonts w:eastAsiaTheme="minorHAnsi"/>
          <w:lang w:eastAsia="en-US"/>
        </w:rPr>
        <w:t xml:space="preserve">yra viena priemonė (Investicijos į materialų turtą), kuri atitinka ansktesnės programos priemones. </w:t>
      </w:r>
    </w:p>
    <w:p w14:paraId="0E5E5CD2" w14:textId="77777777" w:rsidR="0067215B" w:rsidRPr="00970EC8" w:rsidRDefault="00970EC8" w:rsidP="00730FF8">
      <w:pPr>
        <w:pStyle w:val="ieva"/>
        <w:rPr>
          <w:rFonts w:eastAsiaTheme="minorHAnsi"/>
          <w:lang w:eastAsia="en-US"/>
        </w:rPr>
      </w:pPr>
      <w:r>
        <w:rPr>
          <w:rFonts w:eastAsiaTheme="minorHAnsi"/>
          <w:lang w:eastAsia="en-US"/>
        </w:rPr>
        <w:t>P</w:t>
      </w:r>
      <w:r w:rsidR="000235A7" w:rsidRPr="00970EC8">
        <w:rPr>
          <w:rFonts w:eastAsiaTheme="minorHAnsi"/>
          <w:lang w:eastAsia="en-US"/>
        </w:rPr>
        <w:t>agal atliktą SSGG analizę galima teigti, kad didžiausia stiprybė yra spartus technolog</w:t>
      </w:r>
      <w:r w:rsidR="0089168F">
        <w:rPr>
          <w:rFonts w:eastAsiaTheme="minorHAnsi"/>
          <w:lang w:eastAsia="en-US"/>
        </w:rPr>
        <w:t>ijų augimas žemės ūkyje</w:t>
      </w:r>
      <w:r w:rsidR="000235A7" w:rsidRPr="00970EC8">
        <w:rPr>
          <w:rFonts w:eastAsiaTheme="minorHAnsi"/>
          <w:lang w:eastAsia="en-US"/>
        </w:rPr>
        <w:t xml:space="preserve"> bei kaimo plėtros procesuose. Be to, labai svarbu, kad didėjant maisto poreikiui pasaulyje, ūkinininkai gali tiekti savo žemės ūkio produkcij</w:t>
      </w:r>
      <w:r w:rsidR="0089168F">
        <w:rPr>
          <w:rFonts w:eastAsiaTheme="minorHAnsi"/>
          <w:lang w:eastAsia="en-US"/>
        </w:rPr>
        <w:t>ą į didesnes tarptau</w:t>
      </w:r>
      <w:r w:rsidR="00730FF8">
        <w:rPr>
          <w:rFonts w:eastAsiaTheme="minorHAnsi"/>
          <w:lang w:eastAsia="en-US"/>
        </w:rPr>
        <w:t>t</w:t>
      </w:r>
      <w:r w:rsidR="0089168F">
        <w:rPr>
          <w:rFonts w:eastAsiaTheme="minorHAnsi"/>
          <w:lang w:eastAsia="en-US"/>
        </w:rPr>
        <w:t>ines rinkas</w:t>
      </w:r>
      <w:r w:rsidR="000235A7" w:rsidRPr="00970EC8">
        <w:rPr>
          <w:rFonts w:eastAsiaTheme="minorHAnsi"/>
          <w:lang w:eastAsia="en-US"/>
        </w:rPr>
        <w:t xml:space="preserve"> bei pasiūlyti aukštos kokybės produktus. Dėl šių priežasčių išlieka reikalingumas naujos programos įgyvendinimui, kuris skatina investicijas į kaimo plėtrą. </w:t>
      </w:r>
      <w:r w:rsidR="009D33B4">
        <w:rPr>
          <w:rFonts w:eastAsiaTheme="minorHAnsi"/>
          <w:lang w:eastAsia="en-US"/>
        </w:rPr>
        <w:t>Taigi</w:t>
      </w:r>
      <w:r w:rsidR="000235A7" w:rsidRPr="00970EC8">
        <w:rPr>
          <w:rFonts w:eastAsiaTheme="minorHAnsi"/>
          <w:lang w:eastAsia="en-US"/>
        </w:rPr>
        <w:t xml:space="preserve"> pagrindinės investicijų į kaimo plėtrą perspektyvos yra </w:t>
      </w:r>
      <w:r w:rsidR="000235A7">
        <w:rPr>
          <w:lang w:eastAsia="en-US"/>
        </w:rPr>
        <w:t xml:space="preserve">parama investicijoms į žemės ūkio valdas, parama investicijoms </w:t>
      </w:r>
      <w:r w:rsidR="000235A7" w:rsidRPr="00970EC8">
        <w:rPr>
          <w:rFonts w:eastAsia="Times New Roman"/>
          <w:color w:val="000000"/>
          <w:szCs w:val="24"/>
          <w:lang w:val="cs-CZ" w:eastAsia="en-US"/>
        </w:rPr>
        <w:t>į žemės ūkio produktų perdirbimą, rinkodarą ir (arba) plėtrą, parama investicijoms į žemės ūkio ir miškininkystės infra</w:t>
      </w:r>
      <w:r w:rsidR="0089168F">
        <w:rPr>
          <w:rFonts w:eastAsia="Times New Roman"/>
          <w:color w:val="000000"/>
          <w:szCs w:val="24"/>
          <w:lang w:val="cs-CZ" w:eastAsia="en-US"/>
        </w:rPr>
        <w:t>struktūros plėtrą ir pritaikymą</w:t>
      </w:r>
      <w:r w:rsidR="000235A7" w:rsidRPr="00970EC8">
        <w:rPr>
          <w:rFonts w:eastAsia="Times New Roman"/>
          <w:color w:val="000000"/>
          <w:szCs w:val="24"/>
          <w:lang w:val="cs-CZ" w:eastAsia="en-US"/>
        </w:rPr>
        <w:t xml:space="preserve"> bei parama pelno nesiekiančioms investicijoms.</w:t>
      </w:r>
    </w:p>
    <w:p w14:paraId="551BAAB8" w14:textId="77777777" w:rsidR="0067215B" w:rsidRDefault="0067215B" w:rsidP="0067215B">
      <w:pPr>
        <w:pStyle w:val="ieva"/>
        <w:rPr>
          <w:rFonts w:eastAsiaTheme="minorHAnsi"/>
          <w:lang w:eastAsia="en-US"/>
        </w:rPr>
      </w:pPr>
    </w:p>
    <w:p w14:paraId="21714B28" w14:textId="77777777" w:rsidR="0067215B" w:rsidRPr="0067215B" w:rsidRDefault="0067215B" w:rsidP="0067215B">
      <w:pPr>
        <w:spacing w:after="160" w:line="259" w:lineRule="auto"/>
        <w:rPr>
          <w:rFonts w:ascii="Times New Roman" w:eastAsiaTheme="minorHAnsi" w:hAnsi="Times New Roman" w:cs="Times New Roman"/>
          <w:sz w:val="24"/>
          <w:lang w:eastAsia="en-US"/>
        </w:rPr>
      </w:pPr>
      <w:r>
        <w:rPr>
          <w:rFonts w:eastAsiaTheme="minorHAnsi"/>
          <w:lang w:eastAsia="en-US"/>
        </w:rPr>
        <w:br w:type="page"/>
      </w:r>
    </w:p>
    <w:p w14:paraId="125D101B" w14:textId="77777777" w:rsidR="00683B66" w:rsidRDefault="00683B66" w:rsidP="00315F65">
      <w:pPr>
        <w:pStyle w:val="Heading1"/>
        <w:numPr>
          <w:ilvl w:val="0"/>
          <w:numId w:val="0"/>
        </w:numPr>
        <w:spacing w:before="120" w:after="240"/>
        <w:ind w:left="431"/>
        <w:rPr>
          <w:rFonts w:eastAsiaTheme="minorHAnsi"/>
          <w:lang w:eastAsia="en-US"/>
        </w:rPr>
      </w:pPr>
      <w:bookmarkStart w:id="132" w:name="_Toc293748974"/>
      <w:bookmarkStart w:id="133" w:name="_Toc293749050"/>
      <w:bookmarkStart w:id="134" w:name="_Toc293749299"/>
      <w:bookmarkStart w:id="135" w:name="_Toc419895433"/>
      <w:bookmarkStart w:id="136" w:name="_Toc419895459"/>
      <w:r>
        <w:rPr>
          <w:rFonts w:eastAsiaTheme="minorHAnsi"/>
          <w:lang w:eastAsia="en-US"/>
        </w:rPr>
        <w:lastRenderedPageBreak/>
        <w:t>Literatūra</w:t>
      </w:r>
      <w:bookmarkEnd w:id="132"/>
      <w:bookmarkEnd w:id="133"/>
      <w:bookmarkEnd w:id="134"/>
      <w:bookmarkEnd w:id="135"/>
      <w:bookmarkEnd w:id="136"/>
    </w:p>
    <w:p w14:paraId="173F95BB" w14:textId="77777777" w:rsidR="005304EA" w:rsidRDefault="005304EA" w:rsidP="00EB1456">
      <w:pPr>
        <w:pStyle w:val="ieva"/>
        <w:numPr>
          <w:ilvl w:val="0"/>
          <w:numId w:val="15"/>
        </w:numPr>
      </w:pPr>
      <w:r>
        <w:t xml:space="preserve">Aleknevičienė, V. 2011. </w:t>
      </w:r>
      <w:r w:rsidRPr="005304EA">
        <w:rPr>
          <w:i/>
        </w:rPr>
        <w:t>Įmonės finansų valdymas.</w:t>
      </w:r>
      <w:r>
        <w:t xml:space="preserve"> Kaunas: Spalvų kraitė. 430 p.</w:t>
      </w:r>
    </w:p>
    <w:p w14:paraId="7D5FEA11" w14:textId="77777777" w:rsidR="00E9636F" w:rsidRDefault="00E9636F" w:rsidP="00EB1456">
      <w:pPr>
        <w:pStyle w:val="ieva"/>
        <w:numPr>
          <w:ilvl w:val="0"/>
          <w:numId w:val="15"/>
        </w:numPr>
      </w:pPr>
      <w:r>
        <w:t xml:space="preserve">Amin, S. H.; Razmi, J.; Zhang, G. </w:t>
      </w:r>
      <w:r>
        <w:rPr>
          <w:lang w:val="en-US"/>
        </w:rPr>
        <w:t>2011. Supplier selection and order allocation based on fuzzy SWOT analyz</w:t>
      </w:r>
      <w:r w:rsidR="009133F0">
        <w:rPr>
          <w:lang w:val="en-US"/>
        </w:rPr>
        <w:t>is and fuzzy linear programming,</w:t>
      </w:r>
      <w:r>
        <w:rPr>
          <w:lang w:val="en-US"/>
        </w:rPr>
        <w:t xml:space="preserve"> </w:t>
      </w:r>
      <w:r w:rsidRPr="00E9636F">
        <w:rPr>
          <w:i/>
          <w:lang w:val="en-US"/>
        </w:rPr>
        <w:t>Expert system with applications</w:t>
      </w:r>
      <w:r w:rsidRPr="00E9636F">
        <w:rPr>
          <w:rFonts w:ascii="Arial Unicode MS" w:eastAsia="Arial Unicode MS" w:cs="Arial Unicode MS"/>
          <w:szCs w:val="24"/>
          <w:lang w:val="en-US" w:eastAsia="en-US"/>
        </w:rPr>
        <w:t xml:space="preserve"> </w:t>
      </w:r>
      <w:r>
        <w:t xml:space="preserve">38: </w:t>
      </w:r>
      <w:r w:rsidRPr="00E9636F">
        <w:t>334</w:t>
      </w:r>
      <w:r w:rsidRPr="00E9636F">
        <w:rPr>
          <w:rFonts w:hint="eastAsia"/>
        </w:rPr>
        <w:t>–</w:t>
      </w:r>
      <w:r w:rsidRPr="00E9636F">
        <w:t>342</w:t>
      </w:r>
      <w:r>
        <w:t>.</w:t>
      </w:r>
    </w:p>
    <w:p w14:paraId="63A384C9" w14:textId="77777777" w:rsidR="003556E2" w:rsidRDefault="003556E2" w:rsidP="00EB1456">
      <w:pPr>
        <w:pStyle w:val="ieva"/>
        <w:numPr>
          <w:ilvl w:val="0"/>
          <w:numId w:val="15"/>
        </w:numPr>
      </w:pPr>
      <w:r>
        <w:t>Andriukaitis, D</w:t>
      </w:r>
      <w:r w:rsidR="00E55924">
        <w:t>.</w:t>
      </w:r>
      <w:r>
        <w:t>; Čeponytė, Z</w:t>
      </w:r>
      <w:r w:rsidR="00E55924">
        <w:t>.</w:t>
      </w:r>
      <w:r>
        <w:t>; Jurevičienė, D</w:t>
      </w:r>
      <w:r w:rsidR="00E55924">
        <w:t>.</w:t>
      </w:r>
      <w:r>
        <w:t>; Kriščiukaitytė, K</w:t>
      </w:r>
      <w:r w:rsidR="00E55924">
        <w:t>.</w:t>
      </w:r>
      <w:r>
        <w:t>; Vaičiulis, M</w:t>
      </w:r>
      <w:r w:rsidR="00E55924">
        <w:t>.</w:t>
      </w:r>
      <w:r>
        <w:t>;</w:t>
      </w:r>
      <w:r w:rsidR="00E55924">
        <w:t xml:space="preserve"> Vaitkunskienė, R.; Varanauskienė, J. 2009. </w:t>
      </w:r>
      <w:r w:rsidR="00E55924" w:rsidRPr="00E55924">
        <w:rPr>
          <w:i/>
        </w:rPr>
        <w:t>Finansinių paslaugų vadovas.</w:t>
      </w:r>
      <w:r w:rsidR="00E55924">
        <w:t xml:space="preserve"> Vilnius. 128 p.</w:t>
      </w:r>
    </w:p>
    <w:p w14:paraId="132A018B" w14:textId="77777777" w:rsidR="00EF616B" w:rsidRDefault="00EF616B" w:rsidP="00EB1456">
      <w:pPr>
        <w:pStyle w:val="ieva"/>
        <w:numPr>
          <w:ilvl w:val="0"/>
          <w:numId w:val="15"/>
        </w:numPr>
      </w:pPr>
      <w:r>
        <w:t xml:space="preserve">Beržinskienė, D.; Raziulytė, S. </w:t>
      </w:r>
      <w:r w:rsidRPr="006D66D4">
        <w:t xml:space="preserve">2012. </w:t>
      </w:r>
      <w:r>
        <w:t>Darbo našumo ir darbo užmokesčio tarpusavio priklausomybės vertinima</w:t>
      </w:r>
      <w:r w:rsidR="009133F0">
        <w:t>s Lietuvos pavyzdžiu,</w:t>
      </w:r>
      <w:r>
        <w:t xml:space="preserve"> </w:t>
      </w:r>
      <w:r>
        <w:rPr>
          <w:i/>
        </w:rPr>
        <w:t xml:space="preserve">Ekonomika ir vadyba: aktualijos ir perspektyvos </w:t>
      </w:r>
      <w:r>
        <w:rPr>
          <w:lang w:val="en-US"/>
        </w:rPr>
        <w:t>2 (26): 33–4</w:t>
      </w:r>
      <w:r w:rsidR="00E3691A">
        <w:rPr>
          <w:lang w:val="en-US"/>
        </w:rPr>
        <w:t>1.</w:t>
      </w:r>
    </w:p>
    <w:p w14:paraId="4D89E1E6" w14:textId="77777777" w:rsidR="00B21DE5" w:rsidRDefault="0054316F" w:rsidP="00EB1456">
      <w:pPr>
        <w:pStyle w:val="ieva"/>
        <w:numPr>
          <w:ilvl w:val="0"/>
          <w:numId w:val="15"/>
        </w:numPr>
      </w:pPr>
      <w:r>
        <w:t>Cibulskienė, D.;</w:t>
      </w:r>
      <w:r w:rsidR="001A4A4C">
        <w:t xml:space="preserve"> Butkus, M. 2007. </w:t>
      </w:r>
      <w:r w:rsidR="001A4A4C" w:rsidRPr="006545D2">
        <w:rPr>
          <w:i/>
        </w:rPr>
        <w:t>Investicijų ekonomika: realiosios investicijos.</w:t>
      </w:r>
      <w:r w:rsidR="001A4A4C">
        <w:t xml:space="preserve"> Šiauliai: VšĮ Šiaulių universiteto leidykla.</w:t>
      </w:r>
      <w:r>
        <w:t xml:space="preserve"> 191 p.</w:t>
      </w:r>
    </w:p>
    <w:p w14:paraId="3DAC1B6F" w14:textId="77777777" w:rsidR="005304EA" w:rsidRDefault="005304EA" w:rsidP="00EB1456">
      <w:pPr>
        <w:pStyle w:val="ieva"/>
        <w:numPr>
          <w:ilvl w:val="0"/>
          <w:numId w:val="15"/>
        </w:numPr>
      </w:pPr>
      <w:r>
        <w:t xml:space="preserve">Černius, G. </w:t>
      </w:r>
      <w:r w:rsidR="00CF5EA7">
        <w:t>2011</w:t>
      </w:r>
      <w:r>
        <w:t xml:space="preserve">. </w:t>
      </w:r>
      <w:r>
        <w:rPr>
          <w:i/>
        </w:rPr>
        <w:t>Namų ūkio finansų valdymas.</w:t>
      </w:r>
      <w:r>
        <w:t xml:space="preserve"> </w:t>
      </w:r>
      <w:r w:rsidR="00CF5EA7">
        <w:t>Vilnius: Mykolo Romerio universitetas. 188 p.</w:t>
      </w:r>
    </w:p>
    <w:p w14:paraId="0EA533DD" w14:textId="77777777" w:rsidR="00D2769D" w:rsidRDefault="00D2769D" w:rsidP="00EB1456">
      <w:pPr>
        <w:pStyle w:val="ieva"/>
        <w:numPr>
          <w:ilvl w:val="0"/>
          <w:numId w:val="15"/>
        </w:numPr>
      </w:pPr>
      <w:r>
        <w:t>Eu</w:t>
      </w:r>
      <w:r w:rsidR="008F7222">
        <w:t>ropa [interaktyvus]. 2010. LIFE</w:t>
      </w:r>
      <w:r>
        <w:t xml:space="preserve">+ programa [žiūrėta </w:t>
      </w:r>
      <w:r>
        <w:rPr>
          <w:lang w:val="en-US"/>
        </w:rPr>
        <w:t>2015 baland</w:t>
      </w:r>
      <w:r>
        <w:t xml:space="preserve">žio </w:t>
      </w:r>
      <w:r w:rsidR="005248BB">
        <w:rPr>
          <w:lang w:val="en-US"/>
        </w:rPr>
        <w:t>18</w:t>
      </w:r>
      <w:r>
        <w:rPr>
          <w:lang w:val="en-US"/>
        </w:rPr>
        <w:t xml:space="preserve"> d.</w:t>
      </w:r>
      <w:r>
        <w:t>]. Prieiga per internetą: &lt;</w:t>
      </w:r>
      <w:r w:rsidRPr="00D2769D">
        <w:t>http://europa.eu/legislation_summaries/agriculture/environment/l28021_lt.htm</w:t>
      </w:r>
      <w:r>
        <w:t>&gt;.</w:t>
      </w:r>
    </w:p>
    <w:p w14:paraId="72C36426" w14:textId="77777777" w:rsidR="00D2769D" w:rsidRDefault="00D2769D" w:rsidP="00EB1456">
      <w:pPr>
        <w:pStyle w:val="ieva"/>
        <w:numPr>
          <w:ilvl w:val="0"/>
          <w:numId w:val="15"/>
        </w:numPr>
      </w:pPr>
      <w:r>
        <w:t xml:space="preserve">Europos Komisija [interaktyvus]. </w:t>
      </w:r>
      <w:r>
        <w:rPr>
          <w:lang w:val="en-US"/>
        </w:rPr>
        <w:t xml:space="preserve">2013. </w:t>
      </w:r>
      <w:r>
        <w:t xml:space="preserve">Europos socialinis fondas [žiūrėta </w:t>
      </w:r>
      <w:r>
        <w:rPr>
          <w:lang w:val="en-US"/>
        </w:rPr>
        <w:t xml:space="preserve">2015 m. </w:t>
      </w:r>
      <w:r>
        <w:t xml:space="preserve">balandžio </w:t>
      </w:r>
      <w:r>
        <w:rPr>
          <w:lang w:val="en-US"/>
        </w:rPr>
        <w:t>14 d.</w:t>
      </w:r>
      <w:r>
        <w:t>]. Prieiga per internetą: &lt;</w:t>
      </w:r>
      <w:r w:rsidRPr="00D2769D">
        <w:t>http://ec.europa.eu/esf/main.jsp?catId=35&amp;langId=lt</w:t>
      </w:r>
      <w:r>
        <w:t>&gt;.</w:t>
      </w:r>
    </w:p>
    <w:p w14:paraId="4CE5EEDB" w14:textId="77777777" w:rsidR="004E6834" w:rsidRDefault="004E6834" w:rsidP="00EB1456">
      <w:pPr>
        <w:pStyle w:val="ieva"/>
        <w:numPr>
          <w:ilvl w:val="0"/>
          <w:numId w:val="15"/>
        </w:numPr>
      </w:pPr>
      <w:r>
        <w:t>Europos Komisija</w:t>
      </w:r>
      <w:r w:rsidR="00B360E3">
        <w:t xml:space="preserve"> [interaktyvus]</w:t>
      </w:r>
      <w:r>
        <w:t xml:space="preserve">. </w:t>
      </w:r>
      <w:r>
        <w:rPr>
          <w:lang w:val="en-US"/>
        </w:rPr>
        <w:t>2014. Sanglaudos fondas [</w:t>
      </w:r>
      <w:r>
        <w:t xml:space="preserve">žiūrėta </w:t>
      </w:r>
      <w:r>
        <w:rPr>
          <w:lang w:val="en-US"/>
        </w:rPr>
        <w:t>2015 m. baland</w:t>
      </w:r>
      <w:r>
        <w:t xml:space="preserve">žio </w:t>
      </w:r>
      <w:r w:rsidR="005248BB">
        <w:rPr>
          <w:lang w:val="en-US"/>
        </w:rPr>
        <w:t>18</w:t>
      </w:r>
      <w:r>
        <w:rPr>
          <w:lang w:val="en-US"/>
        </w:rPr>
        <w:t xml:space="preserve"> d.]</w:t>
      </w:r>
      <w:r>
        <w:t>. Prieiga per internetą: &lt;</w:t>
      </w:r>
      <w:r w:rsidR="00B360E3" w:rsidRPr="00B360E3">
        <w:t>http://ec.europa.eu/regional_policy/lt/funding/cohesion-fund/</w:t>
      </w:r>
      <w:r>
        <w:t>&gt;.</w:t>
      </w:r>
    </w:p>
    <w:p w14:paraId="2C091483" w14:textId="77777777" w:rsidR="00D2769D" w:rsidRDefault="00D2769D" w:rsidP="00EB1456">
      <w:pPr>
        <w:pStyle w:val="ieva"/>
        <w:numPr>
          <w:ilvl w:val="0"/>
          <w:numId w:val="15"/>
        </w:numPr>
      </w:pPr>
      <w:r>
        <w:t xml:space="preserve">Europos Komisija [interaktyvus]. </w:t>
      </w:r>
      <w:r>
        <w:rPr>
          <w:lang w:val="en-US"/>
        </w:rPr>
        <w:t>2014. Europos</w:t>
      </w:r>
      <w:r>
        <w:t xml:space="preserve"> žuvininkystės fondas (</w:t>
      </w:r>
      <w:r>
        <w:rPr>
          <w:lang w:val="en-US"/>
        </w:rPr>
        <w:t>2007 – 2013</w:t>
      </w:r>
      <w:r>
        <w:t xml:space="preserve">) [žiūrėta </w:t>
      </w:r>
      <w:r>
        <w:rPr>
          <w:lang w:val="en-US"/>
        </w:rPr>
        <w:t xml:space="preserve">2015 </w:t>
      </w:r>
      <w:r>
        <w:t xml:space="preserve">balandžio </w:t>
      </w:r>
      <w:r w:rsidR="005248BB">
        <w:rPr>
          <w:lang w:val="en-US"/>
        </w:rPr>
        <w:t>18</w:t>
      </w:r>
      <w:r>
        <w:rPr>
          <w:lang w:val="en-US"/>
        </w:rPr>
        <w:t xml:space="preserve"> d.</w:t>
      </w:r>
      <w:r>
        <w:t>]. Prieiga per internetą: &lt;</w:t>
      </w:r>
      <w:r w:rsidRPr="00D2769D">
        <w:t>http://ec.europa.eu/fisheries/cfp/eff/index_lt.htm</w:t>
      </w:r>
      <w:r>
        <w:t>&gt;.</w:t>
      </w:r>
    </w:p>
    <w:p w14:paraId="7364ADF8" w14:textId="77777777" w:rsidR="00EF616B" w:rsidRDefault="00EF616B" w:rsidP="00EB1456">
      <w:pPr>
        <w:pStyle w:val="ieva"/>
        <w:numPr>
          <w:ilvl w:val="0"/>
          <w:numId w:val="15"/>
        </w:numPr>
      </w:pPr>
      <w:r>
        <w:t xml:space="preserve">Europos Komisija [interaktyvus]. 2015. Informacijos apie 2014 – 2020 m. Lietuvos kaimo plėtros programą suvestinė [žiūrėta </w:t>
      </w:r>
      <w:r>
        <w:rPr>
          <w:lang w:val="en-US"/>
        </w:rPr>
        <w:t>2015 m. gegu</w:t>
      </w:r>
      <w:r>
        <w:t xml:space="preserve">žės </w:t>
      </w:r>
      <w:r>
        <w:rPr>
          <w:lang w:val="en-US"/>
        </w:rPr>
        <w:t>9 d.</w:t>
      </w:r>
      <w:r>
        <w:t>]. Prieiga per internetą:</w:t>
      </w:r>
      <w:r w:rsidR="00486FDA">
        <w:t xml:space="preserve"> </w:t>
      </w:r>
      <w:r>
        <w:t>&lt;</w:t>
      </w:r>
      <w:r w:rsidRPr="00EF616B">
        <w:t xml:space="preserve"> http://ec.europa.eu/agriculture/rural-development-2014-2020/country-files/lt/factsheet_lt.pdf</w:t>
      </w:r>
      <w:r>
        <w:t>&gt;.</w:t>
      </w:r>
    </w:p>
    <w:p w14:paraId="7872EEC3" w14:textId="77777777" w:rsidR="00EF616B" w:rsidRDefault="00D2769D" w:rsidP="00EF616B">
      <w:pPr>
        <w:pStyle w:val="ieva"/>
        <w:numPr>
          <w:ilvl w:val="0"/>
          <w:numId w:val="15"/>
        </w:numPr>
      </w:pPr>
      <w:r>
        <w:t xml:space="preserve">Europos Parlamentas [interaktyvus]. </w:t>
      </w:r>
      <w:r>
        <w:rPr>
          <w:lang w:val="en-US"/>
        </w:rPr>
        <w:t xml:space="preserve">2014. </w:t>
      </w:r>
      <w:r>
        <w:t xml:space="preserve">Europos regioninės plėtros fondas [žiūrėta </w:t>
      </w:r>
      <w:r>
        <w:rPr>
          <w:lang w:val="en-US"/>
        </w:rPr>
        <w:t>2015 m. baland</w:t>
      </w:r>
      <w:r>
        <w:t xml:space="preserve">žio </w:t>
      </w:r>
      <w:r w:rsidR="005248BB">
        <w:rPr>
          <w:lang w:val="en-US"/>
        </w:rPr>
        <w:t>17</w:t>
      </w:r>
      <w:r>
        <w:rPr>
          <w:lang w:val="en-US"/>
        </w:rPr>
        <w:t xml:space="preserve"> d.</w:t>
      </w:r>
      <w:r>
        <w:t>]. Priei</w:t>
      </w:r>
      <w:r w:rsidR="00486FDA">
        <w:t xml:space="preserve">ga per internetą: </w:t>
      </w:r>
      <w:r>
        <w:t>&lt;</w:t>
      </w:r>
      <w:r w:rsidRPr="00D2769D">
        <w:t>http://www.europarl.europa.eu/atyourservice/lt/displayFtu.html?ftuId=FTU_5.1.2.html</w:t>
      </w:r>
      <w:r>
        <w:t>&gt;.</w:t>
      </w:r>
    </w:p>
    <w:p w14:paraId="6C3EAFCA" w14:textId="77777777" w:rsidR="00195A96" w:rsidRDefault="00195A96" w:rsidP="00EF616B">
      <w:pPr>
        <w:pStyle w:val="ieva"/>
        <w:numPr>
          <w:ilvl w:val="0"/>
          <w:numId w:val="15"/>
        </w:numPr>
      </w:pPr>
      <w:r>
        <w:t xml:space="preserve">Goodrich, R. </w:t>
      </w:r>
      <w:r>
        <w:rPr>
          <w:lang w:val="en-US"/>
        </w:rPr>
        <w:t xml:space="preserve">2015. </w:t>
      </w:r>
      <w:r w:rsidR="00E9636F" w:rsidRPr="0001561A">
        <w:rPr>
          <w:lang w:val="en-US"/>
        </w:rPr>
        <w:t>SWOT analysis: examples, templates &amp; definition</w:t>
      </w:r>
      <w:r w:rsidR="0001561A" w:rsidRPr="0001561A">
        <w:rPr>
          <w:lang w:val="en-US"/>
        </w:rPr>
        <w:t xml:space="preserve"> </w:t>
      </w:r>
      <w:r w:rsidR="0001561A">
        <w:rPr>
          <w:lang w:val="en-US"/>
        </w:rPr>
        <w:t>[</w:t>
      </w:r>
      <w:r w:rsidR="0001561A">
        <w:t xml:space="preserve">žiūrėta </w:t>
      </w:r>
      <w:r w:rsidR="0001561A">
        <w:rPr>
          <w:lang w:val="en-US"/>
        </w:rPr>
        <w:t xml:space="preserve">2015 m. </w:t>
      </w:r>
      <w:r w:rsidR="0001561A">
        <w:t xml:space="preserve">gegužės </w:t>
      </w:r>
      <w:r w:rsidR="0001561A">
        <w:rPr>
          <w:lang w:val="en-US"/>
        </w:rPr>
        <w:t>2 d.</w:t>
      </w:r>
      <w:r w:rsidR="0001561A" w:rsidRPr="0001561A">
        <w:rPr>
          <w:lang w:val="en-US"/>
        </w:rPr>
        <w:t>]</w:t>
      </w:r>
      <w:r w:rsidR="00E9636F" w:rsidRPr="0001561A">
        <w:rPr>
          <w:lang w:val="en-US"/>
        </w:rPr>
        <w:t>.</w:t>
      </w:r>
      <w:r w:rsidR="00E9636F">
        <w:rPr>
          <w:lang w:val="en-US"/>
        </w:rPr>
        <w:t xml:space="preserve"> Prieiga per internet</w:t>
      </w:r>
      <w:r w:rsidR="00E9636F">
        <w:t>ą: &lt;</w:t>
      </w:r>
      <w:r w:rsidR="00E9636F" w:rsidRPr="00E9636F">
        <w:t>http://www.businessnewsdaily.com/4245-swot-analysis.html</w:t>
      </w:r>
      <w:r w:rsidR="00E9636F">
        <w:t>&gt;.</w:t>
      </w:r>
    </w:p>
    <w:p w14:paraId="3BEAC973" w14:textId="77777777" w:rsidR="005304EA" w:rsidRDefault="005304EA" w:rsidP="00EB1456">
      <w:pPr>
        <w:pStyle w:val="ieva"/>
        <w:numPr>
          <w:ilvl w:val="0"/>
          <w:numId w:val="15"/>
        </w:numPr>
      </w:pPr>
      <w:r>
        <w:lastRenderedPageBreak/>
        <w:t xml:space="preserve">Griškevičius, A. 2009. </w:t>
      </w:r>
      <w:r w:rsidRPr="005304EA">
        <w:rPr>
          <w:i/>
        </w:rPr>
        <w:t>Investicijų į transportą politika.</w:t>
      </w:r>
      <w:r>
        <w:rPr>
          <w:i/>
        </w:rPr>
        <w:t xml:space="preserve"> </w:t>
      </w:r>
      <w:r>
        <w:t>Vilnius: Technika. 180 p.</w:t>
      </w:r>
    </w:p>
    <w:p w14:paraId="393F1E5D" w14:textId="77777777" w:rsidR="00E31D07" w:rsidRDefault="00E31D07" w:rsidP="00EB1456">
      <w:pPr>
        <w:pStyle w:val="ieva"/>
        <w:numPr>
          <w:ilvl w:val="0"/>
          <w:numId w:val="15"/>
        </w:numPr>
      </w:pPr>
      <w:r>
        <w:t xml:space="preserve">Gulbinienė, N.; Jankauskienė, A.; Šileikaitė, G. </w:t>
      </w:r>
      <w:r w:rsidRPr="006D66D4">
        <w:t xml:space="preserve">2011. </w:t>
      </w:r>
      <w:r>
        <w:rPr>
          <w:lang w:val="en-US"/>
        </w:rPr>
        <w:t>Darbo rinkos pl</w:t>
      </w:r>
      <w:r w:rsidR="009133F0">
        <w:t>ėtros galimybės kaimo vietovėse,</w:t>
      </w:r>
      <w:r>
        <w:t xml:space="preserve"> </w:t>
      </w:r>
      <w:r>
        <w:rPr>
          <w:i/>
        </w:rPr>
        <w:t xml:space="preserve">Ekonomika ir vadyba: aktualijos ir perspektyvos </w:t>
      </w:r>
      <w:r w:rsidR="0001561A">
        <w:rPr>
          <w:lang w:val="en-US"/>
        </w:rPr>
        <w:t>4(24): 102–112.</w:t>
      </w:r>
    </w:p>
    <w:p w14:paraId="457CAA9B" w14:textId="77777777" w:rsidR="00B201EE" w:rsidRDefault="00B201EE" w:rsidP="00EB1456">
      <w:pPr>
        <w:pStyle w:val="ieva"/>
        <w:numPr>
          <w:ilvl w:val="0"/>
          <w:numId w:val="15"/>
        </w:numPr>
      </w:pPr>
      <w:r>
        <w:t xml:space="preserve">Jasaitis, J.; Ratkevičienė, V. </w:t>
      </w:r>
      <w:r w:rsidR="00E31D07" w:rsidRPr="006D66D4">
        <w:t>2012</w:t>
      </w:r>
      <w:r w:rsidRPr="006D66D4">
        <w:t xml:space="preserve">. </w:t>
      </w:r>
      <w:r>
        <w:t>Kaimo situacijos pokyčiai – vienas iš svarbiausių iššūki</w:t>
      </w:r>
      <w:r w:rsidR="009133F0">
        <w:t>ų Lietuvos regioninei politikai,</w:t>
      </w:r>
      <w:r>
        <w:t xml:space="preserve"> </w:t>
      </w:r>
      <w:r>
        <w:rPr>
          <w:i/>
        </w:rPr>
        <w:t>Ekonomika ir vadyba: aktualijos ir perspektyvos</w:t>
      </w:r>
      <w:r w:rsidR="00E31D07">
        <w:rPr>
          <w:i/>
        </w:rPr>
        <w:t xml:space="preserve"> </w:t>
      </w:r>
      <w:r w:rsidR="00E31D07" w:rsidRPr="00E31D07">
        <w:rPr>
          <w:lang w:val="en-US"/>
        </w:rPr>
        <w:t xml:space="preserve">3(27): </w:t>
      </w:r>
      <w:r w:rsidR="00E31D07">
        <w:rPr>
          <w:lang w:val="en-US"/>
        </w:rPr>
        <w:t>80</w:t>
      </w:r>
      <w:r w:rsidR="00E31D07" w:rsidRPr="00E31D07">
        <w:rPr>
          <w:lang w:val="en-US"/>
        </w:rPr>
        <w:t>–92.</w:t>
      </w:r>
      <w:r w:rsidR="00E31D07">
        <w:rPr>
          <w:i/>
          <w:lang w:val="en-US"/>
        </w:rPr>
        <w:t xml:space="preserve"> </w:t>
      </w:r>
    </w:p>
    <w:p w14:paraId="5AA9C776" w14:textId="77777777" w:rsidR="00B21DE5" w:rsidRDefault="00B21DE5" w:rsidP="00EB1456">
      <w:pPr>
        <w:pStyle w:val="ieva"/>
        <w:numPr>
          <w:ilvl w:val="0"/>
          <w:numId w:val="15"/>
        </w:numPr>
      </w:pPr>
      <w:r w:rsidRPr="00B21DE5">
        <w:rPr>
          <w:i/>
        </w:rPr>
        <w:t>Investicinių projektų, kuriems siekiama gauti finansavimą iš ES struktūrinių fondų ir valstybės biudžeto lėšų, rengimo metodika.</w:t>
      </w:r>
      <w:r w:rsidR="00E3691A" w:rsidRPr="00E3691A">
        <w:t xml:space="preserve"> </w:t>
      </w:r>
      <w:r w:rsidR="00E3691A">
        <w:t>2011.</w:t>
      </w:r>
      <w:r>
        <w:t xml:space="preserve"> VšĮ Centrinė projektų valdymo agentūra. Vilnius: UAB ,,Sapnų sala“. 96 p.</w:t>
      </w:r>
    </w:p>
    <w:p w14:paraId="3E55DAD3" w14:textId="77777777" w:rsidR="00B21DE5" w:rsidRDefault="001A4A4C" w:rsidP="00EB1456">
      <w:pPr>
        <w:pStyle w:val="ieva"/>
        <w:numPr>
          <w:ilvl w:val="0"/>
          <w:numId w:val="15"/>
        </w:numPr>
      </w:pPr>
      <w:r>
        <w:t>Kancerevy</w:t>
      </w:r>
      <w:r w:rsidR="006545D2">
        <w:t xml:space="preserve">čius, G. 2009. </w:t>
      </w:r>
      <w:r w:rsidR="006545D2" w:rsidRPr="006545D2">
        <w:rPr>
          <w:i/>
        </w:rPr>
        <w:t>Finansai ir inves</w:t>
      </w:r>
      <w:r w:rsidRPr="006545D2">
        <w:rPr>
          <w:i/>
        </w:rPr>
        <w:t>ticijos.</w:t>
      </w:r>
      <w:r>
        <w:t xml:space="preserve"> Kaunas: Smaltija.</w:t>
      </w:r>
      <w:r w:rsidR="0054316F">
        <w:t xml:space="preserve"> 904 p.</w:t>
      </w:r>
    </w:p>
    <w:p w14:paraId="7EB8AC23" w14:textId="77777777" w:rsidR="00B21DE5" w:rsidRPr="00D2769D" w:rsidRDefault="001A4A4C" w:rsidP="00EB1456">
      <w:pPr>
        <w:pStyle w:val="ieva"/>
        <w:numPr>
          <w:ilvl w:val="0"/>
          <w:numId w:val="15"/>
        </w:numPr>
      </w:pPr>
      <w:r w:rsidRPr="00B21DE5">
        <w:rPr>
          <w:rFonts w:eastAsiaTheme="minorHAnsi"/>
          <w:lang w:eastAsia="en-US"/>
        </w:rPr>
        <w:t xml:space="preserve">Lessel, W. 2007. </w:t>
      </w:r>
      <w:r w:rsidRPr="006545D2">
        <w:rPr>
          <w:rFonts w:eastAsiaTheme="minorHAnsi"/>
          <w:i/>
          <w:lang w:eastAsia="en-US"/>
        </w:rPr>
        <w:t>Projektų valdymas. Veiksmingas projektų planavima</w:t>
      </w:r>
      <w:r w:rsidR="006545D2" w:rsidRPr="006545D2">
        <w:rPr>
          <w:rFonts w:eastAsiaTheme="minorHAnsi"/>
          <w:i/>
          <w:lang w:eastAsia="en-US"/>
        </w:rPr>
        <w:t>s ir sėkmingas jų įgyvendinimas.</w:t>
      </w:r>
      <w:r w:rsidRPr="00B21DE5">
        <w:rPr>
          <w:rFonts w:eastAsiaTheme="minorHAnsi"/>
          <w:lang w:eastAsia="en-US"/>
        </w:rPr>
        <w:t xml:space="preserve"> Vilnius: Alma litera.</w:t>
      </w:r>
      <w:r w:rsidR="00A0621B">
        <w:rPr>
          <w:rFonts w:eastAsiaTheme="minorHAnsi"/>
          <w:lang w:eastAsia="en-US"/>
        </w:rPr>
        <w:t xml:space="preserve"> </w:t>
      </w:r>
      <w:r w:rsidR="00F0158C">
        <w:rPr>
          <w:rFonts w:eastAsiaTheme="minorHAnsi"/>
          <w:lang w:eastAsia="en-US"/>
        </w:rPr>
        <w:t>142 p.</w:t>
      </w:r>
    </w:p>
    <w:p w14:paraId="0DB0B29A" w14:textId="77777777" w:rsidR="00D2769D" w:rsidRPr="00CF5EA7" w:rsidRDefault="00D2769D" w:rsidP="00EB1456">
      <w:pPr>
        <w:pStyle w:val="ieva"/>
        <w:numPr>
          <w:ilvl w:val="0"/>
          <w:numId w:val="15"/>
        </w:numPr>
      </w:pPr>
      <w:r>
        <w:rPr>
          <w:rFonts w:eastAsiaTheme="minorHAnsi"/>
          <w:lang w:eastAsia="en-US"/>
        </w:rPr>
        <w:t xml:space="preserve">Lietuvos LEADER [interaktyvus]. 2011. LEADER </w:t>
      </w:r>
      <w:r w:rsidR="00730FF8">
        <w:rPr>
          <w:rFonts w:eastAsiaTheme="minorHAnsi"/>
          <w:lang w:val="en-US" w:eastAsia="en-US"/>
        </w:rPr>
        <w:t>2007–</w:t>
      </w:r>
      <w:r>
        <w:rPr>
          <w:rFonts w:eastAsiaTheme="minorHAnsi"/>
          <w:lang w:val="en-US" w:eastAsia="en-US"/>
        </w:rPr>
        <w:t>2013 [</w:t>
      </w:r>
      <w:r>
        <w:rPr>
          <w:rFonts w:eastAsiaTheme="minorHAnsi"/>
          <w:lang w:eastAsia="en-US"/>
        </w:rPr>
        <w:t xml:space="preserve">žiūrėta </w:t>
      </w:r>
      <w:r>
        <w:rPr>
          <w:rFonts w:eastAsiaTheme="minorHAnsi"/>
          <w:lang w:val="en-US" w:eastAsia="en-US"/>
        </w:rPr>
        <w:t>2015</w:t>
      </w:r>
      <w:r>
        <w:rPr>
          <w:rFonts w:eastAsiaTheme="minorHAnsi"/>
          <w:lang w:eastAsia="en-US"/>
        </w:rPr>
        <w:t xml:space="preserve"> balandžio </w:t>
      </w:r>
      <w:r>
        <w:rPr>
          <w:rFonts w:eastAsiaTheme="minorHAnsi"/>
          <w:lang w:val="en-US" w:eastAsia="en-US"/>
        </w:rPr>
        <w:t>1</w:t>
      </w:r>
      <w:r w:rsidR="005248BB">
        <w:rPr>
          <w:rFonts w:eastAsiaTheme="minorHAnsi"/>
          <w:lang w:val="en-US" w:eastAsia="en-US"/>
        </w:rPr>
        <w:t>7</w:t>
      </w:r>
      <w:r>
        <w:rPr>
          <w:rFonts w:eastAsiaTheme="minorHAnsi"/>
          <w:lang w:val="en-US" w:eastAsia="en-US"/>
        </w:rPr>
        <w:t xml:space="preserve"> d.]. Prieiga per </w:t>
      </w:r>
      <w:r>
        <w:rPr>
          <w:rFonts w:eastAsiaTheme="minorHAnsi"/>
          <w:lang w:eastAsia="en-US"/>
        </w:rPr>
        <w:t>internetą:</w:t>
      </w:r>
      <w:r w:rsidR="00486FDA">
        <w:rPr>
          <w:rFonts w:eastAsiaTheme="minorHAnsi"/>
          <w:lang w:eastAsia="en-US"/>
        </w:rPr>
        <w:t xml:space="preserve"> </w:t>
      </w:r>
      <w:r>
        <w:rPr>
          <w:rFonts w:eastAsiaTheme="minorHAnsi"/>
          <w:lang w:eastAsia="en-US"/>
        </w:rPr>
        <w:t>&lt;</w:t>
      </w:r>
      <w:r w:rsidRPr="00D2769D">
        <w:rPr>
          <w:rFonts w:eastAsiaTheme="minorHAnsi"/>
          <w:lang w:eastAsia="en-US"/>
        </w:rPr>
        <w:t>http://www.leaderlietuva.lt/lt/leader-lietuvoje/leader-2007-2013.html</w:t>
      </w:r>
      <w:r>
        <w:rPr>
          <w:rFonts w:eastAsiaTheme="minorHAnsi"/>
          <w:lang w:eastAsia="en-US"/>
        </w:rPr>
        <w:t>&gt;.</w:t>
      </w:r>
    </w:p>
    <w:p w14:paraId="4EC08966" w14:textId="77777777" w:rsidR="00CF5EA7" w:rsidRPr="005D5F64" w:rsidRDefault="00C513F0" w:rsidP="00EB1456">
      <w:pPr>
        <w:pStyle w:val="ieva"/>
        <w:numPr>
          <w:ilvl w:val="0"/>
          <w:numId w:val="15"/>
        </w:numPr>
      </w:pPr>
      <w:r>
        <w:rPr>
          <w:rFonts w:eastAsiaTheme="minorHAnsi"/>
          <w:lang w:eastAsia="en-US"/>
        </w:rPr>
        <w:t>LR ū</w:t>
      </w:r>
      <w:r w:rsidR="00CF5EA7">
        <w:rPr>
          <w:rFonts w:eastAsiaTheme="minorHAnsi"/>
          <w:lang w:eastAsia="en-US"/>
        </w:rPr>
        <w:t>kio ministerija [interaktyvus]. 2014. Investicijos [žiūrėta 2014 m. gruodžio 29 d.]. Prieiga per internetą: &lt;</w:t>
      </w:r>
      <w:r w:rsidR="00CF5EA7" w:rsidRPr="00CF5EA7">
        <w:rPr>
          <w:rFonts w:eastAsiaTheme="minorHAnsi"/>
          <w:lang w:eastAsia="en-US"/>
        </w:rPr>
        <w:t>http://www.ukmin.lt/web/lt/investicijos</w:t>
      </w:r>
      <w:r w:rsidR="00CF5EA7">
        <w:rPr>
          <w:rFonts w:eastAsiaTheme="minorHAnsi"/>
          <w:lang w:eastAsia="en-US"/>
        </w:rPr>
        <w:t>&gt;.</w:t>
      </w:r>
    </w:p>
    <w:p w14:paraId="4B63E486" w14:textId="77777777" w:rsidR="0054316F" w:rsidRDefault="00730FF8" w:rsidP="00EB1456">
      <w:pPr>
        <w:pStyle w:val="ieva"/>
        <w:numPr>
          <w:ilvl w:val="0"/>
          <w:numId w:val="15"/>
        </w:numPr>
      </w:pPr>
      <w:r>
        <w:t>LR</w:t>
      </w:r>
      <w:r w:rsidR="000F28DE">
        <w:t xml:space="preserve"> Seimas. </w:t>
      </w:r>
      <w:r w:rsidR="000F28DE">
        <w:rPr>
          <w:lang w:val="en-US"/>
        </w:rPr>
        <w:t xml:space="preserve">1999. </w:t>
      </w:r>
      <w:r w:rsidR="00B21DE5" w:rsidRPr="00B21DE5">
        <w:t>Lietuvos Resp</w:t>
      </w:r>
      <w:r w:rsidR="00B21DE5">
        <w:t>ublikos investicijų įstatymas.</w:t>
      </w:r>
      <w:r w:rsidR="0054316F">
        <w:t xml:space="preserve"> </w:t>
      </w:r>
      <w:r w:rsidR="002F7884">
        <w:t>Nr. 66-2127, Vilnius</w:t>
      </w:r>
      <w:r w:rsidR="0001561A">
        <w:t>.</w:t>
      </w:r>
    </w:p>
    <w:p w14:paraId="5242B3AF" w14:textId="77777777" w:rsidR="002F7884" w:rsidRPr="00B360E3" w:rsidRDefault="00730FF8" w:rsidP="00EB1456">
      <w:pPr>
        <w:pStyle w:val="ieva"/>
        <w:numPr>
          <w:ilvl w:val="0"/>
          <w:numId w:val="15"/>
        </w:numPr>
      </w:pPr>
      <w:r>
        <w:t>LR</w:t>
      </w:r>
      <w:r w:rsidR="002F7884">
        <w:t xml:space="preserve"> Seimas.</w:t>
      </w:r>
      <w:r w:rsidR="002F7884" w:rsidRPr="00817C85">
        <w:t xml:space="preserve"> 2002. Lietuvos Respublikos </w:t>
      </w:r>
      <w:r>
        <w:t>ž</w:t>
      </w:r>
      <w:r w:rsidR="002F7884">
        <w:t>emės ūkio ir kaimo plėtros įstatymas. Nr. IX-</w:t>
      </w:r>
      <w:r w:rsidR="002F7884">
        <w:rPr>
          <w:lang w:val="en-US"/>
        </w:rPr>
        <w:t>987, Vilnius.</w:t>
      </w:r>
    </w:p>
    <w:p w14:paraId="63F41398" w14:textId="77777777" w:rsidR="00B360E3" w:rsidRDefault="00B360E3" w:rsidP="00EB1456">
      <w:pPr>
        <w:pStyle w:val="ieva"/>
        <w:numPr>
          <w:ilvl w:val="0"/>
          <w:numId w:val="15"/>
        </w:numPr>
      </w:pPr>
      <w:r w:rsidRPr="00817C85">
        <w:t>LR žemės ūkio ministerija. 2013</w:t>
      </w:r>
      <w:r w:rsidR="00D751D3">
        <w:t>a</w:t>
      </w:r>
      <w:r w:rsidRPr="00817C85">
        <w:t xml:space="preserve">. ES parmos </w:t>
      </w:r>
      <w:r>
        <w:t>įtaka žemės ūkiui ir kaimo plėtrai.</w:t>
      </w:r>
    </w:p>
    <w:p w14:paraId="25A091F3" w14:textId="77777777" w:rsidR="008006F4" w:rsidRDefault="00B360E3" w:rsidP="00EB1456">
      <w:pPr>
        <w:pStyle w:val="ieva"/>
        <w:numPr>
          <w:ilvl w:val="0"/>
          <w:numId w:val="15"/>
        </w:numPr>
      </w:pPr>
      <w:r>
        <w:t>LR ž</w:t>
      </w:r>
      <w:r w:rsidR="008006F4">
        <w:t xml:space="preserve">emės ūkio ministerija. </w:t>
      </w:r>
      <w:r w:rsidR="008006F4" w:rsidRPr="00B360E3">
        <w:rPr>
          <w:lang w:val="en-US"/>
        </w:rPr>
        <w:t>2014</w:t>
      </w:r>
      <w:r w:rsidR="00D751D3">
        <w:rPr>
          <w:lang w:val="en-US"/>
        </w:rPr>
        <w:t>a</w:t>
      </w:r>
      <w:r w:rsidR="008006F4" w:rsidRPr="00B360E3">
        <w:rPr>
          <w:lang w:val="en-US"/>
        </w:rPr>
        <w:t>. Lietuvos kaimo pl</w:t>
      </w:r>
      <w:r w:rsidR="008006F4">
        <w:t xml:space="preserve">ėtros </w:t>
      </w:r>
      <w:r w:rsidR="00730FF8">
        <w:rPr>
          <w:lang w:val="en-US"/>
        </w:rPr>
        <w:t>2007–</w:t>
      </w:r>
      <w:r w:rsidR="008006F4" w:rsidRPr="00B360E3">
        <w:rPr>
          <w:lang w:val="en-US"/>
        </w:rPr>
        <w:t>2013 met</w:t>
      </w:r>
      <w:r w:rsidR="008006F4">
        <w:t>ų programa.</w:t>
      </w:r>
    </w:p>
    <w:p w14:paraId="1C0BE80D" w14:textId="77777777" w:rsidR="008006F4" w:rsidRDefault="00B360E3" w:rsidP="00EB1456">
      <w:pPr>
        <w:pStyle w:val="ieva"/>
        <w:numPr>
          <w:ilvl w:val="0"/>
          <w:numId w:val="15"/>
        </w:numPr>
      </w:pPr>
      <w:r>
        <w:t>LR ž</w:t>
      </w:r>
      <w:r w:rsidR="008006F4">
        <w:t xml:space="preserve">emės ūkio ministerija. </w:t>
      </w:r>
      <w:r w:rsidR="008006F4">
        <w:rPr>
          <w:lang w:val="en-US"/>
        </w:rPr>
        <w:t>2009. Lietuvos kaimo pl</w:t>
      </w:r>
      <w:r w:rsidR="008006F4">
        <w:t xml:space="preserve">ėtros </w:t>
      </w:r>
      <w:r w:rsidR="00730FF8">
        <w:rPr>
          <w:lang w:val="en-US"/>
        </w:rPr>
        <w:t>2007–</w:t>
      </w:r>
      <w:r w:rsidR="008006F4">
        <w:rPr>
          <w:lang w:val="en-US"/>
        </w:rPr>
        <w:t>2013 met</w:t>
      </w:r>
      <w:r w:rsidR="008006F4">
        <w:t xml:space="preserve">ų programos </w:t>
      </w:r>
      <w:r w:rsidR="008006F4">
        <w:rPr>
          <w:lang w:val="en-US"/>
        </w:rPr>
        <w:t xml:space="preserve">2008 </w:t>
      </w:r>
      <w:r w:rsidR="008006F4">
        <w:t>metų pažangos ataskaita.</w:t>
      </w:r>
    </w:p>
    <w:p w14:paraId="0FD20D39" w14:textId="77777777" w:rsidR="008006F4" w:rsidRDefault="00B360E3" w:rsidP="008006F4">
      <w:pPr>
        <w:pStyle w:val="ieva"/>
        <w:numPr>
          <w:ilvl w:val="0"/>
          <w:numId w:val="15"/>
        </w:numPr>
      </w:pPr>
      <w:r>
        <w:t>LR ž</w:t>
      </w:r>
      <w:r w:rsidR="008006F4">
        <w:t xml:space="preserve">emės ūkio ministerija. </w:t>
      </w:r>
      <w:r w:rsidR="008006F4">
        <w:rPr>
          <w:lang w:val="en-US"/>
        </w:rPr>
        <w:t>2011. Lietuvos kaimo pl</w:t>
      </w:r>
      <w:r w:rsidR="008006F4">
        <w:t xml:space="preserve">ėtros </w:t>
      </w:r>
      <w:r w:rsidR="00730FF8">
        <w:rPr>
          <w:lang w:val="en-US"/>
        </w:rPr>
        <w:t>2007–</w:t>
      </w:r>
      <w:r w:rsidR="008006F4">
        <w:rPr>
          <w:lang w:val="en-US"/>
        </w:rPr>
        <w:t>2013 met</w:t>
      </w:r>
      <w:r w:rsidR="008006F4">
        <w:t xml:space="preserve">ų programos </w:t>
      </w:r>
      <w:r w:rsidR="008006F4">
        <w:rPr>
          <w:lang w:val="en-US"/>
        </w:rPr>
        <w:t xml:space="preserve">2010 </w:t>
      </w:r>
      <w:r w:rsidR="008006F4">
        <w:t>metų pažangos ataskaita.</w:t>
      </w:r>
    </w:p>
    <w:p w14:paraId="0851F6A9" w14:textId="77777777" w:rsidR="008006F4" w:rsidRDefault="00B360E3" w:rsidP="008006F4">
      <w:pPr>
        <w:pStyle w:val="ieva"/>
        <w:numPr>
          <w:ilvl w:val="0"/>
          <w:numId w:val="15"/>
        </w:numPr>
      </w:pPr>
      <w:r>
        <w:t>LR ž</w:t>
      </w:r>
      <w:r w:rsidR="008006F4">
        <w:t xml:space="preserve">emės ūkio ministerija. </w:t>
      </w:r>
      <w:r w:rsidR="008006F4">
        <w:rPr>
          <w:lang w:val="en-US"/>
        </w:rPr>
        <w:t>2012. Lietuvos kaimo pl</w:t>
      </w:r>
      <w:r w:rsidR="008006F4">
        <w:t xml:space="preserve">ėtros </w:t>
      </w:r>
      <w:r w:rsidR="008006F4">
        <w:rPr>
          <w:lang w:val="en-US"/>
        </w:rPr>
        <w:t>20</w:t>
      </w:r>
      <w:r w:rsidR="00730FF8">
        <w:rPr>
          <w:lang w:val="en-US"/>
        </w:rPr>
        <w:t>07–</w:t>
      </w:r>
      <w:r w:rsidR="008006F4">
        <w:rPr>
          <w:lang w:val="en-US"/>
        </w:rPr>
        <w:t>2013 met</w:t>
      </w:r>
      <w:r w:rsidR="008006F4">
        <w:t xml:space="preserve">ų programos </w:t>
      </w:r>
      <w:r w:rsidR="008006F4">
        <w:rPr>
          <w:lang w:val="en-US"/>
        </w:rPr>
        <w:t xml:space="preserve">2011 </w:t>
      </w:r>
      <w:r w:rsidR="008006F4">
        <w:t>metų pažangos ataskaita.</w:t>
      </w:r>
    </w:p>
    <w:p w14:paraId="4B7078A7" w14:textId="77777777" w:rsidR="008006F4" w:rsidRDefault="00B360E3" w:rsidP="008006F4">
      <w:pPr>
        <w:pStyle w:val="ieva"/>
        <w:numPr>
          <w:ilvl w:val="0"/>
          <w:numId w:val="15"/>
        </w:numPr>
      </w:pPr>
      <w:r>
        <w:t>LR ž</w:t>
      </w:r>
      <w:r w:rsidR="008006F4">
        <w:t xml:space="preserve">emės ūkio ministerija. </w:t>
      </w:r>
      <w:r w:rsidR="008006F4">
        <w:rPr>
          <w:lang w:val="en-US"/>
        </w:rPr>
        <w:t>2013</w:t>
      </w:r>
      <w:r w:rsidR="00D751D3">
        <w:rPr>
          <w:lang w:val="en-US"/>
        </w:rPr>
        <w:t>b</w:t>
      </w:r>
      <w:r w:rsidR="008006F4">
        <w:rPr>
          <w:lang w:val="en-US"/>
        </w:rPr>
        <w:t>. Lietuvos kaimo pl</w:t>
      </w:r>
      <w:r w:rsidR="008006F4">
        <w:t xml:space="preserve">ėtros </w:t>
      </w:r>
      <w:r w:rsidR="00730FF8">
        <w:rPr>
          <w:lang w:val="en-US"/>
        </w:rPr>
        <w:t>2007–</w:t>
      </w:r>
      <w:r w:rsidR="008006F4">
        <w:rPr>
          <w:lang w:val="en-US"/>
        </w:rPr>
        <w:t>2013 met</w:t>
      </w:r>
      <w:r w:rsidR="008006F4">
        <w:t xml:space="preserve">ų programos </w:t>
      </w:r>
      <w:r w:rsidR="008006F4">
        <w:rPr>
          <w:lang w:val="en-US"/>
        </w:rPr>
        <w:t xml:space="preserve">2012 </w:t>
      </w:r>
      <w:r w:rsidR="008006F4">
        <w:t>metų pažangos ataskaita.</w:t>
      </w:r>
    </w:p>
    <w:p w14:paraId="34D16E8B" w14:textId="77777777" w:rsidR="00B452C7" w:rsidRDefault="00B360E3" w:rsidP="003F0207">
      <w:pPr>
        <w:pStyle w:val="ieva"/>
        <w:numPr>
          <w:ilvl w:val="0"/>
          <w:numId w:val="15"/>
        </w:numPr>
      </w:pPr>
      <w:r>
        <w:t>LR ž</w:t>
      </w:r>
      <w:r w:rsidR="008006F4">
        <w:t xml:space="preserve">emės ūkio ministerija. </w:t>
      </w:r>
      <w:r w:rsidR="008006F4">
        <w:rPr>
          <w:lang w:val="en-US"/>
        </w:rPr>
        <w:t>2014</w:t>
      </w:r>
      <w:r w:rsidR="00D751D3">
        <w:rPr>
          <w:lang w:val="en-US"/>
        </w:rPr>
        <w:t>b</w:t>
      </w:r>
      <w:r w:rsidR="008006F4">
        <w:rPr>
          <w:lang w:val="en-US"/>
        </w:rPr>
        <w:t>. Lietuvos kaimo pl</w:t>
      </w:r>
      <w:r w:rsidR="008006F4">
        <w:t xml:space="preserve">ėtros </w:t>
      </w:r>
      <w:r w:rsidR="00730FF8">
        <w:rPr>
          <w:lang w:val="en-US"/>
        </w:rPr>
        <w:t>2007–</w:t>
      </w:r>
      <w:r w:rsidR="008006F4">
        <w:rPr>
          <w:lang w:val="en-US"/>
        </w:rPr>
        <w:t>2013 met</w:t>
      </w:r>
      <w:r w:rsidR="008006F4">
        <w:t xml:space="preserve">ų programos </w:t>
      </w:r>
      <w:r w:rsidR="008006F4">
        <w:rPr>
          <w:lang w:val="en-US"/>
        </w:rPr>
        <w:t xml:space="preserve">2013 </w:t>
      </w:r>
      <w:r w:rsidR="008006F4">
        <w:t>metų pažangos ataskaita.</w:t>
      </w:r>
    </w:p>
    <w:p w14:paraId="618A9619" w14:textId="77777777" w:rsidR="00E3691A" w:rsidRDefault="00B360E3" w:rsidP="003F0207">
      <w:pPr>
        <w:pStyle w:val="ieva"/>
        <w:numPr>
          <w:ilvl w:val="0"/>
          <w:numId w:val="15"/>
        </w:numPr>
      </w:pPr>
      <w:r>
        <w:t>LR ž</w:t>
      </w:r>
      <w:r w:rsidR="00E3691A">
        <w:t xml:space="preserve">emės ūkio ministerija. </w:t>
      </w:r>
      <w:r w:rsidR="00E3691A">
        <w:rPr>
          <w:lang w:val="en-US"/>
        </w:rPr>
        <w:t>2014</w:t>
      </w:r>
      <w:r w:rsidR="00D751D3">
        <w:rPr>
          <w:lang w:val="en-US"/>
        </w:rPr>
        <w:t>c</w:t>
      </w:r>
      <w:r w:rsidR="00E3691A">
        <w:rPr>
          <w:lang w:val="en-US"/>
        </w:rPr>
        <w:t>. Lietuvos kaimo pl</w:t>
      </w:r>
      <w:r w:rsidR="00E3691A">
        <w:t xml:space="preserve">ėtros </w:t>
      </w:r>
      <w:r w:rsidR="00730FF8">
        <w:rPr>
          <w:lang w:val="en-US"/>
        </w:rPr>
        <w:t>2014–</w:t>
      </w:r>
      <w:r w:rsidR="00E3691A">
        <w:rPr>
          <w:lang w:val="en-US"/>
        </w:rPr>
        <w:t>2020 met</w:t>
      </w:r>
      <w:r w:rsidR="00E3691A">
        <w:t>ų programos išankstinis (ex-ante) vertinimas.</w:t>
      </w:r>
    </w:p>
    <w:p w14:paraId="1CAD217D" w14:textId="77777777" w:rsidR="00BD10AC" w:rsidRPr="00BD10AC" w:rsidRDefault="00B360E3" w:rsidP="003F0207">
      <w:pPr>
        <w:pStyle w:val="ieva"/>
        <w:numPr>
          <w:ilvl w:val="0"/>
          <w:numId w:val="15"/>
        </w:numPr>
      </w:pPr>
      <w:r>
        <w:t>LR ž</w:t>
      </w:r>
      <w:r w:rsidR="00BD10AC">
        <w:t xml:space="preserve">emės ūkio ministerija. </w:t>
      </w:r>
      <w:r w:rsidR="00BD10AC" w:rsidRPr="006D66D4">
        <w:t>2015</w:t>
      </w:r>
      <w:r w:rsidR="00D751D3">
        <w:t>a</w:t>
      </w:r>
      <w:r w:rsidR="00BD10AC" w:rsidRPr="006D66D4">
        <w:t>. Lietuvos kaimo pl</w:t>
      </w:r>
      <w:r w:rsidR="00BD10AC">
        <w:t xml:space="preserve">ėtros </w:t>
      </w:r>
      <w:r w:rsidR="00730FF8">
        <w:t>2014–</w:t>
      </w:r>
      <w:r w:rsidR="00BD10AC" w:rsidRPr="006D66D4">
        <w:t>2020 met</w:t>
      </w:r>
      <w:r w:rsidR="00BD10AC">
        <w:t xml:space="preserve">ų programos priemonės </w:t>
      </w:r>
      <w:r w:rsidR="00BD10AC">
        <w:rPr>
          <w:rFonts w:eastAsiaTheme="minorHAnsi"/>
          <w:lang w:eastAsia="en-US"/>
        </w:rPr>
        <w:t>„</w:t>
      </w:r>
      <w:r w:rsidR="00BD10AC">
        <w:rPr>
          <w:lang w:eastAsia="en-US"/>
        </w:rPr>
        <w:t>Investicijos į materialųjį turtą</w:t>
      </w:r>
      <w:r w:rsidR="00BD10AC">
        <w:rPr>
          <w:rFonts w:eastAsiaTheme="minorHAnsi"/>
          <w:lang w:eastAsia="en-US"/>
        </w:rPr>
        <w:t xml:space="preserve">“ veiklos srities „Parama </w:t>
      </w:r>
      <w:r w:rsidR="00BD10AC">
        <w:rPr>
          <w:lang w:eastAsia="en-US"/>
        </w:rPr>
        <w:t xml:space="preserve">investicijoms į žemės </w:t>
      </w:r>
      <w:r w:rsidR="00BD10AC">
        <w:rPr>
          <w:lang w:eastAsia="en-US"/>
        </w:rPr>
        <w:lastRenderedPageBreak/>
        <w:t>ūkio valdas</w:t>
      </w:r>
      <w:r w:rsidR="00BD10AC">
        <w:rPr>
          <w:rFonts w:eastAsiaTheme="minorHAnsi"/>
          <w:lang w:eastAsia="en-US"/>
        </w:rPr>
        <w:t xml:space="preserve">“ įgyvendinimo taisyklės, taikomos nuo </w:t>
      </w:r>
      <w:r w:rsidR="00BD10AC" w:rsidRPr="006D66D4">
        <w:t xml:space="preserve">2015 metų. </w:t>
      </w:r>
      <w:r w:rsidR="00BD10AC">
        <w:rPr>
          <w:lang w:val="en-US"/>
        </w:rPr>
        <w:t xml:space="preserve">PATVIRTINTA Lietuvos Respublikos žemės ūkio ministro 2015 m. </w:t>
      </w:r>
      <w:r w:rsidR="00BD10AC">
        <w:t xml:space="preserve">balandžio </w:t>
      </w:r>
      <w:r w:rsidR="00BD10AC">
        <w:rPr>
          <w:lang w:val="en-US"/>
        </w:rPr>
        <w:t xml:space="preserve">21 d. </w:t>
      </w:r>
      <w:r w:rsidR="00BD10AC">
        <w:t xml:space="preserve">įsakymu Nr. </w:t>
      </w:r>
      <w:r w:rsidR="00BD10AC">
        <w:rPr>
          <w:lang w:val="en-US"/>
        </w:rPr>
        <w:t>3D-302.</w:t>
      </w:r>
    </w:p>
    <w:p w14:paraId="38EA7B2C" w14:textId="77777777" w:rsidR="00D5284B" w:rsidRDefault="00B360E3" w:rsidP="00BD10AC">
      <w:pPr>
        <w:pStyle w:val="ieva"/>
        <w:numPr>
          <w:ilvl w:val="0"/>
          <w:numId w:val="15"/>
        </w:numPr>
      </w:pPr>
      <w:r>
        <w:t>LR ž</w:t>
      </w:r>
      <w:r w:rsidR="00BD10AC">
        <w:t>emės ūkio ministerija</w:t>
      </w:r>
      <w:r w:rsidR="00D5284B">
        <w:t xml:space="preserve"> [interaktyvus]</w:t>
      </w:r>
      <w:r w:rsidR="00BD10AC">
        <w:t xml:space="preserve">. </w:t>
      </w:r>
      <w:r w:rsidR="00BD10AC" w:rsidRPr="006D66D4">
        <w:t>2015</w:t>
      </w:r>
      <w:r w:rsidR="00D751D3">
        <w:t>b</w:t>
      </w:r>
      <w:r w:rsidR="00BD10AC" w:rsidRPr="006D66D4">
        <w:t>. Lietuvos kaimo pl</w:t>
      </w:r>
      <w:r w:rsidR="00BD10AC">
        <w:t xml:space="preserve">ėtros </w:t>
      </w:r>
      <w:r w:rsidR="00730FF8">
        <w:t>2014–</w:t>
      </w:r>
      <w:r w:rsidR="00BD10AC" w:rsidRPr="006D66D4">
        <w:t>2020 met</w:t>
      </w:r>
      <w:r w:rsidR="00BD10AC">
        <w:t xml:space="preserve">ų programos priemonės </w:t>
      </w:r>
      <w:r w:rsidR="00BD10AC" w:rsidRPr="00D5284B">
        <w:rPr>
          <w:rFonts w:eastAsiaTheme="minorHAnsi"/>
          <w:lang w:eastAsia="en-US"/>
        </w:rPr>
        <w:t>„</w:t>
      </w:r>
      <w:r w:rsidR="00BD10AC">
        <w:rPr>
          <w:lang w:eastAsia="en-US"/>
        </w:rPr>
        <w:t>Investicijos į materialųjį turtą</w:t>
      </w:r>
      <w:r w:rsidR="00BD10AC" w:rsidRPr="00D5284B">
        <w:rPr>
          <w:rFonts w:eastAsiaTheme="minorHAnsi"/>
          <w:lang w:eastAsia="en-US"/>
        </w:rPr>
        <w:t xml:space="preserve">“ veiklos srities „Parama </w:t>
      </w:r>
      <w:r w:rsidR="00BD10AC">
        <w:rPr>
          <w:lang w:eastAsia="en-US"/>
        </w:rPr>
        <w:t>investicijoms į žemės ūkio produktų perdirbimą, rinkodarą ir (arba) plėtrą</w:t>
      </w:r>
      <w:r w:rsidR="00BD10AC" w:rsidRPr="00D5284B">
        <w:rPr>
          <w:rFonts w:eastAsiaTheme="minorHAnsi"/>
          <w:lang w:eastAsia="en-US"/>
        </w:rPr>
        <w:t xml:space="preserve">“ įgyvendinimo taisyklės, taikomos nuo </w:t>
      </w:r>
      <w:r w:rsidR="00BD10AC" w:rsidRPr="006D66D4">
        <w:t xml:space="preserve">2015 metų. </w:t>
      </w:r>
      <w:r w:rsidR="00D5284B">
        <w:t>Prieiga per internetą: &lt;</w:t>
      </w:r>
      <w:r w:rsidR="00D5284B" w:rsidRPr="00D5284B">
        <w:t xml:space="preserve"> http://www.lrs.lt/pls/proj/dokpaieska.showdoc_l?p_id=1028325&amp;p_org=13&amp;p_fix=y</w:t>
      </w:r>
      <w:r w:rsidR="00D5284B">
        <w:t>&gt;.</w:t>
      </w:r>
    </w:p>
    <w:p w14:paraId="16841AC2" w14:textId="77777777" w:rsidR="00D5284B" w:rsidRPr="00D5284B" w:rsidRDefault="00B360E3" w:rsidP="00BD10AC">
      <w:pPr>
        <w:pStyle w:val="ieva"/>
        <w:numPr>
          <w:ilvl w:val="0"/>
          <w:numId w:val="15"/>
        </w:numPr>
      </w:pPr>
      <w:r>
        <w:t>LR ž</w:t>
      </w:r>
      <w:r w:rsidR="00BD10AC">
        <w:t>emės ūkio ministerija</w:t>
      </w:r>
      <w:r w:rsidR="00D5284B">
        <w:t xml:space="preserve"> [interaktyvus]</w:t>
      </w:r>
      <w:r w:rsidR="00BD10AC">
        <w:t xml:space="preserve">. </w:t>
      </w:r>
      <w:r w:rsidR="00BD10AC" w:rsidRPr="006D66D4">
        <w:t>2015</w:t>
      </w:r>
      <w:r w:rsidR="00D751D3">
        <w:t>c</w:t>
      </w:r>
      <w:r w:rsidR="00BD10AC" w:rsidRPr="006D66D4">
        <w:t>. Lietuvos kaimo pl</w:t>
      </w:r>
      <w:r w:rsidR="00BD10AC">
        <w:t xml:space="preserve">ėtros </w:t>
      </w:r>
      <w:r w:rsidR="00730FF8">
        <w:t>2014–</w:t>
      </w:r>
      <w:r w:rsidR="00BD10AC" w:rsidRPr="006D66D4">
        <w:t>2020 met</w:t>
      </w:r>
      <w:r w:rsidR="00BD10AC">
        <w:t xml:space="preserve">ų programos priemonės </w:t>
      </w:r>
      <w:r w:rsidR="00BD10AC" w:rsidRPr="00D5284B">
        <w:rPr>
          <w:rFonts w:eastAsiaTheme="minorHAnsi"/>
          <w:lang w:eastAsia="en-US"/>
        </w:rPr>
        <w:t>„</w:t>
      </w:r>
      <w:r w:rsidR="00BD10AC">
        <w:rPr>
          <w:lang w:eastAsia="en-US"/>
        </w:rPr>
        <w:t>Investicijos į materialųjį turtą</w:t>
      </w:r>
      <w:r w:rsidR="00BD10AC" w:rsidRPr="00D5284B">
        <w:rPr>
          <w:rFonts w:eastAsiaTheme="minorHAnsi"/>
          <w:lang w:eastAsia="en-US"/>
        </w:rPr>
        <w:t xml:space="preserve">“ veiklos srities „Parama </w:t>
      </w:r>
      <w:r w:rsidR="00BD10AC">
        <w:rPr>
          <w:lang w:eastAsia="en-US"/>
        </w:rPr>
        <w:t>miškų infrastruktūrai gerinti</w:t>
      </w:r>
      <w:r w:rsidR="00BD10AC" w:rsidRPr="00D5284B">
        <w:rPr>
          <w:rFonts w:eastAsiaTheme="minorHAnsi"/>
          <w:lang w:eastAsia="en-US"/>
        </w:rPr>
        <w:t xml:space="preserve">“ įgyvendinimo taisyklės, taikomos nuo </w:t>
      </w:r>
      <w:r w:rsidR="00BD10AC" w:rsidRPr="006D66D4">
        <w:t xml:space="preserve">2015 metų. </w:t>
      </w:r>
      <w:r w:rsidR="00D5284B">
        <w:t>Prieiga per internetą:&lt;</w:t>
      </w:r>
      <w:r w:rsidR="00D5284B" w:rsidRPr="00D5284B">
        <w:t>http://www.lrs.lt/pls/proj/dokpaieska.showdoc_l?p_id=1028495&amp;p_org=13&amp;p_fix=y</w:t>
      </w:r>
      <w:r w:rsidR="00D5284B">
        <w:t>&gt;.</w:t>
      </w:r>
    </w:p>
    <w:p w14:paraId="65033ACC" w14:textId="77777777" w:rsidR="00BD10AC" w:rsidRPr="00B360E3" w:rsidRDefault="00B360E3" w:rsidP="00BD10AC">
      <w:pPr>
        <w:pStyle w:val="ieva"/>
        <w:numPr>
          <w:ilvl w:val="0"/>
          <w:numId w:val="15"/>
        </w:numPr>
      </w:pPr>
      <w:r>
        <w:t>LR ž</w:t>
      </w:r>
      <w:r w:rsidR="00BD10AC">
        <w:t xml:space="preserve">emės ūkio ministerija. </w:t>
      </w:r>
      <w:r w:rsidR="00BD10AC" w:rsidRPr="006D66D4">
        <w:t>2015</w:t>
      </w:r>
      <w:r w:rsidR="00D751D3">
        <w:t>d</w:t>
      </w:r>
      <w:r w:rsidR="00BD10AC" w:rsidRPr="006D66D4">
        <w:t>. Lietuvos kaimo pl</w:t>
      </w:r>
      <w:r w:rsidR="00BD10AC">
        <w:t xml:space="preserve">ėtros </w:t>
      </w:r>
      <w:r w:rsidR="00730FF8">
        <w:t>2014–</w:t>
      </w:r>
      <w:r w:rsidR="00BD10AC" w:rsidRPr="006D66D4">
        <w:t>2020 met</w:t>
      </w:r>
      <w:r w:rsidR="00BD10AC">
        <w:t xml:space="preserve">ų programos priemonės </w:t>
      </w:r>
      <w:r w:rsidR="00BD10AC" w:rsidRPr="00D5284B">
        <w:rPr>
          <w:rFonts w:eastAsiaTheme="minorHAnsi"/>
          <w:lang w:eastAsia="en-US"/>
        </w:rPr>
        <w:t>„</w:t>
      </w:r>
      <w:r w:rsidR="00BD10AC">
        <w:rPr>
          <w:lang w:eastAsia="en-US"/>
        </w:rPr>
        <w:t>Investicijos į materialųjį turtą</w:t>
      </w:r>
      <w:r w:rsidR="00BD10AC" w:rsidRPr="00D5284B">
        <w:rPr>
          <w:rFonts w:eastAsiaTheme="minorHAnsi"/>
          <w:lang w:eastAsia="en-US"/>
        </w:rPr>
        <w:t>“ veiklos „</w:t>
      </w:r>
      <w:r w:rsidR="001C7E4D" w:rsidRPr="00D5284B">
        <w:rPr>
          <w:rFonts w:eastAsiaTheme="minorHAnsi"/>
          <w:lang w:eastAsia="en-US"/>
        </w:rPr>
        <w:t>Meldinių nendrinukių buveinių išsaugojimas“ įgyvendinimo taisyklės</w:t>
      </w:r>
      <w:r w:rsidR="00BD10AC" w:rsidRPr="006D66D4">
        <w:t xml:space="preserve">. </w:t>
      </w:r>
      <w:r w:rsidR="00BD10AC" w:rsidRPr="00D5284B">
        <w:rPr>
          <w:lang w:val="en-US"/>
        </w:rPr>
        <w:t xml:space="preserve">PATVIRTINTA Lietuvos Respublikos žemės ūkio ministro 2015 m. </w:t>
      </w:r>
      <w:r w:rsidR="001C7E4D">
        <w:t>kovo</w:t>
      </w:r>
      <w:r w:rsidR="00BD10AC">
        <w:t xml:space="preserve"> </w:t>
      </w:r>
      <w:r w:rsidR="00BD10AC" w:rsidRPr="00D5284B">
        <w:rPr>
          <w:lang w:val="en-US"/>
        </w:rPr>
        <w:t>1</w:t>
      </w:r>
      <w:r w:rsidR="001C7E4D" w:rsidRPr="00D5284B">
        <w:rPr>
          <w:lang w:val="en-US"/>
        </w:rPr>
        <w:t>3</w:t>
      </w:r>
      <w:r w:rsidR="00BD10AC" w:rsidRPr="00D5284B">
        <w:rPr>
          <w:lang w:val="en-US"/>
        </w:rPr>
        <w:t xml:space="preserve"> d. </w:t>
      </w:r>
      <w:r w:rsidR="00BD10AC">
        <w:t xml:space="preserve">įsakymu Nr. </w:t>
      </w:r>
      <w:r w:rsidR="001C7E4D" w:rsidRPr="00D5284B">
        <w:rPr>
          <w:lang w:val="en-US"/>
        </w:rPr>
        <w:t>3D-166</w:t>
      </w:r>
      <w:r w:rsidR="00BD10AC" w:rsidRPr="00D5284B">
        <w:rPr>
          <w:lang w:val="en-US"/>
        </w:rPr>
        <w:t>.</w:t>
      </w:r>
    </w:p>
    <w:p w14:paraId="47F39866" w14:textId="77777777" w:rsidR="00B360E3" w:rsidRDefault="00B360E3" w:rsidP="00BD10AC">
      <w:pPr>
        <w:pStyle w:val="ieva"/>
        <w:numPr>
          <w:ilvl w:val="0"/>
          <w:numId w:val="15"/>
        </w:numPr>
      </w:pPr>
      <w:r>
        <w:rPr>
          <w:lang w:val="en-US"/>
        </w:rPr>
        <w:t>LR žemės ūkio ministerija. 2014</w:t>
      </w:r>
      <w:r w:rsidR="00D751D3">
        <w:rPr>
          <w:lang w:val="en-US"/>
        </w:rPr>
        <w:t>d</w:t>
      </w:r>
      <w:r>
        <w:rPr>
          <w:lang w:val="en-US"/>
        </w:rPr>
        <w:t xml:space="preserve">. Lietuvos </w:t>
      </w:r>
      <w:r>
        <w:t xml:space="preserve">nacionalinės </w:t>
      </w:r>
      <w:r w:rsidR="00730FF8">
        <w:rPr>
          <w:lang w:val="en-US"/>
        </w:rPr>
        <w:t>2007–</w:t>
      </w:r>
      <w:r>
        <w:rPr>
          <w:lang w:val="en-US"/>
        </w:rPr>
        <w:t>2013 me</w:t>
      </w:r>
      <w:r>
        <w:t xml:space="preserve">tų kaimo plėtros strategijos įgyvendinimo </w:t>
      </w:r>
      <w:r w:rsidR="00C513F0">
        <w:rPr>
          <w:lang w:val="en-US"/>
        </w:rPr>
        <w:t>2012–</w:t>
      </w:r>
      <w:r>
        <w:rPr>
          <w:lang w:val="en-US"/>
        </w:rPr>
        <w:t>2013 m.</w:t>
      </w:r>
      <w:r>
        <w:t xml:space="preserve"> ataskaita.</w:t>
      </w:r>
    </w:p>
    <w:p w14:paraId="672A574C" w14:textId="77777777" w:rsidR="00B360E3" w:rsidRPr="00397C75" w:rsidRDefault="00B360E3" w:rsidP="00BD10AC">
      <w:pPr>
        <w:pStyle w:val="ieva"/>
        <w:numPr>
          <w:ilvl w:val="0"/>
          <w:numId w:val="15"/>
        </w:numPr>
      </w:pPr>
      <w:r>
        <w:t xml:space="preserve">LR žemės ūkio ministerija. </w:t>
      </w:r>
      <w:r w:rsidRPr="00817C85">
        <w:t>2013</w:t>
      </w:r>
      <w:r w:rsidR="00D751D3">
        <w:t>c</w:t>
      </w:r>
      <w:r w:rsidRPr="00817C85">
        <w:t>. Tipinis verslo planas pagal Lietuvos kaimo pl</w:t>
      </w:r>
      <w:r>
        <w:t xml:space="preserve">ėtros </w:t>
      </w:r>
      <w:r w:rsidR="00730FF8">
        <w:t>2007–</w:t>
      </w:r>
      <w:r w:rsidRPr="00817C85">
        <w:t>2013 met</w:t>
      </w:r>
      <w:r>
        <w:t xml:space="preserve">ų programos priemonės </w:t>
      </w:r>
      <w:r w:rsidR="00D5284B">
        <w:rPr>
          <w:rFonts w:eastAsiaTheme="minorHAnsi"/>
          <w:lang w:eastAsia="en-US"/>
        </w:rPr>
        <w:t xml:space="preserve">„Žemės ūkio valdų modernizavimas“ antrąją veiklos sritį. </w:t>
      </w:r>
      <w:r w:rsidR="00D5284B" w:rsidRPr="00817C85">
        <w:t>Lietuvos kaimo pl</w:t>
      </w:r>
      <w:r w:rsidR="00D5284B">
        <w:t xml:space="preserve">ėtros </w:t>
      </w:r>
      <w:r w:rsidR="00730FF8">
        <w:t>2007–</w:t>
      </w:r>
      <w:r w:rsidR="00D5284B" w:rsidRPr="00817C85">
        <w:t>2013 met</w:t>
      </w:r>
      <w:r w:rsidR="00D5284B">
        <w:t xml:space="preserve">ų programos priemonės </w:t>
      </w:r>
      <w:r w:rsidR="00D5284B">
        <w:rPr>
          <w:rFonts w:eastAsiaTheme="minorHAnsi"/>
          <w:lang w:eastAsia="en-US"/>
        </w:rPr>
        <w:t xml:space="preserve">„Žemės ūkio valdų modernizavimas“ antrosios veiklos srities įgyvendinimo taisyklių, taikomų nuo </w:t>
      </w:r>
      <w:r w:rsidR="00D5284B" w:rsidRPr="00817C85">
        <w:rPr>
          <w:rFonts w:eastAsiaTheme="minorHAnsi"/>
          <w:lang w:eastAsia="en-US"/>
        </w:rPr>
        <w:t>2013 met</w:t>
      </w:r>
      <w:r w:rsidR="00D5284B">
        <w:rPr>
          <w:rFonts w:eastAsiaTheme="minorHAnsi"/>
          <w:lang w:eastAsia="en-US"/>
        </w:rPr>
        <w:t>ų priedas.</w:t>
      </w:r>
    </w:p>
    <w:p w14:paraId="5E63DB12" w14:textId="77777777" w:rsidR="00397C75" w:rsidRDefault="00397C75" w:rsidP="00BD10AC">
      <w:pPr>
        <w:pStyle w:val="ieva"/>
        <w:numPr>
          <w:ilvl w:val="0"/>
          <w:numId w:val="15"/>
        </w:numPr>
      </w:pPr>
      <w:r>
        <w:t xml:space="preserve">LR žemės ūkio ministerija. </w:t>
      </w:r>
      <w:r>
        <w:rPr>
          <w:lang w:val="en-US"/>
        </w:rPr>
        <w:t xml:space="preserve">2013d. </w:t>
      </w:r>
      <w:r w:rsidR="00730FF8">
        <w:rPr>
          <w:lang w:val="en-US"/>
        </w:rPr>
        <w:t>Lietuvos kaimo plėros 2007–</w:t>
      </w:r>
      <w:r w:rsidR="00854544">
        <w:rPr>
          <w:lang w:val="en-US"/>
        </w:rPr>
        <w:t>2013 met</w:t>
      </w:r>
      <w:r w:rsidR="00C513F0">
        <w:t>ų programos įgy</w:t>
      </w:r>
      <w:r w:rsidR="00854544">
        <w:t>v</w:t>
      </w:r>
      <w:r w:rsidR="00C513F0">
        <w:t>e</w:t>
      </w:r>
      <w:r w:rsidR="00854544">
        <w:t xml:space="preserve">ndinimas [žiūrėta </w:t>
      </w:r>
      <w:r w:rsidR="00854544">
        <w:rPr>
          <w:lang w:val="en-US"/>
        </w:rPr>
        <w:t>gegu</w:t>
      </w:r>
      <w:r w:rsidR="00854544">
        <w:t xml:space="preserve">žės </w:t>
      </w:r>
      <w:r w:rsidR="00854544">
        <w:rPr>
          <w:lang w:val="en-US"/>
        </w:rPr>
        <w:t>12 d.</w:t>
      </w:r>
      <w:r w:rsidR="00854544">
        <w:t>]. Prieiga per internetą: &lt;</w:t>
      </w:r>
      <w:r w:rsidR="00854544" w:rsidRPr="00854544">
        <w:t>http://www.zum.lt/index.php?1658381738</w:t>
      </w:r>
      <w:r w:rsidR="00854544">
        <w:t>&gt;.</w:t>
      </w:r>
    </w:p>
    <w:p w14:paraId="37D820EC" w14:textId="77777777" w:rsidR="00E3691A" w:rsidRDefault="00E3691A" w:rsidP="00E3691A">
      <w:pPr>
        <w:pStyle w:val="ieva"/>
        <w:numPr>
          <w:ilvl w:val="0"/>
          <w:numId w:val="15"/>
        </w:numPr>
      </w:pPr>
      <w:r w:rsidRPr="00B21DE5">
        <w:rPr>
          <w:rFonts w:eastAsiaTheme="minorHAnsi"/>
          <w:lang w:eastAsia="en-US"/>
        </w:rPr>
        <w:t>Liučvaitis, S. 2002. Investicinių projektų rizika ir jos v</w:t>
      </w:r>
      <w:r w:rsidR="0001561A">
        <w:rPr>
          <w:rFonts w:eastAsiaTheme="minorHAnsi"/>
          <w:lang w:eastAsia="en-US"/>
        </w:rPr>
        <w:t>ertinimo metodai,</w:t>
      </w:r>
      <w:r w:rsidRPr="00B21DE5">
        <w:rPr>
          <w:rFonts w:eastAsiaTheme="minorHAnsi"/>
          <w:lang w:eastAsia="en-US"/>
        </w:rPr>
        <w:t xml:space="preserve"> </w:t>
      </w:r>
      <w:r w:rsidR="00F0158C">
        <w:rPr>
          <w:rFonts w:eastAsiaTheme="minorHAnsi"/>
          <w:i/>
          <w:lang w:eastAsia="en-US"/>
        </w:rPr>
        <w:t>Verslas: teorija ir praktika</w:t>
      </w:r>
      <w:r w:rsidRPr="00B21DE5">
        <w:rPr>
          <w:rFonts w:eastAsiaTheme="minorHAnsi"/>
          <w:i/>
          <w:lang w:eastAsia="en-US"/>
        </w:rPr>
        <w:t xml:space="preserve"> </w:t>
      </w:r>
      <w:r w:rsidR="0001561A">
        <w:rPr>
          <w:rFonts w:eastAsiaTheme="minorHAnsi"/>
          <w:lang w:eastAsia="en-US"/>
        </w:rPr>
        <w:t>2(2):</w:t>
      </w:r>
      <w:r w:rsidR="00F0158C">
        <w:rPr>
          <w:rFonts w:eastAsiaTheme="minorHAnsi"/>
          <w:lang w:eastAsia="en-US"/>
        </w:rPr>
        <w:t xml:space="preserve"> 96–</w:t>
      </w:r>
      <w:r w:rsidRPr="00B21DE5">
        <w:rPr>
          <w:rFonts w:eastAsiaTheme="minorHAnsi"/>
          <w:lang w:eastAsia="en-US"/>
        </w:rPr>
        <w:t>100.</w:t>
      </w:r>
    </w:p>
    <w:p w14:paraId="7973E056" w14:textId="77777777" w:rsidR="005304EA" w:rsidRDefault="005304EA" w:rsidP="00EB1456">
      <w:pPr>
        <w:pStyle w:val="ieva"/>
        <w:numPr>
          <w:ilvl w:val="0"/>
          <w:numId w:val="15"/>
        </w:numPr>
      </w:pPr>
      <w:r>
        <w:t xml:space="preserve">Mackevičius, J. 2007. </w:t>
      </w:r>
      <w:r w:rsidRPr="005304EA">
        <w:rPr>
          <w:i/>
        </w:rPr>
        <w:t>Įmonių veiklos analizė.</w:t>
      </w:r>
      <w:r>
        <w:rPr>
          <w:i/>
        </w:rPr>
        <w:t xml:space="preserve"> </w:t>
      </w:r>
      <w:r>
        <w:t>Vilnius: TEV. 510 p.</w:t>
      </w:r>
    </w:p>
    <w:p w14:paraId="6D7244F1" w14:textId="77777777" w:rsidR="005D5F64" w:rsidRDefault="005D5F64" w:rsidP="00EB1456">
      <w:pPr>
        <w:pStyle w:val="ieva"/>
        <w:numPr>
          <w:ilvl w:val="0"/>
          <w:numId w:val="15"/>
        </w:numPr>
      </w:pPr>
      <w:r>
        <w:t xml:space="preserve">Miknius, A. 2008. </w:t>
      </w:r>
      <w:r w:rsidRPr="005D5F64">
        <w:rPr>
          <w:i/>
        </w:rPr>
        <w:t>Kaimo plėtros žemėtvarka.</w:t>
      </w:r>
      <w:r>
        <w:t xml:space="preserve"> Kaunas: Ardiva. 85 p.</w:t>
      </w:r>
    </w:p>
    <w:p w14:paraId="53CBBB93" w14:textId="77777777" w:rsidR="00E55924" w:rsidRDefault="00E55924" w:rsidP="00EB1456">
      <w:pPr>
        <w:pStyle w:val="ieva"/>
        <w:numPr>
          <w:ilvl w:val="0"/>
          <w:numId w:val="15"/>
        </w:numPr>
      </w:pPr>
      <w:r>
        <w:t xml:space="preserve">Pilipavičius, V.; Vilkevičiūtė, J. </w:t>
      </w:r>
      <w:r w:rsidR="0001561A">
        <w:t xml:space="preserve">2008. </w:t>
      </w:r>
      <w:r>
        <w:t>Bendruomeninės veiklos strateg</w:t>
      </w:r>
      <w:r w:rsidR="0001561A">
        <w:t xml:space="preserve">iškumas kaimo plėtros kontekste [žiūrėta </w:t>
      </w:r>
      <w:r w:rsidR="0001561A">
        <w:rPr>
          <w:lang w:val="en-US"/>
        </w:rPr>
        <w:t>2015 m. sausio 12 d.</w:t>
      </w:r>
      <w:r w:rsidR="0001561A">
        <w:t>]. Prieiga per internetą: &lt;</w:t>
      </w:r>
      <w:r w:rsidR="0001561A" w:rsidRPr="0001561A">
        <w:t xml:space="preserve"> http://vadyba.asu.lt/14/118.pdf </w:t>
      </w:r>
      <w:r w:rsidR="0001561A">
        <w:t>&gt;.</w:t>
      </w:r>
    </w:p>
    <w:p w14:paraId="49E7D124" w14:textId="77777777" w:rsidR="00E9636F" w:rsidRDefault="00E9636F" w:rsidP="00EB1456">
      <w:pPr>
        <w:pStyle w:val="ieva"/>
        <w:numPr>
          <w:ilvl w:val="0"/>
          <w:numId w:val="15"/>
        </w:numPr>
      </w:pPr>
      <w:r>
        <w:t xml:space="preserve">Rubikis, L. </w:t>
      </w:r>
      <w:r>
        <w:rPr>
          <w:lang w:val="en-US"/>
        </w:rPr>
        <w:t xml:space="preserve">2011. SSGG (SWOT) </w:t>
      </w:r>
      <w:r w:rsidR="0001561A">
        <w:rPr>
          <w:lang w:val="en-US"/>
        </w:rPr>
        <w:t xml:space="preserve">analyze [žiūrėta 2015 m. </w:t>
      </w:r>
      <w:r w:rsidR="0001561A">
        <w:t xml:space="preserve">gegužės </w:t>
      </w:r>
      <w:r w:rsidR="0001561A">
        <w:rPr>
          <w:lang w:val="en-US"/>
        </w:rPr>
        <w:t>10 d.]</w:t>
      </w:r>
      <w:r>
        <w:rPr>
          <w:lang w:val="en-US"/>
        </w:rPr>
        <w:t>. Prieiga per internetą: &lt;</w:t>
      </w:r>
      <w:r w:rsidRPr="00E9636F">
        <w:rPr>
          <w:lang w:val="en-US"/>
        </w:rPr>
        <w:t>http://www.verslas.in/ssgg-swot-analize/</w:t>
      </w:r>
      <w:r>
        <w:rPr>
          <w:lang w:val="en-US"/>
        </w:rPr>
        <w:t>&gt;.</w:t>
      </w:r>
    </w:p>
    <w:p w14:paraId="5D4F2AA4" w14:textId="77777777" w:rsidR="005304EA" w:rsidRPr="00486FDA" w:rsidRDefault="005304EA" w:rsidP="00EB1456">
      <w:pPr>
        <w:pStyle w:val="ieva"/>
        <w:numPr>
          <w:ilvl w:val="0"/>
          <w:numId w:val="15"/>
        </w:numPr>
      </w:pPr>
      <w:r>
        <w:rPr>
          <w:rFonts w:eastAsiaTheme="minorHAnsi"/>
          <w:lang w:eastAsia="en-US"/>
        </w:rPr>
        <w:lastRenderedPageBreak/>
        <w:t xml:space="preserve">Rutkaustas, A. V.; Stankevičius, P. 2006. </w:t>
      </w:r>
      <w:r w:rsidRPr="005304EA">
        <w:rPr>
          <w:rFonts w:eastAsiaTheme="minorHAnsi"/>
          <w:i/>
          <w:lang w:eastAsia="en-US"/>
        </w:rPr>
        <w:t>Investicinių sprendimų valdymas.</w:t>
      </w:r>
      <w:r>
        <w:rPr>
          <w:rFonts w:eastAsiaTheme="minorHAnsi"/>
          <w:lang w:eastAsia="en-US"/>
        </w:rPr>
        <w:t xml:space="preserve"> Vilnius: Vilniaus pedagoginio universiteto leidykla. 374 p.</w:t>
      </w:r>
    </w:p>
    <w:p w14:paraId="4123CA3E" w14:textId="77777777" w:rsidR="00486FDA" w:rsidRPr="0054316F" w:rsidRDefault="00486FDA" w:rsidP="00EB1456">
      <w:pPr>
        <w:pStyle w:val="ieva"/>
        <w:numPr>
          <w:ilvl w:val="0"/>
          <w:numId w:val="15"/>
        </w:numPr>
      </w:pPr>
      <w:r>
        <w:rPr>
          <w:rFonts w:eastAsiaTheme="minorHAnsi"/>
          <w:lang w:eastAsia="en-US"/>
        </w:rPr>
        <w:t xml:space="preserve">SEB [interaktyvus]. </w:t>
      </w:r>
      <w:r>
        <w:rPr>
          <w:rFonts w:eastAsiaTheme="minorHAnsi"/>
          <w:lang w:val="en-US" w:eastAsia="en-US"/>
        </w:rPr>
        <w:t>2010. Lietuvos makroekonomikos ap</w:t>
      </w:r>
      <w:r>
        <w:rPr>
          <w:rFonts w:eastAsiaTheme="minorHAnsi"/>
          <w:lang w:eastAsia="en-US"/>
        </w:rPr>
        <w:t xml:space="preserve">žvalga [žiūrėta </w:t>
      </w:r>
      <w:r>
        <w:rPr>
          <w:rFonts w:eastAsiaTheme="minorHAnsi"/>
          <w:lang w:val="en-US" w:eastAsia="en-US"/>
        </w:rPr>
        <w:t>2015 balan</w:t>
      </w:r>
      <w:r>
        <w:rPr>
          <w:rFonts w:eastAsiaTheme="minorHAnsi"/>
          <w:lang w:eastAsia="en-US"/>
        </w:rPr>
        <w:t xml:space="preserve">žio </w:t>
      </w:r>
      <w:r>
        <w:rPr>
          <w:rFonts w:eastAsiaTheme="minorHAnsi"/>
          <w:lang w:val="en-US" w:eastAsia="en-US"/>
        </w:rPr>
        <w:t>2 d.]. Prieiga per internet</w:t>
      </w:r>
      <w:r>
        <w:rPr>
          <w:rFonts w:eastAsiaTheme="minorHAnsi"/>
          <w:lang w:eastAsia="en-US"/>
        </w:rPr>
        <w:t>ą: &lt;</w:t>
      </w:r>
      <w:r w:rsidRPr="00486FDA">
        <w:t xml:space="preserve"> </w:t>
      </w:r>
      <w:r w:rsidRPr="00486FDA">
        <w:rPr>
          <w:rFonts w:eastAsiaTheme="minorHAnsi"/>
          <w:lang w:eastAsia="en-US"/>
        </w:rPr>
        <w:t>https://www.seb.lt/sites/default/files/web/document/lietuvos_makroekonomikos_apzvalga/565_LMA41.pdf</w:t>
      </w:r>
      <w:r>
        <w:rPr>
          <w:rFonts w:eastAsiaTheme="minorHAnsi"/>
          <w:lang w:eastAsia="en-US"/>
        </w:rPr>
        <w:t>&gt;.</w:t>
      </w:r>
    </w:p>
    <w:p w14:paraId="15127F3F" w14:textId="77777777" w:rsidR="00125F1E" w:rsidRDefault="00E31D07" w:rsidP="00EB1456">
      <w:pPr>
        <w:pStyle w:val="ieva"/>
        <w:numPr>
          <w:ilvl w:val="0"/>
          <w:numId w:val="15"/>
        </w:numPr>
      </w:pPr>
      <w:r>
        <w:t>Skribans, V. 2010</w:t>
      </w:r>
      <w:r w:rsidR="00125F1E">
        <w:t>. Investments model development</w:t>
      </w:r>
      <w:r w:rsidR="00F0158C">
        <w:t xml:space="preserve"> with the system dynamic method,</w:t>
      </w:r>
      <w:r w:rsidR="00125F1E">
        <w:t xml:space="preserve"> </w:t>
      </w:r>
      <w:r w:rsidR="00125F1E" w:rsidRPr="00125F1E">
        <w:rPr>
          <w:i/>
        </w:rPr>
        <w:t>Ekonomika ir vadyba: aktualijos ir perspektyvos</w:t>
      </w:r>
      <w:r w:rsidR="005D5F64">
        <w:t xml:space="preserve"> </w:t>
      </w:r>
      <w:r w:rsidR="0001561A">
        <w:t xml:space="preserve">2(18): </w:t>
      </w:r>
      <w:r w:rsidR="00F0158C">
        <w:t>108–</w:t>
      </w:r>
      <w:r w:rsidR="005D5F64">
        <w:t>113.</w:t>
      </w:r>
    </w:p>
    <w:p w14:paraId="01A85BBF" w14:textId="77777777" w:rsidR="005D5F64" w:rsidRDefault="005D5F64" w:rsidP="00EB1456">
      <w:pPr>
        <w:pStyle w:val="ieva"/>
        <w:numPr>
          <w:ilvl w:val="0"/>
          <w:numId w:val="15"/>
        </w:numPr>
      </w:pPr>
      <w:r>
        <w:t xml:space="preserve">Skurdenienė, I.; Ribikauskas, V.; Vaičionis, G. 2006. Kaimo plėtros priemonės ,,Standartų laikymasis“ įtaka </w:t>
      </w:r>
      <w:r w:rsidR="006F0D5F">
        <w:t>pieno ūkių vystymuisi Lietuvoje,</w:t>
      </w:r>
      <w:r>
        <w:t xml:space="preserve"> </w:t>
      </w:r>
      <w:r w:rsidRPr="005D5F64">
        <w:rPr>
          <w:i/>
        </w:rPr>
        <w:t>Žemės ūkio mokslai</w:t>
      </w:r>
      <w:r w:rsidR="006F0D5F">
        <w:rPr>
          <w:i/>
        </w:rPr>
        <w:t xml:space="preserve"> </w:t>
      </w:r>
      <w:r w:rsidR="006F0D5F">
        <w:t xml:space="preserve">18(1): </w:t>
      </w:r>
      <w:r w:rsidR="00F0158C">
        <w:t>92–</w:t>
      </w:r>
      <w:r>
        <w:t>99.</w:t>
      </w:r>
    </w:p>
    <w:p w14:paraId="32D46948" w14:textId="77777777" w:rsidR="00DB73C6" w:rsidRDefault="00DB73C6" w:rsidP="00EB1456">
      <w:pPr>
        <w:pStyle w:val="ieva"/>
        <w:numPr>
          <w:ilvl w:val="0"/>
          <w:numId w:val="15"/>
        </w:numPr>
      </w:pPr>
      <w:r w:rsidRPr="0095275C">
        <w:rPr>
          <w:i/>
        </w:rPr>
        <w:t>Statistikos departamentas</w:t>
      </w:r>
      <w:r>
        <w:t xml:space="preserve"> [interaktyvus]. </w:t>
      </w:r>
      <w:r>
        <w:rPr>
          <w:lang w:val="en-US"/>
        </w:rPr>
        <w:t xml:space="preserve">2015. </w:t>
      </w:r>
      <w:r w:rsidR="00F46735">
        <w:rPr>
          <w:lang w:val="en-US"/>
        </w:rPr>
        <w:t xml:space="preserve">Bendrasis vidaus produktas. </w:t>
      </w:r>
      <w:r>
        <w:t xml:space="preserve">[žiūrėta </w:t>
      </w:r>
      <w:r>
        <w:rPr>
          <w:lang w:val="en-US"/>
        </w:rPr>
        <w:t xml:space="preserve">2015 m. </w:t>
      </w:r>
      <w:r>
        <w:t xml:space="preserve">balandžio </w:t>
      </w:r>
      <w:r>
        <w:rPr>
          <w:lang w:val="en-US"/>
        </w:rPr>
        <w:t>8 d.</w:t>
      </w:r>
      <w:r>
        <w:t>]. Prieiga per internetą:</w:t>
      </w:r>
      <w:r w:rsidR="00F46735">
        <w:t xml:space="preserve"> &lt;</w:t>
      </w:r>
      <w:r w:rsidR="00F46735" w:rsidRPr="00F46735">
        <w:t xml:space="preserve"> http://osp.stat.gov.lt/web/guest/statistiniu-rodikliu-analize?portletFormName=visualization&amp;hash=4e8783ff-9ca8-43b9-9f8c-902759e7b4e5</w:t>
      </w:r>
      <w:r w:rsidR="00F46735">
        <w:t>&gt;.</w:t>
      </w:r>
    </w:p>
    <w:p w14:paraId="19D7C028" w14:textId="77777777" w:rsidR="00DB73C6" w:rsidRDefault="00DB73C6" w:rsidP="00EB1456">
      <w:pPr>
        <w:pStyle w:val="ieva"/>
        <w:numPr>
          <w:ilvl w:val="0"/>
          <w:numId w:val="15"/>
        </w:numPr>
      </w:pPr>
      <w:r w:rsidRPr="0095275C">
        <w:rPr>
          <w:i/>
        </w:rPr>
        <w:t>Statistikos departamentas</w:t>
      </w:r>
      <w:r>
        <w:t xml:space="preserve"> [interaktyvus]. </w:t>
      </w:r>
      <w:r>
        <w:rPr>
          <w:lang w:val="en-US"/>
        </w:rPr>
        <w:t xml:space="preserve">2015. Užimti gyventojai </w:t>
      </w:r>
      <w:r>
        <w:t xml:space="preserve">[žiūrėta </w:t>
      </w:r>
      <w:r>
        <w:rPr>
          <w:lang w:val="en-US"/>
        </w:rPr>
        <w:t xml:space="preserve">2015 m. </w:t>
      </w:r>
      <w:r>
        <w:t xml:space="preserve">balandžio </w:t>
      </w:r>
      <w:r>
        <w:rPr>
          <w:lang w:val="en-US"/>
        </w:rPr>
        <w:t>8 d.</w:t>
      </w:r>
      <w:r>
        <w:t>]. Prieiga per internetą: &lt;</w:t>
      </w:r>
      <w:r w:rsidR="00E9636F" w:rsidRPr="00B71EEE">
        <w:t>http://osp.stat.gov.lt/web/guest/statistiniu-rodikliu-analize?portletFormName=visualization&amp;hash=221142ba-7731-49f1-9cdd-26de5be12afc</w:t>
      </w:r>
      <w:r>
        <w:t>&gt;.</w:t>
      </w:r>
    </w:p>
    <w:p w14:paraId="04F38B13" w14:textId="77777777" w:rsidR="00F46735" w:rsidRDefault="00F46735" w:rsidP="00EB1456">
      <w:pPr>
        <w:pStyle w:val="ieva"/>
        <w:numPr>
          <w:ilvl w:val="0"/>
          <w:numId w:val="15"/>
        </w:numPr>
      </w:pPr>
      <w:r w:rsidRPr="0095275C">
        <w:rPr>
          <w:i/>
        </w:rPr>
        <w:t>Statistikos departamentas</w:t>
      </w:r>
      <w:r>
        <w:t xml:space="preserve"> [interaktyvus]. </w:t>
      </w:r>
      <w:r>
        <w:rPr>
          <w:lang w:val="en-US"/>
        </w:rPr>
        <w:t xml:space="preserve">2015. </w:t>
      </w:r>
      <w:r w:rsidR="00F610C3">
        <w:rPr>
          <w:lang w:val="en-US"/>
        </w:rPr>
        <w:t>Tiesiogin</w:t>
      </w:r>
      <w:r w:rsidR="00F610C3">
        <w:t>ės užsienio investicijos</w:t>
      </w:r>
      <w:r>
        <w:rPr>
          <w:lang w:val="en-US"/>
        </w:rPr>
        <w:t xml:space="preserve"> </w:t>
      </w:r>
      <w:r>
        <w:t xml:space="preserve">[žiūrėta </w:t>
      </w:r>
      <w:r>
        <w:rPr>
          <w:lang w:val="en-US"/>
        </w:rPr>
        <w:t xml:space="preserve">2015 m. </w:t>
      </w:r>
      <w:r>
        <w:t xml:space="preserve">balandžio </w:t>
      </w:r>
      <w:r>
        <w:rPr>
          <w:lang w:val="en-US"/>
        </w:rPr>
        <w:t>8 d.</w:t>
      </w:r>
      <w:r>
        <w:t xml:space="preserve">]. Prieiga per internetą: </w:t>
      </w:r>
      <w:r w:rsidR="00F610C3">
        <w:t>&lt;</w:t>
      </w:r>
      <w:r w:rsidR="00F610C3" w:rsidRPr="00F610C3">
        <w:t xml:space="preserve"> http://osp.stat.gov.lt/web/guest/statistiniu-rodikliu-analize?portletFormName=visualization&amp;hash=64b283b3-52f7-4da5-a449-e0fdc882d3a9</w:t>
      </w:r>
      <w:r w:rsidR="00F610C3">
        <w:t>&gt;.</w:t>
      </w:r>
    </w:p>
    <w:p w14:paraId="0E2B0D24" w14:textId="77777777" w:rsidR="00DB73C6" w:rsidRDefault="00DB73C6" w:rsidP="00EB1456">
      <w:pPr>
        <w:pStyle w:val="ieva"/>
        <w:numPr>
          <w:ilvl w:val="0"/>
          <w:numId w:val="15"/>
        </w:numPr>
      </w:pPr>
      <w:r w:rsidRPr="0095275C">
        <w:rPr>
          <w:i/>
        </w:rPr>
        <w:t>Statistikos departamentas</w:t>
      </w:r>
      <w:r>
        <w:t xml:space="preserve"> [interaktyvus]. </w:t>
      </w:r>
      <w:r>
        <w:rPr>
          <w:lang w:val="en-US"/>
        </w:rPr>
        <w:t xml:space="preserve">2015. Materialinės investicijos to meto kainomis </w:t>
      </w:r>
      <w:r>
        <w:t xml:space="preserve">[žiūrėta </w:t>
      </w:r>
      <w:r>
        <w:rPr>
          <w:lang w:val="en-US"/>
        </w:rPr>
        <w:t xml:space="preserve">2015 m. </w:t>
      </w:r>
      <w:r>
        <w:t xml:space="preserve">balandžio </w:t>
      </w:r>
      <w:r>
        <w:rPr>
          <w:lang w:val="en-US"/>
        </w:rPr>
        <w:t>8 d.</w:t>
      </w:r>
      <w:r>
        <w:t>]. Prieiga per internetą: &lt;</w:t>
      </w:r>
      <w:r w:rsidRPr="00DB73C6">
        <w:t>http://osp.stat.gov.lt/web/guest/statistiniu-rodikliu-analize?portletFormName=visualization&amp;hash=e5b8911e-9b40-4274-bafe-b65f2905fe28</w:t>
      </w:r>
      <w:r>
        <w:t>&gt;</w:t>
      </w:r>
      <w:r>
        <w:rPr>
          <w:lang w:val="en-US"/>
        </w:rPr>
        <w:t>.</w:t>
      </w:r>
    </w:p>
    <w:p w14:paraId="24A3E6DF" w14:textId="77777777" w:rsidR="0095275C" w:rsidRDefault="0095275C" w:rsidP="00EB1456">
      <w:pPr>
        <w:pStyle w:val="ieva"/>
        <w:numPr>
          <w:ilvl w:val="0"/>
          <w:numId w:val="15"/>
        </w:numPr>
      </w:pPr>
      <w:r w:rsidRPr="0095275C">
        <w:rPr>
          <w:i/>
        </w:rPr>
        <w:t>Statistikos departamentas</w:t>
      </w:r>
      <w:r>
        <w:t xml:space="preserve"> [interaktyvus]. </w:t>
      </w:r>
      <w:r w:rsidR="005248BB">
        <w:rPr>
          <w:lang w:val="en-US"/>
        </w:rPr>
        <w:t xml:space="preserve">2015. </w:t>
      </w:r>
      <w:r w:rsidR="005248BB">
        <w:t xml:space="preserve">Skurdo rizikos lygis [žiūrėta </w:t>
      </w:r>
      <w:r w:rsidR="005248BB">
        <w:rPr>
          <w:lang w:val="en-US"/>
        </w:rPr>
        <w:t xml:space="preserve">2015 m. </w:t>
      </w:r>
      <w:r w:rsidR="005248BB">
        <w:t xml:space="preserve">balandžio </w:t>
      </w:r>
      <w:r w:rsidR="005248BB">
        <w:rPr>
          <w:lang w:val="en-US"/>
        </w:rPr>
        <w:t>10 d.</w:t>
      </w:r>
      <w:r w:rsidR="005248BB">
        <w:t>]. Prieiga per internetą: &lt;</w:t>
      </w:r>
      <w:r w:rsidR="005248BB" w:rsidRPr="005248BB">
        <w:t xml:space="preserve"> http://osp.stat.gov.lt/web/guest/statistiniu-rodikliu-analize?portletFormName=visualization&amp;hash=c9955a4d-837f-483a-b1eb-0c0abae6c3bb</w:t>
      </w:r>
      <w:r w:rsidR="005248BB">
        <w:t>&gt;.</w:t>
      </w:r>
    </w:p>
    <w:p w14:paraId="3EDCD177" w14:textId="77777777" w:rsidR="0095275C" w:rsidRDefault="0095275C" w:rsidP="00EB1456">
      <w:pPr>
        <w:pStyle w:val="ieva"/>
        <w:numPr>
          <w:ilvl w:val="0"/>
          <w:numId w:val="15"/>
        </w:numPr>
      </w:pPr>
      <w:r w:rsidRPr="0095275C">
        <w:rPr>
          <w:i/>
        </w:rPr>
        <w:t>Statistikos departamentas</w:t>
      </w:r>
      <w:r>
        <w:t xml:space="preserve"> [interaktyvus].</w:t>
      </w:r>
      <w:r w:rsidR="001E6CE5">
        <w:t xml:space="preserve"> 2015</w:t>
      </w:r>
      <w:r w:rsidR="005248BB">
        <w:t>.</w:t>
      </w:r>
      <w:r w:rsidR="001E6CE5">
        <w:t xml:space="preserve"> </w:t>
      </w:r>
      <w:r w:rsidR="005248BB">
        <w:t xml:space="preserve">Gyventojų skaičius ir teritorija  [žiūrėta </w:t>
      </w:r>
      <w:r w:rsidR="005248BB">
        <w:rPr>
          <w:lang w:val="en-US"/>
        </w:rPr>
        <w:t xml:space="preserve">2015 m. </w:t>
      </w:r>
      <w:r w:rsidR="005248BB">
        <w:t xml:space="preserve">balandžio </w:t>
      </w:r>
      <w:r w:rsidR="005248BB">
        <w:rPr>
          <w:lang w:val="en-US"/>
        </w:rPr>
        <w:t>10 d.</w:t>
      </w:r>
      <w:r w:rsidR="005248BB">
        <w:t>]. Prieiga per internetą: &lt;</w:t>
      </w:r>
      <w:r w:rsidR="005248BB" w:rsidRPr="005248BB">
        <w:t>http://osp.stat.gov.lt/statistiniu-rodikliu-analize?portletFormName=visualization&amp;hash=40af85b4-6ef4-4b31-b852-a619c4b99714</w:t>
      </w:r>
      <w:r w:rsidR="005248BB">
        <w:t>&gt;.</w:t>
      </w:r>
    </w:p>
    <w:p w14:paraId="385C9943" w14:textId="77777777" w:rsidR="0095275C" w:rsidRDefault="0095275C" w:rsidP="00EB1456">
      <w:pPr>
        <w:pStyle w:val="ieva"/>
        <w:numPr>
          <w:ilvl w:val="0"/>
          <w:numId w:val="15"/>
        </w:numPr>
      </w:pPr>
      <w:r w:rsidRPr="0095275C">
        <w:rPr>
          <w:i/>
        </w:rPr>
        <w:t>Statistikos departamentas</w:t>
      </w:r>
      <w:r>
        <w:t xml:space="preserve"> [interaktyvus].</w:t>
      </w:r>
      <w:r w:rsidR="001E6CE5">
        <w:t xml:space="preserve"> 2015. Nedarbo lygis.</w:t>
      </w:r>
      <w:r w:rsidR="001E6CE5" w:rsidRPr="001E6CE5">
        <w:t xml:space="preserve"> </w:t>
      </w:r>
      <w:r w:rsidR="001E6CE5">
        <w:t xml:space="preserve">[žiūrėta </w:t>
      </w:r>
      <w:r w:rsidR="001E6CE5">
        <w:rPr>
          <w:lang w:val="en-US"/>
        </w:rPr>
        <w:t xml:space="preserve">2015 m. </w:t>
      </w:r>
      <w:r w:rsidR="001E6CE5">
        <w:t xml:space="preserve">balandžio </w:t>
      </w:r>
      <w:r w:rsidR="001E6CE5">
        <w:rPr>
          <w:lang w:val="en-US"/>
        </w:rPr>
        <w:t>10 d.</w:t>
      </w:r>
      <w:r w:rsidR="001E6CE5">
        <w:t>]. Prieiga per internetą: &lt;</w:t>
      </w:r>
      <w:r w:rsidR="001E6CE5" w:rsidRPr="001E6CE5">
        <w:t xml:space="preserve">http://osp.stat.gov.lt/web/guest/statistiniu-rodikliu-analize?portletFormName=visualization&amp;hash=a2cb0c8f-e9be-4cd0-993f-f05c9585e82a </w:t>
      </w:r>
      <w:r w:rsidR="001E6CE5">
        <w:t>&gt;.</w:t>
      </w:r>
    </w:p>
    <w:p w14:paraId="53706506" w14:textId="77777777" w:rsidR="0095275C" w:rsidRDefault="0095275C" w:rsidP="00EB1456">
      <w:pPr>
        <w:pStyle w:val="ieva"/>
        <w:numPr>
          <w:ilvl w:val="0"/>
          <w:numId w:val="15"/>
        </w:numPr>
      </w:pPr>
      <w:r w:rsidRPr="0095275C">
        <w:rPr>
          <w:i/>
        </w:rPr>
        <w:lastRenderedPageBreak/>
        <w:t>Statistikos departamentas</w:t>
      </w:r>
      <w:r>
        <w:t xml:space="preserve"> [interaktyvus].</w:t>
      </w:r>
      <w:r w:rsidR="001E6CE5">
        <w:t xml:space="preserve"> 2015. </w:t>
      </w:r>
      <w:r w:rsidR="004438D0">
        <w:t xml:space="preserve"> Darbo užmokestis [žiūrėta </w:t>
      </w:r>
      <w:r w:rsidR="004438D0">
        <w:rPr>
          <w:lang w:val="en-US"/>
        </w:rPr>
        <w:t xml:space="preserve">2015 m. </w:t>
      </w:r>
      <w:r w:rsidR="004438D0">
        <w:t xml:space="preserve">balandžio </w:t>
      </w:r>
      <w:r w:rsidR="004438D0">
        <w:rPr>
          <w:lang w:val="en-US"/>
        </w:rPr>
        <w:t>10 d.</w:t>
      </w:r>
      <w:r w:rsidR="004438D0">
        <w:t>]. Prieiga per internetą: &lt;</w:t>
      </w:r>
      <w:r w:rsidR="004438D0" w:rsidRPr="004438D0">
        <w:t>http://osp.stat.gov.lt/web/guest/statistiniu-rodikliu-analize?portletFormName=visualization&amp;hash=767d2ea1-d6ba-47d1-a77f-9343ac86ea7b</w:t>
      </w:r>
      <w:r w:rsidR="004438D0">
        <w:t>&gt;.</w:t>
      </w:r>
    </w:p>
    <w:p w14:paraId="19E06E2D" w14:textId="77777777" w:rsidR="004438D0" w:rsidRDefault="0095275C" w:rsidP="004438D0">
      <w:pPr>
        <w:pStyle w:val="ieva"/>
        <w:numPr>
          <w:ilvl w:val="0"/>
          <w:numId w:val="15"/>
        </w:numPr>
      </w:pPr>
      <w:r w:rsidRPr="0095275C">
        <w:rPr>
          <w:i/>
        </w:rPr>
        <w:t>Statistikos departamentas</w:t>
      </w:r>
      <w:r>
        <w:t xml:space="preserve"> [interaktyvus].</w:t>
      </w:r>
      <w:r w:rsidR="00F610C3" w:rsidRPr="00F610C3">
        <w:t xml:space="preserve"> </w:t>
      </w:r>
      <w:r w:rsidR="00F610C3">
        <w:t xml:space="preserve">2015. [žiūrėta </w:t>
      </w:r>
      <w:r w:rsidR="00F610C3">
        <w:rPr>
          <w:lang w:val="en-US"/>
        </w:rPr>
        <w:t xml:space="preserve">2015 m. </w:t>
      </w:r>
      <w:r w:rsidR="00F610C3">
        <w:t xml:space="preserve">balandžio </w:t>
      </w:r>
      <w:r w:rsidR="00F610C3">
        <w:rPr>
          <w:lang w:val="en-US"/>
        </w:rPr>
        <w:t>10 d.</w:t>
      </w:r>
      <w:r w:rsidR="00F610C3">
        <w:t>]. Prieiga per internetą:</w:t>
      </w:r>
    </w:p>
    <w:p w14:paraId="51EF6367" w14:textId="77777777" w:rsidR="00E55924" w:rsidRDefault="00E55924" w:rsidP="00EB1456">
      <w:pPr>
        <w:pStyle w:val="ieva"/>
        <w:numPr>
          <w:ilvl w:val="0"/>
          <w:numId w:val="15"/>
        </w:numPr>
      </w:pPr>
      <w:r>
        <w:rPr>
          <w:rFonts w:eastAsiaTheme="minorHAnsi"/>
          <w:lang w:eastAsia="en-US"/>
        </w:rPr>
        <w:t>Tiškus, G. 2007. Urbanistinės plėtro</w:t>
      </w:r>
      <w:r w:rsidR="006F0D5F">
        <w:rPr>
          <w:rFonts w:eastAsiaTheme="minorHAnsi"/>
          <w:lang w:eastAsia="en-US"/>
        </w:rPr>
        <w:t>s valstybinio valdymo problemos,</w:t>
      </w:r>
      <w:r>
        <w:rPr>
          <w:rFonts w:eastAsiaTheme="minorHAnsi"/>
          <w:lang w:eastAsia="en-US"/>
        </w:rPr>
        <w:t xml:space="preserve"> </w:t>
      </w:r>
      <w:r w:rsidR="006F0D5F">
        <w:rPr>
          <w:rFonts w:eastAsiaTheme="minorHAnsi"/>
          <w:i/>
          <w:lang w:eastAsia="en-US"/>
        </w:rPr>
        <w:t>Urbanistika ir architektūra</w:t>
      </w:r>
      <w:r>
        <w:rPr>
          <w:rFonts w:eastAsiaTheme="minorHAnsi"/>
          <w:i/>
          <w:lang w:eastAsia="en-US"/>
        </w:rPr>
        <w:t xml:space="preserve"> </w:t>
      </w:r>
      <w:r w:rsidR="00F0158C">
        <w:rPr>
          <w:rFonts w:eastAsiaTheme="minorHAnsi"/>
          <w:lang w:eastAsia="en-US"/>
        </w:rPr>
        <w:t>31(4): 229–</w:t>
      </w:r>
      <w:r w:rsidR="006F0D5F">
        <w:rPr>
          <w:rFonts w:eastAsiaTheme="minorHAnsi"/>
          <w:lang w:eastAsia="en-US"/>
        </w:rPr>
        <w:t>213.</w:t>
      </w:r>
    </w:p>
    <w:p w14:paraId="67C542F4" w14:textId="77777777" w:rsidR="0054316F" w:rsidRDefault="0054316F" w:rsidP="00EB1456">
      <w:pPr>
        <w:pStyle w:val="ieva"/>
        <w:numPr>
          <w:ilvl w:val="0"/>
          <w:numId w:val="15"/>
        </w:numPr>
      </w:pPr>
      <w:r>
        <w:rPr>
          <w:rFonts w:eastAsiaTheme="minorHAnsi"/>
          <w:lang w:eastAsia="en-US"/>
        </w:rPr>
        <w:t>Tomaševič, V.;</w:t>
      </w:r>
      <w:r w:rsidR="006B790C" w:rsidRPr="0054316F">
        <w:rPr>
          <w:rFonts w:eastAsiaTheme="minorHAnsi"/>
          <w:lang w:eastAsia="en-US"/>
        </w:rPr>
        <w:t xml:space="preserve"> Mackevičius, J. 2010. Materialiųjų investicijų </w:t>
      </w:r>
      <w:r w:rsidR="006F0D5F">
        <w:rPr>
          <w:rFonts w:eastAsiaTheme="minorHAnsi"/>
          <w:lang w:eastAsia="en-US"/>
        </w:rPr>
        <w:t>analizė ir jų įtakos vertinimas,</w:t>
      </w:r>
      <w:r w:rsidR="006B790C" w:rsidRPr="0054316F">
        <w:rPr>
          <w:rFonts w:eastAsiaTheme="minorHAnsi"/>
          <w:lang w:eastAsia="en-US"/>
        </w:rPr>
        <w:t xml:space="preserve"> </w:t>
      </w:r>
      <w:r w:rsidR="006B790C" w:rsidRPr="0054316F">
        <w:rPr>
          <w:rFonts w:eastAsiaTheme="minorHAnsi"/>
          <w:i/>
          <w:lang w:eastAsia="en-US"/>
        </w:rPr>
        <w:t>Verslo ir teisės aktualijos</w:t>
      </w:r>
      <w:r w:rsidR="006F0D5F">
        <w:rPr>
          <w:rFonts w:eastAsiaTheme="minorHAnsi"/>
          <w:lang w:eastAsia="en-US"/>
        </w:rPr>
        <w:t xml:space="preserve"> 5:</w:t>
      </w:r>
      <w:r w:rsidR="00F0158C">
        <w:rPr>
          <w:rFonts w:eastAsiaTheme="minorHAnsi"/>
          <w:lang w:eastAsia="en-US"/>
        </w:rPr>
        <w:t xml:space="preserve"> 186–</w:t>
      </w:r>
      <w:r w:rsidR="006B790C" w:rsidRPr="0054316F">
        <w:rPr>
          <w:rFonts w:eastAsiaTheme="minorHAnsi"/>
          <w:lang w:eastAsia="en-US"/>
        </w:rPr>
        <w:t>203.</w:t>
      </w:r>
    </w:p>
    <w:p w14:paraId="15A670FF" w14:textId="77777777" w:rsidR="00F76702" w:rsidRDefault="001A4A4C" w:rsidP="00EB1456">
      <w:pPr>
        <w:pStyle w:val="ieva"/>
        <w:numPr>
          <w:ilvl w:val="0"/>
          <w:numId w:val="15"/>
        </w:numPr>
      </w:pPr>
      <w:r>
        <w:t>Treigienė, D. 2010. Investicijos. Vilnius: Technika.</w:t>
      </w:r>
      <w:r w:rsidR="0054316F">
        <w:t xml:space="preserve"> 77 p.</w:t>
      </w:r>
    </w:p>
    <w:p w14:paraId="2D499EC2" w14:textId="77777777" w:rsidR="0054316F" w:rsidRDefault="002242F6" w:rsidP="00EB1456">
      <w:pPr>
        <w:pStyle w:val="ieva"/>
        <w:numPr>
          <w:ilvl w:val="0"/>
          <w:numId w:val="15"/>
        </w:numPr>
      </w:pPr>
      <w:r>
        <w:t xml:space="preserve">Tomaševič, V. 2010. </w:t>
      </w:r>
      <w:r w:rsidRPr="00F76702">
        <w:rPr>
          <w:i/>
        </w:rPr>
        <w:t>Investicinių projektų ekonominio efektyvumo analizė ir vertinimas (taikant diskontuotų pinigų srautų metodus).</w:t>
      </w:r>
      <w:r>
        <w:t xml:space="preserve"> </w:t>
      </w:r>
      <w:r w:rsidRPr="00F76702">
        <w:rPr>
          <w:rFonts w:eastAsiaTheme="minorHAnsi"/>
          <w:lang w:eastAsia="en-US"/>
        </w:rPr>
        <w:t>Daktaro disertacija, socialiniai mokslai, ekonomika (04S). Vilniaus universitetas.</w:t>
      </w:r>
      <w:r w:rsidR="00F0158C">
        <w:rPr>
          <w:rFonts w:eastAsiaTheme="minorHAnsi"/>
          <w:lang w:eastAsia="en-US"/>
        </w:rPr>
        <w:t xml:space="preserve"> 175 p.</w:t>
      </w:r>
    </w:p>
    <w:p w14:paraId="7C5C542F" w14:textId="77777777" w:rsidR="00CF5EA7" w:rsidRDefault="002242F6" w:rsidP="00EB1456">
      <w:pPr>
        <w:pStyle w:val="ieva"/>
        <w:numPr>
          <w:ilvl w:val="0"/>
          <w:numId w:val="15"/>
        </w:numPr>
      </w:pPr>
      <w:r>
        <w:t xml:space="preserve">Tvaronavičius, V. 2011. </w:t>
      </w:r>
      <w:r w:rsidRPr="006545D2">
        <w:rPr>
          <w:i/>
        </w:rPr>
        <w:t>Inovacijų ir materialiųjų investicijų poveikis šalies ekonominiam augimui: Lietuva Europos Sąjungos šalių kontekste</w:t>
      </w:r>
      <w:r w:rsidR="00F0158C">
        <w:rPr>
          <w:i/>
        </w:rPr>
        <w:t>: daktaro disertacijos santrauka.</w:t>
      </w:r>
      <w:r>
        <w:t xml:space="preserve"> </w:t>
      </w:r>
      <w:r w:rsidRPr="0054316F">
        <w:rPr>
          <w:rFonts w:eastAsiaTheme="minorHAnsi"/>
          <w:lang w:eastAsia="en-US"/>
        </w:rPr>
        <w:t>Daktaro disertacija, socialiniai mokslai, ekonomika (04S). Vilnius: Technika.</w:t>
      </w:r>
      <w:r w:rsidR="00F0158C">
        <w:rPr>
          <w:rFonts w:eastAsiaTheme="minorHAnsi"/>
          <w:lang w:eastAsia="en-US"/>
        </w:rPr>
        <w:t xml:space="preserve"> 24 p.</w:t>
      </w:r>
    </w:p>
    <w:p w14:paraId="7D169BDC" w14:textId="77777777" w:rsidR="0054316F" w:rsidRPr="00EB66A5" w:rsidRDefault="00B21DE5" w:rsidP="00EB1456">
      <w:pPr>
        <w:pStyle w:val="ieva"/>
        <w:numPr>
          <w:ilvl w:val="0"/>
          <w:numId w:val="15"/>
        </w:numPr>
      </w:pPr>
      <w:r w:rsidRPr="0054316F">
        <w:rPr>
          <w:rFonts w:ascii="Times New Roman,Italic" w:eastAsiaTheme="minorHAnsi" w:hAnsi="Times New Roman,Italic" w:cs="Times New Roman,Italic"/>
          <w:i/>
          <w:iCs/>
          <w:szCs w:val="24"/>
          <w:lang w:eastAsia="en-US"/>
        </w:rPr>
        <w:t>Viešojo sektoriaus investicinių projektų rengimo metodika</w:t>
      </w:r>
      <w:r w:rsidRPr="0054316F">
        <w:rPr>
          <w:rFonts w:eastAsiaTheme="minorHAnsi"/>
          <w:szCs w:val="24"/>
          <w:lang w:eastAsia="en-US"/>
        </w:rPr>
        <w:t xml:space="preserve">. </w:t>
      </w:r>
      <w:r w:rsidR="00E3691A" w:rsidRPr="0054316F">
        <w:rPr>
          <w:rFonts w:eastAsiaTheme="minorHAnsi"/>
          <w:szCs w:val="24"/>
          <w:lang w:eastAsia="en-US"/>
        </w:rPr>
        <w:t>2004.</w:t>
      </w:r>
      <w:r w:rsidR="00E3691A">
        <w:rPr>
          <w:rFonts w:eastAsiaTheme="minorHAnsi"/>
          <w:szCs w:val="24"/>
          <w:lang w:eastAsia="en-US"/>
        </w:rPr>
        <w:t xml:space="preserve"> </w:t>
      </w:r>
      <w:r w:rsidRPr="0054316F">
        <w:rPr>
          <w:rFonts w:eastAsiaTheme="minorHAnsi"/>
          <w:szCs w:val="24"/>
          <w:lang w:eastAsia="en-US"/>
        </w:rPr>
        <w:t>VšĮ Centrinės projektų valdymo</w:t>
      </w:r>
      <w:r w:rsidRPr="0054316F">
        <w:rPr>
          <w:rFonts w:eastAsiaTheme="minorHAnsi"/>
          <w:lang w:eastAsia="en-US"/>
        </w:rPr>
        <w:t xml:space="preserve"> </w:t>
      </w:r>
      <w:r w:rsidRPr="0054316F">
        <w:rPr>
          <w:rFonts w:eastAsiaTheme="minorHAnsi"/>
          <w:szCs w:val="24"/>
          <w:lang w:eastAsia="en-US"/>
        </w:rPr>
        <w:t>agentūra. Vilnius: UAB Jostra. 37 p.</w:t>
      </w:r>
    </w:p>
    <w:p w14:paraId="676652D0" w14:textId="77777777" w:rsidR="00EB66A5" w:rsidRDefault="00EB66A5" w:rsidP="00EB1456">
      <w:pPr>
        <w:pStyle w:val="ieva"/>
        <w:numPr>
          <w:ilvl w:val="0"/>
          <w:numId w:val="15"/>
        </w:numPr>
      </w:pPr>
      <w:r>
        <w:rPr>
          <w:rFonts w:ascii="Times New Roman,Italic" w:eastAsiaTheme="minorHAnsi" w:hAnsi="Times New Roman,Italic" w:cs="Times New Roman,Italic"/>
          <w:iCs/>
          <w:szCs w:val="24"/>
          <w:lang w:eastAsia="en-US"/>
        </w:rPr>
        <w:t>Zabarauskaitė, R</w:t>
      </w:r>
      <w:r w:rsidRPr="00EB66A5">
        <w:t>.</w:t>
      </w:r>
      <w:r>
        <w:t xml:space="preserve"> 2008. Skurdo matavimas ir mažinimo kryptys Lietuvoje. Daktaro disertacija, socialiniai mokslai (</w:t>
      </w:r>
      <w:r>
        <w:rPr>
          <w:lang w:val="en-US"/>
        </w:rPr>
        <w:t>04S</w:t>
      </w:r>
      <w:r>
        <w:t xml:space="preserve">). Vilnius: Technika. 136 p. </w:t>
      </w:r>
    </w:p>
    <w:p w14:paraId="5B83D432" w14:textId="77777777" w:rsidR="0054316F" w:rsidRDefault="00122F55" w:rsidP="00EB1456">
      <w:pPr>
        <w:pStyle w:val="ieva"/>
        <w:numPr>
          <w:ilvl w:val="0"/>
          <w:numId w:val="15"/>
        </w:numPr>
      </w:pPr>
      <w:r w:rsidRPr="0054316F">
        <w:rPr>
          <w:rFonts w:eastAsiaTheme="minorHAnsi"/>
          <w:lang w:eastAsia="en-US"/>
        </w:rPr>
        <w:t>Žilinskas</w:t>
      </w:r>
      <w:r w:rsidR="006B790C" w:rsidRPr="0054316F">
        <w:rPr>
          <w:rFonts w:eastAsiaTheme="minorHAnsi"/>
          <w:lang w:eastAsia="en-US"/>
        </w:rPr>
        <w:t>,</w:t>
      </w:r>
      <w:r w:rsidRPr="0054316F">
        <w:rPr>
          <w:rFonts w:eastAsiaTheme="minorHAnsi"/>
          <w:lang w:eastAsia="en-US"/>
        </w:rPr>
        <w:t xml:space="preserve"> V. J. 2008. Investicijų projekto atrankos ir valdymo aktu</w:t>
      </w:r>
      <w:r w:rsidR="009133F0">
        <w:rPr>
          <w:rFonts w:eastAsiaTheme="minorHAnsi"/>
          <w:lang w:eastAsia="en-US"/>
        </w:rPr>
        <w:t>alijos,</w:t>
      </w:r>
      <w:r w:rsidRPr="0054316F">
        <w:rPr>
          <w:rFonts w:eastAsiaTheme="minorHAnsi"/>
          <w:lang w:eastAsia="en-US"/>
        </w:rPr>
        <w:t xml:space="preserve"> </w:t>
      </w:r>
      <w:r w:rsidRPr="0054316F">
        <w:rPr>
          <w:rFonts w:eastAsiaTheme="minorHAnsi"/>
          <w:i/>
          <w:iCs/>
          <w:lang w:eastAsia="en-US"/>
        </w:rPr>
        <w:t>Management Theory and Studies for Rural Business</w:t>
      </w:r>
      <w:r w:rsidR="009133F0">
        <w:rPr>
          <w:rFonts w:eastAsiaTheme="minorHAnsi"/>
          <w:i/>
          <w:iCs/>
          <w:lang w:eastAsia="en-US"/>
        </w:rPr>
        <w:t xml:space="preserve"> and Infrastructure Development</w:t>
      </w:r>
      <w:r w:rsidRPr="0054316F">
        <w:rPr>
          <w:rFonts w:eastAsiaTheme="minorHAnsi"/>
          <w:i/>
          <w:iCs/>
          <w:lang w:eastAsia="en-US"/>
        </w:rPr>
        <w:t xml:space="preserve"> </w:t>
      </w:r>
      <w:r w:rsidR="009133F0">
        <w:rPr>
          <w:rFonts w:eastAsiaTheme="minorHAnsi"/>
          <w:lang w:eastAsia="en-US"/>
        </w:rPr>
        <w:t>13:</w:t>
      </w:r>
      <w:r w:rsidR="00F0158C">
        <w:rPr>
          <w:rFonts w:eastAsiaTheme="minorHAnsi"/>
          <w:lang w:eastAsia="en-US"/>
        </w:rPr>
        <w:t xml:space="preserve"> 205–</w:t>
      </w:r>
      <w:r w:rsidR="006B790C" w:rsidRPr="0054316F">
        <w:rPr>
          <w:rFonts w:eastAsiaTheme="minorHAnsi"/>
          <w:lang w:eastAsia="en-US"/>
        </w:rPr>
        <w:t>213.</w:t>
      </w:r>
    </w:p>
    <w:p w14:paraId="6B706BD0" w14:textId="77777777" w:rsidR="00686C7F" w:rsidRDefault="00E55924" w:rsidP="00D2769D">
      <w:pPr>
        <w:pStyle w:val="ieva"/>
        <w:numPr>
          <w:ilvl w:val="0"/>
          <w:numId w:val="15"/>
        </w:numPr>
      </w:pPr>
      <w:r>
        <w:rPr>
          <w:rFonts w:eastAsiaTheme="minorHAnsi"/>
          <w:lang w:eastAsia="en-US"/>
        </w:rPr>
        <w:t>Žukovskis, J. 2009. Kaimo plėtros tikslų ir uždavinių raida</w:t>
      </w:r>
      <w:r w:rsidR="009133F0">
        <w:rPr>
          <w:rFonts w:eastAsiaTheme="minorHAnsi"/>
          <w:lang w:eastAsia="en-US"/>
        </w:rPr>
        <w:t>,</w:t>
      </w:r>
      <w:r>
        <w:rPr>
          <w:rFonts w:eastAsiaTheme="minorHAnsi"/>
          <w:lang w:eastAsia="en-US"/>
        </w:rPr>
        <w:t xml:space="preserve"> </w:t>
      </w:r>
      <w:r w:rsidRPr="00E55924">
        <w:rPr>
          <w:rFonts w:eastAsiaTheme="minorHAnsi"/>
          <w:i/>
          <w:lang w:eastAsia="en-US"/>
        </w:rPr>
        <w:t>Vadybos mokslas ir studijos – kaimo versl</w:t>
      </w:r>
      <w:r w:rsidR="009133F0">
        <w:rPr>
          <w:rFonts w:eastAsiaTheme="minorHAnsi"/>
          <w:i/>
          <w:lang w:eastAsia="en-US"/>
        </w:rPr>
        <w:t>ų ir jų infrastruktūros plėtrai</w:t>
      </w:r>
      <w:r>
        <w:rPr>
          <w:rFonts w:eastAsiaTheme="minorHAnsi"/>
          <w:i/>
          <w:lang w:eastAsia="en-US"/>
        </w:rPr>
        <w:t xml:space="preserve"> </w:t>
      </w:r>
      <w:r w:rsidR="00F0158C">
        <w:rPr>
          <w:rFonts w:eastAsiaTheme="minorHAnsi"/>
          <w:lang w:eastAsia="en-US"/>
        </w:rPr>
        <w:t>9 (4): 1</w:t>
      </w:r>
      <w:r w:rsidR="009133F0" w:rsidRPr="0054316F">
        <w:rPr>
          <w:rFonts w:eastAsiaTheme="minorHAnsi"/>
          <w:lang w:eastAsia="en-US"/>
        </w:rPr>
        <w:t>–</w:t>
      </w:r>
      <w:r w:rsidR="009133F0">
        <w:rPr>
          <w:rFonts w:eastAsiaTheme="minorHAnsi"/>
          <w:lang w:eastAsia="en-US"/>
        </w:rPr>
        <w:t>7.</w:t>
      </w:r>
    </w:p>
    <w:p w14:paraId="52E4E8BF" w14:textId="77777777" w:rsidR="00360749" w:rsidRDefault="00360749" w:rsidP="00360749">
      <w:pPr>
        <w:pStyle w:val="ieva"/>
        <w:ind w:left="757" w:firstLine="0"/>
      </w:pPr>
    </w:p>
    <w:p w14:paraId="32C1CDAA" w14:textId="77777777" w:rsidR="00F0158C" w:rsidRDefault="00360749" w:rsidP="00F0158C">
      <w:pPr>
        <w:spacing w:after="160" w:line="259" w:lineRule="auto"/>
      </w:pPr>
      <w:r>
        <w:br w:type="page"/>
      </w:r>
    </w:p>
    <w:p w14:paraId="4FFBCA46" w14:textId="77777777" w:rsidR="00A21B1C" w:rsidRDefault="00A21B1C" w:rsidP="00A21B1C">
      <w:pPr>
        <w:pStyle w:val="Heading1"/>
        <w:numPr>
          <w:ilvl w:val="0"/>
          <w:numId w:val="0"/>
        </w:numPr>
        <w:ind w:left="360"/>
        <w:jc w:val="center"/>
      </w:pPr>
    </w:p>
    <w:p w14:paraId="098BBF44" w14:textId="77777777" w:rsidR="00A21B1C" w:rsidRDefault="00A21B1C" w:rsidP="00A21B1C">
      <w:pPr>
        <w:pStyle w:val="Heading1"/>
        <w:numPr>
          <w:ilvl w:val="0"/>
          <w:numId w:val="0"/>
        </w:numPr>
        <w:ind w:left="360"/>
        <w:jc w:val="center"/>
      </w:pPr>
    </w:p>
    <w:p w14:paraId="51355364" w14:textId="77777777" w:rsidR="00A21B1C" w:rsidRDefault="00A21B1C" w:rsidP="00A21B1C">
      <w:pPr>
        <w:pStyle w:val="Heading1"/>
        <w:numPr>
          <w:ilvl w:val="0"/>
          <w:numId w:val="0"/>
        </w:numPr>
        <w:ind w:left="360"/>
        <w:jc w:val="center"/>
      </w:pPr>
    </w:p>
    <w:p w14:paraId="05CD0C4E" w14:textId="77777777" w:rsidR="00A21B1C" w:rsidRDefault="00A21B1C" w:rsidP="00A21B1C">
      <w:pPr>
        <w:pStyle w:val="Heading1"/>
        <w:numPr>
          <w:ilvl w:val="0"/>
          <w:numId w:val="0"/>
        </w:numPr>
        <w:ind w:left="360"/>
        <w:jc w:val="center"/>
      </w:pPr>
    </w:p>
    <w:p w14:paraId="265DD22C" w14:textId="77777777" w:rsidR="00A21B1C" w:rsidRDefault="00A21B1C" w:rsidP="00A21B1C">
      <w:pPr>
        <w:pStyle w:val="Heading1"/>
        <w:numPr>
          <w:ilvl w:val="0"/>
          <w:numId w:val="0"/>
        </w:numPr>
        <w:ind w:left="360"/>
        <w:jc w:val="center"/>
      </w:pPr>
    </w:p>
    <w:p w14:paraId="7854A08C" w14:textId="77777777" w:rsidR="00A21B1C" w:rsidRDefault="00A21B1C" w:rsidP="00A21B1C">
      <w:pPr>
        <w:pStyle w:val="Heading1"/>
        <w:numPr>
          <w:ilvl w:val="0"/>
          <w:numId w:val="0"/>
        </w:numPr>
        <w:ind w:left="360"/>
        <w:jc w:val="center"/>
      </w:pPr>
    </w:p>
    <w:p w14:paraId="61A00E66" w14:textId="77777777" w:rsidR="00A21B1C" w:rsidRDefault="00A21B1C" w:rsidP="00A21B1C">
      <w:pPr>
        <w:pStyle w:val="Heading1"/>
        <w:numPr>
          <w:ilvl w:val="0"/>
          <w:numId w:val="0"/>
        </w:numPr>
        <w:ind w:left="360"/>
        <w:jc w:val="center"/>
      </w:pPr>
    </w:p>
    <w:p w14:paraId="54553C7D" w14:textId="77777777" w:rsidR="00F0158C" w:rsidRDefault="00F0158C" w:rsidP="00A21B1C">
      <w:pPr>
        <w:pStyle w:val="Heading1"/>
        <w:numPr>
          <w:ilvl w:val="0"/>
          <w:numId w:val="0"/>
        </w:numPr>
        <w:ind w:left="360"/>
        <w:jc w:val="center"/>
      </w:pPr>
      <w:bookmarkStart w:id="137" w:name="_Toc293748975"/>
      <w:bookmarkStart w:id="138" w:name="_Toc293749051"/>
      <w:bookmarkStart w:id="139" w:name="_Toc293749300"/>
      <w:bookmarkStart w:id="140" w:name="_Toc419895434"/>
      <w:bookmarkStart w:id="141" w:name="_Toc419895460"/>
      <w:r>
        <w:t>Priedai</w:t>
      </w:r>
      <w:bookmarkEnd w:id="137"/>
      <w:bookmarkEnd w:id="138"/>
      <w:bookmarkEnd w:id="139"/>
      <w:bookmarkEnd w:id="140"/>
      <w:bookmarkEnd w:id="141"/>
      <w:r>
        <w:br w:type="page"/>
      </w:r>
    </w:p>
    <w:p w14:paraId="64FE74A7" w14:textId="77777777" w:rsidR="00360749" w:rsidRPr="00F0158C" w:rsidRDefault="00360749" w:rsidP="00F0158C">
      <w:pPr>
        <w:spacing w:after="160" w:line="259" w:lineRule="auto"/>
        <w:rPr>
          <w:rFonts w:ascii="Times New Roman" w:hAnsi="Times New Roman" w:cs="Times New Roman"/>
          <w:sz w:val="24"/>
        </w:rPr>
        <w:sectPr w:rsidR="00360749" w:rsidRPr="00F0158C" w:rsidSect="00755950">
          <w:footerReference w:type="default" r:id="rId21"/>
          <w:pgSz w:w="11906" w:h="16838"/>
          <w:pgMar w:top="1134" w:right="567" w:bottom="1134" w:left="1701" w:header="567" w:footer="567" w:gutter="0"/>
          <w:cols w:space="1296"/>
          <w:docGrid w:linePitch="360"/>
        </w:sectPr>
      </w:pPr>
    </w:p>
    <w:p w14:paraId="10CE246E" w14:textId="77777777" w:rsidR="00182B8B" w:rsidRDefault="00D16D30" w:rsidP="00182B8B">
      <w:pPr>
        <w:pStyle w:val="ieva"/>
        <w:tabs>
          <w:tab w:val="right" w:pos="14570"/>
        </w:tabs>
        <w:ind w:firstLine="0"/>
      </w:pPr>
      <w:r>
        <w:rPr>
          <w:b/>
        </w:rPr>
        <w:lastRenderedPageBreak/>
        <w:t>A priedas</w:t>
      </w:r>
      <w:r w:rsidR="00182B8B">
        <w:rPr>
          <w:b/>
        </w:rPr>
        <w:tab/>
      </w:r>
    </w:p>
    <w:p w14:paraId="4F5849CE" w14:textId="77777777" w:rsidR="003F0207" w:rsidRPr="00182B8B" w:rsidRDefault="003F0207" w:rsidP="00456B4C">
      <w:pPr>
        <w:pStyle w:val="ieva"/>
        <w:spacing w:after="120"/>
        <w:ind w:firstLine="0"/>
        <w:rPr>
          <w:b/>
        </w:rPr>
      </w:pPr>
      <w:r w:rsidRPr="00182B8B">
        <w:rPr>
          <w:b/>
        </w:rPr>
        <w:t xml:space="preserve">I krypties </w:t>
      </w:r>
      <w:r w:rsidRPr="00182B8B">
        <w:rPr>
          <w:rFonts w:eastAsiaTheme="minorHAnsi"/>
          <w:b/>
          <w:lang w:eastAsia="en-US"/>
        </w:rPr>
        <w:t>„</w:t>
      </w:r>
      <w:r w:rsidRPr="00182B8B">
        <w:rPr>
          <w:b/>
        </w:rPr>
        <w:t>Žemės, maisto ūkio ir miškininkytsės sektoriaus konkurencingumo didinimas</w:t>
      </w:r>
      <w:r w:rsidRPr="00182B8B">
        <w:rPr>
          <w:rFonts w:eastAsiaTheme="minorHAnsi"/>
          <w:b/>
          <w:lang w:eastAsia="en-US"/>
        </w:rPr>
        <w:t xml:space="preserve">“ </w:t>
      </w:r>
      <w:r w:rsidRPr="00182B8B">
        <w:rPr>
          <w:b/>
        </w:rPr>
        <w:t>priemonių vertinimo kriterijai</w:t>
      </w:r>
      <w:r w:rsidR="00182B8B">
        <w:rPr>
          <w:b/>
        </w:rPr>
        <w:t xml:space="preserve"> (pradžia)</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093"/>
        <w:gridCol w:w="5386"/>
        <w:gridCol w:w="4820"/>
        <w:gridCol w:w="2126"/>
      </w:tblGrid>
      <w:tr w:rsidR="00315F65" w14:paraId="73ACDABD" w14:textId="77777777" w:rsidTr="00182B8B">
        <w:tc>
          <w:tcPr>
            <w:tcW w:w="2093" w:type="dxa"/>
            <w:vAlign w:val="center"/>
          </w:tcPr>
          <w:p w14:paraId="0914465F" w14:textId="77777777" w:rsidR="00360749" w:rsidRPr="00972594" w:rsidRDefault="00360749" w:rsidP="00360749">
            <w:pPr>
              <w:pStyle w:val="ieva"/>
              <w:rPr>
                <w:b/>
              </w:rPr>
            </w:pPr>
            <w:r w:rsidRPr="00972594">
              <w:rPr>
                <w:b/>
              </w:rPr>
              <w:t>Priemonė</w:t>
            </w:r>
          </w:p>
        </w:tc>
        <w:tc>
          <w:tcPr>
            <w:tcW w:w="5386" w:type="dxa"/>
            <w:vAlign w:val="center"/>
          </w:tcPr>
          <w:p w14:paraId="69DC5884" w14:textId="77777777" w:rsidR="00360749" w:rsidRPr="00972594" w:rsidRDefault="00360749" w:rsidP="00360749">
            <w:pPr>
              <w:pStyle w:val="ieva"/>
              <w:rPr>
                <w:b/>
              </w:rPr>
            </w:pPr>
            <w:r w:rsidRPr="00972594">
              <w:rPr>
                <w:b/>
              </w:rPr>
              <w:t>Veiklos sritis</w:t>
            </w:r>
          </w:p>
        </w:tc>
        <w:tc>
          <w:tcPr>
            <w:tcW w:w="4820" w:type="dxa"/>
            <w:vAlign w:val="center"/>
          </w:tcPr>
          <w:p w14:paraId="453CAE06" w14:textId="77777777" w:rsidR="00360749" w:rsidRPr="00972594" w:rsidRDefault="00360749" w:rsidP="00360749">
            <w:pPr>
              <w:pStyle w:val="ieva"/>
              <w:rPr>
                <w:b/>
              </w:rPr>
            </w:pPr>
            <w:r w:rsidRPr="00972594">
              <w:rPr>
                <w:b/>
              </w:rPr>
              <w:t>Paramos gavėjai</w:t>
            </w:r>
          </w:p>
        </w:tc>
        <w:tc>
          <w:tcPr>
            <w:tcW w:w="2126" w:type="dxa"/>
            <w:vAlign w:val="center"/>
          </w:tcPr>
          <w:p w14:paraId="43ECEF80" w14:textId="77777777" w:rsidR="00360749" w:rsidRPr="00972594" w:rsidRDefault="00360749" w:rsidP="00360749">
            <w:pPr>
              <w:pStyle w:val="ieva"/>
              <w:ind w:firstLine="0"/>
              <w:jc w:val="center"/>
              <w:rPr>
                <w:b/>
              </w:rPr>
            </w:pPr>
            <w:r w:rsidRPr="00972594">
              <w:rPr>
                <w:b/>
              </w:rPr>
              <w:t>Paramos intensyvumas</w:t>
            </w:r>
          </w:p>
        </w:tc>
      </w:tr>
      <w:tr w:rsidR="00315F65" w14:paraId="66B9D13F" w14:textId="77777777" w:rsidTr="00182B8B">
        <w:tc>
          <w:tcPr>
            <w:tcW w:w="2093" w:type="dxa"/>
            <w:vAlign w:val="center"/>
          </w:tcPr>
          <w:p w14:paraId="49506B50" w14:textId="77777777" w:rsidR="00360749" w:rsidRPr="007715B4" w:rsidRDefault="00360749" w:rsidP="00C253E6">
            <w:pPr>
              <w:pStyle w:val="ieva"/>
              <w:ind w:firstLine="0"/>
              <w:jc w:val="left"/>
              <w:rPr>
                <w:i/>
              </w:rPr>
            </w:pPr>
            <w:r w:rsidRPr="007715B4">
              <w:rPr>
                <w:i/>
              </w:rPr>
              <w:t>1.</w:t>
            </w:r>
            <w:r>
              <w:rPr>
                <w:i/>
              </w:rPr>
              <w:t xml:space="preserve"> </w:t>
            </w:r>
            <w:r w:rsidRPr="007715B4">
              <w:rPr>
                <w:i/>
              </w:rPr>
              <w:t>Profesinio mokymo ir informavimo veikla</w:t>
            </w:r>
          </w:p>
        </w:tc>
        <w:tc>
          <w:tcPr>
            <w:tcW w:w="5386" w:type="dxa"/>
          </w:tcPr>
          <w:p w14:paraId="2D31B035" w14:textId="77777777" w:rsidR="00360749" w:rsidRDefault="00816983" w:rsidP="00360749">
            <w:pPr>
              <w:pStyle w:val="ieva"/>
              <w:ind w:firstLine="0"/>
              <w:rPr>
                <w:lang w:val="cs-CZ"/>
              </w:rPr>
            </w:pPr>
            <w:r w:rsidRPr="00817C85">
              <w:t xml:space="preserve">1. </w:t>
            </w:r>
            <w:r w:rsidR="00360749" w:rsidRPr="00DE1242">
              <w:t>Asmenų, susijusių su žemės ir miškų ūkio veikl</w:t>
            </w:r>
            <w:r w:rsidR="00360749" w:rsidRPr="00360749">
              <w:t>a</w:t>
            </w:r>
            <w:r w:rsidR="00360749" w:rsidRPr="00DE1242">
              <w:t>, mokymas ir informavimas</w:t>
            </w:r>
            <w:r w:rsidR="00360749">
              <w:t>;</w:t>
            </w:r>
            <w:r w:rsidR="00360749" w:rsidRPr="00DE1242">
              <w:t xml:space="preserve"> </w:t>
            </w:r>
          </w:p>
          <w:p w14:paraId="6641BA6B" w14:textId="77777777" w:rsidR="00360749" w:rsidRPr="001406E8" w:rsidRDefault="00816983" w:rsidP="00360749">
            <w:pPr>
              <w:pStyle w:val="ieva"/>
              <w:ind w:firstLine="0"/>
              <w:rPr>
                <w:lang w:val="cs-CZ"/>
              </w:rPr>
            </w:pPr>
            <w:r>
              <w:t xml:space="preserve">2. </w:t>
            </w:r>
            <w:r w:rsidR="00360749" w:rsidRPr="00DE1242">
              <w:t>Mokslo žinių ir inovacinės praktikos sklaida.</w:t>
            </w:r>
          </w:p>
        </w:tc>
        <w:tc>
          <w:tcPr>
            <w:tcW w:w="4820" w:type="dxa"/>
          </w:tcPr>
          <w:p w14:paraId="02997A8F" w14:textId="77777777" w:rsidR="00360749" w:rsidRDefault="00360749" w:rsidP="00360749">
            <w:pPr>
              <w:pStyle w:val="ieva"/>
              <w:ind w:firstLine="0"/>
            </w:pPr>
            <w:r>
              <w:t>Ūkininkai, jų partneriai, ūkio darbuotojai ir kiti fiziniai ar juridiniai asmenys, užsiimantys žemės ūkio, maisto ir miškų sektorių veikla.</w:t>
            </w:r>
          </w:p>
        </w:tc>
        <w:tc>
          <w:tcPr>
            <w:tcW w:w="2126" w:type="dxa"/>
          </w:tcPr>
          <w:p w14:paraId="54FF71B3" w14:textId="77777777" w:rsidR="00360749" w:rsidRDefault="00360749" w:rsidP="003D3C47">
            <w:pPr>
              <w:pStyle w:val="ieva"/>
              <w:ind w:firstLine="0"/>
            </w:pPr>
            <w:r>
              <w:t xml:space="preserve">Iki </w:t>
            </w:r>
            <w:r>
              <w:rPr>
                <w:lang w:val="en-US"/>
              </w:rPr>
              <w:t xml:space="preserve">100 </w:t>
            </w:r>
            <w:r w:rsidR="003D3C47">
              <w:rPr>
                <w:lang w:val="en-US"/>
              </w:rPr>
              <w:t>%</w:t>
            </w:r>
            <w:r>
              <w:rPr>
                <w:lang w:val="en-US"/>
              </w:rPr>
              <w:t xml:space="preserve"> </w:t>
            </w:r>
          </w:p>
        </w:tc>
      </w:tr>
      <w:tr w:rsidR="00315F65" w14:paraId="47F70704" w14:textId="77777777" w:rsidTr="00182B8B">
        <w:tc>
          <w:tcPr>
            <w:tcW w:w="2093" w:type="dxa"/>
            <w:vAlign w:val="center"/>
          </w:tcPr>
          <w:p w14:paraId="019D39FA" w14:textId="77777777" w:rsidR="00360749" w:rsidRPr="007715B4" w:rsidRDefault="00360749" w:rsidP="00C253E6">
            <w:pPr>
              <w:pStyle w:val="ieva"/>
              <w:ind w:firstLine="0"/>
              <w:jc w:val="left"/>
              <w:rPr>
                <w:i/>
              </w:rPr>
            </w:pPr>
            <w:r w:rsidRPr="007715B4">
              <w:rPr>
                <w:i/>
              </w:rPr>
              <w:t>2.</w:t>
            </w:r>
            <w:r>
              <w:rPr>
                <w:i/>
              </w:rPr>
              <w:t xml:space="preserve"> </w:t>
            </w:r>
            <w:r w:rsidRPr="007715B4">
              <w:rPr>
                <w:i/>
              </w:rPr>
              <w:t>Naudojimasis konsultavimo paslaugomis</w:t>
            </w:r>
          </w:p>
        </w:tc>
        <w:tc>
          <w:tcPr>
            <w:tcW w:w="5386" w:type="dxa"/>
          </w:tcPr>
          <w:p w14:paraId="07C5E85E" w14:textId="77777777" w:rsidR="00360749" w:rsidRPr="001406E8" w:rsidRDefault="00816983" w:rsidP="00360749">
            <w:pPr>
              <w:pStyle w:val="ieva"/>
              <w:ind w:firstLine="0"/>
              <w:rPr>
                <w:lang w:val="cs-CZ"/>
              </w:rPr>
            </w:pPr>
            <w:r>
              <w:t xml:space="preserve">1. </w:t>
            </w:r>
            <w:r w:rsidR="00360749" w:rsidRPr="001406E8">
              <w:t>Konsultavimas dėl ūkio atitikties įvertinimo valdymo reikalavimams ir geros agrarinės bei a</w:t>
            </w:r>
            <w:r w:rsidR="00360749">
              <w:t>plinkosaugos praktikos sąlygoms;</w:t>
            </w:r>
          </w:p>
          <w:p w14:paraId="4E7008A2" w14:textId="77777777" w:rsidR="00360749" w:rsidRPr="001406E8" w:rsidRDefault="00816983" w:rsidP="00360749">
            <w:pPr>
              <w:pStyle w:val="ieva"/>
              <w:ind w:firstLine="0"/>
              <w:rPr>
                <w:lang w:val="cs-CZ"/>
              </w:rPr>
            </w:pPr>
            <w:r>
              <w:t xml:space="preserve">2. </w:t>
            </w:r>
            <w:r w:rsidR="00360749" w:rsidRPr="001406E8">
              <w:t xml:space="preserve">Konsultavimas dėl neatitikimų ar </w:t>
            </w:r>
            <w:r w:rsidR="00360749">
              <w:t>pažeidimų</w:t>
            </w:r>
            <w:r w:rsidR="00360749" w:rsidRPr="001406E8">
              <w:t xml:space="preserve"> pašalinimo bei darb</w:t>
            </w:r>
            <w:r w:rsidR="00360749">
              <w:t>o saugos standartų įgyvendinimo;</w:t>
            </w:r>
          </w:p>
          <w:p w14:paraId="3B0813D1" w14:textId="77777777" w:rsidR="00360749" w:rsidRDefault="00816983" w:rsidP="00360749">
            <w:pPr>
              <w:pStyle w:val="ieva"/>
              <w:ind w:firstLine="0"/>
              <w:rPr>
                <w:lang w:val="cs-CZ"/>
              </w:rPr>
            </w:pPr>
            <w:r>
              <w:t xml:space="preserve">3. </w:t>
            </w:r>
            <w:r w:rsidR="00360749" w:rsidRPr="001406E8">
              <w:t>Konsultavimas agr</w:t>
            </w:r>
            <w:r w:rsidR="00360749">
              <w:t>arinės aplinkosaugos klausimais;</w:t>
            </w:r>
          </w:p>
          <w:p w14:paraId="3FED1CBB" w14:textId="77777777" w:rsidR="00360749" w:rsidRPr="001406E8" w:rsidRDefault="00816983" w:rsidP="00360749">
            <w:pPr>
              <w:pStyle w:val="ieva"/>
              <w:ind w:firstLine="0"/>
              <w:rPr>
                <w:lang w:val="cs-CZ"/>
              </w:rPr>
            </w:pPr>
            <w:r>
              <w:t xml:space="preserve">4. </w:t>
            </w:r>
            <w:r w:rsidR="00360749" w:rsidRPr="001406E8">
              <w:t>Konsultavimas ūkio veiklos buhalterinė</w:t>
            </w:r>
            <w:r w:rsidR="00360749">
              <w:t>s apskaitos tvarkymo klausimais;</w:t>
            </w:r>
          </w:p>
          <w:p w14:paraId="067409AE" w14:textId="77777777" w:rsidR="00360749" w:rsidRPr="001406E8" w:rsidRDefault="00816983" w:rsidP="00360749">
            <w:pPr>
              <w:pStyle w:val="ieva"/>
              <w:ind w:firstLine="0"/>
              <w:rPr>
                <w:lang w:val="cs-CZ"/>
              </w:rPr>
            </w:pPr>
            <w:r>
              <w:t xml:space="preserve">5. </w:t>
            </w:r>
            <w:r w:rsidR="00360749" w:rsidRPr="001406E8">
              <w:t>Konsu</w:t>
            </w:r>
            <w:r w:rsidR="00360749">
              <w:t>ltavimas miškų ūkio klausimais.</w:t>
            </w:r>
          </w:p>
        </w:tc>
        <w:tc>
          <w:tcPr>
            <w:tcW w:w="4820" w:type="dxa"/>
          </w:tcPr>
          <w:p w14:paraId="2CA40039" w14:textId="77777777" w:rsidR="00360749" w:rsidRPr="00360749" w:rsidRDefault="00360749" w:rsidP="00360749">
            <w:pPr>
              <w:pStyle w:val="ieva"/>
              <w:ind w:firstLine="0"/>
              <w:rPr>
                <w:rFonts w:ascii="Times" w:hAnsi="Times" w:cs="Times"/>
                <w:szCs w:val="24"/>
                <w:lang w:val="cs-CZ" w:eastAsia="en-US"/>
              </w:rPr>
            </w:pPr>
            <w:r>
              <w:t xml:space="preserve">Fiziniai ir juridiniai asmenys, užsiimantys žemės ūkio </w:t>
            </w:r>
            <w:r w:rsidRPr="00360749">
              <w:rPr>
                <w:lang w:val="cs-CZ" w:eastAsia="en-US"/>
              </w:rPr>
              <w:t>ir (ar) miškininkystės veikla ir teisės aktų nustatyta tvarka įregistravę savo valdas Lietuvos Respublikos žemės ūkio ir kaimo verslo register.</w:t>
            </w:r>
          </w:p>
          <w:p w14:paraId="2AA96466" w14:textId="77777777" w:rsidR="00360749" w:rsidRDefault="00360749" w:rsidP="00360749">
            <w:pPr>
              <w:pStyle w:val="ieva"/>
            </w:pPr>
          </w:p>
        </w:tc>
        <w:tc>
          <w:tcPr>
            <w:tcW w:w="2126" w:type="dxa"/>
          </w:tcPr>
          <w:p w14:paraId="3F7D60CA" w14:textId="77777777" w:rsidR="00360749" w:rsidRPr="001406E8" w:rsidRDefault="00360749" w:rsidP="003D3C47">
            <w:pPr>
              <w:pStyle w:val="ieva"/>
              <w:ind w:firstLine="0"/>
              <w:rPr>
                <w:lang w:val="en-US"/>
              </w:rPr>
            </w:pPr>
            <w:r>
              <w:t xml:space="preserve">Nuo </w:t>
            </w:r>
            <w:r>
              <w:rPr>
                <w:lang w:val="en-US"/>
              </w:rPr>
              <w:t xml:space="preserve">50 iki 80 </w:t>
            </w:r>
            <w:r w:rsidR="003D3C47">
              <w:rPr>
                <w:lang w:val="en-US"/>
              </w:rPr>
              <w:t>%</w:t>
            </w:r>
          </w:p>
        </w:tc>
      </w:tr>
      <w:tr w:rsidR="00182B8B" w14:paraId="6AA7A513" w14:textId="77777777" w:rsidTr="00456B4C">
        <w:trPr>
          <w:trHeight w:val="2120"/>
        </w:trPr>
        <w:tc>
          <w:tcPr>
            <w:tcW w:w="2093" w:type="dxa"/>
          </w:tcPr>
          <w:p w14:paraId="6AD4F1ED" w14:textId="77777777" w:rsidR="00182B8B" w:rsidRPr="007715B4" w:rsidRDefault="00182B8B" w:rsidP="00182B8B">
            <w:pPr>
              <w:pStyle w:val="ieva"/>
              <w:ind w:firstLine="0"/>
              <w:jc w:val="left"/>
              <w:rPr>
                <w:i/>
              </w:rPr>
            </w:pPr>
            <w:r w:rsidRPr="007715B4">
              <w:rPr>
                <w:i/>
              </w:rPr>
              <w:t>3.</w:t>
            </w:r>
            <w:r>
              <w:rPr>
                <w:i/>
              </w:rPr>
              <w:t xml:space="preserve"> </w:t>
            </w:r>
            <w:r w:rsidRPr="007715B4">
              <w:rPr>
                <w:i/>
              </w:rPr>
              <w:t>Jaunųjų ūkininkų įsikūrimas</w:t>
            </w:r>
          </w:p>
        </w:tc>
        <w:tc>
          <w:tcPr>
            <w:tcW w:w="5386" w:type="dxa"/>
          </w:tcPr>
          <w:p w14:paraId="06520A43" w14:textId="77777777" w:rsidR="00182B8B" w:rsidRDefault="00182B8B" w:rsidP="00360749">
            <w:pPr>
              <w:pStyle w:val="ieva"/>
              <w:ind w:firstLine="0"/>
            </w:pPr>
            <w:r>
              <w:t>Nėra</w:t>
            </w:r>
          </w:p>
        </w:tc>
        <w:tc>
          <w:tcPr>
            <w:tcW w:w="4820" w:type="dxa"/>
          </w:tcPr>
          <w:p w14:paraId="146054E1" w14:textId="77777777" w:rsidR="00182B8B" w:rsidRDefault="00182B8B" w:rsidP="00182B8B">
            <w:pPr>
              <w:pStyle w:val="ieva"/>
              <w:ind w:firstLine="0"/>
            </w:pPr>
            <w:r>
              <w:t>Ūkininkai, kurie paramos paraiškos pateikimo metu atitinka šiuos reikalavimus:</w:t>
            </w:r>
          </w:p>
          <w:p w14:paraId="4EA4F97B" w14:textId="77777777" w:rsidR="00182B8B" w:rsidRDefault="00182B8B" w:rsidP="00182B8B">
            <w:pPr>
              <w:pStyle w:val="ieva"/>
            </w:pPr>
            <w:r>
              <w:t xml:space="preserve">- yra jaunesni kaip </w:t>
            </w:r>
            <w:r>
              <w:rPr>
                <w:lang w:val="en-US"/>
              </w:rPr>
              <w:t>40 met</w:t>
            </w:r>
            <w:r>
              <w:t>ų amžiaus;</w:t>
            </w:r>
          </w:p>
        </w:tc>
        <w:tc>
          <w:tcPr>
            <w:tcW w:w="2126" w:type="dxa"/>
          </w:tcPr>
          <w:p w14:paraId="2A03B0F0" w14:textId="77777777" w:rsidR="00182B8B" w:rsidRDefault="00182B8B" w:rsidP="00360749">
            <w:pPr>
              <w:pStyle w:val="ieva"/>
              <w:ind w:firstLine="0"/>
            </w:pPr>
            <w:r>
              <w:t xml:space="preserve">Didžiausia parama įsikūrimui negali viršyti </w:t>
            </w:r>
            <w:r>
              <w:rPr>
                <w:lang w:val="en-US"/>
              </w:rPr>
              <w:t>40 t</w:t>
            </w:r>
            <w:r>
              <w:t>ūkst. EUR sumos.</w:t>
            </w:r>
          </w:p>
        </w:tc>
      </w:tr>
    </w:tbl>
    <w:p w14:paraId="3C74CB74" w14:textId="77777777" w:rsidR="00456B4C" w:rsidRDefault="00456B4C" w:rsidP="00456B4C">
      <w:pPr>
        <w:pStyle w:val="ieva"/>
        <w:tabs>
          <w:tab w:val="right" w:pos="14570"/>
        </w:tabs>
        <w:ind w:firstLine="0"/>
      </w:pPr>
      <w:r>
        <w:rPr>
          <w:b/>
        </w:rPr>
        <w:lastRenderedPageBreak/>
        <w:t>A priedas</w:t>
      </w:r>
      <w:r>
        <w:rPr>
          <w:b/>
        </w:rPr>
        <w:tab/>
      </w:r>
    </w:p>
    <w:p w14:paraId="67ADFD27" w14:textId="77777777" w:rsidR="00456B4C" w:rsidRDefault="00456B4C" w:rsidP="00456B4C">
      <w:pPr>
        <w:pStyle w:val="ieva"/>
        <w:spacing w:after="120"/>
        <w:ind w:firstLine="0"/>
        <w:rPr>
          <w:b/>
        </w:rPr>
      </w:pPr>
      <w:r w:rsidRPr="00182B8B">
        <w:rPr>
          <w:b/>
        </w:rPr>
        <w:t xml:space="preserve">I krypties </w:t>
      </w:r>
      <w:r w:rsidRPr="00182B8B">
        <w:rPr>
          <w:rFonts w:eastAsiaTheme="minorHAnsi"/>
          <w:b/>
          <w:lang w:eastAsia="en-US"/>
        </w:rPr>
        <w:t>„</w:t>
      </w:r>
      <w:r w:rsidRPr="00182B8B">
        <w:rPr>
          <w:b/>
        </w:rPr>
        <w:t>Žemės, maisto ūkio ir miškininkytsės sektoriaus konkurencingumo didinimas</w:t>
      </w:r>
      <w:r w:rsidRPr="00182B8B">
        <w:rPr>
          <w:rFonts w:eastAsiaTheme="minorHAnsi"/>
          <w:b/>
          <w:lang w:eastAsia="en-US"/>
        </w:rPr>
        <w:t xml:space="preserve">“ </w:t>
      </w:r>
      <w:r w:rsidRPr="00182B8B">
        <w:rPr>
          <w:b/>
        </w:rPr>
        <w:t>priemonių vertinimo kriterijai</w:t>
      </w:r>
      <w:r>
        <w:rPr>
          <w:b/>
        </w:rPr>
        <w:t xml:space="preserve"> (tęsinys)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093"/>
        <w:gridCol w:w="5386"/>
        <w:gridCol w:w="4820"/>
        <w:gridCol w:w="2126"/>
      </w:tblGrid>
      <w:tr w:rsidR="00456B4C" w:rsidRPr="00370962" w14:paraId="57026C6B" w14:textId="77777777" w:rsidTr="00456B4C">
        <w:tc>
          <w:tcPr>
            <w:tcW w:w="2093" w:type="dxa"/>
            <w:vAlign w:val="center"/>
          </w:tcPr>
          <w:p w14:paraId="18D59D1C" w14:textId="77777777" w:rsidR="00456B4C" w:rsidRPr="007715B4" w:rsidRDefault="00456B4C" w:rsidP="00456B4C">
            <w:pPr>
              <w:pStyle w:val="ieva"/>
              <w:ind w:firstLine="0"/>
              <w:jc w:val="left"/>
              <w:rPr>
                <w:i/>
              </w:rPr>
            </w:pPr>
          </w:p>
        </w:tc>
        <w:tc>
          <w:tcPr>
            <w:tcW w:w="5386" w:type="dxa"/>
          </w:tcPr>
          <w:p w14:paraId="55F8E9C7" w14:textId="77777777" w:rsidR="00456B4C" w:rsidRDefault="00456B4C" w:rsidP="00456B4C">
            <w:pPr>
              <w:pStyle w:val="ieva"/>
              <w:ind w:firstLine="0"/>
            </w:pPr>
          </w:p>
        </w:tc>
        <w:tc>
          <w:tcPr>
            <w:tcW w:w="4820" w:type="dxa"/>
          </w:tcPr>
          <w:p w14:paraId="492D5062" w14:textId="77777777" w:rsidR="00456B4C" w:rsidRDefault="00456B4C" w:rsidP="00456B4C">
            <w:pPr>
              <w:pStyle w:val="ieva"/>
            </w:pPr>
            <w:r>
              <w:t>- turi pakankamus profesinius įgūdžius ir kompetenciją;</w:t>
            </w:r>
          </w:p>
          <w:p w14:paraId="6A719850" w14:textId="77777777" w:rsidR="00456B4C" w:rsidRDefault="00456B4C" w:rsidP="00456B4C">
            <w:pPr>
              <w:pStyle w:val="ieva"/>
            </w:pPr>
            <w:r>
              <w:t>- pateikia ūkinės veiklos plėtros verslo planą;</w:t>
            </w:r>
          </w:p>
          <w:p w14:paraId="22ED37AA" w14:textId="77777777" w:rsidR="00456B4C" w:rsidRDefault="00456B4C" w:rsidP="00456B4C">
            <w:pPr>
              <w:pStyle w:val="ieva"/>
            </w:pPr>
            <w:r>
              <w:t>- pirmą kartą kuriasi savo vardu kaip žemės ūkio valdos ir (arba) ūkio valdytojai;</w:t>
            </w:r>
          </w:p>
          <w:p w14:paraId="017D3F3E" w14:textId="77777777" w:rsidR="00456B4C" w:rsidRPr="00370962" w:rsidRDefault="00456B4C" w:rsidP="00456B4C">
            <w:pPr>
              <w:pStyle w:val="ieva"/>
            </w:pPr>
            <w:r>
              <w:t xml:space="preserve">- yra įregistravę žemės ūkio valdą ir ūkį ne anksčiau kaip prieš </w:t>
            </w:r>
            <w:r w:rsidRPr="00360749">
              <w:t>2 metus iki paramos parai</w:t>
            </w:r>
            <w:r>
              <w:t>škos pateikimo.</w:t>
            </w:r>
          </w:p>
        </w:tc>
        <w:tc>
          <w:tcPr>
            <w:tcW w:w="2126" w:type="dxa"/>
          </w:tcPr>
          <w:p w14:paraId="3CEFCFC4" w14:textId="77777777" w:rsidR="00456B4C" w:rsidRPr="00370962" w:rsidRDefault="00456B4C" w:rsidP="00456B4C">
            <w:pPr>
              <w:pStyle w:val="ieva"/>
              <w:ind w:firstLine="0"/>
            </w:pPr>
          </w:p>
        </w:tc>
      </w:tr>
      <w:tr w:rsidR="00456B4C" w:rsidRPr="00C91290" w14:paraId="11A4F66F" w14:textId="77777777" w:rsidTr="00456B4C">
        <w:tc>
          <w:tcPr>
            <w:tcW w:w="2093" w:type="dxa"/>
            <w:vAlign w:val="center"/>
          </w:tcPr>
          <w:p w14:paraId="13061E7D" w14:textId="77777777" w:rsidR="00456B4C" w:rsidRPr="007715B4" w:rsidRDefault="00456B4C" w:rsidP="00456B4C">
            <w:pPr>
              <w:pStyle w:val="ieva"/>
              <w:ind w:firstLine="0"/>
              <w:jc w:val="left"/>
              <w:rPr>
                <w:i/>
              </w:rPr>
            </w:pPr>
            <w:r w:rsidRPr="007715B4">
              <w:rPr>
                <w:i/>
              </w:rPr>
              <w:t>4.</w:t>
            </w:r>
            <w:r>
              <w:rPr>
                <w:i/>
              </w:rPr>
              <w:t xml:space="preserve"> </w:t>
            </w:r>
            <w:r w:rsidRPr="007715B4">
              <w:rPr>
                <w:i/>
              </w:rPr>
              <w:t>Ankstyvas pasitraukimas iš prekinės žemės ūkio gamybos</w:t>
            </w:r>
          </w:p>
        </w:tc>
        <w:tc>
          <w:tcPr>
            <w:tcW w:w="5386" w:type="dxa"/>
          </w:tcPr>
          <w:p w14:paraId="6CCC5E2D" w14:textId="77777777" w:rsidR="00456B4C" w:rsidRPr="00424F0E" w:rsidRDefault="00456B4C" w:rsidP="00456B4C">
            <w:pPr>
              <w:pStyle w:val="ieva"/>
              <w:ind w:firstLine="0"/>
            </w:pPr>
            <w:r>
              <w:t>Tam tikro pajamų lygio užtikrinimas žemės ūkio valdų</w:t>
            </w:r>
            <w:r w:rsidRPr="00424F0E">
              <w:t xml:space="preserve"> valdytojams, n</w:t>
            </w:r>
            <w:r>
              <w:t>usprendusiems nutr</w:t>
            </w:r>
            <w:r w:rsidR="00730FF8">
              <w:t>aukti prekinę žemės ūkio gamybą</w:t>
            </w:r>
            <w:r>
              <w:t xml:space="preserve"> bei jų ūkių</w:t>
            </w:r>
            <w:r w:rsidRPr="00424F0E">
              <w:t xml:space="preserve"> darbuotojams. </w:t>
            </w:r>
          </w:p>
        </w:tc>
        <w:tc>
          <w:tcPr>
            <w:tcW w:w="4820" w:type="dxa"/>
          </w:tcPr>
          <w:p w14:paraId="7745CA19" w14:textId="77777777" w:rsidR="00456B4C" w:rsidRDefault="00456B4C" w:rsidP="00456B4C">
            <w:pPr>
              <w:pStyle w:val="ieva"/>
              <w:ind w:firstLine="0"/>
            </w:pPr>
            <w:r>
              <w:t>Fizinis asmuo, užsiimantis žemės ūkio veikla ir įregistravęs savo valdą;</w:t>
            </w:r>
          </w:p>
          <w:p w14:paraId="4B6714B2" w14:textId="77777777" w:rsidR="00456B4C" w:rsidRDefault="00456B4C" w:rsidP="00456B4C">
            <w:pPr>
              <w:pStyle w:val="ieva"/>
              <w:ind w:firstLine="0"/>
            </w:pPr>
            <w:r>
              <w:t>Ūkio darbuotojas.</w:t>
            </w:r>
          </w:p>
        </w:tc>
        <w:tc>
          <w:tcPr>
            <w:tcW w:w="2126" w:type="dxa"/>
          </w:tcPr>
          <w:p w14:paraId="4C91D4FE" w14:textId="77777777" w:rsidR="00456B4C" w:rsidRPr="00C91290" w:rsidRDefault="00456B4C" w:rsidP="00456B4C">
            <w:pPr>
              <w:pStyle w:val="ieva"/>
              <w:ind w:firstLine="0"/>
              <w:rPr>
                <w:lang w:val="en-US"/>
              </w:rPr>
            </w:pPr>
            <w:r>
              <w:t xml:space="preserve">Išmokos dydis: nuo </w:t>
            </w:r>
            <w:r>
              <w:rPr>
                <w:lang w:val="en-US"/>
              </w:rPr>
              <w:t xml:space="preserve">93 EUR iki 1549 EUR. </w:t>
            </w:r>
          </w:p>
        </w:tc>
      </w:tr>
      <w:tr w:rsidR="007C1714" w:rsidRPr="00C91290" w14:paraId="6CB4406B" w14:textId="77777777" w:rsidTr="00456B4C">
        <w:tc>
          <w:tcPr>
            <w:tcW w:w="2093" w:type="dxa"/>
            <w:vAlign w:val="center"/>
          </w:tcPr>
          <w:p w14:paraId="008EB1DB" w14:textId="77777777" w:rsidR="007C1714" w:rsidRPr="007715B4" w:rsidRDefault="007C1714" w:rsidP="007C1714">
            <w:pPr>
              <w:pStyle w:val="ieva"/>
              <w:ind w:firstLine="0"/>
              <w:jc w:val="left"/>
              <w:rPr>
                <w:i/>
              </w:rPr>
            </w:pPr>
            <w:r w:rsidRPr="007715B4">
              <w:rPr>
                <w:i/>
              </w:rPr>
              <w:t>5.</w:t>
            </w:r>
            <w:r>
              <w:rPr>
                <w:i/>
              </w:rPr>
              <w:t xml:space="preserve"> </w:t>
            </w:r>
            <w:r w:rsidRPr="007715B4">
              <w:rPr>
                <w:i/>
              </w:rPr>
              <w:t>Pusiau natūrinis ūkininkavimas</w:t>
            </w:r>
          </w:p>
        </w:tc>
        <w:tc>
          <w:tcPr>
            <w:tcW w:w="5386" w:type="dxa"/>
          </w:tcPr>
          <w:p w14:paraId="7D49D481" w14:textId="77777777" w:rsidR="007C1714" w:rsidRDefault="007C1714" w:rsidP="007C1714">
            <w:pPr>
              <w:pStyle w:val="ieva"/>
              <w:ind w:firstLine="0"/>
            </w:pPr>
            <w:r w:rsidRPr="00360749">
              <w:rPr>
                <w:lang w:eastAsia="en-US"/>
              </w:rPr>
              <w:t>Paskatinti pusiau nat</w:t>
            </w:r>
            <w:r>
              <w:rPr>
                <w:lang w:eastAsia="en-US"/>
              </w:rPr>
              <w:t>ū</w:t>
            </w:r>
            <w:r w:rsidRPr="00360749">
              <w:rPr>
                <w:lang w:eastAsia="en-US"/>
              </w:rPr>
              <w:t xml:space="preserve">rines žemės ūkio valdas persitvarkyti ir padėti joms pereiti prie ūkininkavimo pagal rinkos poreikius. </w:t>
            </w:r>
          </w:p>
        </w:tc>
        <w:tc>
          <w:tcPr>
            <w:tcW w:w="4820" w:type="dxa"/>
          </w:tcPr>
          <w:p w14:paraId="146A50AE" w14:textId="77777777" w:rsidR="007C1714" w:rsidRDefault="007C1714" w:rsidP="007C1714">
            <w:pPr>
              <w:pStyle w:val="ieva"/>
              <w:ind w:firstLine="0"/>
            </w:pPr>
            <w:r w:rsidRPr="00360749">
              <w:rPr>
                <w:lang w:eastAsia="en-US"/>
              </w:rPr>
              <w:t xml:space="preserve">Fiziniai asmenys, užsiimantys žemės ūkio produktų gamyba ir įregistravę valdą. </w:t>
            </w:r>
          </w:p>
        </w:tc>
        <w:tc>
          <w:tcPr>
            <w:tcW w:w="2126" w:type="dxa"/>
          </w:tcPr>
          <w:p w14:paraId="4DA5CCF2" w14:textId="77777777" w:rsidR="007C1714" w:rsidRDefault="007C1714" w:rsidP="007C1714">
            <w:pPr>
              <w:pStyle w:val="ieva"/>
              <w:ind w:firstLine="0"/>
            </w:pPr>
            <w:r>
              <w:rPr>
                <w:lang w:val="en-US" w:eastAsia="en-US"/>
              </w:rPr>
              <w:t xml:space="preserve">Didžiausia metinė paramos suma vienai žemės ūkio valdai – 1500 EUR. </w:t>
            </w:r>
          </w:p>
        </w:tc>
      </w:tr>
    </w:tbl>
    <w:p w14:paraId="5A184746" w14:textId="77777777" w:rsidR="00456B4C" w:rsidRPr="00182B8B" w:rsidRDefault="00456B4C" w:rsidP="00456B4C">
      <w:pPr>
        <w:pStyle w:val="ieva"/>
        <w:ind w:firstLine="0"/>
        <w:rPr>
          <w:b/>
        </w:rPr>
      </w:pPr>
    </w:p>
    <w:p w14:paraId="707332C0" w14:textId="77777777" w:rsidR="00456B4C" w:rsidRDefault="00456B4C" w:rsidP="003F0207">
      <w:pPr>
        <w:pStyle w:val="ieva"/>
        <w:spacing w:before="120"/>
        <w:ind w:firstLine="0"/>
      </w:pPr>
    </w:p>
    <w:p w14:paraId="0E6EE64A" w14:textId="77777777" w:rsidR="00730FF8" w:rsidRDefault="00730FF8" w:rsidP="003F0207">
      <w:pPr>
        <w:pStyle w:val="ieva"/>
        <w:spacing w:before="120"/>
        <w:ind w:firstLine="0"/>
      </w:pPr>
    </w:p>
    <w:p w14:paraId="4F856625" w14:textId="77777777" w:rsidR="00397C75" w:rsidRDefault="00397C75" w:rsidP="00397C75">
      <w:pPr>
        <w:pStyle w:val="ieva"/>
        <w:ind w:firstLine="0"/>
        <w:rPr>
          <w:b/>
        </w:rPr>
      </w:pPr>
      <w:r>
        <w:rPr>
          <w:b/>
        </w:rPr>
        <w:lastRenderedPageBreak/>
        <w:t>A priedas</w:t>
      </w:r>
    </w:p>
    <w:p w14:paraId="4BAC7B4C" w14:textId="77777777" w:rsidR="00456B4C" w:rsidRDefault="00456B4C" w:rsidP="00456B4C">
      <w:pPr>
        <w:pStyle w:val="ieva"/>
        <w:spacing w:after="120"/>
        <w:ind w:firstLine="0"/>
        <w:rPr>
          <w:b/>
        </w:rPr>
      </w:pPr>
      <w:r w:rsidRPr="00182B8B">
        <w:rPr>
          <w:b/>
        </w:rPr>
        <w:t xml:space="preserve">I krypties </w:t>
      </w:r>
      <w:r w:rsidRPr="00182B8B">
        <w:rPr>
          <w:rFonts w:eastAsiaTheme="minorHAnsi"/>
          <w:b/>
          <w:lang w:eastAsia="en-US"/>
        </w:rPr>
        <w:t>„</w:t>
      </w:r>
      <w:r w:rsidRPr="00182B8B">
        <w:rPr>
          <w:b/>
        </w:rPr>
        <w:t>Žemės, maisto ūkio ir miškininkytsės sektoriaus konkurencingumo didinimas</w:t>
      </w:r>
      <w:r w:rsidRPr="00182B8B">
        <w:rPr>
          <w:rFonts w:eastAsiaTheme="minorHAnsi"/>
          <w:b/>
          <w:lang w:eastAsia="en-US"/>
        </w:rPr>
        <w:t xml:space="preserve">“ </w:t>
      </w:r>
      <w:r w:rsidRPr="00182B8B">
        <w:rPr>
          <w:b/>
        </w:rPr>
        <w:t>priemonių vertinimo kriterijai</w:t>
      </w:r>
      <w:r>
        <w:rPr>
          <w:b/>
        </w:rPr>
        <w:t xml:space="preserve"> (tęsinys)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093"/>
        <w:gridCol w:w="5386"/>
        <w:gridCol w:w="4820"/>
        <w:gridCol w:w="2126"/>
      </w:tblGrid>
      <w:tr w:rsidR="00456B4C" w:rsidRPr="00C463EC" w14:paraId="01A01114" w14:textId="77777777" w:rsidTr="00456B4C">
        <w:tc>
          <w:tcPr>
            <w:tcW w:w="2093" w:type="dxa"/>
            <w:vAlign w:val="center"/>
          </w:tcPr>
          <w:p w14:paraId="3302F4FE" w14:textId="77777777" w:rsidR="00456B4C" w:rsidRPr="007715B4" w:rsidRDefault="00456B4C" w:rsidP="00456B4C">
            <w:pPr>
              <w:pStyle w:val="ieva"/>
              <w:ind w:firstLine="0"/>
              <w:jc w:val="left"/>
              <w:rPr>
                <w:i/>
              </w:rPr>
            </w:pPr>
            <w:r w:rsidRPr="007715B4">
              <w:rPr>
                <w:i/>
              </w:rPr>
              <w:t>6.</w:t>
            </w:r>
            <w:r>
              <w:rPr>
                <w:i/>
              </w:rPr>
              <w:t xml:space="preserve"> </w:t>
            </w:r>
            <w:r w:rsidRPr="007715B4">
              <w:rPr>
                <w:i/>
              </w:rPr>
              <w:t>Žemės ūkio valdų modernizavimas</w:t>
            </w:r>
          </w:p>
        </w:tc>
        <w:tc>
          <w:tcPr>
            <w:tcW w:w="5386" w:type="dxa"/>
          </w:tcPr>
          <w:p w14:paraId="137D7AB6" w14:textId="77777777" w:rsidR="00456B4C" w:rsidRPr="00360749" w:rsidRDefault="00456B4C" w:rsidP="00456B4C">
            <w:pPr>
              <w:pStyle w:val="ieva"/>
              <w:ind w:firstLine="0"/>
              <w:rPr>
                <w:lang w:eastAsia="en-US"/>
              </w:rPr>
            </w:pPr>
            <w:r w:rsidRPr="00360749">
              <w:rPr>
                <w:lang w:eastAsia="en-US"/>
              </w:rPr>
              <w:t>1. Nitrat</w:t>
            </w:r>
            <w:r>
              <w:rPr>
                <w:lang w:eastAsia="en-US"/>
              </w:rPr>
              <w:t>ų</w:t>
            </w:r>
            <w:r w:rsidRPr="00360749">
              <w:rPr>
                <w:lang w:eastAsia="en-US"/>
              </w:rPr>
              <w:t xml:space="preserve"> direktyvos reikalavim</w:t>
            </w:r>
            <w:r>
              <w:rPr>
                <w:lang w:eastAsia="en-US"/>
              </w:rPr>
              <w:t>ų</w:t>
            </w:r>
            <w:r w:rsidRPr="00360749">
              <w:rPr>
                <w:lang w:eastAsia="en-US"/>
              </w:rPr>
              <w:t xml:space="preserve"> ir nauj</w:t>
            </w:r>
            <w:r>
              <w:rPr>
                <w:lang w:eastAsia="en-US"/>
              </w:rPr>
              <w:t>ų</w:t>
            </w:r>
            <w:r w:rsidRPr="00360749">
              <w:rPr>
                <w:lang w:eastAsia="en-US"/>
              </w:rPr>
              <w:t xml:space="preserve"> privalom</w:t>
            </w:r>
            <w:r>
              <w:rPr>
                <w:lang w:eastAsia="en-US"/>
              </w:rPr>
              <w:t>ų</w:t>
            </w:r>
            <w:r w:rsidRPr="00360749">
              <w:rPr>
                <w:lang w:eastAsia="en-US"/>
              </w:rPr>
              <w:t xml:space="preserve"> Bendrijos standart</w:t>
            </w:r>
            <w:r>
              <w:rPr>
                <w:lang w:eastAsia="en-US"/>
              </w:rPr>
              <w:t>ų į</w:t>
            </w:r>
            <w:r w:rsidRPr="00360749">
              <w:rPr>
                <w:lang w:eastAsia="en-US"/>
              </w:rPr>
              <w:t xml:space="preserve">gyvendinimas. </w:t>
            </w:r>
          </w:p>
          <w:p w14:paraId="4FD941B4" w14:textId="77777777" w:rsidR="00456B4C" w:rsidRPr="00360749" w:rsidRDefault="00456B4C" w:rsidP="00456B4C">
            <w:pPr>
              <w:pStyle w:val="ieva"/>
              <w:ind w:firstLine="0"/>
              <w:rPr>
                <w:lang w:eastAsia="en-US"/>
              </w:rPr>
            </w:pPr>
            <w:r>
              <w:rPr>
                <w:lang w:eastAsia="en-US"/>
              </w:rPr>
              <w:t>2. Žemės ūkio produktų gamyba ir (arba) paslaugų</w:t>
            </w:r>
            <w:r w:rsidRPr="00360749">
              <w:rPr>
                <w:lang w:eastAsia="en-US"/>
              </w:rPr>
              <w:t xml:space="preserve"> žem</w:t>
            </w:r>
            <w:r>
              <w:rPr>
                <w:lang w:eastAsia="en-US"/>
              </w:rPr>
              <w:t>ė</w:t>
            </w:r>
            <w:r w:rsidRPr="00360749">
              <w:rPr>
                <w:lang w:eastAsia="en-US"/>
              </w:rPr>
              <w:t xml:space="preserve">s </w:t>
            </w:r>
            <w:r>
              <w:rPr>
                <w:lang w:eastAsia="en-US"/>
              </w:rPr>
              <w:t>ū</w:t>
            </w:r>
            <w:r w:rsidRPr="00360749">
              <w:rPr>
                <w:lang w:eastAsia="en-US"/>
              </w:rPr>
              <w:t>kiui teikimas; Bioduj</w:t>
            </w:r>
            <w:r>
              <w:rPr>
                <w:lang w:eastAsia="en-US"/>
              </w:rPr>
              <w:t>ų</w:t>
            </w:r>
            <w:r w:rsidRPr="00360749">
              <w:rPr>
                <w:lang w:eastAsia="en-US"/>
              </w:rPr>
              <w:t xml:space="preserve"> gamyba iš </w:t>
            </w:r>
            <w:r>
              <w:rPr>
                <w:lang w:eastAsia="en-US"/>
              </w:rPr>
              <w:t>ū</w:t>
            </w:r>
            <w:r w:rsidRPr="00360749">
              <w:rPr>
                <w:lang w:eastAsia="en-US"/>
              </w:rPr>
              <w:t>kyje susidaran</w:t>
            </w:r>
            <w:r>
              <w:rPr>
                <w:lang w:eastAsia="en-US"/>
              </w:rPr>
              <w:t>č</w:t>
            </w:r>
            <w:r w:rsidRPr="00360749">
              <w:rPr>
                <w:lang w:eastAsia="en-US"/>
              </w:rPr>
              <w:t>i</w:t>
            </w:r>
            <w:r>
              <w:rPr>
                <w:lang w:eastAsia="en-US"/>
              </w:rPr>
              <w:t>ų</w:t>
            </w:r>
            <w:r w:rsidRPr="00360749">
              <w:rPr>
                <w:lang w:eastAsia="en-US"/>
              </w:rPr>
              <w:t xml:space="preserve"> atliek</w:t>
            </w:r>
            <w:r>
              <w:rPr>
                <w:lang w:eastAsia="en-US"/>
              </w:rPr>
              <w:t>ų</w:t>
            </w:r>
            <w:r w:rsidRPr="00360749">
              <w:rPr>
                <w:lang w:eastAsia="en-US"/>
              </w:rPr>
              <w:t>. Pagamintos biodujos gali b</w:t>
            </w:r>
            <w:r>
              <w:rPr>
                <w:lang w:eastAsia="en-US"/>
              </w:rPr>
              <w:t>ū</w:t>
            </w:r>
            <w:r w:rsidRPr="00360749">
              <w:rPr>
                <w:lang w:eastAsia="en-US"/>
              </w:rPr>
              <w:t>ti panaudojamos tik valdos reikm</w:t>
            </w:r>
            <w:r>
              <w:rPr>
                <w:lang w:eastAsia="en-US"/>
              </w:rPr>
              <w:t>ė</w:t>
            </w:r>
            <w:r w:rsidRPr="00360749">
              <w:rPr>
                <w:lang w:eastAsia="en-US"/>
              </w:rPr>
              <w:t>ms; rekini</w:t>
            </w:r>
            <w:r>
              <w:rPr>
                <w:lang w:eastAsia="en-US"/>
              </w:rPr>
              <w:t>ų</w:t>
            </w:r>
            <w:r w:rsidRPr="00360749">
              <w:rPr>
                <w:lang w:eastAsia="en-US"/>
              </w:rPr>
              <w:t xml:space="preserve"> žem</w:t>
            </w:r>
            <w:r>
              <w:rPr>
                <w:lang w:eastAsia="en-US"/>
              </w:rPr>
              <w:t>ė</w:t>
            </w:r>
            <w:r w:rsidRPr="00360749">
              <w:rPr>
                <w:lang w:eastAsia="en-US"/>
              </w:rPr>
              <w:t xml:space="preserve">s </w:t>
            </w:r>
            <w:r>
              <w:rPr>
                <w:lang w:eastAsia="en-US"/>
              </w:rPr>
              <w:t>ū</w:t>
            </w:r>
            <w:r w:rsidRPr="00360749">
              <w:rPr>
                <w:lang w:eastAsia="en-US"/>
              </w:rPr>
              <w:t>kio produkt</w:t>
            </w:r>
            <w:r>
              <w:rPr>
                <w:lang w:eastAsia="en-US"/>
              </w:rPr>
              <w:t>ų</w:t>
            </w:r>
            <w:r w:rsidRPr="00360749">
              <w:rPr>
                <w:lang w:eastAsia="en-US"/>
              </w:rPr>
              <w:t xml:space="preserve"> apdorojimas, perdirbimas ir pateikimas rinkai.</w:t>
            </w:r>
          </w:p>
          <w:p w14:paraId="5CBA68F6" w14:textId="77777777" w:rsidR="00456B4C" w:rsidRPr="00C91290" w:rsidRDefault="00456B4C" w:rsidP="00456B4C">
            <w:pPr>
              <w:pStyle w:val="ieva"/>
              <w:ind w:firstLine="0"/>
              <w:rPr>
                <w:rFonts w:ascii="Times" w:hAnsi="Times" w:cs="Times"/>
                <w:szCs w:val="24"/>
                <w:lang w:val="en-US" w:eastAsia="en-US"/>
              </w:rPr>
            </w:pPr>
            <w:r>
              <w:rPr>
                <w:lang w:val="en-US" w:eastAsia="en-US"/>
              </w:rPr>
              <w:t>3. Trumpos rotacijos plantacinių želdiniu</w:t>
            </w:r>
            <w:r>
              <w:rPr>
                <w:rFonts w:ascii="Cambria Math" w:hAnsi="Cambria Math" w:cs="Cambria Math"/>
                <w:lang w:val="en-US" w:eastAsia="en-US"/>
              </w:rPr>
              <w:t>̨</w:t>
            </w:r>
            <w:r>
              <w:rPr>
                <w:lang w:val="en-US" w:eastAsia="en-US"/>
              </w:rPr>
              <w:t xml:space="preserve"> i</w:t>
            </w:r>
            <w:r>
              <w:rPr>
                <w:rFonts w:ascii="Cambria Math" w:hAnsi="Cambria Math" w:cs="Cambria Math"/>
                <w:lang w:val="en-US" w:eastAsia="en-US"/>
              </w:rPr>
              <w:t>̨</w:t>
            </w:r>
            <w:r>
              <w:rPr>
                <w:lang w:val="en-US" w:eastAsia="en-US"/>
              </w:rPr>
              <w:t>veisimas.</w:t>
            </w:r>
          </w:p>
        </w:tc>
        <w:tc>
          <w:tcPr>
            <w:tcW w:w="4820" w:type="dxa"/>
          </w:tcPr>
          <w:p w14:paraId="765985A6" w14:textId="77777777" w:rsidR="00456B4C" w:rsidRDefault="00456B4C" w:rsidP="00456B4C">
            <w:pPr>
              <w:pStyle w:val="ieva"/>
              <w:ind w:firstLine="0"/>
              <w:rPr>
                <w:szCs w:val="24"/>
                <w:lang w:val="en-US" w:eastAsia="en-US"/>
              </w:rPr>
            </w:pPr>
            <w:r>
              <w:rPr>
                <w:lang w:val="en-US" w:eastAsia="en-US"/>
              </w:rPr>
              <w:t>Pagal pirmąją ir antrąją veiklos sritis:</w:t>
            </w:r>
            <w:r>
              <w:rPr>
                <w:szCs w:val="24"/>
                <w:lang w:val="en-US" w:eastAsia="en-US"/>
              </w:rPr>
              <w:t xml:space="preserve"> </w:t>
            </w:r>
            <w:r>
              <w:rPr>
                <w:lang w:val="en-US" w:eastAsia="en-US"/>
              </w:rPr>
              <w:t xml:space="preserve">ūkininkas ar juridinis asmuo, užsiimantis žemės ūkio produktų gamyba ir (arba) paslaugų žemės ūkiui teikimu ir įregistravęs savo valdą pagal Lietuvos įstatymus; mokslo ir mokymo institucijos, turinčios eksperimentinius, parodomuosius, mokomuosius ar bandymų ūkius, užsiimančius žemės ūkio produktų gamyba ir (arba) paslaugų žemės ūkiui teikimu. </w:t>
            </w:r>
          </w:p>
          <w:p w14:paraId="63691ACD" w14:textId="77777777" w:rsidR="00456B4C" w:rsidRPr="00816983" w:rsidRDefault="00456B4C" w:rsidP="00456B4C">
            <w:pPr>
              <w:pStyle w:val="ieva"/>
              <w:ind w:firstLine="0"/>
              <w:rPr>
                <w:szCs w:val="24"/>
                <w:lang w:eastAsia="en-US"/>
              </w:rPr>
            </w:pPr>
            <w:r>
              <w:rPr>
                <w:lang w:val="en-US" w:eastAsia="en-US"/>
              </w:rPr>
              <w:t>Pagal trečiąją veiklos sriti</w:t>
            </w:r>
            <w:r>
              <w:rPr>
                <w:rFonts w:ascii="Cambria Math" w:hAnsi="Cambria Math" w:cs="Cambria Math"/>
                <w:lang w:val="en-US" w:eastAsia="en-US"/>
              </w:rPr>
              <w:t>̨</w:t>
            </w:r>
            <w:r>
              <w:rPr>
                <w:lang w:val="en-US" w:eastAsia="en-US"/>
              </w:rPr>
              <w:t>:</w:t>
            </w:r>
            <w:r>
              <w:rPr>
                <w:szCs w:val="24"/>
                <w:lang w:val="en-US" w:eastAsia="en-US"/>
              </w:rPr>
              <w:t xml:space="preserve"> </w:t>
            </w:r>
            <w:r>
              <w:rPr>
                <w:lang w:val="en-US" w:eastAsia="en-US"/>
              </w:rPr>
              <w:t>fizinis ar juridinis asmuo, teise</w:t>
            </w:r>
            <w:r>
              <w:rPr>
                <w:rFonts w:ascii="Cambria Math" w:hAnsi="Cambria Math" w:cs="Cambria Math"/>
                <w:lang w:val="en-US" w:eastAsia="en-US"/>
              </w:rPr>
              <w:t>̇</w:t>
            </w:r>
            <w:r>
              <w:rPr>
                <w:lang w:val="en-US" w:eastAsia="en-US"/>
              </w:rPr>
              <w:t>tai valdantis žeme</w:t>
            </w:r>
            <w:r>
              <w:rPr>
                <w:rFonts w:ascii="Cambria Math" w:hAnsi="Cambria Math" w:cs="Cambria Math"/>
                <w:lang w:val="en-US" w:eastAsia="en-US"/>
              </w:rPr>
              <w:t>̇</w:t>
            </w:r>
            <w:r>
              <w:rPr>
                <w:lang w:val="en-US" w:eastAsia="en-US"/>
              </w:rPr>
              <w:t>s u</w:t>
            </w:r>
            <w:r>
              <w:rPr>
                <w:rFonts w:ascii="Cambria Math" w:hAnsi="Cambria Math" w:cs="Cambria Math"/>
                <w:lang w:val="en-US" w:eastAsia="en-US"/>
              </w:rPr>
              <w:t>̄</w:t>
            </w:r>
            <w:r>
              <w:rPr>
                <w:lang w:val="en-US" w:eastAsia="en-US"/>
              </w:rPr>
              <w:t>kio valda</w:t>
            </w:r>
            <w:r>
              <w:rPr>
                <w:rFonts w:ascii="Cambria Math" w:hAnsi="Cambria Math" w:cs="Cambria Math"/>
                <w:lang w:val="en-US" w:eastAsia="en-US"/>
              </w:rPr>
              <w:t>̨</w:t>
            </w:r>
            <w:r>
              <w:rPr>
                <w:lang w:val="en-US" w:eastAsia="en-US"/>
              </w:rPr>
              <w:t xml:space="preserve">. </w:t>
            </w:r>
          </w:p>
        </w:tc>
        <w:tc>
          <w:tcPr>
            <w:tcW w:w="2126" w:type="dxa"/>
          </w:tcPr>
          <w:p w14:paraId="52362115" w14:textId="77777777" w:rsidR="00456B4C" w:rsidRPr="00C463EC" w:rsidRDefault="00456B4C" w:rsidP="003D3C47">
            <w:pPr>
              <w:pStyle w:val="ieva"/>
              <w:ind w:firstLine="0"/>
              <w:rPr>
                <w:lang w:val="en-US"/>
              </w:rPr>
            </w:pPr>
            <w:r>
              <w:t xml:space="preserve">Nuo </w:t>
            </w:r>
            <w:r>
              <w:rPr>
                <w:lang w:val="en-US"/>
              </w:rPr>
              <w:t xml:space="preserve">40 iki 75 </w:t>
            </w:r>
            <w:r w:rsidR="003D3C47">
              <w:rPr>
                <w:lang w:val="en-US"/>
              </w:rPr>
              <w:t>%</w:t>
            </w:r>
          </w:p>
        </w:tc>
      </w:tr>
      <w:tr w:rsidR="00456B4C" w:rsidRPr="008E64AC" w14:paraId="6D941BCC" w14:textId="77777777" w:rsidTr="00456B4C">
        <w:tc>
          <w:tcPr>
            <w:tcW w:w="2093" w:type="dxa"/>
            <w:vAlign w:val="center"/>
          </w:tcPr>
          <w:p w14:paraId="74BBD5B3" w14:textId="77777777" w:rsidR="00456B4C" w:rsidRPr="007715B4" w:rsidRDefault="00456B4C" w:rsidP="00456B4C">
            <w:pPr>
              <w:pStyle w:val="ieva"/>
              <w:ind w:firstLine="0"/>
              <w:jc w:val="left"/>
              <w:rPr>
                <w:i/>
              </w:rPr>
            </w:pPr>
            <w:r w:rsidRPr="007715B4">
              <w:rPr>
                <w:i/>
              </w:rPr>
              <w:t>7.</w:t>
            </w:r>
            <w:r>
              <w:rPr>
                <w:i/>
              </w:rPr>
              <w:t xml:space="preserve"> </w:t>
            </w:r>
            <w:r w:rsidRPr="007715B4">
              <w:rPr>
                <w:i/>
              </w:rPr>
              <w:t>Miškų ekonominės vertės didinimas</w:t>
            </w:r>
          </w:p>
        </w:tc>
        <w:tc>
          <w:tcPr>
            <w:tcW w:w="5386" w:type="dxa"/>
          </w:tcPr>
          <w:p w14:paraId="65021F06" w14:textId="77777777" w:rsidR="00456B4C" w:rsidRPr="00360749" w:rsidRDefault="00456B4C" w:rsidP="00456B4C">
            <w:pPr>
              <w:pStyle w:val="ieva"/>
              <w:ind w:firstLine="0"/>
              <w:rPr>
                <w:lang w:eastAsia="en-US"/>
              </w:rPr>
            </w:pPr>
            <w:r>
              <w:rPr>
                <w:lang w:eastAsia="en-US"/>
              </w:rPr>
              <w:t xml:space="preserve">1. </w:t>
            </w:r>
            <w:r w:rsidRPr="00360749">
              <w:rPr>
                <w:lang w:eastAsia="en-US"/>
              </w:rPr>
              <w:t>Mažos ekonominės vertės medynų pertvarkymas ir jaunuolynų ugdymas;</w:t>
            </w:r>
          </w:p>
          <w:p w14:paraId="1D6D1D3F" w14:textId="77777777" w:rsidR="00456B4C" w:rsidRPr="003C405D" w:rsidRDefault="00456B4C" w:rsidP="00456B4C">
            <w:pPr>
              <w:pStyle w:val="ieva"/>
              <w:ind w:firstLine="0"/>
              <w:rPr>
                <w:rFonts w:ascii="Times" w:hAnsi="Times" w:cs="Times"/>
                <w:szCs w:val="24"/>
                <w:lang w:val="en-US" w:eastAsia="en-US"/>
              </w:rPr>
            </w:pPr>
            <w:r>
              <w:rPr>
                <w:lang w:val="en-US" w:eastAsia="en-US"/>
              </w:rPr>
              <w:t xml:space="preserve">2. Miško kirtimo, apvaliosios medienos ruošos ir bioenergijos (medžio kuro) gamybos modernizavimas. </w:t>
            </w:r>
          </w:p>
        </w:tc>
        <w:tc>
          <w:tcPr>
            <w:tcW w:w="4820" w:type="dxa"/>
          </w:tcPr>
          <w:p w14:paraId="7E07BB39" w14:textId="77777777" w:rsidR="00456B4C" w:rsidRDefault="00456B4C" w:rsidP="00456B4C">
            <w:pPr>
              <w:pStyle w:val="ieva"/>
              <w:ind w:firstLine="0"/>
              <w:rPr>
                <w:rFonts w:ascii="Times" w:hAnsi="Times" w:cs="Times"/>
                <w:szCs w:val="24"/>
                <w:lang w:val="en-US" w:eastAsia="en-US"/>
              </w:rPr>
            </w:pPr>
            <w:r>
              <w:rPr>
                <w:lang w:val="en-US" w:eastAsia="en-US"/>
              </w:rPr>
              <w:t xml:space="preserve">Privačių miškų savininkai ir jų asociacijos, savivaldybės ir jų asociacijos. </w:t>
            </w:r>
          </w:p>
          <w:p w14:paraId="09A66289" w14:textId="77777777" w:rsidR="00456B4C" w:rsidRDefault="00456B4C" w:rsidP="00456B4C">
            <w:pPr>
              <w:pStyle w:val="ieva"/>
            </w:pPr>
          </w:p>
        </w:tc>
        <w:tc>
          <w:tcPr>
            <w:tcW w:w="2126" w:type="dxa"/>
          </w:tcPr>
          <w:p w14:paraId="4F1ED9BE" w14:textId="77777777" w:rsidR="00456B4C" w:rsidRPr="008E64AC" w:rsidRDefault="00456B4C" w:rsidP="003D3C47">
            <w:pPr>
              <w:pStyle w:val="ieva"/>
              <w:ind w:firstLine="0"/>
            </w:pPr>
            <w:r>
              <w:t xml:space="preserve">Nuo </w:t>
            </w:r>
            <w:r>
              <w:rPr>
                <w:lang w:val="en-US"/>
              </w:rPr>
              <w:t xml:space="preserve">50 iki 60 </w:t>
            </w:r>
            <w:r w:rsidR="003D3C47">
              <w:rPr>
                <w:lang w:val="en-US"/>
              </w:rPr>
              <w:t>%</w:t>
            </w:r>
          </w:p>
        </w:tc>
      </w:tr>
    </w:tbl>
    <w:p w14:paraId="65FB4FC7" w14:textId="77777777" w:rsidR="007C1714" w:rsidRDefault="007C1714" w:rsidP="00397C75">
      <w:pPr>
        <w:pStyle w:val="ieva"/>
        <w:ind w:firstLine="0"/>
        <w:rPr>
          <w:b/>
        </w:rPr>
      </w:pPr>
    </w:p>
    <w:p w14:paraId="75306A12" w14:textId="77777777" w:rsidR="007C1714" w:rsidRDefault="007C1714" w:rsidP="00397C75">
      <w:pPr>
        <w:pStyle w:val="ieva"/>
        <w:ind w:firstLine="0"/>
        <w:rPr>
          <w:b/>
        </w:rPr>
      </w:pPr>
    </w:p>
    <w:p w14:paraId="5D621A24" w14:textId="77777777" w:rsidR="007C1714" w:rsidRDefault="007C1714" w:rsidP="00397C75">
      <w:pPr>
        <w:pStyle w:val="ieva"/>
        <w:ind w:firstLine="0"/>
        <w:rPr>
          <w:b/>
        </w:rPr>
      </w:pPr>
    </w:p>
    <w:p w14:paraId="1791BC9C" w14:textId="77777777" w:rsidR="007C1714" w:rsidRDefault="007C1714" w:rsidP="00397C75">
      <w:pPr>
        <w:pStyle w:val="ieva"/>
        <w:ind w:firstLine="0"/>
        <w:rPr>
          <w:b/>
        </w:rPr>
      </w:pPr>
    </w:p>
    <w:p w14:paraId="4CFD64DE" w14:textId="77777777" w:rsidR="007C1714" w:rsidRDefault="007C1714" w:rsidP="00397C75">
      <w:pPr>
        <w:pStyle w:val="ieva"/>
        <w:ind w:firstLine="0"/>
        <w:rPr>
          <w:b/>
        </w:rPr>
      </w:pPr>
    </w:p>
    <w:p w14:paraId="30137B55" w14:textId="77777777" w:rsidR="00456B4C" w:rsidRDefault="00397C75" w:rsidP="00397C75">
      <w:pPr>
        <w:pStyle w:val="ieva"/>
        <w:ind w:firstLine="0"/>
      </w:pPr>
      <w:r>
        <w:rPr>
          <w:b/>
        </w:rPr>
        <w:lastRenderedPageBreak/>
        <w:t>A priedas</w:t>
      </w:r>
    </w:p>
    <w:p w14:paraId="766F27D2" w14:textId="77777777" w:rsidR="00456B4C" w:rsidRDefault="00456B4C" w:rsidP="00456B4C">
      <w:pPr>
        <w:pStyle w:val="ieva"/>
        <w:spacing w:after="120"/>
        <w:ind w:firstLine="0"/>
        <w:rPr>
          <w:b/>
        </w:rPr>
      </w:pPr>
      <w:r w:rsidRPr="00182B8B">
        <w:rPr>
          <w:b/>
        </w:rPr>
        <w:t xml:space="preserve">I krypties </w:t>
      </w:r>
      <w:r w:rsidRPr="00182B8B">
        <w:rPr>
          <w:rFonts w:eastAsiaTheme="minorHAnsi"/>
          <w:b/>
          <w:lang w:eastAsia="en-US"/>
        </w:rPr>
        <w:t>„</w:t>
      </w:r>
      <w:r w:rsidRPr="00182B8B">
        <w:rPr>
          <w:b/>
        </w:rPr>
        <w:t>Žemės, maisto ūkio ir miškininkytsės sektoriaus konkurencingumo didinimas</w:t>
      </w:r>
      <w:r w:rsidRPr="00182B8B">
        <w:rPr>
          <w:rFonts w:eastAsiaTheme="minorHAnsi"/>
          <w:b/>
          <w:lang w:eastAsia="en-US"/>
        </w:rPr>
        <w:t xml:space="preserve">“ </w:t>
      </w:r>
      <w:r w:rsidRPr="00182B8B">
        <w:rPr>
          <w:b/>
        </w:rPr>
        <w:t>priemonių vertinimo kriterijai</w:t>
      </w:r>
      <w:r>
        <w:rPr>
          <w:b/>
        </w:rPr>
        <w:t xml:space="preserve"> (pabaiga)</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093"/>
        <w:gridCol w:w="5386"/>
        <w:gridCol w:w="4820"/>
        <w:gridCol w:w="2126"/>
      </w:tblGrid>
      <w:tr w:rsidR="00456B4C" w:rsidRPr="007123D0" w14:paraId="6B6DC0B3" w14:textId="77777777" w:rsidTr="00456B4C">
        <w:tc>
          <w:tcPr>
            <w:tcW w:w="2093" w:type="dxa"/>
            <w:vAlign w:val="center"/>
          </w:tcPr>
          <w:p w14:paraId="2157891E" w14:textId="77777777" w:rsidR="00456B4C" w:rsidRPr="007715B4" w:rsidRDefault="00456B4C" w:rsidP="00456B4C">
            <w:pPr>
              <w:pStyle w:val="ieva"/>
              <w:ind w:firstLine="0"/>
              <w:jc w:val="left"/>
              <w:rPr>
                <w:i/>
              </w:rPr>
            </w:pPr>
            <w:r w:rsidRPr="007715B4">
              <w:rPr>
                <w:i/>
              </w:rPr>
              <w:t>8</w:t>
            </w:r>
            <w:r>
              <w:rPr>
                <w:i/>
              </w:rPr>
              <w:t xml:space="preserve">. </w:t>
            </w:r>
            <w:r w:rsidRPr="007715B4">
              <w:rPr>
                <w:i/>
              </w:rPr>
              <w:t>Žemės ūkio ir miškininkystės plėtra ir pritaikymo infrastruktūra</w:t>
            </w:r>
          </w:p>
        </w:tc>
        <w:tc>
          <w:tcPr>
            <w:tcW w:w="5386" w:type="dxa"/>
          </w:tcPr>
          <w:p w14:paraId="3634180B" w14:textId="77777777" w:rsidR="00456B4C" w:rsidRDefault="00456B4C" w:rsidP="00456B4C">
            <w:pPr>
              <w:pStyle w:val="ieva"/>
              <w:ind w:firstLine="0"/>
              <w:rPr>
                <w:lang w:val="en-US" w:eastAsia="en-US"/>
              </w:rPr>
            </w:pPr>
            <w:r>
              <w:rPr>
                <w:lang w:val="en-US" w:eastAsia="en-US"/>
              </w:rPr>
              <w:t>1. Žemės ūkio vandentvarka;</w:t>
            </w:r>
          </w:p>
          <w:p w14:paraId="078B372A" w14:textId="77777777" w:rsidR="00456B4C" w:rsidRDefault="00456B4C" w:rsidP="00456B4C">
            <w:pPr>
              <w:pStyle w:val="ieva"/>
              <w:ind w:firstLine="0"/>
              <w:rPr>
                <w:lang w:val="en-US" w:eastAsia="en-US"/>
              </w:rPr>
            </w:pPr>
            <w:r>
              <w:rPr>
                <w:lang w:val="en-US" w:eastAsia="en-US"/>
              </w:rPr>
              <w:t>2. Žemės konsolidacija;</w:t>
            </w:r>
          </w:p>
          <w:p w14:paraId="02CFFF95" w14:textId="77777777" w:rsidR="00456B4C" w:rsidRDefault="00456B4C" w:rsidP="00456B4C">
            <w:pPr>
              <w:pStyle w:val="ieva"/>
              <w:ind w:firstLine="0"/>
              <w:rPr>
                <w:lang w:val="en-US" w:eastAsia="en-US"/>
              </w:rPr>
            </w:pPr>
            <w:r>
              <w:rPr>
                <w:lang w:val="en-US" w:eastAsia="en-US"/>
              </w:rPr>
              <w:t>3. Miškų infrastruktūros gerinimas;</w:t>
            </w:r>
          </w:p>
          <w:p w14:paraId="008CA8E3" w14:textId="77777777" w:rsidR="00456B4C" w:rsidRDefault="00456B4C" w:rsidP="00456B4C">
            <w:pPr>
              <w:pStyle w:val="ieva"/>
              <w:ind w:firstLine="0"/>
              <w:rPr>
                <w:lang w:val="en-US" w:eastAsia="en-US"/>
              </w:rPr>
            </w:pPr>
            <w:r>
              <w:rPr>
                <w:lang w:val="en-US" w:eastAsia="en-US"/>
              </w:rPr>
              <w:t>4. Gyvulių ir paukščių prekinės vertės didinimas.</w:t>
            </w:r>
          </w:p>
        </w:tc>
        <w:tc>
          <w:tcPr>
            <w:tcW w:w="4820" w:type="dxa"/>
          </w:tcPr>
          <w:p w14:paraId="2F37B0F5" w14:textId="77777777" w:rsidR="00456B4C" w:rsidRDefault="00456B4C" w:rsidP="00456B4C">
            <w:pPr>
              <w:pStyle w:val="ieva"/>
              <w:ind w:firstLine="0"/>
            </w:pPr>
            <w:r>
              <w:t>Savivaldybės, melioracijos sistemų naudotojų asociacijos;</w:t>
            </w:r>
          </w:p>
          <w:p w14:paraId="068C8317" w14:textId="77777777" w:rsidR="00456B4C" w:rsidRDefault="00456B4C" w:rsidP="00456B4C">
            <w:pPr>
              <w:pStyle w:val="ieva"/>
              <w:ind w:firstLine="0"/>
            </w:pPr>
            <w:r>
              <w:t>Institucija atsakinga už žemės konsolidacijos projektų organizavimą;</w:t>
            </w:r>
          </w:p>
          <w:p w14:paraId="578DB2C1" w14:textId="77777777" w:rsidR="00456B4C" w:rsidRPr="00360749" w:rsidRDefault="00456B4C" w:rsidP="00456B4C">
            <w:pPr>
              <w:pStyle w:val="ieva"/>
              <w:ind w:firstLine="0"/>
              <w:rPr>
                <w:rFonts w:ascii="Times" w:hAnsi="Times" w:cs="Times"/>
                <w:szCs w:val="24"/>
                <w:lang w:eastAsia="en-US"/>
              </w:rPr>
            </w:pPr>
            <w:r w:rsidRPr="00360749">
              <w:rPr>
                <w:lang w:eastAsia="en-US"/>
              </w:rPr>
              <w:t>Privačių miškų savininkai ir jų asociacijos, savivaldybės ir jų asociacijos, valstybinių miškų valdytojai;</w:t>
            </w:r>
          </w:p>
          <w:p w14:paraId="720F6A71" w14:textId="77777777" w:rsidR="00456B4C" w:rsidRDefault="00456B4C" w:rsidP="00456B4C">
            <w:pPr>
              <w:pStyle w:val="ieva"/>
              <w:ind w:firstLine="0"/>
            </w:pPr>
            <w:r>
              <w:t>Juridiniai asmenys.</w:t>
            </w:r>
          </w:p>
        </w:tc>
        <w:tc>
          <w:tcPr>
            <w:tcW w:w="2126" w:type="dxa"/>
          </w:tcPr>
          <w:p w14:paraId="54736EC8" w14:textId="77777777" w:rsidR="00456B4C" w:rsidRPr="007123D0" w:rsidRDefault="00456B4C" w:rsidP="003D3C47">
            <w:pPr>
              <w:pStyle w:val="ieva"/>
              <w:ind w:firstLine="0"/>
              <w:rPr>
                <w:lang w:val="en-US"/>
              </w:rPr>
            </w:pPr>
            <w:r>
              <w:t xml:space="preserve">Parama teikiama nuo </w:t>
            </w:r>
            <w:r>
              <w:rPr>
                <w:lang w:val="en-US"/>
              </w:rPr>
              <w:t xml:space="preserve">60 iki 100 </w:t>
            </w:r>
            <w:r w:rsidR="003D3C47">
              <w:rPr>
                <w:lang w:val="en-US"/>
              </w:rPr>
              <w:t>%</w:t>
            </w:r>
          </w:p>
        </w:tc>
      </w:tr>
      <w:tr w:rsidR="00456B4C" w:rsidRPr="007123D0" w14:paraId="4C46F7B6" w14:textId="77777777" w:rsidTr="00456B4C">
        <w:tc>
          <w:tcPr>
            <w:tcW w:w="2093" w:type="dxa"/>
            <w:vAlign w:val="center"/>
          </w:tcPr>
          <w:p w14:paraId="6C868F42" w14:textId="77777777" w:rsidR="00456B4C" w:rsidRPr="007715B4" w:rsidRDefault="00456B4C" w:rsidP="00456B4C">
            <w:pPr>
              <w:pStyle w:val="ieva"/>
              <w:ind w:firstLine="0"/>
              <w:jc w:val="left"/>
              <w:rPr>
                <w:i/>
              </w:rPr>
            </w:pPr>
            <w:r w:rsidRPr="007715B4">
              <w:rPr>
                <w:i/>
              </w:rPr>
              <w:t>9.</w:t>
            </w:r>
            <w:r>
              <w:rPr>
                <w:i/>
              </w:rPr>
              <w:t xml:space="preserve"> </w:t>
            </w:r>
            <w:r w:rsidRPr="007715B4">
              <w:rPr>
                <w:i/>
              </w:rPr>
              <w:t>Žemės ūkio produktų perdirbimas ir pridėtinės vertės didinimas</w:t>
            </w:r>
          </w:p>
        </w:tc>
        <w:tc>
          <w:tcPr>
            <w:tcW w:w="5386" w:type="dxa"/>
          </w:tcPr>
          <w:p w14:paraId="0132B71D" w14:textId="77777777" w:rsidR="00456B4C" w:rsidRDefault="00456B4C" w:rsidP="00456B4C">
            <w:pPr>
              <w:pStyle w:val="ieva"/>
              <w:ind w:firstLine="0"/>
              <w:rPr>
                <w:lang w:val="en-US" w:eastAsia="en-US"/>
              </w:rPr>
            </w:pPr>
            <w:r>
              <w:rPr>
                <w:lang w:val="en-US" w:eastAsia="en-US"/>
              </w:rPr>
              <w:t>1. Žemės ūkio produktų perdirbimas ir rinkodara;</w:t>
            </w:r>
          </w:p>
          <w:p w14:paraId="11A788D0" w14:textId="77777777" w:rsidR="00456B4C" w:rsidRDefault="00456B4C" w:rsidP="003D3C47">
            <w:pPr>
              <w:pStyle w:val="ieva"/>
              <w:ind w:firstLine="0"/>
              <w:jc w:val="left"/>
              <w:rPr>
                <w:lang w:val="en-US" w:eastAsia="en-US"/>
              </w:rPr>
            </w:pPr>
            <w:r>
              <w:rPr>
                <w:lang w:val="en-US" w:eastAsia="en-US"/>
              </w:rPr>
              <w:t>2. Pieno sektoriaus restruktūrizavimas steigiant naujas pieno perdirbimo įmones.</w:t>
            </w:r>
          </w:p>
        </w:tc>
        <w:tc>
          <w:tcPr>
            <w:tcW w:w="4820" w:type="dxa"/>
          </w:tcPr>
          <w:p w14:paraId="63384CA8" w14:textId="77777777" w:rsidR="00456B4C" w:rsidRPr="007123D0" w:rsidRDefault="00456B4C" w:rsidP="00456B4C">
            <w:pPr>
              <w:pStyle w:val="ieva"/>
              <w:ind w:firstLine="0"/>
            </w:pPr>
            <w:r w:rsidRPr="007123D0">
              <w:t xml:space="preserve">Labai mažos įmonės; mažos įmonės; vidutinės įmonės; kooperatyvai; </w:t>
            </w:r>
            <w:r>
              <w:t>įmonės, turinčios iki 750 darbuotojų arba kurių metinė</w:t>
            </w:r>
            <w:r w:rsidRPr="007123D0">
              <w:t xml:space="preserve"> apyvarta yra iki 200 mln. EUR; </w:t>
            </w:r>
            <w:r>
              <w:t>pieno gamintojų</w:t>
            </w:r>
            <w:r w:rsidRPr="007123D0">
              <w:t xml:space="preserve"> kooperatyvai; </w:t>
            </w:r>
            <w:r>
              <w:t>j</w:t>
            </w:r>
            <w:r w:rsidRPr="007123D0">
              <w:t xml:space="preserve">uridiniai asmenys, </w:t>
            </w:r>
            <w:r>
              <w:t>kurie turi ne mažiau kaip 51 procentą kapitalo.</w:t>
            </w:r>
          </w:p>
        </w:tc>
        <w:tc>
          <w:tcPr>
            <w:tcW w:w="2126" w:type="dxa"/>
          </w:tcPr>
          <w:p w14:paraId="01E1BE1C" w14:textId="77777777" w:rsidR="00456B4C" w:rsidRPr="007123D0" w:rsidRDefault="00456B4C" w:rsidP="003D3C47">
            <w:pPr>
              <w:pStyle w:val="ieva"/>
              <w:ind w:firstLine="0"/>
              <w:rPr>
                <w:lang w:val="en-US"/>
              </w:rPr>
            </w:pPr>
            <w:r>
              <w:t xml:space="preserve">Nuo </w:t>
            </w:r>
            <w:r>
              <w:rPr>
                <w:lang w:val="en-US"/>
              </w:rPr>
              <w:t xml:space="preserve">40 iki 60 </w:t>
            </w:r>
            <w:r w:rsidR="003D3C47">
              <w:rPr>
                <w:lang w:val="en-US"/>
              </w:rPr>
              <w:t>%</w:t>
            </w:r>
          </w:p>
        </w:tc>
      </w:tr>
      <w:tr w:rsidR="00456B4C" w:rsidRPr="00F45519" w14:paraId="5DBA47DE" w14:textId="77777777" w:rsidTr="00456B4C">
        <w:tc>
          <w:tcPr>
            <w:tcW w:w="2093" w:type="dxa"/>
            <w:vAlign w:val="center"/>
          </w:tcPr>
          <w:p w14:paraId="5999DC28" w14:textId="77777777" w:rsidR="00456B4C" w:rsidRPr="007715B4" w:rsidRDefault="00456B4C" w:rsidP="00456B4C">
            <w:pPr>
              <w:pStyle w:val="ieva"/>
              <w:ind w:firstLine="0"/>
              <w:jc w:val="left"/>
              <w:rPr>
                <w:i/>
              </w:rPr>
            </w:pPr>
            <w:r w:rsidRPr="007715B4">
              <w:rPr>
                <w:i/>
              </w:rPr>
              <w:t>10.</w:t>
            </w:r>
            <w:r>
              <w:rPr>
                <w:i/>
              </w:rPr>
              <w:t xml:space="preserve"> </w:t>
            </w:r>
            <w:r w:rsidRPr="007715B4">
              <w:rPr>
                <w:i/>
              </w:rPr>
              <w:t>Dalyvavimas maisto kokybės schemose</w:t>
            </w:r>
          </w:p>
        </w:tc>
        <w:tc>
          <w:tcPr>
            <w:tcW w:w="5386" w:type="dxa"/>
          </w:tcPr>
          <w:p w14:paraId="7E9FCF9B" w14:textId="77777777" w:rsidR="00456B4C" w:rsidRDefault="00456B4C" w:rsidP="00456B4C">
            <w:pPr>
              <w:pStyle w:val="ieva"/>
              <w:ind w:firstLine="0"/>
              <w:rPr>
                <w:lang w:val="en-US" w:eastAsia="en-US"/>
              </w:rPr>
            </w:pPr>
            <w:r>
              <w:rPr>
                <w:lang w:val="en-US" w:eastAsia="en-US"/>
              </w:rPr>
              <w:t>Nėra</w:t>
            </w:r>
          </w:p>
        </w:tc>
        <w:tc>
          <w:tcPr>
            <w:tcW w:w="4820" w:type="dxa"/>
          </w:tcPr>
          <w:p w14:paraId="53EC6EC9" w14:textId="77777777" w:rsidR="00456B4C" w:rsidRPr="00EB299D" w:rsidRDefault="00456B4C" w:rsidP="00456B4C">
            <w:pPr>
              <w:pStyle w:val="ieva"/>
              <w:ind w:firstLine="0"/>
              <w:rPr>
                <w:rFonts w:ascii="Times" w:hAnsi="Times" w:cs="Times"/>
                <w:szCs w:val="24"/>
                <w:lang w:val="en-US" w:eastAsia="en-US"/>
              </w:rPr>
            </w:pPr>
            <w:r>
              <w:rPr>
                <w:lang w:val="en-US" w:eastAsia="en-US"/>
              </w:rPr>
              <w:t xml:space="preserve">Žemės ūkio produktus gaminantys fiziniai ir juridiniai asmenys, dalyvaujantys nacionaliniu ar Bendrijos lygiu pripažintose maisto kokybės schemose. </w:t>
            </w:r>
          </w:p>
        </w:tc>
        <w:tc>
          <w:tcPr>
            <w:tcW w:w="2126" w:type="dxa"/>
          </w:tcPr>
          <w:p w14:paraId="3062EA10" w14:textId="77777777" w:rsidR="00456B4C" w:rsidRPr="00F45519" w:rsidRDefault="00456B4C" w:rsidP="00456B4C">
            <w:pPr>
              <w:pStyle w:val="ieva"/>
              <w:ind w:firstLine="0"/>
              <w:rPr>
                <w:lang w:val="en-US"/>
              </w:rPr>
            </w:pPr>
            <w:r>
              <w:t xml:space="preserve">Iki </w:t>
            </w:r>
            <w:r>
              <w:rPr>
                <w:lang w:val="en-US"/>
              </w:rPr>
              <w:t xml:space="preserve">100 </w:t>
            </w:r>
            <w:r w:rsidR="00F831CA">
              <w:rPr>
                <w:lang w:val="en-US"/>
              </w:rPr>
              <w:t>%</w:t>
            </w:r>
          </w:p>
        </w:tc>
      </w:tr>
    </w:tbl>
    <w:p w14:paraId="4E640A9B" w14:textId="77777777" w:rsidR="00360749" w:rsidRDefault="00360749" w:rsidP="003F0207">
      <w:pPr>
        <w:pStyle w:val="ieva"/>
        <w:spacing w:before="120"/>
        <w:ind w:firstLine="0"/>
      </w:pPr>
      <w:r>
        <w:t>Šaltinis:</w:t>
      </w:r>
      <w:r w:rsidR="003F0207">
        <w:t xml:space="preserve"> sudaryta autorės reminatis Lietuvos kaimo plėtros </w:t>
      </w:r>
      <w:r w:rsidR="007C1714">
        <w:rPr>
          <w:lang w:val="en-US"/>
        </w:rPr>
        <w:t>2007–</w:t>
      </w:r>
      <w:r w:rsidR="003F0207">
        <w:rPr>
          <w:lang w:val="en-US"/>
        </w:rPr>
        <w:t>2013 met</w:t>
      </w:r>
      <w:r w:rsidR="003F0207">
        <w:t>ų programa (</w:t>
      </w:r>
      <w:r w:rsidR="003F0207">
        <w:rPr>
          <w:lang w:val="en-US"/>
        </w:rPr>
        <w:t>2014</w:t>
      </w:r>
      <w:r w:rsidR="00397C75">
        <w:rPr>
          <w:lang w:val="en-US"/>
        </w:rPr>
        <w:t>a</w:t>
      </w:r>
      <w:r w:rsidR="003F0207">
        <w:t>)</w:t>
      </w:r>
    </w:p>
    <w:p w14:paraId="6EF7B8EB" w14:textId="77777777" w:rsidR="00456B4C" w:rsidRDefault="00456B4C" w:rsidP="003F0207">
      <w:pPr>
        <w:pStyle w:val="ieva"/>
        <w:spacing w:before="120"/>
        <w:ind w:firstLine="0"/>
      </w:pPr>
    </w:p>
    <w:p w14:paraId="307DFCB1" w14:textId="77777777" w:rsidR="00397C75" w:rsidRDefault="00D16D30" w:rsidP="003F0207">
      <w:pPr>
        <w:pStyle w:val="ieva"/>
        <w:ind w:firstLine="0"/>
      </w:pPr>
      <w:r>
        <w:rPr>
          <w:b/>
          <w:lang w:val="en-US"/>
        </w:rPr>
        <w:lastRenderedPageBreak/>
        <w:t>B priedas</w:t>
      </w:r>
      <w:r w:rsidR="003F0207">
        <w:t xml:space="preserve"> </w:t>
      </w:r>
    </w:p>
    <w:p w14:paraId="6C53ECBD" w14:textId="77777777" w:rsidR="003F0207" w:rsidRPr="00397C75" w:rsidRDefault="003F0207" w:rsidP="00397C75">
      <w:pPr>
        <w:pStyle w:val="ieva"/>
        <w:spacing w:after="120"/>
        <w:ind w:firstLine="0"/>
        <w:rPr>
          <w:b/>
        </w:rPr>
      </w:pPr>
      <w:r w:rsidRPr="00397C75">
        <w:rPr>
          <w:b/>
        </w:rPr>
        <w:t xml:space="preserve">II krypties </w:t>
      </w:r>
      <w:r w:rsidRPr="00397C75">
        <w:rPr>
          <w:rFonts w:eastAsiaTheme="minorHAnsi"/>
          <w:b/>
          <w:lang w:eastAsia="en-US"/>
        </w:rPr>
        <w:t>„</w:t>
      </w:r>
      <w:r w:rsidRPr="00397C75">
        <w:rPr>
          <w:b/>
        </w:rPr>
        <w:t>Aplinkos ir kraštovaizdžio gerinimas</w:t>
      </w:r>
      <w:r w:rsidRPr="00397C75">
        <w:rPr>
          <w:rFonts w:eastAsiaTheme="minorHAnsi"/>
          <w:b/>
          <w:lang w:eastAsia="en-US"/>
        </w:rPr>
        <w:t xml:space="preserve">“ </w:t>
      </w:r>
      <w:r w:rsidRPr="00397C75">
        <w:rPr>
          <w:b/>
        </w:rPr>
        <w:t>priemonių vertinimo kriterijai</w:t>
      </w:r>
      <w:r w:rsidR="00397C75">
        <w:rPr>
          <w:b/>
        </w:rPr>
        <w:t xml:space="preserve"> (pradžia)</w:t>
      </w:r>
    </w:p>
    <w:tbl>
      <w:tblPr>
        <w:tblStyle w:val="TableGrid"/>
        <w:tblW w:w="0" w:type="auto"/>
        <w:tblLook w:val="04A0" w:firstRow="1" w:lastRow="0" w:firstColumn="1" w:lastColumn="0" w:noHBand="0" w:noVBand="1"/>
      </w:tblPr>
      <w:tblGrid>
        <w:gridCol w:w="2235"/>
        <w:gridCol w:w="4110"/>
        <w:gridCol w:w="3969"/>
        <w:gridCol w:w="4111"/>
      </w:tblGrid>
      <w:tr w:rsidR="00315F65" w14:paraId="36BABA11" w14:textId="77777777" w:rsidTr="00397C75">
        <w:tc>
          <w:tcPr>
            <w:tcW w:w="2235" w:type="dxa"/>
            <w:vAlign w:val="center"/>
          </w:tcPr>
          <w:p w14:paraId="6AADF1B7" w14:textId="77777777" w:rsidR="00360749" w:rsidRPr="00B1610E" w:rsidRDefault="00360749" w:rsidP="00360749">
            <w:pPr>
              <w:pStyle w:val="ieva"/>
              <w:ind w:firstLine="0"/>
              <w:jc w:val="center"/>
              <w:rPr>
                <w:b/>
              </w:rPr>
            </w:pPr>
            <w:r w:rsidRPr="00B1610E">
              <w:rPr>
                <w:b/>
              </w:rPr>
              <w:t>Priemonė</w:t>
            </w:r>
          </w:p>
        </w:tc>
        <w:tc>
          <w:tcPr>
            <w:tcW w:w="4110" w:type="dxa"/>
            <w:vAlign w:val="center"/>
          </w:tcPr>
          <w:p w14:paraId="2E1ED86B" w14:textId="77777777" w:rsidR="00360749" w:rsidRPr="00B1610E" w:rsidRDefault="00360749" w:rsidP="00360749">
            <w:pPr>
              <w:pStyle w:val="ieva"/>
              <w:ind w:firstLine="0"/>
              <w:jc w:val="center"/>
              <w:rPr>
                <w:b/>
              </w:rPr>
            </w:pPr>
            <w:r w:rsidRPr="00B1610E">
              <w:rPr>
                <w:b/>
              </w:rPr>
              <w:t>Veiklos sritis</w:t>
            </w:r>
          </w:p>
        </w:tc>
        <w:tc>
          <w:tcPr>
            <w:tcW w:w="3969" w:type="dxa"/>
            <w:vAlign w:val="center"/>
          </w:tcPr>
          <w:p w14:paraId="706139AA" w14:textId="77777777" w:rsidR="00360749" w:rsidRPr="00B1610E" w:rsidRDefault="00360749" w:rsidP="00360749">
            <w:pPr>
              <w:pStyle w:val="ieva"/>
              <w:ind w:firstLine="0"/>
              <w:jc w:val="center"/>
              <w:rPr>
                <w:b/>
              </w:rPr>
            </w:pPr>
            <w:r w:rsidRPr="00B1610E">
              <w:rPr>
                <w:b/>
              </w:rPr>
              <w:t>Paramos gavėjas</w:t>
            </w:r>
          </w:p>
        </w:tc>
        <w:tc>
          <w:tcPr>
            <w:tcW w:w="4111" w:type="dxa"/>
            <w:vAlign w:val="center"/>
          </w:tcPr>
          <w:p w14:paraId="5CEE22D2" w14:textId="77777777" w:rsidR="00360749" w:rsidRPr="00B1610E" w:rsidRDefault="00360749" w:rsidP="00360749">
            <w:pPr>
              <w:pStyle w:val="ieva"/>
              <w:ind w:firstLine="0"/>
              <w:jc w:val="center"/>
              <w:rPr>
                <w:b/>
              </w:rPr>
            </w:pPr>
            <w:r w:rsidRPr="00B1610E">
              <w:rPr>
                <w:b/>
              </w:rPr>
              <w:t>Paramos  intensyvumas</w:t>
            </w:r>
          </w:p>
        </w:tc>
      </w:tr>
      <w:tr w:rsidR="00315F65" w14:paraId="56214432" w14:textId="77777777" w:rsidTr="00397C75">
        <w:tc>
          <w:tcPr>
            <w:tcW w:w="2235" w:type="dxa"/>
          </w:tcPr>
          <w:p w14:paraId="3480E79B" w14:textId="77777777" w:rsidR="00360749" w:rsidRPr="00B1610E" w:rsidRDefault="00360749" w:rsidP="00C253E6">
            <w:pPr>
              <w:pStyle w:val="ieva"/>
              <w:ind w:firstLine="0"/>
              <w:jc w:val="left"/>
              <w:rPr>
                <w:i/>
              </w:rPr>
            </w:pPr>
            <w:r>
              <w:rPr>
                <w:i/>
                <w:lang w:val="en-US"/>
              </w:rPr>
              <w:t xml:space="preserve">1. </w:t>
            </w:r>
            <w:r w:rsidRPr="00B1610E">
              <w:rPr>
                <w:i/>
              </w:rPr>
              <w:t>Agrarinės aplinkosaugos išmokos</w:t>
            </w:r>
          </w:p>
        </w:tc>
        <w:tc>
          <w:tcPr>
            <w:tcW w:w="4110" w:type="dxa"/>
          </w:tcPr>
          <w:p w14:paraId="5041FF72" w14:textId="77777777" w:rsidR="00360749" w:rsidRDefault="00360749" w:rsidP="00360749">
            <w:pPr>
              <w:pStyle w:val="ieva"/>
              <w:ind w:firstLine="0"/>
            </w:pPr>
            <w:r w:rsidRPr="00360749">
              <w:rPr>
                <w:szCs w:val="24"/>
              </w:rPr>
              <w:t>Kraštovaizdžio tvarkymo programa; ekologinio ūkininkavimo programa; nykstančių Lietuvos senųjų veislių gyvulių ir naminių paukščių išsaugojimo programa; ,,rizikos” vandens telkinių būklės gerinimo programa; tausojanti aplinką vaisių ir daržovių auginimo sistema.</w:t>
            </w:r>
          </w:p>
        </w:tc>
        <w:tc>
          <w:tcPr>
            <w:tcW w:w="3969" w:type="dxa"/>
          </w:tcPr>
          <w:p w14:paraId="0EF1A5F6" w14:textId="77777777" w:rsidR="00360749" w:rsidRDefault="00360749" w:rsidP="00360749">
            <w:pPr>
              <w:pStyle w:val="ieva"/>
              <w:ind w:firstLine="0"/>
            </w:pPr>
            <w:r>
              <w:t>Ūkininkas ar juridinis asmuo, užsiimantis žemės ūkio veikla;</w:t>
            </w:r>
          </w:p>
          <w:p w14:paraId="67789745" w14:textId="77777777" w:rsidR="00360749" w:rsidRDefault="00360749" w:rsidP="00360749">
            <w:pPr>
              <w:pStyle w:val="ieva"/>
              <w:ind w:firstLine="0"/>
            </w:pPr>
            <w:r>
              <w:t>Valstybinės miškų urėdijos ir saugomų teritorijų direkcijos savo tvarkomoms žemės valdoms.</w:t>
            </w:r>
          </w:p>
        </w:tc>
        <w:tc>
          <w:tcPr>
            <w:tcW w:w="4111" w:type="dxa"/>
          </w:tcPr>
          <w:p w14:paraId="18502828" w14:textId="77777777" w:rsidR="00360749" w:rsidRPr="002D02D7" w:rsidRDefault="00360749" w:rsidP="00360749">
            <w:pPr>
              <w:pStyle w:val="ieva"/>
              <w:ind w:firstLine="0"/>
            </w:pPr>
            <w:r>
              <w:t>Paramos gavėjams mokama kasmetinė kompensacinė iš</w:t>
            </w:r>
            <w:r w:rsidRPr="002D02D7">
              <w:t>moka</w:t>
            </w:r>
            <w:r>
              <w:t>.</w:t>
            </w:r>
          </w:p>
        </w:tc>
      </w:tr>
      <w:tr w:rsidR="00315F65" w14:paraId="32436773" w14:textId="77777777" w:rsidTr="00397C75">
        <w:tc>
          <w:tcPr>
            <w:tcW w:w="2235" w:type="dxa"/>
          </w:tcPr>
          <w:p w14:paraId="55421ECF" w14:textId="77777777" w:rsidR="00360749" w:rsidRPr="00B1610E" w:rsidRDefault="00360749" w:rsidP="00C253E6">
            <w:pPr>
              <w:pStyle w:val="ieva"/>
              <w:ind w:firstLine="0"/>
              <w:jc w:val="left"/>
              <w:rPr>
                <w:i/>
              </w:rPr>
            </w:pPr>
            <w:r>
              <w:rPr>
                <w:i/>
              </w:rPr>
              <w:t xml:space="preserve">2. </w:t>
            </w:r>
            <w:r w:rsidRPr="00B1610E">
              <w:rPr>
                <w:i/>
              </w:rPr>
              <w:t>Pirmas žemės ūkio paskirties žemės apželdinimas mišku</w:t>
            </w:r>
          </w:p>
        </w:tc>
        <w:tc>
          <w:tcPr>
            <w:tcW w:w="4110" w:type="dxa"/>
          </w:tcPr>
          <w:p w14:paraId="64A4D393" w14:textId="77777777" w:rsidR="00360749" w:rsidRDefault="00360749" w:rsidP="00360749">
            <w:pPr>
              <w:pStyle w:val="ieva"/>
              <w:ind w:firstLine="0"/>
            </w:pPr>
            <w:r>
              <w:t>Nėra</w:t>
            </w:r>
          </w:p>
        </w:tc>
        <w:tc>
          <w:tcPr>
            <w:tcW w:w="3969" w:type="dxa"/>
          </w:tcPr>
          <w:p w14:paraId="22558938" w14:textId="77777777" w:rsidR="00360749" w:rsidRPr="00360749" w:rsidRDefault="00360749" w:rsidP="00360749">
            <w:pPr>
              <w:pStyle w:val="ieva"/>
              <w:ind w:firstLine="0"/>
              <w:rPr>
                <w:rFonts w:ascii="Times" w:hAnsi="Times" w:cs="Times"/>
                <w:szCs w:val="24"/>
                <w:lang w:eastAsia="en-US"/>
              </w:rPr>
            </w:pPr>
            <w:r w:rsidRPr="00360749">
              <w:rPr>
                <w:lang w:eastAsia="en-US"/>
              </w:rPr>
              <w:t xml:space="preserve">Fiziniai ar juridiniai asmenys, kuriems žemės ūkio paskirties žemė priklauso nuosavybės teise, ir valstybinės miško žemės valdytojai. </w:t>
            </w:r>
          </w:p>
          <w:p w14:paraId="467DE284" w14:textId="77777777" w:rsidR="00360749" w:rsidRDefault="00360749" w:rsidP="00360749">
            <w:pPr>
              <w:pStyle w:val="ieva"/>
            </w:pPr>
          </w:p>
        </w:tc>
        <w:tc>
          <w:tcPr>
            <w:tcW w:w="4111" w:type="dxa"/>
          </w:tcPr>
          <w:p w14:paraId="6667AC21" w14:textId="77777777" w:rsidR="00360749" w:rsidRPr="00360749" w:rsidRDefault="00360749" w:rsidP="00F831CA">
            <w:pPr>
              <w:pStyle w:val="ieva"/>
              <w:ind w:firstLine="0"/>
              <w:rPr>
                <w:rFonts w:ascii="Times" w:hAnsi="Times" w:cs="Times"/>
                <w:szCs w:val="24"/>
                <w:lang w:eastAsia="en-US"/>
              </w:rPr>
            </w:pPr>
            <w:r w:rsidRPr="00360749">
              <w:rPr>
                <w:lang w:eastAsia="en-US"/>
              </w:rPr>
              <w:t xml:space="preserve">Išmokos lygios 80 </w:t>
            </w:r>
            <w:r w:rsidR="00F831CA">
              <w:rPr>
                <w:lang w:eastAsia="en-US"/>
              </w:rPr>
              <w:t>%</w:t>
            </w:r>
            <w:r w:rsidRPr="00360749">
              <w:rPr>
                <w:lang w:eastAsia="en-US"/>
              </w:rPr>
              <w:t xml:space="preserve"> įvertintų miško želdinių įveisimo, apsaugos ir priežiūros vidutinių išlaidų mažiau palankiose ūkininkauti vietovėse ir 70 </w:t>
            </w:r>
            <w:r w:rsidR="00F831CA">
              <w:rPr>
                <w:lang w:eastAsia="en-US"/>
              </w:rPr>
              <w:t>%</w:t>
            </w:r>
            <w:r w:rsidRPr="00360749">
              <w:rPr>
                <w:lang w:eastAsia="en-US"/>
              </w:rPr>
              <w:t xml:space="preserve"> – palankiose ūkininkauti vietovėse. </w:t>
            </w:r>
          </w:p>
        </w:tc>
      </w:tr>
      <w:tr w:rsidR="00315F65" w14:paraId="4B587583" w14:textId="77777777" w:rsidTr="00397C75">
        <w:tc>
          <w:tcPr>
            <w:tcW w:w="2235" w:type="dxa"/>
          </w:tcPr>
          <w:p w14:paraId="5EE46B1C" w14:textId="77777777" w:rsidR="00360749" w:rsidRPr="00B1610E" w:rsidRDefault="00360749" w:rsidP="00C253E6">
            <w:pPr>
              <w:pStyle w:val="ieva"/>
              <w:ind w:firstLine="0"/>
              <w:jc w:val="left"/>
              <w:rPr>
                <w:i/>
              </w:rPr>
            </w:pPr>
            <w:r>
              <w:rPr>
                <w:i/>
              </w:rPr>
              <w:t xml:space="preserve">3. </w:t>
            </w:r>
            <w:r w:rsidRPr="00B1610E">
              <w:rPr>
                <w:i/>
              </w:rPr>
              <w:t>Pirmas ne žemės ūkio paskirties ir apleistos žemės ūkio paskirties žemės apželdinimas mišku</w:t>
            </w:r>
          </w:p>
        </w:tc>
        <w:tc>
          <w:tcPr>
            <w:tcW w:w="4110" w:type="dxa"/>
          </w:tcPr>
          <w:p w14:paraId="7BEE042F" w14:textId="77777777" w:rsidR="00360749" w:rsidRPr="00360749" w:rsidRDefault="00360749" w:rsidP="00360749">
            <w:pPr>
              <w:pStyle w:val="ieva"/>
              <w:ind w:firstLine="0"/>
              <w:rPr>
                <w:rFonts w:ascii="Times" w:hAnsi="Times" w:cs="Times"/>
                <w:szCs w:val="24"/>
                <w:lang w:eastAsia="en-US"/>
              </w:rPr>
            </w:pPr>
            <w:r w:rsidRPr="00360749">
              <w:rPr>
                <w:lang w:eastAsia="en-US"/>
              </w:rPr>
              <w:t xml:space="preserve">Miško ir trumpos rotacijos plantacinių želdinių įveisimas ne žemės ūkio paskirties ir apleistoje žemėje. </w:t>
            </w:r>
          </w:p>
          <w:p w14:paraId="7523784E" w14:textId="77777777" w:rsidR="00360749" w:rsidRDefault="00360749" w:rsidP="00360749">
            <w:pPr>
              <w:pStyle w:val="ieva"/>
            </w:pPr>
          </w:p>
        </w:tc>
        <w:tc>
          <w:tcPr>
            <w:tcW w:w="3969" w:type="dxa"/>
          </w:tcPr>
          <w:p w14:paraId="6CCB44A4" w14:textId="77777777" w:rsidR="00360749" w:rsidRPr="00360749" w:rsidRDefault="00360749" w:rsidP="00360749">
            <w:pPr>
              <w:pStyle w:val="ieva"/>
              <w:ind w:firstLine="0"/>
              <w:rPr>
                <w:rFonts w:ascii="Times" w:hAnsi="Times" w:cs="Times"/>
                <w:szCs w:val="24"/>
                <w:lang w:eastAsia="en-US"/>
              </w:rPr>
            </w:pPr>
            <w:r w:rsidRPr="00360749">
              <w:rPr>
                <w:lang w:eastAsia="en-US"/>
              </w:rPr>
              <w:t xml:space="preserve">Fiziniai ir juridiniai asmenys, kuriems ne žemės ūkio paskirties žemė arba apleista žemė priklauso nuosavybės teise, ir valstybinės žemės valdytojai. </w:t>
            </w:r>
          </w:p>
          <w:p w14:paraId="4D152E9B" w14:textId="77777777" w:rsidR="00360749" w:rsidRDefault="00360749" w:rsidP="00360749">
            <w:pPr>
              <w:pStyle w:val="ieva"/>
            </w:pPr>
          </w:p>
        </w:tc>
        <w:tc>
          <w:tcPr>
            <w:tcW w:w="4111" w:type="dxa"/>
          </w:tcPr>
          <w:p w14:paraId="40A9C0DB" w14:textId="77777777" w:rsidR="00360749" w:rsidRPr="00360749" w:rsidRDefault="00360749" w:rsidP="00F831CA">
            <w:pPr>
              <w:pStyle w:val="ieva"/>
              <w:ind w:firstLine="0"/>
              <w:rPr>
                <w:rFonts w:ascii="Times" w:hAnsi="Times" w:cs="Times"/>
                <w:szCs w:val="24"/>
                <w:lang w:eastAsia="en-US"/>
              </w:rPr>
            </w:pPr>
            <w:r w:rsidRPr="00360749">
              <w:rPr>
                <w:lang w:eastAsia="en-US"/>
              </w:rPr>
              <w:t xml:space="preserve">Išmokos lygios 80 </w:t>
            </w:r>
            <w:r w:rsidR="00F831CA">
              <w:rPr>
                <w:lang w:eastAsia="en-US"/>
              </w:rPr>
              <w:t>%</w:t>
            </w:r>
            <w:r w:rsidRPr="00360749">
              <w:rPr>
                <w:lang w:eastAsia="en-US"/>
              </w:rPr>
              <w:t xml:space="preserve"> įvertintų miško želdinių įveisimo, apsaugos ir priežiūros vidutinių išlaidų mažiau palankiose ūkininkauti vietovėse ir 70 </w:t>
            </w:r>
            <w:r w:rsidR="00F831CA">
              <w:rPr>
                <w:lang w:eastAsia="en-US"/>
              </w:rPr>
              <w:t>%</w:t>
            </w:r>
            <w:r w:rsidRPr="00360749">
              <w:rPr>
                <w:lang w:eastAsia="en-US"/>
              </w:rPr>
              <w:t xml:space="preserve"> – palankiose ūkininkauti vietovėse. </w:t>
            </w:r>
          </w:p>
        </w:tc>
      </w:tr>
    </w:tbl>
    <w:p w14:paraId="1BA10845" w14:textId="77777777" w:rsidR="00397C75" w:rsidRDefault="00397C75" w:rsidP="003F0207">
      <w:pPr>
        <w:pStyle w:val="ieva"/>
        <w:spacing w:before="120"/>
        <w:ind w:firstLine="0"/>
      </w:pPr>
    </w:p>
    <w:p w14:paraId="0BC70534" w14:textId="77777777" w:rsidR="00397C75" w:rsidRDefault="00397C75" w:rsidP="00397C75">
      <w:pPr>
        <w:pStyle w:val="ieva"/>
        <w:ind w:firstLine="0"/>
      </w:pPr>
      <w:r>
        <w:rPr>
          <w:b/>
          <w:lang w:val="en-US"/>
        </w:rPr>
        <w:lastRenderedPageBreak/>
        <w:t>B priedas</w:t>
      </w:r>
    </w:p>
    <w:p w14:paraId="6D1F4FF7" w14:textId="77777777" w:rsidR="00397C75" w:rsidRDefault="00397C75" w:rsidP="00397C75">
      <w:pPr>
        <w:pStyle w:val="ieva"/>
        <w:spacing w:after="120"/>
        <w:ind w:firstLine="0"/>
        <w:rPr>
          <w:b/>
        </w:rPr>
      </w:pPr>
      <w:r w:rsidRPr="00397C75">
        <w:rPr>
          <w:b/>
        </w:rPr>
        <w:t xml:space="preserve">II krypties </w:t>
      </w:r>
      <w:r w:rsidRPr="00397C75">
        <w:rPr>
          <w:rFonts w:eastAsiaTheme="minorHAnsi"/>
          <w:b/>
          <w:lang w:eastAsia="en-US"/>
        </w:rPr>
        <w:t>„</w:t>
      </w:r>
      <w:r w:rsidRPr="00397C75">
        <w:rPr>
          <w:b/>
        </w:rPr>
        <w:t>Aplinkos ir kraštovaizdžio gerinimas</w:t>
      </w:r>
      <w:r w:rsidRPr="00397C75">
        <w:rPr>
          <w:rFonts w:eastAsiaTheme="minorHAnsi"/>
          <w:b/>
          <w:lang w:eastAsia="en-US"/>
        </w:rPr>
        <w:t xml:space="preserve">“ </w:t>
      </w:r>
      <w:r w:rsidRPr="00397C75">
        <w:rPr>
          <w:b/>
        </w:rPr>
        <w:t>priemonių vertinimo kriterijai</w:t>
      </w:r>
      <w:r>
        <w:rPr>
          <w:b/>
        </w:rPr>
        <w:t xml:space="preserve"> (tęsinys)</w:t>
      </w:r>
    </w:p>
    <w:tbl>
      <w:tblPr>
        <w:tblStyle w:val="TableGrid"/>
        <w:tblW w:w="0" w:type="auto"/>
        <w:tblLook w:val="04A0" w:firstRow="1" w:lastRow="0" w:firstColumn="1" w:lastColumn="0" w:noHBand="0" w:noVBand="1"/>
      </w:tblPr>
      <w:tblGrid>
        <w:gridCol w:w="2235"/>
        <w:gridCol w:w="4394"/>
        <w:gridCol w:w="3544"/>
        <w:gridCol w:w="4252"/>
      </w:tblGrid>
      <w:tr w:rsidR="00397C75" w:rsidRPr="00EB299D" w14:paraId="2C748D1B" w14:textId="77777777" w:rsidTr="00397C75">
        <w:tc>
          <w:tcPr>
            <w:tcW w:w="2235" w:type="dxa"/>
          </w:tcPr>
          <w:p w14:paraId="654B99C9" w14:textId="77777777" w:rsidR="00397C75" w:rsidRPr="00B1610E" w:rsidRDefault="00397C75" w:rsidP="00397C75">
            <w:pPr>
              <w:pStyle w:val="ieva"/>
              <w:ind w:firstLine="0"/>
              <w:jc w:val="left"/>
              <w:rPr>
                <w:i/>
              </w:rPr>
            </w:pPr>
            <w:r>
              <w:rPr>
                <w:i/>
              </w:rPr>
              <w:t xml:space="preserve">4. </w:t>
            </w:r>
            <w:r w:rsidRPr="00B1610E">
              <w:rPr>
                <w:i/>
              </w:rPr>
              <w:t>Miškininkystės potencialo atkūrimas ir prevencinių priemonių įdiegimas</w:t>
            </w:r>
          </w:p>
        </w:tc>
        <w:tc>
          <w:tcPr>
            <w:tcW w:w="4394" w:type="dxa"/>
          </w:tcPr>
          <w:p w14:paraId="205792F5" w14:textId="77777777" w:rsidR="00397C75" w:rsidRPr="00360749" w:rsidRDefault="00397C75" w:rsidP="00397C75">
            <w:pPr>
              <w:pStyle w:val="ieva"/>
              <w:ind w:firstLine="0"/>
              <w:rPr>
                <w:rFonts w:ascii="Times" w:hAnsi="Times" w:cs="Times"/>
                <w:szCs w:val="24"/>
                <w:lang w:eastAsia="en-US"/>
              </w:rPr>
            </w:pPr>
            <w:r w:rsidRPr="00360749">
              <w:rPr>
                <w:lang w:eastAsia="en-US"/>
              </w:rPr>
              <w:t>Stichinių nelaimių ir gaisrų pažeistų miškų atkūrimas ir prevencinės priemonės;</w:t>
            </w:r>
          </w:p>
          <w:p w14:paraId="5AAD79CC" w14:textId="77777777" w:rsidR="00397C75" w:rsidRPr="00EB299D" w:rsidRDefault="00397C75" w:rsidP="00397C75">
            <w:pPr>
              <w:pStyle w:val="ieva"/>
              <w:ind w:firstLine="0"/>
              <w:rPr>
                <w:rFonts w:ascii="Times" w:hAnsi="Times" w:cs="Times"/>
                <w:szCs w:val="24"/>
                <w:lang w:val="en-US" w:eastAsia="en-US"/>
              </w:rPr>
            </w:pPr>
            <w:r>
              <w:rPr>
                <w:lang w:val="en-US" w:eastAsia="en-US"/>
              </w:rPr>
              <w:t xml:space="preserve">Bendrosios valstybinės miško priešgaisrinės apsaugos sistemos gerinimas. </w:t>
            </w:r>
          </w:p>
        </w:tc>
        <w:tc>
          <w:tcPr>
            <w:tcW w:w="3544" w:type="dxa"/>
          </w:tcPr>
          <w:p w14:paraId="4C267B2C" w14:textId="77777777" w:rsidR="00397C75" w:rsidRDefault="00397C75" w:rsidP="00397C75">
            <w:pPr>
              <w:pStyle w:val="ieva"/>
              <w:ind w:firstLine="0"/>
              <w:rPr>
                <w:lang w:val="en-US" w:eastAsia="en-US"/>
              </w:rPr>
            </w:pPr>
            <w:r>
              <w:rPr>
                <w:lang w:val="en-US" w:eastAsia="en-US"/>
              </w:rPr>
              <w:t>Privačių miškų savininkai ir valstybinių miškų valdytojai;</w:t>
            </w:r>
          </w:p>
          <w:p w14:paraId="7B502EAF" w14:textId="77777777" w:rsidR="00397C75" w:rsidRDefault="00397C75" w:rsidP="00397C75">
            <w:pPr>
              <w:pStyle w:val="ieva"/>
              <w:ind w:firstLine="0"/>
              <w:rPr>
                <w:rFonts w:ascii="Times" w:hAnsi="Times" w:cs="Times"/>
                <w:szCs w:val="24"/>
                <w:lang w:val="en-US" w:eastAsia="en-US"/>
              </w:rPr>
            </w:pPr>
            <w:r>
              <w:rPr>
                <w:lang w:val="en-US" w:eastAsia="en-US"/>
              </w:rPr>
              <w:t>Juridiniai asmenys.</w:t>
            </w:r>
          </w:p>
          <w:p w14:paraId="4E1BD866" w14:textId="77777777" w:rsidR="00397C75" w:rsidRDefault="00397C75" w:rsidP="00397C75">
            <w:pPr>
              <w:pStyle w:val="ieva"/>
            </w:pPr>
          </w:p>
        </w:tc>
        <w:tc>
          <w:tcPr>
            <w:tcW w:w="4252" w:type="dxa"/>
          </w:tcPr>
          <w:p w14:paraId="1D499F64" w14:textId="77777777" w:rsidR="00397C75" w:rsidRPr="00EB299D" w:rsidRDefault="00397C75" w:rsidP="00F831CA">
            <w:pPr>
              <w:pStyle w:val="ieva"/>
              <w:ind w:firstLine="0"/>
              <w:rPr>
                <w:lang w:val="en-US"/>
              </w:rPr>
            </w:pPr>
            <w:r>
              <w:t xml:space="preserve">Iki </w:t>
            </w:r>
            <w:r>
              <w:rPr>
                <w:lang w:val="en-US"/>
              </w:rPr>
              <w:t xml:space="preserve">80 </w:t>
            </w:r>
            <w:r w:rsidR="00F831CA">
              <w:rPr>
                <w:lang w:val="en-US"/>
              </w:rPr>
              <w:t>%</w:t>
            </w:r>
          </w:p>
        </w:tc>
      </w:tr>
      <w:tr w:rsidR="00397C75" w:rsidRPr="00685FAA" w14:paraId="2EF8D465" w14:textId="77777777" w:rsidTr="00397C75">
        <w:tc>
          <w:tcPr>
            <w:tcW w:w="2235" w:type="dxa"/>
          </w:tcPr>
          <w:p w14:paraId="0E560D1E" w14:textId="77777777" w:rsidR="00397C75" w:rsidRPr="00B1610E" w:rsidRDefault="00397C75" w:rsidP="00397C75">
            <w:pPr>
              <w:pStyle w:val="ieva"/>
              <w:ind w:firstLine="0"/>
              <w:jc w:val="left"/>
              <w:rPr>
                <w:i/>
              </w:rPr>
            </w:pPr>
            <w:r>
              <w:rPr>
                <w:i/>
              </w:rPr>
              <w:t xml:space="preserve">5. </w:t>
            </w:r>
            <w:r w:rsidRPr="00B1610E">
              <w:rPr>
                <w:i/>
              </w:rPr>
              <w:t>Pelno nesiekinačios investicijos miškuose</w:t>
            </w:r>
          </w:p>
        </w:tc>
        <w:tc>
          <w:tcPr>
            <w:tcW w:w="4394" w:type="dxa"/>
          </w:tcPr>
          <w:p w14:paraId="1641F63E" w14:textId="77777777" w:rsidR="00397C75" w:rsidRPr="00360749" w:rsidRDefault="00397C75" w:rsidP="00397C75">
            <w:pPr>
              <w:pStyle w:val="ieva"/>
              <w:ind w:firstLine="0"/>
              <w:rPr>
                <w:rFonts w:ascii="Times" w:hAnsi="Times" w:cs="Times"/>
                <w:szCs w:val="24"/>
                <w:lang w:eastAsia="en-US"/>
              </w:rPr>
            </w:pPr>
            <w:r w:rsidRPr="00360749">
              <w:rPr>
                <w:lang w:eastAsia="en-US"/>
              </w:rPr>
              <w:t>Miškų ekologinių ir rekreacinių funkcijų kaimo vietovėse atkūrimas, išsaugojimas ir plėtra.</w:t>
            </w:r>
          </w:p>
        </w:tc>
        <w:tc>
          <w:tcPr>
            <w:tcW w:w="3544" w:type="dxa"/>
          </w:tcPr>
          <w:p w14:paraId="7B9060CB" w14:textId="77777777" w:rsidR="00397C75" w:rsidRPr="00360749" w:rsidRDefault="00397C75" w:rsidP="00397C75">
            <w:pPr>
              <w:pStyle w:val="ieva"/>
              <w:ind w:firstLine="0"/>
              <w:rPr>
                <w:lang w:eastAsia="en-US"/>
              </w:rPr>
            </w:pPr>
            <w:r w:rsidRPr="00360749">
              <w:rPr>
                <w:lang w:eastAsia="en-US"/>
              </w:rPr>
              <w:t>Privačių miškų savininkai ir valstybinių miškų valdytojai.</w:t>
            </w:r>
          </w:p>
          <w:p w14:paraId="6CDE3565" w14:textId="77777777" w:rsidR="00397C75" w:rsidRDefault="00397C75" w:rsidP="00397C75">
            <w:pPr>
              <w:pStyle w:val="ieva"/>
            </w:pPr>
          </w:p>
        </w:tc>
        <w:tc>
          <w:tcPr>
            <w:tcW w:w="4252" w:type="dxa"/>
          </w:tcPr>
          <w:p w14:paraId="23B34207" w14:textId="77777777" w:rsidR="00397C75" w:rsidRPr="00685FAA" w:rsidRDefault="00397C75" w:rsidP="00F831CA">
            <w:pPr>
              <w:pStyle w:val="ieva"/>
              <w:ind w:firstLine="0"/>
              <w:rPr>
                <w:lang w:val="en-US"/>
              </w:rPr>
            </w:pPr>
            <w:r>
              <w:t xml:space="preserve">Iki </w:t>
            </w:r>
            <w:r>
              <w:rPr>
                <w:lang w:val="en-US"/>
              </w:rPr>
              <w:t xml:space="preserve">90 </w:t>
            </w:r>
            <w:r w:rsidR="00F831CA">
              <w:rPr>
                <w:lang w:val="en-US"/>
              </w:rPr>
              <w:t>%</w:t>
            </w:r>
          </w:p>
        </w:tc>
      </w:tr>
      <w:tr w:rsidR="00397C75" w:rsidRPr="003C405D" w14:paraId="1BE4F268" w14:textId="77777777" w:rsidTr="00397C75">
        <w:tc>
          <w:tcPr>
            <w:tcW w:w="2235" w:type="dxa"/>
          </w:tcPr>
          <w:p w14:paraId="1AF8F5F8" w14:textId="77777777" w:rsidR="00397C75" w:rsidRPr="00B1610E" w:rsidRDefault="00397C75" w:rsidP="00397C75">
            <w:pPr>
              <w:pStyle w:val="ieva"/>
              <w:ind w:firstLine="0"/>
              <w:jc w:val="left"/>
              <w:rPr>
                <w:i/>
              </w:rPr>
            </w:pPr>
            <w:r>
              <w:rPr>
                <w:i/>
              </w:rPr>
              <w:t xml:space="preserve">6. </w:t>
            </w:r>
            <w:r w:rsidRPr="00B1610E">
              <w:rPr>
                <w:i/>
              </w:rPr>
              <w:t>Miškų aplinkosaugos išmokos</w:t>
            </w:r>
          </w:p>
        </w:tc>
        <w:tc>
          <w:tcPr>
            <w:tcW w:w="4394" w:type="dxa"/>
          </w:tcPr>
          <w:p w14:paraId="5C00E550" w14:textId="77777777" w:rsidR="00397C75" w:rsidRPr="00360749" w:rsidRDefault="00397C75" w:rsidP="00397C75">
            <w:pPr>
              <w:pStyle w:val="ieva"/>
              <w:ind w:firstLine="0"/>
              <w:rPr>
                <w:rFonts w:ascii="Times" w:hAnsi="Times" w:cs="Times"/>
                <w:szCs w:val="24"/>
                <w:lang w:eastAsia="en-US"/>
              </w:rPr>
            </w:pPr>
            <w:r w:rsidRPr="00360749">
              <w:rPr>
                <w:lang w:eastAsia="en-US"/>
              </w:rPr>
              <w:t xml:space="preserve">Išmokos už pagrindinių miško kirtimų nevykdymą KMB teritorijose; </w:t>
            </w:r>
          </w:p>
          <w:p w14:paraId="296A0D13" w14:textId="77777777" w:rsidR="00397C75" w:rsidRPr="00360749" w:rsidRDefault="00397C75" w:rsidP="00397C75">
            <w:pPr>
              <w:pStyle w:val="ieva"/>
              <w:ind w:firstLine="0"/>
              <w:rPr>
                <w:rFonts w:ascii="Times" w:hAnsi="Times" w:cs="Times"/>
                <w:szCs w:val="24"/>
                <w:lang w:eastAsia="en-US"/>
              </w:rPr>
            </w:pPr>
            <w:r w:rsidRPr="00360749">
              <w:rPr>
                <w:lang w:eastAsia="en-US"/>
              </w:rPr>
              <w:t xml:space="preserve">Išmokos už neplynus miško kirtimus vietoj galimų plynų. </w:t>
            </w:r>
          </w:p>
          <w:p w14:paraId="648451AA" w14:textId="77777777" w:rsidR="00397C75" w:rsidRDefault="00397C75" w:rsidP="00397C75">
            <w:pPr>
              <w:pStyle w:val="ieva"/>
            </w:pPr>
          </w:p>
        </w:tc>
        <w:tc>
          <w:tcPr>
            <w:tcW w:w="3544" w:type="dxa"/>
          </w:tcPr>
          <w:p w14:paraId="433DD6B3" w14:textId="77777777" w:rsidR="00397C75" w:rsidRPr="00360749" w:rsidRDefault="00397C75" w:rsidP="00397C75">
            <w:pPr>
              <w:pStyle w:val="ieva"/>
              <w:ind w:firstLine="0"/>
              <w:rPr>
                <w:rFonts w:ascii="Times" w:hAnsi="Times" w:cs="Times"/>
                <w:szCs w:val="24"/>
                <w:lang w:eastAsia="en-US"/>
              </w:rPr>
            </w:pPr>
            <w:r w:rsidRPr="00360749">
              <w:rPr>
                <w:lang w:eastAsia="en-US"/>
              </w:rPr>
              <w:t xml:space="preserve">Privačių miškų savininkai, savo valdose sutartiniais pagrindais savanoriškai įsipareigojantys laikytis papildomų aplinkosaugos reikalavimų, nenustatytų teisės aktais ir neprivalomų jų valdoms. </w:t>
            </w:r>
          </w:p>
        </w:tc>
        <w:tc>
          <w:tcPr>
            <w:tcW w:w="4252" w:type="dxa"/>
          </w:tcPr>
          <w:p w14:paraId="3662791B" w14:textId="77777777" w:rsidR="00397C75" w:rsidRDefault="00397C75" w:rsidP="00397C75">
            <w:pPr>
              <w:pStyle w:val="ieva"/>
              <w:ind w:firstLine="0"/>
              <w:rPr>
                <w:rFonts w:ascii="Times" w:hAnsi="Times" w:cs="Times"/>
                <w:szCs w:val="24"/>
                <w:lang w:val="en-US" w:eastAsia="en-US"/>
              </w:rPr>
            </w:pPr>
            <w:r>
              <w:rPr>
                <w:lang w:val="en-US" w:eastAsia="en-US"/>
              </w:rPr>
              <w:t xml:space="preserve">Pagal pirmąją veiklos sritį – 279 EUR/ha per metus, bet ne ilgiau kaip 7 metus. </w:t>
            </w:r>
          </w:p>
          <w:p w14:paraId="7ACCBFBF" w14:textId="77777777" w:rsidR="00397C75" w:rsidRPr="003C405D" w:rsidRDefault="00397C75" w:rsidP="00397C75">
            <w:pPr>
              <w:pStyle w:val="ieva"/>
              <w:ind w:firstLine="0"/>
              <w:rPr>
                <w:rFonts w:ascii="Times" w:hAnsi="Times" w:cs="Times"/>
                <w:szCs w:val="24"/>
                <w:lang w:val="en-US" w:eastAsia="en-US"/>
              </w:rPr>
            </w:pPr>
            <w:r>
              <w:rPr>
                <w:lang w:val="en-US" w:eastAsia="en-US"/>
              </w:rPr>
              <w:t xml:space="preserve">Pagal antrąją veiklos sritį – 140 EUR/ha per metus, iki paskutiniojo neplyno kirtimo atvejo, bet ne ilgiau kaip 7 metus. </w:t>
            </w:r>
          </w:p>
        </w:tc>
      </w:tr>
      <w:tr w:rsidR="00397C75" w:rsidRPr="003C405D" w14:paraId="12A21A8A" w14:textId="77777777" w:rsidTr="00397C75">
        <w:tc>
          <w:tcPr>
            <w:tcW w:w="2235" w:type="dxa"/>
          </w:tcPr>
          <w:p w14:paraId="3934488A" w14:textId="77777777" w:rsidR="00397C75" w:rsidRPr="00B1610E" w:rsidRDefault="00397C75" w:rsidP="00397C75">
            <w:pPr>
              <w:pStyle w:val="ieva"/>
              <w:ind w:firstLine="0"/>
              <w:jc w:val="left"/>
              <w:rPr>
                <w:i/>
                <w:lang w:val="en-US"/>
              </w:rPr>
            </w:pPr>
            <w:r>
              <w:rPr>
                <w:i/>
              </w:rPr>
              <w:t xml:space="preserve">7. </w:t>
            </w:r>
            <w:r w:rsidRPr="00B1610E">
              <w:rPr>
                <w:i/>
              </w:rPr>
              <w:t xml:space="preserve">,,Natura </w:t>
            </w:r>
            <w:r>
              <w:rPr>
                <w:i/>
                <w:lang w:val="en-US"/>
              </w:rPr>
              <w:t>2000</w:t>
            </w:r>
            <w:r>
              <w:rPr>
                <w:lang w:val="en-US" w:eastAsia="en-US"/>
              </w:rPr>
              <w:t>“</w:t>
            </w:r>
            <w:r w:rsidRPr="00B1610E">
              <w:rPr>
                <w:i/>
                <w:lang w:val="en-US"/>
              </w:rPr>
              <w:t xml:space="preserve"> i</w:t>
            </w:r>
            <w:r w:rsidRPr="00B1610E">
              <w:rPr>
                <w:i/>
              </w:rPr>
              <w:t xml:space="preserve">šmokos ir išmokos, susijusios su Direktyva </w:t>
            </w:r>
            <w:r w:rsidRPr="00B1610E">
              <w:rPr>
                <w:i/>
                <w:lang w:val="en-US"/>
              </w:rPr>
              <w:t>2000/60/EB</w:t>
            </w:r>
          </w:p>
        </w:tc>
        <w:tc>
          <w:tcPr>
            <w:tcW w:w="4394" w:type="dxa"/>
          </w:tcPr>
          <w:p w14:paraId="25CF97EC" w14:textId="77777777" w:rsidR="00397C75" w:rsidRPr="008262D0" w:rsidRDefault="00397C75" w:rsidP="00397C75">
            <w:pPr>
              <w:pStyle w:val="ieva"/>
              <w:ind w:firstLine="0"/>
              <w:rPr>
                <w:rFonts w:ascii="Times" w:hAnsi="Times" w:cs="Times"/>
                <w:szCs w:val="24"/>
                <w:lang w:val="en-US" w:eastAsia="en-US"/>
              </w:rPr>
            </w:pPr>
            <w:r>
              <w:rPr>
                <w:lang w:val="en-US" w:eastAsia="en-US"/>
              </w:rPr>
              <w:t xml:space="preserve">Ūkininkai gaus metines kompensacijas už papildomas patirtas išlaidas ir prarastas pajamas dėl direktyvų 79/409/EEB ir 92/43/EEB įgyvendinimo atitinkamose vietovėse. </w:t>
            </w:r>
          </w:p>
        </w:tc>
        <w:tc>
          <w:tcPr>
            <w:tcW w:w="3544" w:type="dxa"/>
          </w:tcPr>
          <w:p w14:paraId="2803FEA5" w14:textId="77777777" w:rsidR="00397C75" w:rsidRDefault="00397C75" w:rsidP="00397C75">
            <w:pPr>
              <w:pStyle w:val="ieva"/>
              <w:ind w:firstLine="0"/>
              <w:rPr>
                <w:rFonts w:ascii="Times" w:hAnsi="Times" w:cs="Times"/>
                <w:szCs w:val="24"/>
                <w:lang w:val="en-US" w:eastAsia="en-US"/>
              </w:rPr>
            </w:pPr>
            <w:r>
              <w:rPr>
                <w:lang w:val="en-US" w:eastAsia="en-US"/>
              </w:rPr>
              <w:t xml:space="preserve">Fiziniai asmenys ar privatūs juridiniai asmenys, turintys žemės valdas „Natura 2000“ tinklo vietovėse </w:t>
            </w:r>
          </w:p>
          <w:p w14:paraId="3C4CC57A" w14:textId="77777777" w:rsidR="00397C75" w:rsidRDefault="00397C75" w:rsidP="00397C75">
            <w:pPr>
              <w:pStyle w:val="ieva"/>
            </w:pPr>
          </w:p>
        </w:tc>
        <w:tc>
          <w:tcPr>
            <w:tcW w:w="4252" w:type="dxa"/>
          </w:tcPr>
          <w:p w14:paraId="6840A260" w14:textId="77777777" w:rsidR="00397C75" w:rsidRPr="003C405D" w:rsidRDefault="00397C75" w:rsidP="00397C75">
            <w:pPr>
              <w:pStyle w:val="ieva"/>
              <w:ind w:firstLine="0"/>
              <w:rPr>
                <w:rFonts w:ascii="Times" w:hAnsi="Times" w:cs="Times"/>
                <w:szCs w:val="24"/>
                <w:lang w:val="en-US" w:eastAsia="en-US"/>
              </w:rPr>
            </w:pPr>
            <w:r>
              <w:rPr>
                <w:lang w:val="en-US" w:eastAsia="en-US"/>
              </w:rPr>
              <w:t xml:space="preserve">,,Natura 2000“ išmokos žemės ūkyje dydis yra 40 EUR/ha ir atitinka vidutines prarandamas pajamas 1 ha dėl įvairių apribojimų „Natura 2000“ teritorijose. </w:t>
            </w:r>
          </w:p>
        </w:tc>
      </w:tr>
    </w:tbl>
    <w:p w14:paraId="6FE0D58E" w14:textId="77777777" w:rsidR="00397C75" w:rsidRDefault="00397C75" w:rsidP="00397C75">
      <w:pPr>
        <w:pStyle w:val="ieva"/>
        <w:spacing w:after="120"/>
        <w:ind w:firstLine="0"/>
      </w:pPr>
    </w:p>
    <w:p w14:paraId="1F6D95FC" w14:textId="77777777" w:rsidR="00397C75" w:rsidRDefault="00397C75" w:rsidP="00397C75">
      <w:pPr>
        <w:pStyle w:val="ieva"/>
        <w:ind w:firstLine="0"/>
      </w:pPr>
      <w:r>
        <w:rPr>
          <w:b/>
          <w:lang w:val="en-US"/>
        </w:rPr>
        <w:lastRenderedPageBreak/>
        <w:t>B priedas</w:t>
      </w:r>
    </w:p>
    <w:p w14:paraId="4A1F9F84" w14:textId="77777777" w:rsidR="00397C75" w:rsidRDefault="00397C75" w:rsidP="00397C75">
      <w:pPr>
        <w:pStyle w:val="ieva"/>
        <w:spacing w:after="120"/>
        <w:ind w:firstLine="0"/>
        <w:rPr>
          <w:b/>
        </w:rPr>
      </w:pPr>
      <w:r w:rsidRPr="00397C75">
        <w:rPr>
          <w:b/>
        </w:rPr>
        <w:t xml:space="preserve">II krypties </w:t>
      </w:r>
      <w:r w:rsidRPr="00397C75">
        <w:rPr>
          <w:rFonts w:eastAsiaTheme="minorHAnsi"/>
          <w:b/>
          <w:lang w:eastAsia="en-US"/>
        </w:rPr>
        <w:t>„</w:t>
      </w:r>
      <w:r w:rsidRPr="00397C75">
        <w:rPr>
          <w:b/>
        </w:rPr>
        <w:t>Aplinkos ir kraštovaizdžio gerinimas</w:t>
      </w:r>
      <w:r w:rsidRPr="00397C75">
        <w:rPr>
          <w:rFonts w:eastAsiaTheme="minorHAnsi"/>
          <w:b/>
          <w:lang w:eastAsia="en-US"/>
        </w:rPr>
        <w:t xml:space="preserve">“ </w:t>
      </w:r>
      <w:r w:rsidRPr="00397C75">
        <w:rPr>
          <w:b/>
        </w:rPr>
        <w:t>priemonių vertinimo kriterijai</w:t>
      </w:r>
      <w:r>
        <w:rPr>
          <w:b/>
        </w:rPr>
        <w:t xml:space="preserve"> (pabaiga)</w:t>
      </w:r>
    </w:p>
    <w:tbl>
      <w:tblPr>
        <w:tblStyle w:val="TableGrid"/>
        <w:tblW w:w="0" w:type="auto"/>
        <w:tblLook w:val="04A0" w:firstRow="1" w:lastRow="0" w:firstColumn="1" w:lastColumn="0" w:noHBand="0" w:noVBand="1"/>
      </w:tblPr>
      <w:tblGrid>
        <w:gridCol w:w="2235"/>
        <w:gridCol w:w="4394"/>
        <w:gridCol w:w="3685"/>
        <w:gridCol w:w="4111"/>
      </w:tblGrid>
      <w:tr w:rsidR="00397C75" w:rsidRPr="008262D0" w14:paraId="6BA6D046" w14:textId="77777777" w:rsidTr="00397C75">
        <w:tc>
          <w:tcPr>
            <w:tcW w:w="2235" w:type="dxa"/>
          </w:tcPr>
          <w:p w14:paraId="3A3762EB" w14:textId="77777777" w:rsidR="00397C75" w:rsidRPr="00B1610E" w:rsidRDefault="00397C75" w:rsidP="00397C75">
            <w:pPr>
              <w:pStyle w:val="ieva"/>
              <w:ind w:firstLine="0"/>
              <w:jc w:val="left"/>
              <w:rPr>
                <w:i/>
              </w:rPr>
            </w:pPr>
            <w:r>
              <w:rPr>
                <w:i/>
              </w:rPr>
              <w:t xml:space="preserve">8. </w:t>
            </w:r>
            <w:r w:rsidRPr="00B1610E">
              <w:rPr>
                <w:i/>
              </w:rPr>
              <w:t xml:space="preserve">,,Natura </w:t>
            </w:r>
            <w:r>
              <w:rPr>
                <w:i/>
                <w:lang w:val="en-US"/>
              </w:rPr>
              <w:t>2000</w:t>
            </w:r>
            <w:r>
              <w:rPr>
                <w:lang w:val="en-US" w:eastAsia="en-US"/>
              </w:rPr>
              <w:t>“</w:t>
            </w:r>
            <w:r w:rsidRPr="00B1610E">
              <w:rPr>
                <w:i/>
                <w:lang w:val="en-US"/>
              </w:rPr>
              <w:t xml:space="preserve"> i</w:t>
            </w:r>
            <w:r w:rsidRPr="00B1610E">
              <w:rPr>
                <w:i/>
              </w:rPr>
              <w:t xml:space="preserve">šmokos (parama ,,Natura </w:t>
            </w:r>
            <w:r>
              <w:rPr>
                <w:i/>
                <w:lang w:val="en-US"/>
              </w:rPr>
              <w:t>2000</w:t>
            </w:r>
            <w:r>
              <w:rPr>
                <w:lang w:val="en-US" w:eastAsia="en-US"/>
              </w:rPr>
              <w:t>“</w:t>
            </w:r>
            <w:r w:rsidRPr="00B1610E">
              <w:rPr>
                <w:i/>
                <w:lang w:val="en-US"/>
              </w:rPr>
              <w:t xml:space="preserve"> </w:t>
            </w:r>
            <w:r w:rsidRPr="00B1610E">
              <w:rPr>
                <w:i/>
              </w:rPr>
              <w:t>miškų teritorijose)</w:t>
            </w:r>
          </w:p>
        </w:tc>
        <w:tc>
          <w:tcPr>
            <w:tcW w:w="4394" w:type="dxa"/>
          </w:tcPr>
          <w:p w14:paraId="79DAB4A6" w14:textId="77777777" w:rsidR="00397C75" w:rsidRPr="00360749" w:rsidRDefault="00397C75" w:rsidP="00397C75">
            <w:pPr>
              <w:pStyle w:val="ieva"/>
              <w:ind w:firstLine="0"/>
              <w:rPr>
                <w:rFonts w:ascii="Times" w:hAnsi="Times" w:cs="Times"/>
                <w:szCs w:val="24"/>
                <w:lang w:eastAsia="en-US"/>
              </w:rPr>
            </w:pPr>
            <w:r w:rsidRPr="00360749">
              <w:rPr>
                <w:lang w:eastAsia="en-US"/>
              </w:rPr>
              <w:t>Priva</w:t>
            </w:r>
            <w:r>
              <w:rPr>
                <w:lang w:eastAsia="en-US"/>
              </w:rPr>
              <w:t>č</w:t>
            </w:r>
            <w:r w:rsidRPr="00360749">
              <w:rPr>
                <w:lang w:eastAsia="en-US"/>
              </w:rPr>
              <w:t xml:space="preserve">ių miškų savininkai ir jų asociacijos gauna metinę paramos išmoką miško hektarui, siekiant kompensuoti dalį jų patirtų išlaidų ir prarastų pajamų dėl miško ūkinės veiklos apribojimų, nustatytų įgyvendinant direktyvas 79/409/EEB ir 92/43/EEB atitinkamoje vietovėje. </w:t>
            </w:r>
          </w:p>
        </w:tc>
        <w:tc>
          <w:tcPr>
            <w:tcW w:w="3685" w:type="dxa"/>
          </w:tcPr>
          <w:p w14:paraId="565137FE" w14:textId="77777777" w:rsidR="00397C75" w:rsidRPr="00360749" w:rsidRDefault="00397C75" w:rsidP="00397C75">
            <w:pPr>
              <w:pStyle w:val="ieva"/>
              <w:ind w:firstLine="0"/>
              <w:rPr>
                <w:rFonts w:ascii="Times" w:hAnsi="Times" w:cs="Times"/>
                <w:szCs w:val="24"/>
                <w:lang w:eastAsia="en-US"/>
              </w:rPr>
            </w:pPr>
            <w:r w:rsidRPr="00360749">
              <w:rPr>
                <w:lang w:eastAsia="en-US"/>
              </w:rPr>
              <w:t xml:space="preserve">Privačių miškų savininkai ir jų asociacijos, kurių miško valdos yra „Natura 2000“ tinklo vietovėse ir kurie privalo laikytis papildomų miško ūkinės veiklos apribojimų. </w:t>
            </w:r>
          </w:p>
          <w:p w14:paraId="04DDF680" w14:textId="77777777" w:rsidR="00397C75" w:rsidRDefault="00397C75" w:rsidP="00397C75">
            <w:pPr>
              <w:pStyle w:val="ieva"/>
            </w:pPr>
          </w:p>
        </w:tc>
        <w:tc>
          <w:tcPr>
            <w:tcW w:w="4111" w:type="dxa"/>
          </w:tcPr>
          <w:p w14:paraId="52463D34" w14:textId="77777777" w:rsidR="00397C75" w:rsidRPr="008262D0" w:rsidRDefault="00397C75" w:rsidP="00397C75">
            <w:pPr>
              <w:pStyle w:val="ieva"/>
              <w:ind w:firstLine="0"/>
              <w:rPr>
                <w:lang w:val="en-US"/>
              </w:rPr>
            </w:pPr>
            <w:r>
              <w:t xml:space="preserve">Nuo </w:t>
            </w:r>
            <w:r>
              <w:rPr>
                <w:lang w:val="en-US"/>
              </w:rPr>
              <w:t>53,5 EUR/ha iki 279 EUR/ha.</w:t>
            </w:r>
          </w:p>
        </w:tc>
      </w:tr>
      <w:tr w:rsidR="00397C75" w:rsidRPr="000246FA" w14:paraId="7751917F" w14:textId="77777777" w:rsidTr="00397C75">
        <w:tc>
          <w:tcPr>
            <w:tcW w:w="2235" w:type="dxa"/>
          </w:tcPr>
          <w:p w14:paraId="79910C35" w14:textId="77777777" w:rsidR="00397C75" w:rsidRPr="00B1610E" w:rsidRDefault="00397C75" w:rsidP="00397C75">
            <w:pPr>
              <w:pStyle w:val="ieva"/>
              <w:ind w:firstLine="0"/>
              <w:jc w:val="left"/>
              <w:rPr>
                <w:i/>
              </w:rPr>
            </w:pPr>
            <w:r>
              <w:rPr>
                <w:i/>
              </w:rPr>
              <w:t>9. Išmokos</w:t>
            </w:r>
            <w:r w:rsidRPr="00B1610E">
              <w:rPr>
                <w:i/>
              </w:rPr>
              <w:t xml:space="preserve"> ūkininkaujantiems vietovėse su kliūtimis, išskyrus kalnuotas vietoves </w:t>
            </w:r>
          </w:p>
        </w:tc>
        <w:tc>
          <w:tcPr>
            <w:tcW w:w="4394" w:type="dxa"/>
          </w:tcPr>
          <w:p w14:paraId="4C8E33FB" w14:textId="77777777" w:rsidR="00397C75" w:rsidRDefault="00397C75" w:rsidP="00397C75">
            <w:pPr>
              <w:pStyle w:val="ieva"/>
              <w:ind w:firstLine="0"/>
            </w:pPr>
            <w:r>
              <w:t>Nėra</w:t>
            </w:r>
          </w:p>
        </w:tc>
        <w:tc>
          <w:tcPr>
            <w:tcW w:w="3685" w:type="dxa"/>
          </w:tcPr>
          <w:p w14:paraId="066CFF3A" w14:textId="77777777" w:rsidR="00397C75" w:rsidRDefault="00397C75" w:rsidP="00397C75">
            <w:pPr>
              <w:pStyle w:val="ieva"/>
              <w:ind w:firstLine="0"/>
              <w:rPr>
                <w:rFonts w:ascii="Times" w:hAnsi="Times" w:cs="Times"/>
                <w:szCs w:val="24"/>
                <w:lang w:val="en-US" w:eastAsia="en-US"/>
              </w:rPr>
            </w:pPr>
            <w:r>
              <w:rPr>
                <w:lang w:val="en-US" w:eastAsia="en-US"/>
              </w:rPr>
              <w:t xml:space="preserve">Fiziniai ir juridiniai asmenys, užsiimantys žemės ūkio veikla ir užsiregistravę registruose </w:t>
            </w:r>
          </w:p>
          <w:p w14:paraId="1E87FBC9" w14:textId="77777777" w:rsidR="00397C75" w:rsidRDefault="00397C75" w:rsidP="00397C75">
            <w:pPr>
              <w:pStyle w:val="ieva"/>
            </w:pPr>
          </w:p>
        </w:tc>
        <w:tc>
          <w:tcPr>
            <w:tcW w:w="4111" w:type="dxa"/>
          </w:tcPr>
          <w:p w14:paraId="61D30BD5" w14:textId="77777777" w:rsidR="00397C75" w:rsidRDefault="00397C75" w:rsidP="00397C75">
            <w:pPr>
              <w:pStyle w:val="ieva"/>
              <w:ind w:firstLine="0"/>
              <w:rPr>
                <w:lang w:val="en-US" w:eastAsia="en-US"/>
              </w:rPr>
            </w:pPr>
            <w:r>
              <w:rPr>
                <w:lang w:val="en-US" w:eastAsia="en-US"/>
              </w:rPr>
              <w:t xml:space="preserve">Vietovėse iki 150 ha parama siekia 100 </w:t>
            </w:r>
            <w:r w:rsidR="00F831CA">
              <w:rPr>
                <w:lang w:val="en-US" w:eastAsia="en-US"/>
              </w:rPr>
              <w:t>%.</w:t>
            </w:r>
            <w:r>
              <w:rPr>
                <w:lang w:val="en-US" w:eastAsia="en-US"/>
              </w:rPr>
              <w:t xml:space="preserve"> Vėliau išmokos bus atitinkamai mažinamos: vietovėse nuo 151 ha iki 250 ha parama siekia 85 </w:t>
            </w:r>
            <w:r w:rsidR="00F831CA">
              <w:rPr>
                <w:lang w:val="en-US" w:eastAsia="en-US"/>
              </w:rPr>
              <w:t>%</w:t>
            </w:r>
            <w:r>
              <w:rPr>
                <w:lang w:val="en-US" w:eastAsia="en-US"/>
              </w:rPr>
              <w:t xml:space="preserve">; nuo 251 iki 500 ha – 70 </w:t>
            </w:r>
            <w:r w:rsidR="00F831CA">
              <w:rPr>
                <w:lang w:val="en-US" w:eastAsia="en-US"/>
              </w:rPr>
              <w:t>%</w:t>
            </w:r>
            <w:r>
              <w:rPr>
                <w:lang w:val="en-US" w:eastAsia="en-US"/>
              </w:rPr>
              <w:t xml:space="preserve">; per 501 ha –50 </w:t>
            </w:r>
            <w:r w:rsidR="00F831CA">
              <w:rPr>
                <w:lang w:val="en-US" w:eastAsia="en-US"/>
              </w:rPr>
              <w:t>%</w:t>
            </w:r>
            <w:r>
              <w:rPr>
                <w:lang w:val="en-US" w:eastAsia="en-US"/>
              </w:rPr>
              <w:t>;</w:t>
            </w:r>
          </w:p>
          <w:p w14:paraId="7879E4F5" w14:textId="77777777" w:rsidR="00397C75" w:rsidRPr="000246FA" w:rsidRDefault="00397C75" w:rsidP="00397C75">
            <w:pPr>
              <w:pStyle w:val="ieva"/>
              <w:ind w:firstLine="0"/>
              <w:rPr>
                <w:rFonts w:ascii="Times" w:hAnsi="Times" w:cs="Times"/>
                <w:szCs w:val="24"/>
                <w:lang w:val="en-US" w:eastAsia="en-US"/>
              </w:rPr>
            </w:pPr>
            <w:r>
              <w:rPr>
                <w:lang w:val="en-US" w:eastAsia="en-US"/>
              </w:rPr>
              <w:t>Didelio nepalankumo vietovėse išmoka yra 75,3 EUR/ha, mažo nepalankumo vietovėse – 56,5 EUR/ha.</w:t>
            </w:r>
          </w:p>
        </w:tc>
      </w:tr>
      <w:tr w:rsidR="00397C75" w14:paraId="1495DCC9" w14:textId="77777777" w:rsidTr="00397C75">
        <w:trPr>
          <w:trHeight w:val="1052"/>
        </w:trPr>
        <w:tc>
          <w:tcPr>
            <w:tcW w:w="2235" w:type="dxa"/>
          </w:tcPr>
          <w:p w14:paraId="0F47B724" w14:textId="77777777" w:rsidR="00397C75" w:rsidRPr="00B1610E" w:rsidRDefault="00397C75" w:rsidP="00397C75">
            <w:pPr>
              <w:pStyle w:val="ieva"/>
              <w:ind w:firstLine="0"/>
              <w:jc w:val="left"/>
              <w:rPr>
                <w:i/>
              </w:rPr>
            </w:pPr>
            <w:r>
              <w:rPr>
                <w:i/>
              </w:rPr>
              <w:t>10. Pelno nesiekiančios investicijos</w:t>
            </w:r>
          </w:p>
        </w:tc>
        <w:tc>
          <w:tcPr>
            <w:tcW w:w="4394" w:type="dxa"/>
          </w:tcPr>
          <w:p w14:paraId="4D49993F" w14:textId="77777777" w:rsidR="00397C75" w:rsidRDefault="00397C75" w:rsidP="00397C75">
            <w:pPr>
              <w:pStyle w:val="ieva"/>
              <w:ind w:firstLine="0"/>
            </w:pPr>
            <w:r w:rsidRPr="00360749">
              <w:rPr>
                <w:lang w:eastAsia="en-US"/>
              </w:rPr>
              <w:t>Pelno nesiekianti priemonė taikoma veiksmams susijusiems su melioracijos griovių sutvarkymu.</w:t>
            </w:r>
          </w:p>
        </w:tc>
        <w:tc>
          <w:tcPr>
            <w:tcW w:w="3685" w:type="dxa"/>
          </w:tcPr>
          <w:p w14:paraId="1B88F66E" w14:textId="77777777" w:rsidR="00397C75" w:rsidRPr="000246FA" w:rsidRDefault="00397C75" w:rsidP="00397C75">
            <w:pPr>
              <w:pStyle w:val="ieva"/>
              <w:ind w:firstLine="0"/>
              <w:rPr>
                <w:rFonts w:ascii="Times" w:hAnsi="Times" w:cs="Times"/>
                <w:szCs w:val="24"/>
                <w:lang w:val="en-US" w:eastAsia="en-US"/>
              </w:rPr>
            </w:pPr>
            <w:r>
              <w:rPr>
                <w:lang w:val="en-US" w:eastAsia="en-US"/>
              </w:rPr>
              <w:t xml:space="preserve">Fiziniai ir juridiniai asmenys. </w:t>
            </w:r>
          </w:p>
        </w:tc>
        <w:tc>
          <w:tcPr>
            <w:tcW w:w="4111" w:type="dxa"/>
          </w:tcPr>
          <w:p w14:paraId="7062AD0E" w14:textId="77777777" w:rsidR="00397C75" w:rsidRDefault="00397C75" w:rsidP="00F831CA">
            <w:pPr>
              <w:pStyle w:val="ieva"/>
              <w:ind w:firstLine="0"/>
              <w:rPr>
                <w:lang w:val="en-US" w:eastAsia="en-US"/>
              </w:rPr>
            </w:pPr>
            <w:r>
              <w:rPr>
                <w:lang w:val="en-US" w:eastAsia="en-US"/>
              </w:rPr>
              <w:t xml:space="preserve">Iki 100 </w:t>
            </w:r>
            <w:r w:rsidR="00F831CA">
              <w:rPr>
                <w:lang w:val="en-US" w:eastAsia="en-US"/>
              </w:rPr>
              <w:t>%</w:t>
            </w:r>
          </w:p>
        </w:tc>
      </w:tr>
    </w:tbl>
    <w:p w14:paraId="5443D7AC" w14:textId="77777777" w:rsidR="003F0207" w:rsidRDefault="003F0207" w:rsidP="003F0207">
      <w:pPr>
        <w:pStyle w:val="ieva"/>
        <w:spacing w:before="120"/>
        <w:ind w:firstLine="0"/>
      </w:pPr>
      <w:r>
        <w:t xml:space="preserve">Šaltinis: sudaryta autorės reminatis Lietuvos kaimo plėtros </w:t>
      </w:r>
      <w:r w:rsidR="007C1714">
        <w:rPr>
          <w:lang w:val="en-US"/>
        </w:rPr>
        <w:t>2007–</w:t>
      </w:r>
      <w:r>
        <w:rPr>
          <w:lang w:val="en-US"/>
        </w:rPr>
        <w:t>2013 met</w:t>
      </w:r>
      <w:r>
        <w:t>ų programa (</w:t>
      </w:r>
      <w:r>
        <w:rPr>
          <w:lang w:val="en-US"/>
        </w:rPr>
        <w:t>2014</w:t>
      </w:r>
      <w:r w:rsidR="00397C75">
        <w:rPr>
          <w:lang w:val="en-US"/>
        </w:rPr>
        <w:t>a</w:t>
      </w:r>
      <w:r>
        <w:t>)</w:t>
      </w:r>
    </w:p>
    <w:p w14:paraId="49B5B45B" w14:textId="77777777" w:rsidR="00CE589A" w:rsidRDefault="00CE589A" w:rsidP="003F0207">
      <w:pPr>
        <w:pStyle w:val="ieva"/>
        <w:ind w:firstLine="0"/>
        <w:rPr>
          <w:b/>
        </w:rPr>
      </w:pPr>
    </w:p>
    <w:p w14:paraId="5AD4DCDA" w14:textId="77777777" w:rsidR="00397C75" w:rsidRDefault="00D16D30" w:rsidP="003F0207">
      <w:pPr>
        <w:pStyle w:val="ieva"/>
        <w:ind w:firstLine="0"/>
      </w:pPr>
      <w:r>
        <w:rPr>
          <w:b/>
        </w:rPr>
        <w:lastRenderedPageBreak/>
        <w:t>C priedas</w:t>
      </w:r>
    </w:p>
    <w:p w14:paraId="33297036" w14:textId="77777777" w:rsidR="003F0207" w:rsidRPr="00397C75" w:rsidRDefault="003F0207" w:rsidP="00397C75">
      <w:pPr>
        <w:pStyle w:val="ieva"/>
        <w:spacing w:after="120"/>
        <w:ind w:firstLine="0"/>
        <w:rPr>
          <w:b/>
        </w:rPr>
      </w:pPr>
      <w:r w:rsidRPr="00397C75">
        <w:rPr>
          <w:b/>
        </w:rPr>
        <w:t xml:space="preserve">III krypties </w:t>
      </w:r>
      <w:r w:rsidRPr="00397C75">
        <w:rPr>
          <w:rFonts w:eastAsiaTheme="minorHAnsi"/>
          <w:b/>
          <w:lang w:eastAsia="en-US"/>
        </w:rPr>
        <w:t>„</w:t>
      </w:r>
      <w:r w:rsidRPr="00397C75">
        <w:rPr>
          <w:b/>
        </w:rPr>
        <w:t>Gyvenimo kokybė kaimo vietovėse ir kaimo ekonomikos įvairinimas</w:t>
      </w:r>
      <w:r w:rsidRPr="00397C75">
        <w:rPr>
          <w:rFonts w:eastAsiaTheme="minorHAnsi"/>
          <w:b/>
          <w:lang w:eastAsia="en-US"/>
        </w:rPr>
        <w:t>“</w:t>
      </w:r>
      <w:r w:rsidRPr="00397C75">
        <w:rPr>
          <w:b/>
        </w:rPr>
        <w:t xml:space="preserve"> priemonių vertinimo kriterijai</w:t>
      </w:r>
    </w:p>
    <w:tbl>
      <w:tblPr>
        <w:tblStyle w:val="TableGrid"/>
        <w:tblW w:w="0" w:type="auto"/>
        <w:tblLook w:val="04A0" w:firstRow="1" w:lastRow="0" w:firstColumn="1" w:lastColumn="0" w:noHBand="0" w:noVBand="1"/>
      </w:tblPr>
      <w:tblGrid>
        <w:gridCol w:w="2093"/>
        <w:gridCol w:w="5103"/>
        <w:gridCol w:w="5245"/>
        <w:gridCol w:w="1984"/>
      </w:tblGrid>
      <w:tr w:rsidR="00360749" w14:paraId="2A75565E" w14:textId="77777777" w:rsidTr="00315F65">
        <w:tc>
          <w:tcPr>
            <w:tcW w:w="2093" w:type="dxa"/>
            <w:vAlign w:val="center"/>
          </w:tcPr>
          <w:p w14:paraId="57C2995D" w14:textId="77777777" w:rsidR="00360749" w:rsidRPr="00B1610E" w:rsidRDefault="00360749" w:rsidP="00360749">
            <w:pPr>
              <w:pStyle w:val="ieva"/>
              <w:ind w:firstLine="0"/>
              <w:jc w:val="center"/>
              <w:rPr>
                <w:b/>
              </w:rPr>
            </w:pPr>
            <w:r w:rsidRPr="00B1610E">
              <w:rPr>
                <w:b/>
              </w:rPr>
              <w:t>Priemonė</w:t>
            </w:r>
          </w:p>
        </w:tc>
        <w:tc>
          <w:tcPr>
            <w:tcW w:w="5103" w:type="dxa"/>
            <w:vAlign w:val="center"/>
          </w:tcPr>
          <w:p w14:paraId="5F826524" w14:textId="77777777" w:rsidR="00360749" w:rsidRPr="00B1610E" w:rsidRDefault="00360749" w:rsidP="00360749">
            <w:pPr>
              <w:pStyle w:val="ieva"/>
              <w:ind w:firstLine="0"/>
              <w:jc w:val="center"/>
              <w:rPr>
                <w:b/>
              </w:rPr>
            </w:pPr>
            <w:r w:rsidRPr="00B1610E">
              <w:rPr>
                <w:b/>
              </w:rPr>
              <w:t>Veiklos sritis</w:t>
            </w:r>
          </w:p>
        </w:tc>
        <w:tc>
          <w:tcPr>
            <w:tcW w:w="5245" w:type="dxa"/>
            <w:vAlign w:val="center"/>
          </w:tcPr>
          <w:p w14:paraId="286F068C" w14:textId="77777777" w:rsidR="00360749" w:rsidRPr="00B1610E" w:rsidRDefault="00360749" w:rsidP="00360749">
            <w:pPr>
              <w:pStyle w:val="ieva"/>
              <w:ind w:firstLine="0"/>
              <w:jc w:val="center"/>
              <w:rPr>
                <w:b/>
              </w:rPr>
            </w:pPr>
            <w:r w:rsidRPr="00B1610E">
              <w:rPr>
                <w:b/>
              </w:rPr>
              <w:t>Paramos gavėjas</w:t>
            </w:r>
          </w:p>
        </w:tc>
        <w:tc>
          <w:tcPr>
            <w:tcW w:w="1984" w:type="dxa"/>
            <w:vAlign w:val="center"/>
          </w:tcPr>
          <w:p w14:paraId="465AF4FD" w14:textId="77777777" w:rsidR="00360749" w:rsidRPr="00B1610E" w:rsidRDefault="00360749" w:rsidP="00360749">
            <w:pPr>
              <w:pStyle w:val="ieva"/>
              <w:ind w:firstLine="0"/>
              <w:jc w:val="center"/>
              <w:rPr>
                <w:b/>
              </w:rPr>
            </w:pPr>
            <w:r w:rsidRPr="00B1610E">
              <w:rPr>
                <w:b/>
              </w:rPr>
              <w:t>Paramos intensyvumas</w:t>
            </w:r>
          </w:p>
        </w:tc>
      </w:tr>
      <w:tr w:rsidR="00360749" w14:paraId="7A57C959" w14:textId="77777777" w:rsidTr="00315F65">
        <w:tc>
          <w:tcPr>
            <w:tcW w:w="2093" w:type="dxa"/>
          </w:tcPr>
          <w:p w14:paraId="727F206C" w14:textId="77777777" w:rsidR="00360749" w:rsidRPr="00B1610E" w:rsidRDefault="00360749" w:rsidP="00C253E6">
            <w:pPr>
              <w:pStyle w:val="ieva"/>
              <w:ind w:firstLine="0"/>
              <w:jc w:val="left"/>
              <w:rPr>
                <w:i/>
              </w:rPr>
            </w:pPr>
            <w:r>
              <w:rPr>
                <w:i/>
              </w:rPr>
              <w:t xml:space="preserve">1. </w:t>
            </w:r>
            <w:r w:rsidRPr="00B1610E">
              <w:rPr>
                <w:i/>
              </w:rPr>
              <w:t>Perėjimas prie ne žemės ūkio veiklos</w:t>
            </w:r>
          </w:p>
        </w:tc>
        <w:tc>
          <w:tcPr>
            <w:tcW w:w="5103" w:type="dxa"/>
          </w:tcPr>
          <w:p w14:paraId="120BCBFE" w14:textId="77777777" w:rsidR="00360749" w:rsidRPr="000246FA" w:rsidRDefault="00510986" w:rsidP="00360749">
            <w:pPr>
              <w:pStyle w:val="ieva"/>
              <w:ind w:firstLine="0"/>
              <w:rPr>
                <w:rFonts w:ascii="Times" w:hAnsi="Times" w:cs="Times"/>
                <w:szCs w:val="24"/>
                <w:lang w:val="en-US" w:eastAsia="en-US"/>
              </w:rPr>
            </w:pPr>
            <w:r>
              <w:rPr>
                <w:lang w:val="en-US" w:eastAsia="en-US"/>
              </w:rPr>
              <w:t>Parama skiriama ne žemės ūkio veiklai, į</w:t>
            </w:r>
            <w:r w:rsidR="00360749">
              <w:rPr>
                <w:lang w:val="en-US" w:eastAsia="en-US"/>
              </w:rPr>
              <w:t xml:space="preserve">skaitant paslaugas ir amatus. </w:t>
            </w:r>
          </w:p>
        </w:tc>
        <w:tc>
          <w:tcPr>
            <w:tcW w:w="5245" w:type="dxa"/>
          </w:tcPr>
          <w:p w14:paraId="699D9362" w14:textId="77777777" w:rsidR="00360749" w:rsidRPr="00FE5E0C" w:rsidRDefault="00510986" w:rsidP="00360749">
            <w:pPr>
              <w:pStyle w:val="ieva"/>
              <w:ind w:firstLine="0"/>
              <w:rPr>
                <w:rFonts w:ascii="Times" w:hAnsi="Times" w:cs="Times"/>
                <w:szCs w:val="24"/>
                <w:lang w:val="en-US" w:eastAsia="en-US"/>
              </w:rPr>
            </w:pPr>
            <w:r>
              <w:rPr>
                <w:lang w:val="en-US" w:eastAsia="en-US"/>
              </w:rPr>
              <w:t>Ū</w:t>
            </w:r>
            <w:r w:rsidR="00360749">
              <w:rPr>
                <w:lang w:val="en-US" w:eastAsia="en-US"/>
              </w:rPr>
              <w:t>kininkai; žemės ūkio veikla užsiimančios labai mažos įmonės, kaimo gyventojai, ma</w:t>
            </w:r>
            <w:r w:rsidR="00360749">
              <w:rPr>
                <w:lang w:eastAsia="en-US"/>
              </w:rPr>
              <w:t>žos ir vidutinės įmonės.</w:t>
            </w:r>
            <w:r w:rsidR="00360749">
              <w:rPr>
                <w:lang w:val="en-US" w:eastAsia="en-US"/>
              </w:rPr>
              <w:t xml:space="preserve"> </w:t>
            </w:r>
          </w:p>
        </w:tc>
        <w:tc>
          <w:tcPr>
            <w:tcW w:w="1984" w:type="dxa"/>
          </w:tcPr>
          <w:p w14:paraId="5D2BF4B6" w14:textId="77777777" w:rsidR="00360749" w:rsidRPr="00FE5E0C" w:rsidRDefault="00360749" w:rsidP="00F831CA">
            <w:pPr>
              <w:pStyle w:val="ieva"/>
              <w:ind w:firstLine="0"/>
              <w:rPr>
                <w:lang w:val="en-US"/>
              </w:rPr>
            </w:pPr>
            <w:r>
              <w:t xml:space="preserve">Nuo </w:t>
            </w:r>
            <w:r>
              <w:rPr>
                <w:lang w:val="en-US"/>
              </w:rPr>
              <w:t xml:space="preserve">65 iki 75 </w:t>
            </w:r>
            <w:r w:rsidR="00F831CA">
              <w:rPr>
                <w:lang w:val="en-US"/>
              </w:rPr>
              <w:t>%</w:t>
            </w:r>
          </w:p>
        </w:tc>
      </w:tr>
      <w:tr w:rsidR="00360749" w14:paraId="5D65BC7D" w14:textId="77777777" w:rsidTr="00315F65">
        <w:tc>
          <w:tcPr>
            <w:tcW w:w="2093" w:type="dxa"/>
          </w:tcPr>
          <w:p w14:paraId="14D4565E" w14:textId="77777777" w:rsidR="00360749" w:rsidRPr="00B1610E" w:rsidRDefault="00360749" w:rsidP="00C253E6">
            <w:pPr>
              <w:pStyle w:val="ieva"/>
              <w:ind w:firstLine="0"/>
              <w:jc w:val="left"/>
              <w:rPr>
                <w:i/>
              </w:rPr>
            </w:pPr>
            <w:r>
              <w:rPr>
                <w:i/>
              </w:rPr>
              <w:t xml:space="preserve">2. </w:t>
            </w:r>
            <w:r w:rsidRPr="00B1610E">
              <w:rPr>
                <w:i/>
              </w:rPr>
              <w:t>Parama verslo kūrimui ir plėtrai</w:t>
            </w:r>
          </w:p>
        </w:tc>
        <w:tc>
          <w:tcPr>
            <w:tcW w:w="5103" w:type="dxa"/>
          </w:tcPr>
          <w:p w14:paraId="31021184" w14:textId="77777777" w:rsidR="00360749" w:rsidRPr="00FE5E0C" w:rsidRDefault="00360749" w:rsidP="00360749">
            <w:pPr>
              <w:pStyle w:val="ieva"/>
              <w:ind w:firstLine="0"/>
              <w:rPr>
                <w:rFonts w:ascii="Times" w:hAnsi="Times" w:cs="Times"/>
                <w:szCs w:val="24"/>
                <w:lang w:val="en-US" w:eastAsia="en-US"/>
              </w:rPr>
            </w:pPr>
            <w:r>
              <w:rPr>
                <w:lang w:val="en-US" w:eastAsia="en-US"/>
              </w:rPr>
              <w:t xml:space="preserve">Parama teikiama ne </w:t>
            </w:r>
            <w:r>
              <w:rPr>
                <w:lang w:eastAsia="en-US"/>
              </w:rPr>
              <w:t>ž</w:t>
            </w:r>
            <w:r>
              <w:rPr>
                <w:lang w:val="en-US" w:eastAsia="en-US"/>
              </w:rPr>
              <w:t>emės ūkio srities veiklai, įskaitant paslaugas, ir nedidelės apimties produktų gamyba; parama teikiama tradiciniams amatams ir tradicinių amatų centrų kūrimui</w:t>
            </w:r>
            <w:r>
              <w:rPr>
                <w:rFonts w:ascii="Times" w:hAnsi="Times" w:cs="Times"/>
                <w:szCs w:val="24"/>
                <w:lang w:val="en-US" w:eastAsia="en-US"/>
              </w:rPr>
              <w:t>.</w:t>
            </w:r>
          </w:p>
        </w:tc>
        <w:tc>
          <w:tcPr>
            <w:tcW w:w="5245" w:type="dxa"/>
          </w:tcPr>
          <w:p w14:paraId="3766C5BA" w14:textId="77777777" w:rsidR="00360749" w:rsidRPr="00FE5E0C" w:rsidRDefault="00360749" w:rsidP="00360749">
            <w:pPr>
              <w:pStyle w:val="ieva"/>
              <w:ind w:firstLine="0"/>
              <w:rPr>
                <w:rFonts w:ascii="Times" w:hAnsi="Times" w:cs="Times"/>
                <w:szCs w:val="24"/>
                <w:lang w:val="en-US" w:eastAsia="en-US"/>
              </w:rPr>
            </w:pPr>
            <w:r>
              <w:rPr>
                <w:lang w:val="en-US" w:eastAsia="en-US"/>
              </w:rPr>
              <w:t>Privatus juridinis asmuo, atitinkantis labai mažoms įmonėms keliamus reikalavimus; Kaimo gyventojas, siekiantis paramos individualiosios ne žemės ūkio veiklos plėtrai.</w:t>
            </w:r>
          </w:p>
        </w:tc>
        <w:tc>
          <w:tcPr>
            <w:tcW w:w="1984" w:type="dxa"/>
          </w:tcPr>
          <w:p w14:paraId="7CBC4310" w14:textId="77777777" w:rsidR="00360749" w:rsidRDefault="00360749" w:rsidP="00F831CA">
            <w:pPr>
              <w:pStyle w:val="ieva"/>
              <w:ind w:firstLine="0"/>
            </w:pPr>
            <w:r>
              <w:t xml:space="preserve">Nuo 60 iki 75 </w:t>
            </w:r>
            <w:r w:rsidR="00F831CA">
              <w:t>%</w:t>
            </w:r>
          </w:p>
        </w:tc>
      </w:tr>
      <w:tr w:rsidR="00360749" w14:paraId="79D87C8D" w14:textId="77777777" w:rsidTr="00315F65">
        <w:tc>
          <w:tcPr>
            <w:tcW w:w="2093" w:type="dxa"/>
          </w:tcPr>
          <w:p w14:paraId="22FCF508" w14:textId="77777777" w:rsidR="00360749" w:rsidRPr="00B1610E" w:rsidRDefault="00360749" w:rsidP="00C253E6">
            <w:pPr>
              <w:pStyle w:val="ieva"/>
              <w:ind w:firstLine="0"/>
              <w:jc w:val="left"/>
              <w:rPr>
                <w:i/>
              </w:rPr>
            </w:pPr>
            <w:r>
              <w:rPr>
                <w:i/>
              </w:rPr>
              <w:t xml:space="preserve">3. </w:t>
            </w:r>
            <w:r w:rsidRPr="00B1610E">
              <w:rPr>
                <w:i/>
              </w:rPr>
              <w:t>Kaimo turizmo veiklos skatinimas</w:t>
            </w:r>
          </w:p>
        </w:tc>
        <w:tc>
          <w:tcPr>
            <w:tcW w:w="5103" w:type="dxa"/>
          </w:tcPr>
          <w:p w14:paraId="5D5103C7" w14:textId="77777777" w:rsidR="00360749" w:rsidRPr="00360749" w:rsidRDefault="00360749" w:rsidP="00360749">
            <w:pPr>
              <w:pStyle w:val="ieva"/>
              <w:ind w:firstLine="0"/>
              <w:rPr>
                <w:rFonts w:ascii="Times" w:hAnsi="Times" w:cs="Times"/>
                <w:szCs w:val="24"/>
                <w:lang w:eastAsia="en-US"/>
              </w:rPr>
            </w:pPr>
            <w:r w:rsidRPr="00360749">
              <w:rPr>
                <w:lang w:eastAsia="en-US"/>
              </w:rPr>
              <w:t xml:space="preserve">Kaimo turizmo skatinimas, įskaitant amatų plėtrą kaimo turizmo sodybose; turistinių stovyklų turistams kaimo vietovėse įkūrimas ir plėtra (išskyrus miško vietoves). </w:t>
            </w:r>
          </w:p>
        </w:tc>
        <w:tc>
          <w:tcPr>
            <w:tcW w:w="5245" w:type="dxa"/>
          </w:tcPr>
          <w:p w14:paraId="080ADB43" w14:textId="77777777" w:rsidR="00360749" w:rsidRDefault="00360749" w:rsidP="00360749">
            <w:pPr>
              <w:pStyle w:val="ieva"/>
              <w:ind w:firstLine="0"/>
            </w:pPr>
            <w:r>
              <w:t>Ūkininkas;</w:t>
            </w:r>
          </w:p>
          <w:p w14:paraId="238A5762" w14:textId="77777777" w:rsidR="00360749" w:rsidRDefault="00360749" w:rsidP="00360749">
            <w:pPr>
              <w:pStyle w:val="ieva"/>
              <w:ind w:firstLine="0"/>
            </w:pPr>
            <w:r>
              <w:t>Kaimo gyventojas</w:t>
            </w:r>
          </w:p>
        </w:tc>
        <w:tc>
          <w:tcPr>
            <w:tcW w:w="1984" w:type="dxa"/>
          </w:tcPr>
          <w:p w14:paraId="0D470D5E" w14:textId="77777777" w:rsidR="00360749" w:rsidRPr="00FE5E0C" w:rsidRDefault="00360749" w:rsidP="00F831CA">
            <w:pPr>
              <w:pStyle w:val="ieva"/>
              <w:ind w:firstLine="0"/>
              <w:rPr>
                <w:lang w:val="en-US"/>
              </w:rPr>
            </w:pPr>
            <w:r>
              <w:t xml:space="preserve">Iki </w:t>
            </w:r>
            <w:r>
              <w:rPr>
                <w:lang w:val="en-US"/>
              </w:rPr>
              <w:t xml:space="preserve">65 </w:t>
            </w:r>
            <w:r w:rsidR="00F831CA">
              <w:rPr>
                <w:lang w:val="en-US"/>
              </w:rPr>
              <w:t>%</w:t>
            </w:r>
          </w:p>
        </w:tc>
      </w:tr>
      <w:tr w:rsidR="00360749" w14:paraId="3024C42C" w14:textId="77777777" w:rsidTr="00315F65">
        <w:tc>
          <w:tcPr>
            <w:tcW w:w="2093" w:type="dxa"/>
          </w:tcPr>
          <w:p w14:paraId="012F3047" w14:textId="77777777" w:rsidR="00360749" w:rsidRPr="00B1610E" w:rsidRDefault="00360749" w:rsidP="00C253E6">
            <w:pPr>
              <w:pStyle w:val="ieva"/>
              <w:ind w:firstLine="0"/>
              <w:jc w:val="left"/>
              <w:rPr>
                <w:i/>
              </w:rPr>
            </w:pPr>
            <w:r>
              <w:rPr>
                <w:i/>
              </w:rPr>
              <w:t xml:space="preserve">4. </w:t>
            </w:r>
            <w:r w:rsidRPr="00B1610E">
              <w:rPr>
                <w:i/>
              </w:rPr>
              <w:t>Kaimo atnaujinimas ir plėtra</w:t>
            </w:r>
          </w:p>
        </w:tc>
        <w:tc>
          <w:tcPr>
            <w:tcW w:w="5103" w:type="dxa"/>
          </w:tcPr>
          <w:p w14:paraId="0A5BBB6F" w14:textId="77777777" w:rsidR="00360749" w:rsidRPr="00360749" w:rsidRDefault="00510986" w:rsidP="00360749">
            <w:pPr>
              <w:pStyle w:val="ieva"/>
              <w:ind w:firstLine="0"/>
              <w:rPr>
                <w:rFonts w:ascii="Times" w:hAnsi="Times" w:cs="Times"/>
                <w:szCs w:val="24"/>
                <w:lang w:eastAsia="en-US"/>
              </w:rPr>
            </w:pPr>
            <w:r>
              <w:rPr>
                <w:lang w:eastAsia="en-US"/>
              </w:rPr>
              <w:t>Ši priemonė</w:t>
            </w:r>
            <w:r w:rsidR="00360749" w:rsidRPr="00360749">
              <w:rPr>
                <w:lang w:eastAsia="en-US"/>
              </w:rPr>
              <w:t xml:space="preserve"> yra s</w:t>
            </w:r>
            <w:r>
              <w:rPr>
                <w:lang w:eastAsia="en-US"/>
              </w:rPr>
              <w:t>kirta užtikrinti kaimo vietovių</w:t>
            </w:r>
            <w:r w:rsidR="00360749" w:rsidRPr="00360749">
              <w:rPr>
                <w:lang w:eastAsia="en-US"/>
              </w:rPr>
              <w:t xml:space="preserve"> atnauji</w:t>
            </w:r>
            <w:r>
              <w:rPr>
                <w:lang w:eastAsia="en-US"/>
              </w:rPr>
              <w:t>nimą ir plėtrą: pastatų atnaujinimą, viešosios infrastruktūros tvarkymą ar kūrimą žmonių ir privačios nuosavybės apsaugą</w:t>
            </w:r>
            <w:r w:rsidR="00360749" w:rsidRPr="00360749">
              <w:rPr>
                <w:lang w:eastAsia="en-US"/>
              </w:rPr>
              <w:t xml:space="preserve"> vien</w:t>
            </w:r>
            <w:r>
              <w:rPr>
                <w:lang w:eastAsia="en-US"/>
              </w:rPr>
              <w:t>kiemiais tolimose kaimo vietovė</w:t>
            </w:r>
            <w:r w:rsidR="000E5951">
              <w:rPr>
                <w:lang w:eastAsia="en-US"/>
              </w:rPr>
              <w:t>se bei gyvenimo kokybės gerinimą</w:t>
            </w:r>
            <w:r w:rsidR="00360749" w:rsidRPr="00360749">
              <w:rPr>
                <w:lang w:eastAsia="en-US"/>
              </w:rPr>
              <w:t xml:space="preserve">. </w:t>
            </w:r>
          </w:p>
        </w:tc>
        <w:tc>
          <w:tcPr>
            <w:tcW w:w="5245" w:type="dxa"/>
          </w:tcPr>
          <w:p w14:paraId="7C32482B" w14:textId="77777777" w:rsidR="00360749" w:rsidRPr="00360749" w:rsidRDefault="000E5951" w:rsidP="00360749">
            <w:pPr>
              <w:pStyle w:val="ieva"/>
              <w:ind w:firstLine="0"/>
              <w:rPr>
                <w:rFonts w:ascii="Times" w:hAnsi="Times" w:cs="Times"/>
                <w:szCs w:val="24"/>
                <w:lang w:eastAsia="en-US"/>
              </w:rPr>
            </w:pPr>
            <w:r>
              <w:rPr>
                <w:lang w:eastAsia="en-US"/>
              </w:rPr>
              <w:t>Kaimo bendruomenės; nevyriausybinė</w:t>
            </w:r>
            <w:r w:rsidR="00360749" w:rsidRPr="00360749">
              <w:rPr>
                <w:lang w:eastAsia="en-US"/>
              </w:rPr>
              <w:t>s organizacij</w:t>
            </w:r>
            <w:r>
              <w:rPr>
                <w:lang w:eastAsia="en-US"/>
              </w:rPr>
              <w:t>os; kiti kaimo vietovėje į</w:t>
            </w:r>
            <w:r w:rsidR="00360749" w:rsidRPr="00360749">
              <w:rPr>
                <w:lang w:eastAsia="en-US"/>
              </w:rPr>
              <w:t xml:space="preserve">steigti ir (arba) joje veikiantys </w:t>
            </w:r>
            <w:r>
              <w:rPr>
                <w:lang w:eastAsia="en-US"/>
              </w:rPr>
              <w:t>juridiniai asmenys; savivaldybės ir jų institucijos; savivaldybių</w:t>
            </w:r>
            <w:r w:rsidR="00360749" w:rsidRPr="00360749">
              <w:rPr>
                <w:lang w:eastAsia="en-US"/>
              </w:rPr>
              <w:t xml:space="preserve"> administraci</w:t>
            </w:r>
            <w:r>
              <w:rPr>
                <w:lang w:eastAsia="en-US"/>
              </w:rPr>
              <w:t>jos; fiziniai asmenys; projektą</w:t>
            </w:r>
            <w:r w:rsidR="00360749" w:rsidRPr="00360749">
              <w:rPr>
                <w:lang w:eastAsia="en-US"/>
              </w:rPr>
              <w:t xml:space="preserve"> galima pateikti bendradarbiaujant su pa</w:t>
            </w:r>
            <w:r>
              <w:rPr>
                <w:lang w:eastAsia="en-US"/>
              </w:rPr>
              <w:t>rtneriu(-iais) ŽŪM nurodytu bū</w:t>
            </w:r>
            <w:r w:rsidR="00360749" w:rsidRPr="00360749">
              <w:rPr>
                <w:lang w:eastAsia="en-US"/>
              </w:rPr>
              <w:t xml:space="preserve">du. </w:t>
            </w:r>
          </w:p>
        </w:tc>
        <w:tc>
          <w:tcPr>
            <w:tcW w:w="1984" w:type="dxa"/>
          </w:tcPr>
          <w:p w14:paraId="3007A3D4" w14:textId="77777777" w:rsidR="00360749" w:rsidRDefault="00360749" w:rsidP="00F831CA">
            <w:pPr>
              <w:pStyle w:val="ieva"/>
              <w:ind w:firstLine="0"/>
            </w:pPr>
            <w:r>
              <w:t xml:space="preserve">Nuo 80 iki 90 </w:t>
            </w:r>
            <w:r w:rsidR="00F831CA">
              <w:t>%</w:t>
            </w:r>
          </w:p>
        </w:tc>
      </w:tr>
    </w:tbl>
    <w:p w14:paraId="0D86A2C1" w14:textId="77777777" w:rsidR="003F0207" w:rsidRDefault="003F0207" w:rsidP="003F0207">
      <w:pPr>
        <w:pStyle w:val="ieva"/>
        <w:spacing w:before="120"/>
        <w:ind w:firstLine="0"/>
      </w:pPr>
      <w:r>
        <w:t xml:space="preserve">Šaltinis: sudaryta autorės reminatis Lietuvos kaimo plėtros </w:t>
      </w:r>
      <w:r w:rsidR="007C1714">
        <w:rPr>
          <w:lang w:val="en-US"/>
        </w:rPr>
        <w:t>2007–</w:t>
      </w:r>
      <w:r>
        <w:rPr>
          <w:lang w:val="en-US"/>
        </w:rPr>
        <w:t>2013 met</w:t>
      </w:r>
      <w:r>
        <w:t>ų programa (</w:t>
      </w:r>
      <w:r>
        <w:rPr>
          <w:lang w:val="en-US"/>
        </w:rPr>
        <w:t>2014</w:t>
      </w:r>
      <w:r>
        <w:t>)</w:t>
      </w:r>
    </w:p>
    <w:p w14:paraId="011E86A1" w14:textId="77777777" w:rsidR="00CE589A" w:rsidRDefault="00CE589A" w:rsidP="003F0207">
      <w:pPr>
        <w:pStyle w:val="ieva"/>
        <w:ind w:firstLine="0"/>
        <w:rPr>
          <w:b/>
        </w:rPr>
      </w:pPr>
    </w:p>
    <w:p w14:paraId="0B1F9107" w14:textId="77777777" w:rsidR="00397C75" w:rsidRDefault="00D16D30" w:rsidP="003F0207">
      <w:pPr>
        <w:pStyle w:val="ieva"/>
        <w:ind w:firstLine="0"/>
      </w:pPr>
      <w:r>
        <w:rPr>
          <w:b/>
        </w:rPr>
        <w:t>D priedas</w:t>
      </w:r>
    </w:p>
    <w:p w14:paraId="550B7868" w14:textId="77777777" w:rsidR="00360749" w:rsidRPr="00397C75" w:rsidRDefault="003F0207" w:rsidP="00397C75">
      <w:pPr>
        <w:pStyle w:val="ieva"/>
        <w:spacing w:after="120"/>
        <w:ind w:firstLine="0"/>
        <w:rPr>
          <w:b/>
        </w:rPr>
      </w:pPr>
      <w:r w:rsidRPr="00397C75">
        <w:rPr>
          <w:b/>
        </w:rPr>
        <w:t xml:space="preserve">IV krypties </w:t>
      </w:r>
      <w:r w:rsidRPr="00397C75">
        <w:rPr>
          <w:rFonts w:eastAsiaTheme="minorHAnsi"/>
          <w:b/>
          <w:lang w:eastAsia="en-US"/>
        </w:rPr>
        <w:t>„</w:t>
      </w:r>
      <w:r w:rsidRPr="00397C75">
        <w:rPr>
          <w:b/>
        </w:rPr>
        <w:t>LEADER metodo įgyvendinimas</w:t>
      </w:r>
      <w:r w:rsidRPr="00397C75">
        <w:rPr>
          <w:rFonts w:eastAsiaTheme="minorHAnsi"/>
          <w:b/>
          <w:lang w:eastAsia="en-US"/>
        </w:rPr>
        <w:t>“ priemonių vertinimo kriterijai</w:t>
      </w:r>
    </w:p>
    <w:tbl>
      <w:tblPr>
        <w:tblStyle w:val="TableGrid"/>
        <w:tblW w:w="0" w:type="auto"/>
        <w:tblLook w:val="04A0" w:firstRow="1" w:lastRow="0" w:firstColumn="1" w:lastColumn="0" w:noHBand="0" w:noVBand="1"/>
      </w:tblPr>
      <w:tblGrid>
        <w:gridCol w:w="2096"/>
        <w:gridCol w:w="5667"/>
        <w:gridCol w:w="3402"/>
        <w:gridCol w:w="3260"/>
      </w:tblGrid>
      <w:tr w:rsidR="00315F65" w14:paraId="0FEB2353" w14:textId="77777777" w:rsidTr="00315F65">
        <w:tc>
          <w:tcPr>
            <w:tcW w:w="2096" w:type="dxa"/>
          </w:tcPr>
          <w:p w14:paraId="34172255" w14:textId="77777777" w:rsidR="00360749" w:rsidRPr="00B1610E" w:rsidRDefault="00360749" w:rsidP="00360749">
            <w:pPr>
              <w:pStyle w:val="ieva"/>
              <w:ind w:firstLine="0"/>
              <w:rPr>
                <w:b/>
              </w:rPr>
            </w:pPr>
            <w:r w:rsidRPr="00B1610E">
              <w:rPr>
                <w:b/>
              </w:rPr>
              <w:t>Priemonė</w:t>
            </w:r>
          </w:p>
        </w:tc>
        <w:tc>
          <w:tcPr>
            <w:tcW w:w="5667" w:type="dxa"/>
          </w:tcPr>
          <w:p w14:paraId="768CF24A" w14:textId="77777777" w:rsidR="00360749" w:rsidRPr="00B1610E" w:rsidRDefault="00360749" w:rsidP="00360749">
            <w:pPr>
              <w:pStyle w:val="ieva"/>
              <w:ind w:firstLine="0"/>
              <w:rPr>
                <w:b/>
              </w:rPr>
            </w:pPr>
            <w:r w:rsidRPr="00B1610E">
              <w:rPr>
                <w:b/>
              </w:rPr>
              <w:t>Veiklos sritis</w:t>
            </w:r>
          </w:p>
        </w:tc>
        <w:tc>
          <w:tcPr>
            <w:tcW w:w="3402" w:type="dxa"/>
          </w:tcPr>
          <w:p w14:paraId="1837F1CD" w14:textId="77777777" w:rsidR="00360749" w:rsidRPr="00B1610E" w:rsidRDefault="00360749" w:rsidP="00360749">
            <w:pPr>
              <w:pStyle w:val="ieva"/>
              <w:ind w:firstLine="0"/>
              <w:rPr>
                <w:b/>
              </w:rPr>
            </w:pPr>
            <w:r w:rsidRPr="00B1610E">
              <w:rPr>
                <w:b/>
              </w:rPr>
              <w:t>Paramos gavėjas</w:t>
            </w:r>
          </w:p>
        </w:tc>
        <w:tc>
          <w:tcPr>
            <w:tcW w:w="3260" w:type="dxa"/>
          </w:tcPr>
          <w:p w14:paraId="3544151F" w14:textId="77777777" w:rsidR="00360749" w:rsidRPr="00B1610E" w:rsidRDefault="00360749" w:rsidP="00360749">
            <w:pPr>
              <w:pStyle w:val="ieva"/>
              <w:ind w:firstLine="0"/>
              <w:rPr>
                <w:b/>
              </w:rPr>
            </w:pPr>
            <w:r w:rsidRPr="00B1610E">
              <w:rPr>
                <w:b/>
              </w:rPr>
              <w:t>Paramos intensyvumas</w:t>
            </w:r>
          </w:p>
        </w:tc>
      </w:tr>
      <w:tr w:rsidR="00315F65" w14:paraId="5A75020D" w14:textId="77777777" w:rsidTr="00315F65">
        <w:tc>
          <w:tcPr>
            <w:tcW w:w="2096" w:type="dxa"/>
          </w:tcPr>
          <w:p w14:paraId="4AB6F18E" w14:textId="77777777" w:rsidR="00360749" w:rsidRPr="00B1610E" w:rsidRDefault="00360749" w:rsidP="00C253E6">
            <w:pPr>
              <w:pStyle w:val="ieva"/>
              <w:ind w:firstLine="0"/>
              <w:jc w:val="left"/>
              <w:rPr>
                <w:i/>
              </w:rPr>
            </w:pPr>
            <w:r>
              <w:rPr>
                <w:i/>
              </w:rPr>
              <w:t xml:space="preserve">1. </w:t>
            </w:r>
            <w:r w:rsidRPr="00B1610E">
              <w:rPr>
                <w:i/>
              </w:rPr>
              <w:t>Vietos plėtros strategijų įgyvendinimas</w:t>
            </w:r>
          </w:p>
        </w:tc>
        <w:tc>
          <w:tcPr>
            <w:tcW w:w="5667" w:type="dxa"/>
          </w:tcPr>
          <w:p w14:paraId="675DBC96" w14:textId="77777777" w:rsidR="00360749" w:rsidRDefault="00360749" w:rsidP="00360749">
            <w:pPr>
              <w:pStyle w:val="ieva"/>
              <w:ind w:firstLine="0"/>
            </w:pPr>
            <w:r>
              <w:t>Nėra</w:t>
            </w:r>
          </w:p>
        </w:tc>
        <w:tc>
          <w:tcPr>
            <w:tcW w:w="3402" w:type="dxa"/>
          </w:tcPr>
          <w:p w14:paraId="1218A4D4" w14:textId="77777777" w:rsidR="00360749" w:rsidRPr="001F0241" w:rsidRDefault="00360749" w:rsidP="00360749">
            <w:pPr>
              <w:pStyle w:val="ieva"/>
              <w:ind w:firstLine="0"/>
              <w:rPr>
                <w:rFonts w:ascii="Times" w:hAnsi="Times" w:cs="Times"/>
                <w:szCs w:val="24"/>
                <w:lang w:val="en-US" w:eastAsia="en-US"/>
              </w:rPr>
            </w:pPr>
            <w:r>
              <w:rPr>
                <w:lang w:val="en-US" w:eastAsia="en-US"/>
              </w:rPr>
              <w:t xml:space="preserve">VVG, turinčios Žemės ūkio ministerijos patvirtintas vietos plėtros strategijas. </w:t>
            </w:r>
          </w:p>
        </w:tc>
        <w:tc>
          <w:tcPr>
            <w:tcW w:w="3260" w:type="dxa"/>
          </w:tcPr>
          <w:p w14:paraId="567826CA" w14:textId="77777777" w:rsidR="00360749" w:rsidRPr="001F0241" w:rsidRDefault="00360749" w:rsidP="00F831CA">
            <w:pPr>
              <w:pStyle w:val="ieva"/>
              <w:ind w:firstLine="0"/>
              <w:rPr>
                <w:rFonts w:ascii="Times" w:hAnsi="Times" w:cs="Times"/>
                <w:szCs w:val="24"/>
                <w:lang w:val="en-US" w:eastAsia="en-US"/>
              </w:rPr>
            </w:pPr>
            <w:r>
              <w:rPr>
                <w:lang w:val="en-US" w:eastAsia="en-US"/>
              </w:rPr>
              <w:t xml:space="preserve">Finansuojama iki 70 </w:t>
            </w:r>
            <w:r w:rsidR="00F831CA">
              <w:rPr>
                <w:lang w:val="en-US" w:eastAsia="en-US"/>
              </w:rPr>
              <w:t>%</w:t>
            </w:r>
            <w:r>
              <w:rPr>
                <w:lang w:val="en-US" w:eastAsia="en-US"/>
              </w:rPr>
              <w:t xml:space="preserve"> visų tinkamų finansuoti vietos projekto išlaidų pelno siekiantiems projektams, iki </w:t>
            </w:r>
            <w:r w:rsidR="00F831CA">
              <w:rPr>
                <w:lang w:val="en-US" w:eastAsia="en-US"/>
              </w:rPr>
              <w:t>80 %</w:t>
            </w:r>
            <w:r>
              <w:rPr>
                <w:lang w:val="en-US" w:eastAsia="en-US"/>
              </w:rPr>
              <w:t xml:space="preserve"> – ne pelno siekiantiems vietos projektams, </w:t>
            </w:r>
          </w:p>
        </w:tc>
      </w:tr>
      <w:tr w:rsidR="00315F65" w14:paraId="4E9C16C4" w14:textId="77777777" w:rsidTr="00315F65">
        <w:tc>
          <w:tcPr>
            <w:tcW w:w="2096" w:type="dxa"/>
          </w:tcPr>
          <w:p w14:paraId="55DC916D" w14:textId="77777777" w:rsidR="00360749" w:rsidRPr="00B1610E" w:rsidRDefault="00360749" w:rsidP="00C253E6">
            <w:pPr>
              <w:pStyle w:val="ieva"/>
              <w:ind w:firstLine="0"/>
              <w:jc w:val="left"/>
              <w:rPr>
                <w:i/>
              </w:rPr>
            </w:pPr>
            <w:r>
              <w:rPr>
                <w:i/>
              </w:rPr>
              <w:t xml:space="preserve">2. </w:t>
            </w:r>
            <w:r w:rsidR="00F81603">
              <w:rPr>
                <w:i/>
              </w:rPr>
              <w:t>Tarpt</w:t>
            </w:r>
            <w:r w:rsidRPr="00B1610E">
              <w:rPr>
                <w:i/>
              </w:rPr>
              <w:t>eritorinis ir tarptauinis bendradarbiavimas</w:t>
            </w:r>
          </w:p>
        </w:tc>
        <w:tc>
          <w:tcPr>
            <w:tcW w:w="5667" w:type="dxa"/>
          </w:tcPr>
          <w:p w14:paraId="09C3E13C" w14:textId="77777777" w:rsidR="00360749" w:rsidRDefault="00360749" w:rsidP="00360749">
            <w:pPr>
              <w:pStyle w:val="ieva"/>
              <w:ind w:firstLine="0"/>
            </w:pPr>
            <w:r>
              <w:t>Nėra</w:t>
            </w:r>
          </w:p>
        </w:tc>
        <w:tc>
          <w:tcPr>
            <w:tcW w:w="3402" w:type="dxa"/>
          </w:tcPr>
          <w:p w14:paraId="3AA47E15" w14:textId="77777777" w:rsidR="00360749" w:rsidRDefault="00360749" w:rsidP="00360749">
            <w:pPr>
              <w:pStyle w:val="ieva"/>
              <w:ind w:firstLine="0"/>
            </w:pPr>
            <w:r>
              <w:rPr>
                <w:lang w:val="en-US" w:eastAsia="en-US"/>
              </w:rPr>
              <w:t>VVG, turinčios Žemės ūkio ministerijos patvirtintas vietos plėtros strategijas.</w:t>
            </w:r>
          </w:p>
        </w:tc>
        <w:tc>
          <w:tcPr>
            <w:tcW w:w="3260" w:type="dxa"/>
          </w:tcPr>
          <w:p w14:paraId="5385C9D0" w14:textId="77777777" w:rsidR="00360749" w:rsidRPr="003D318D" w:rsidRDefault="00360749" w:rsidP="00F831CA">
            <w:pPr>
              <w:pStyle w:val="ieva"/>
              <w:ind w:firstLine="0"/>
              <w:rPr>
                <w:lang w:val="en-US"/>
              </w:rPr>
            </w:pPr>
            <w:r>
              <w:t xml:space="preserve">Nuo </w:t>
            </w:r>
            <w:r>
              <w:rPr>
                <w:lang w:val="en-US"/>
              </w:rPr>
              <w:t xml:space="preserve">80 iki 100 </w:t>
            </w:r>
            <w:r w:rsidR="00F831CA">
              <w:rPr>
                <w:lang w:val="en-US"/>
              </w:rPr>
              <w:t>%</w:t>
            </w:r>
          </w:p>
        </w:tc>
      </w:tr>
      <w:tr w:rsidR="00315F65" w14:paraId="1E6059ED" w14:textId="77777777" w:rsidTr="00315F65">
        <w:tc>
          <w:tcPr>
            <w:tcW w:w="2096" w:type="dxa"/>
          </w:tcPr>
          <w:p w14:paraId="55222DC0" w14:textId="77777777" w:rsidR="00360749" w:rsidRPr="00B1610E" w:rsidRDefault="00360749" w:rsidP="00C253E6">
            <w:pPr>
              <w:pStyle w:val="ieva"/>
              <w:ind w:firstLine="0"/>
              <w:jc w:val="left"/>
              <w:rPr>
                <w:i/>
              </w:rPr>
            </w:pPr>
            <w:r>
              <w:rPr>
                <w:i/>
              </w:rPr>
              <w:t xml:space="preserve">3. </w:t>
            </w:r>
            <w:r w:rsidRPr="00B1610E">
              <w:rPr>
                <w:i/>
              </w:rPr>
              <w:t>Parama VVG veiklai, įgūdžiams įgyti ir aktyviai pritaikyti</w:t>
            </w:r>
          </w:p>
        </w:tc>
        <w:tc>
          <w:tcPr>
            <w:tcW w:w="5667" w:type="dxa"/>
          </w:tcPr>
          <w:p w14:paraId="1B4202B5" w14:textId="77777777" w:rsidR="00360749" w:rsidRPr="00360749" w:rsidRDefault="000E5951" w:rsidP="000E5951">
            <w:pPr>
              <w:pStyle w:val="ieva"/>
              <w:ind w:firstLine="0"/>
              <w:rPr>
                <w:rFonts w:ascii="Times" w:hAnsi="Times" w:cs="Times"/>
                <w:szCs w:val="24"/>
                <w:lang w:eastAsia="en-US"/>
              </w:rPr>
            </w:pPr>
            <w:r>
              <w:rPr>
                <w:lang w:eastAsia="en-US"/>
              </w:rPr>
              <w:t>Parama VVG veiklai; techninė parama kaimo vietovių tyrimams atlikti, vietos plė</w:t>
            </w:r>
            <w:r w:rsidR="00360749" w:rsidRPr="00360749">
              <w:rPr>
                <w:lang w:eastAsia="en-US"/>
              </w:rPr>
              <w:t xml:space="preserve">tros strategijoms rengti ir (arba) atnaujinti, asmenims, rengiantiems </w:t>
            </w:r>
            <w:r>
              <w:rPr>
                <w:lang w:eastAsia="en-US"/>
              </w:rPr>
              <w:t>arba atnaujinantiems vietos plėtros strategiją, mokyti; parama vietos plėtros strategiją į</w:t>
            </w:r>
            <w:r w:rsidR="00360749" w:rsidRPr="00360749">
              <w:rPr>
                <w:lang w:eastAsia="en-US"/>
              </w:rPr>
              <w:t xml:space="preserve">gyvendinantiems asmenims mokyti, </w:t>
            </w:r>
            <w:r>
              <w:rPr>
                <w:lang w:eastAsia="en-US"/>
              </w:rPr>
              <w:t>konsultuoti; Parama potencialių vietos projektų vykdytojų</w:t>
            </w:r>
            <w:r w:rsidR="00360749" w:rsidRPr="00360749">
              <w:rPr>
                <w:lang w:eastAsia="en-US"/>
              </w:rPr>
              <w:t>, esan</w:t>
            </w:r>
            <w:r>
              <w:rPr>
                <w:lang w:eastAsia="en-US"/>
              </w:rPr>
              <w:t>čių</w:t>
            </w:r>
            <w:r w:rsidR="00360749" w:rsidRPr="00360749">
              <w:rPr>
                <w:lang w:eastAsia="en-US"/>
              </w:rPr>
              <w:t xml:space="preserve"> VVG teritorijoje, aktyvumui skatinti.</w:t>
            </w:r>
          </w:p>
        </w:tc>
        <w:tc>
          <w:tcPr>
            <w:tcW w:w="3402" w:type="dxa"/>
          </w:tcPr>
          <w:p w14:paraId="4E6E9911" w14:textId="77777777" w:rsidR="00360749" w:rsidRDefault="00360749" w:rsidP="00360749">
            <w:pPr>
              <w:pStyle w:val="ieva"/>
              <w:ind w:firstLine="0"/>
            </w:pPr>
            <w:r>
              <w:rPr>
                <w:lang w:val="en-US" w:eastAsia="en-US"/>
              </w:rPr>
              <w:t>VVG, turinčios Žemės ūkio ministerijos patvirtintas vietos plėtros strategijas.</w:t>
            </w:r>
          </w:p>
        </w:tc>
        <w:tc>
          <w:tcPr>
            <w:tcW w:w="3260" w:type="dxa"/>
          </w:tcPr>
          <w:p w14:paraId="03F30DAD" w14:textId="77777777" w:rsidR="00360749" w:rsidRDefault="00360749" w:rsidP="00F831CA">
            <w:pPr>
              <w:pStyle w:val="ieva"/>
              <w:ind w:firstLine="0"/>
            </w:pPr>
            <w:r>
              <w:t xml:space="preserve">Iki 100 </w:t>
            </w:r>
            <w:r w:rsidR="00F831CA">
              <w:t>%</w:t>
            </w:r>
          </w:p>
        </w:tc>
      </w:tr>
    </w:tbl>
    <w:p w14:paraId="716695C9" w14:textId="77777777" w:rsidR="003F0207" w:rsidRDefault="003F0207" w:rsidP="003F0207">
      <w:pPr>
        <w:pStyle w:val="ieva"/>
        <w:spacing w:before="120"/>
        <w:ind w:firstLine="0"/>
      </w:pPr>
      <w:r>
        <w:t xml:space="preserve">Šaltinis: sudaryta autorės reminatis Lietuvos kaimo plėtros </w:t>
      </w:r>
      <w:r w:rsidR="007C1714">
        <w:rPr>
          <w:lang w:val="en-US"/>
        </w:rPr>
        <w:t>2007–</w:t>
      </w:r>
      <w:r>
        <w:rPr>
          <w:lang w:val="en-US"/>
        </w:rPr>
        <w:t>2013 met</w:t>
      </w:r>
      <w:r>
        <w:t>ų programa (</w:t>
      </w:r>
      <w:r>
        <w:rPr>
          <w:lang w:val="en-US"/>
        </w:rPr>
        <w:t>2014</w:t>
      </w:r>
      <w:r>
        <w:t>)</w:t>
      </w:r>
    </w:p>
    <w:p w14:paraId="078D452C" w14:textId="77777777" w:rsidR="00816983" w:rsidRDefault="00816983" w:rsidP="003F0207">
      <w:pPr>
        <w:pStyle w:val="ieva"/>
        <w:ind w:firstLine="0"/>
        <w:rPr>
          <w:b/>
        </w:rPr>
      </w:pPr>
    </w:p>
    <w:p w14:paraId="51A353EB" w14:textId="77777777" w:rsidR="000463F5" w:rsidRDefault="000463F5" w:rsidP="003F0207">
      <w:pPr>
        <w:pStyle w:val="ieva"/>
        <w:ind w:firstLine="0"/>
        <w:rPr>
          <w:b/>
        </w:rPr>
        <w:sectPr w:rsidR="000463F5" w:rsidSect="00360749">
          <w:pgSz w:w="16838" w:h="11906" w:orient="landscape"/>
          <w:pgMar w:top="1134" w:right="567" w:bottom="1134" w:left="1701" w:header="567" w:footer="567" w:gutter="0"/>
          <w:cols w:space="1296"/>
          <w:titlePg/>
          <w:docGrid w:linePitch="360"/>
        </w:sectPr>
      </w:pPr>
    </w:p>
    <w:p w14:paraId="01D73B49" w14:textId="77777777" w:rsidR="00397C75" w:rsidRDefault="00D16D30" w:rsidP="003F0207">
      <w:pPr>
        <w:pStyle w:val="ieva"/>
        <w:ind w:firstLine="0"/>
        <w:rPr>
          <w:b/>
        </w:rPr>
      </w:pPr>
      <w:r>
        <w:rPr>
          <w:b/>
        </w:rPr>
        <w:lastRenderedPageBreak/>
        <w:t>E priedas</w:t>
      </w:r>
      <w:r w:rsidR="002D45D7">
        <w:rPr>
          <w:b/>
        </w:rPr>
        <w:t xml:space="preserve"> </w:t>
      </w:r>
    </w:p>
    <w:p w14:paraId="390A1BFD" w14:textId="77777777" w:rsidR="00360749" w:rsidRPr="00397C75" w:rsidRDefault="007C1714" w:rsidP="00397C75">
      <w:pPr>
        <w:pStyle w:val="ieva"/>
        <w:spacing w:after="120"/>
        <w:ind w:firstLine="0"/>
        <w:rPr>
          <w:b/>
        </w:rPr>
      </w:pPr>
      <w:r>
        <w:rPr>
          <w:b/>
        </w:rPr>
        <w:t>Lietuvos kaimo plėtros 2007–</w:t>
      </w:r>
      <w:r w:rsidR="003D3C47">
        <w:rPr>
          <w:b/>
        </w:rPr>
        <w:t>2013 metų programos krypčių</w:t>
      </w:r>
      <w:r w:rsidR="002D45D7" w:rsidRPr="00397C75">
        <w:rPr>
          <w:b/>
        </w:rPr>
        <w:t xml:space="preserve"> bei priemonių skiriamų ir išmokėtų lėšų suma (EUR)</w:t>
      </w:r>
    </w:p>
    <w:tbl>
      <w:tblPr>
        <w:tblW w:w="9087" w:type="dxa"/>
        <w:tblInd w:w="93" w:type="dxa"/>
        <w:tblLayout w:type="fixed"/>
        <w:tblLook w:val="04A0" w:firstRow="1" w:lastRow="0" w:firstColumn="1" w:lastColumn="0" w:noHBand="0" w:noVBand="1"/>
      </w:tblPr>
      <w:tblGrid>
        <w:gridCol w:w="5118"/>
        <w:gridCol w:w="1985"/>
        <w:gridCol w:w="1984"/>
      </w:tblGrid>
      <w:tr w:rsidR="00EC5977" w:rsidRPr="00EC5977" w14:paraId="60685A98" w14:textId="77777777" w:rsidTr="009367DE">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082CA"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0673F8"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 xml:space="preserve">Skirta paramos lėšų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D9BE335"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Išmokėta paramos suma</w:t>
            </w:r>
          </w:p>
        </w:tc>
      </w:tr>
      <w:tr w:rsidR="00EC5977" w:rsidRPr="00EC5977" w14:paraId="5515A65C" w14:textId="77777777" w:rsidTr="009367DE">
        <w:trPr>
          <w:trHeight w:val="374"/>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1E685A41" w14:textId="77777777" w:rsidR="00EC5977" w:rsidRPr="00EC5977" w:rsidRDefault="00EC5977" w:rsidP="003F0207">
            <w:pPr>
              <w:spacing w:after="0" w:line="240" w:lineRule="auto"/>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 xml:space="preserve">I kryptis </w:t>
            </w:r>
            <w:r w:rsidR="003F0207" w:rsidRPr="00EC5977">
              <w:rPr>
                <w:rFonts w:ascii="Times New Roman" w:eastAsia="Times New Roman" w:hAnsi="Times New Roman" w:cs="Times New Roman"/>
                <w:b/>
                <w:bCs/>
                <w:color w:val="000000"/>
                <w:sz w:val="24"/>
                <w:szCs w:val="24"/>
                <w:lang w:val="cs-CZ" w:eastAsia="en-US"/>
              </w:rPr>
              <w:t>,,</w:t>
            </w:r>
            <w:r w:rsidRPr="002D45D7">
              <w:rPr>
                <w:rStyle w:val="ievaChar"/>
                <w:b/>
              </w:rPr>
              <w:t>Žemės, maisto ūkio ir miškininkystės sektoriaus konkurencingumo didinimas</w:t>
            </w:r>
            <w:r w:rsidR="003F0207" w:rsidRPr="002D45D7">
              <w:rPr>
                <w:rStyle w:val="ievaChar"/>
                <w:b/>
              </w:rPr>
              <w:t>“</w:t>
            </w:r>
          </w:p>
        </w:tc>
        <w:tc>
          <w:tcPr>
            <w:tcW w:w="1985" w:type="dxa"/>
            <w:tcBorders>
              <w:top w:val="nil"/>
              <w:left w:val="nil"/>
              <w:bottom w:val="single" w:sz="4" w:space="0" w:color="auto"/>
              <w:right w:val="single" w:sz="4" w:space="0" w:color="auto"/>
            </w:tcBorders>
            <w:shd w:val="clear" w:color="auto" w:fill="auto"/>
            <w:noWrap/>
            <w:vAlign w:val="center"/>
            <w:hideMark/>
          </w:tcPr>
          <w:p w14:paraId="245B2BB5"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1</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001</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850</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700</w:t>
            </w:r>
          </w:p>
        </w:tc>
        <w:tc>
          <w:tcPr>
            <w:tcW w:w="1984" w:type="dxa"/>
            <w:tcBorders>
              <w:top w:val="nil"/>
              <w:left w:val="nil"/>
              <w:bottom w:val="single" w:sz="4" w:space="0" w:color="auto"/>
              <w:right w:val="single" w:sz="4" w:space="0" w:color="auto"/>
            </w:tcBorders>
            <w:shd w:val="clear" w:color="auto" w:fill="auto"/>
            <w:noWrap/>
            <w:vAlign w:val="center"/>
            <w:hideMark/>
          </w:tcPr>
          <w:p w14:paraId="58A88C27"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817</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356</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889,2</w:t>
            </w:r>
          </w:p>
        </w:tc>
      </w:tr>
      <w:tr w:rsidR="00EC5977" w:rsidRPr="00EC5977" w14:paraId="1E817742"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A9BEA5E"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 Profesinio mokymo ir informavimo paslaugos</w:t>
            </w:r>
          </w:p>
        </w:tc>
        <w:tc>
          <w:tcPr>
            <w:tcW w:w="1985" w:type="dxa"/>
            <w:tcBorders>
              <w:top w:val="nil"/>
              <w:left w:val="nil"/>
              <w:bottom w:val="single" w:sz="4" w:space="0" w:color="auto"/>
              <w:right w:val="single" w:sz="4" w:space="0" w:color="auto"/>
            </w:tcBorders>
            <w:shd w:val="clear" w:color="auto" w:fill="auto"/>
            <w:noWrap/>
            <w:vAlign w:val="center"/>
            <w:hideMark/>
          </w:tcPr>
          <w:p w14:paraId="0A7AF4EA"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24</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359</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739,92</w:t>
            </w:r>
          </w:p>
        </w:tc>
        <w:tc>
          <w:tcPr>
            <w:tcW w:w="1984" w:type="dxa"/>
            <w:tcBorders>
              <w:top w:val="nil"/>
              <w:left w:val="nil"/>
              <w:bottom w:val="single" w:sz="4" w:space="0" w:color="auto"/>
              <w:right w:val="single" w:sz="4" w:space="0" w:color="auto"/>
            </w:tcBorders>
            <w:shd w:val="clear" w:color="auto" w:fill="auto"/>
            <w:noWrap/>
            <w:vAlign w:val="center"/>
            <w:hideMark/>
          </w:tcPr>
          <w:p w14:paraId="2A12638A"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19</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462</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012,28</w:t>
            </w:r>
          </w:p>
        </w:tc>
      </w:tr>
      <w:tr w:rsidR="00EC5977" w:rsidRPr="00EC5977" w14:paraId="2B0C7FFA"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67C8D573"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2. Naudojimasis konsultavimo paslaugomis</w:t>
            </w:r>
          </w:p>
        </w:tc>
        <w:tc>
          <w:tcPr>
            <w:tcW w:w="1985" w:type="dxa"/>
            <w:tcBorders>
              <w:top w:val="nil"/>
              <w:left w:val="nil"/>
              <w:bottom w:val="single" w:sz="4" w:space="0" w:color="auto"/>
              <w:right w:val="single" w:sz="4" w:space="0" w:color="auto"/>
            </w:tcBorders>
            <w:shd w:val="clear" w:color="auto" w:fill="auto"/>
            <w:noWrap/>
            <w:vAlign w:val="center"/>
            <w:hideMark/>
          </w:tcPr>
          <w:p w14:paraId="1EB178A4"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6</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319</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496,061</w:t>
            </w:r>
          </w:p>
        </w:tc>
        <w:tc>
          <w:tcPr>
            <w:tcW w:w="1984" w:type="dxa"/>
            <w:tcBorders>
              <w:top w:val="nil"/>
              <w:left w:val="nil"/>
              <w:bottom w:val="single" w:sz="4" w:space="0" w:color="auto"/>
              <w:right w:val="single" w:sz="4" w:space="0" w:color="auto"/>
            </w:tcBorders>
            <w:shd w:val="clear" w:color="auto" w:fill="auto"/>
            <w:noWrap/>
            <w:vAlign w:val="center"/>
            <w:hideMark/>
          </w:tcPr>
          <w:p w14:paraId="196DF995"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2</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302</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852,178</w:t>
            </w:r>
          </w:p>
        </w:tc>
      </w:tr>
      <w:tr w:rsidR="00EC5977" w:rsidRPr="00EC5977" w14:paraId="5ECE41D8"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1996722A"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3. Jaunųjų ūkininkų įsikūrimas</w:t>
            </w:r>
          </w:p>
        </w:tc>
        <w:tc>
          <w:tcPr>
            <w:tcW w:w="1985" w:type="dxa"/>
            <w:tcBorders>
              <w:top w:val="nil"/>
              <w:left w:val="nil"/>
              <w:bottom w:val="single" w:sz="4" w:space="0" w:color="auto"/>
              <w:right w:val="single" w:sz="4" w:space="0" w:color="auto"/>
            </w:tcBorders>
            <w:shd w:val="clear" w:color="auto" w:fill="auto"/>
            <w:noWrap/>
            <w:vAlign w:val="center"/>
            <w:hideMark/>
          </w:tcPr>
          <w:p w14:paraId="3BA66EA7"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87</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370</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690,74</w:t>
            </w:r>
          </w:p>
        </w:tc>
        <w:tc>
          <w:tcPr>
            <w:tcW w:w="1984" w:type="dxa"/>
            <w:tcBorders>
              <w:top w:val="nil"/>
              <w:left w:val="nil"/>
              <w:bottom w:val="single" w:sz="4" w:space="0" w:color="auto"/>
              <w:right w:val="single" w:sz="4" w:space="0" w:color="auto"/>
            </w:tcBorders>
            <w:shd w:val="clear" w:color="auto" w:fill="auto"/>
            <w:noWrap/>
            <w:vAlign w:val="center"/>
            <w:hideMark/>
          </w:tcPr>
          <w:p w14:paraId="7AEFDBC0"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85</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359</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472,89</w:t>
            </w:r>
          </w:p>
        </w:tc>
      </w:tr>
      <w:tr w:rsidR="00EC5977" w:rsidRPr="00EC5977" w14:paraId="693F4ECE"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29C0E74B"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4. Ankstyvas pasitraukimas iš prekinės žemės ūkio gamybos</w:t>
            </w:r>
          </w:p>
        </w:tc>
        <w:tc>
          <w:tcPr>
            <w:tcW w:w="1985" w:type="dxa"/>
            <w:tcBorders>
              <w:top w:val="nil"/>
              <w:left w:val="nil"/>
              <w:bottom w:val="single" w:sz="4" w:space="0" w:color="auto"/>
              <w:right w:val="single" w:sz="4" w:space="0" w:color="auto"/>
            </w:tcBorders>
            <w:shd w:val="clear" w:color="auto" w:fill="auto"/>
            <w:noWrap/>
            <w:vAlign w:val="center"/>
            <w:hideMark/>
          </w:tcPr>
          <w:p w14:paraId="6875EA55"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122</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875</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334,5</w:t>
            </w:r>
          </w:p>
        </w:tc>
        <w:tc>
          <w:tcPr>
            <w:tcW w:w="1984" w:type="dxa"/>
            <w:tcBorders>
              <w:top w:val="nil"/>
              <w:left w:val="nil"/>
              <w:bottom w:val="single" w:sz="4" w:space="0" w:color="auto"/>
              <w:right w:val="single" w:sz="4" w:space="0" w:color="auto"/>
            </w:tcBorders>
            <w:shd w:val="clear" w:color="auto" w:fill="auto"/>
            <w:noWrap/>
            <w:vAlign w:val="center"/>
            <w:hideMark/>
          </w:tcPr>
          <w:p w14:paraId="0EABA0AA"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103</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008</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911,3</w:t>
            </w:r>
          </w:p>
        </w:tc>
      </w:tr>
      <w:tr w:rsidR="00EC5977" w:rsidRPr="00EC5977" w14:paraId="75C72B6E"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CBF25C1"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5. Pusiau natūrinis ūkininkavimas</w:t>
            </w:r>
          </w:p>
        </w:tc>
        <w:tc>
          <w:tcPr>
            <w:tcW w:w="1985" w:type="dxa"/>
            <w:tcBorders>
              <w:top w:val="nil"/>
              <w:left w:val="nil"/>
              <w:bottom w:val="single" w:sz="4" w:space="0" w:color="auto"/>
              <w:right w:val="single" w:sz="4" w:space="0" w:color="auto"/>
            </w:tcBorders>
            <w:shd w:val="clear" w:color="auto" w:fill="auto"/>
            <w:noWrap/>
            <w:vAlign w:val="center"/>
            <w:hideMark/>
          </w:tcPr>
          <w:p w14:paraId="0C182CB1"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22</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130</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499,88</w:t>
            </w:r>
          </w:p>
        </w:tc>
        <w:tc>
          <w:tcPr>
            <w:tcW w:w="1984" w:type="dxa"/>
            <w:tcBorders>
              <w:top w:val="nil"/>
              <w:left w:val="nil"/>
              <w:bottom w:val="single" w:sz="4" w:space="0" w:color="auto"/>
              <w:right w:val="single" w:sz="4" w:space="0" w:color="auto"/>
            </w:tcBorders>
            <w:shd w:val="clear" w:color="auto" w:fill="auto"/>
            <w:noWrap/>
            <w:vAlign w:val="center"/>
            <w:hideMark/>
          </w:tcPr>
          <w:p w14:paraId="16773208"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15</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572</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252,37</w:t>
            </w:r>
          </w:p>
        </w:tc>
      </w:tr>
      <w:tr w:rsidR="00EC5977" w:rsidRPr="00EC5977" w14:paraId="13C91AAD" w14:textId="77777777" w:rsidTr="009367DE">
        <w:trPr>
          <w:trHeight w:val="300"/>
        </w:trPr>
        <w:tc>
          <w:tcPr>
            <w:tcW w:w="5118" w:type="dxa"/>
            <w:tcBorders>
              <w:top w:val="nil"/>
              <w:left w:val="single" w:sz="4" w:space="0" w:color="auto"/>
              <w:bottom w:val="single" w:sz="4" w:space="0" w:color="auto"/>
              <w:right w:val="single" w:sz="4" w:space="0" w:color="auto"/>
            </w:tcBorders>
            <w:shd w:val="clear" w:color="000000" w:fill="BFBFBF"/>
            <w:vAlign w:val="bottom"/>
            <w:hideMark/>
          </w:tcPr>
          <w:p w14:paraId="74DA0295"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6. Žemės ūkio valdų modernizavimas</w:t>
            </w:r>
          </w:p>
        </w:tc>
        <w:tc>
          <w:tcPr>
            <w:tcW w:w="1985" w:type="dxa"/>
            <w:tcBorders>
              <w:top w:val="nil"/>
              <w:left w:val="nil"/>
              <w:bottom w:val="single" w:sz="4" w:space="0" w:color="auto"/>
              <w:right w:val="single" w:sz="4" w:space="0" w:color="auto"/>
            </w:tcBorders>
            <w:shd w:val="clear" w:color="000000" w:fill="BFBFBF"/>
            <w:noWrap/>
            <w:vAlign w:val="center"/>
            <w:hideMark/>
          </w:tcPr>
          <w:p w14:paraId="6AA2166C"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464</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573</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664</w:t>
            </w:r>
          </w:p>
        </w:tc>
        <w:tc>
          <w:tcPr>
            <w:tcW w:w="1984" w:type="dxa"/>
            <w:tcBorders>
              <w:top w:val="nil"/>
              <w:left w:val="nil"/>
              <w:bottom w:val="single" w:sz="4" w:space="0" w:color="auto"/>
              <w:right w:val="single" w:sz="4" w:space="0" w:color="auto"/>
            </w:tcBorders>
            <w:shd w:val="clear" w:color="000000" w:fill="BFBFBF"/>
            <w:noWrap/>
            <w:vAlign w:val="center"/>
            <w:hideMark/>
          </w:tcPr>
          <w:p w14:paraId="674316A8"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423</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415</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716,5</w:t>
            </w:r>
          </w:p>
        </w:tc>
      </w:tr>
      <w:tr w:rsidR="00EC5977" w:rsidRPr="00EC5977" w14:paraId="249BD223" w14:textId="77777777" w:rsidTr="009367DE">
        <w:trPr>
          <w:trHeight w:val="300"/>
        </w:trPr>
        <w:tc>
          <w:tcPr>
            <w:tcW w:w="5118" w:type="dxa"/>
            <w:tcBorders>
              <w:top w:val="nil"/>
              <w:left w:val="single" w:sz="4" w:space="0" w:color="auto"/>
              <w:bottom w:val="single" w:sz="4" w:space="0" w:color="auto"/>
              <w:right w:val="single" w:sz="4" w:space="0" w:color="auto"/>
            </w:tcBorders>
            <w:shd w:val="clear" w:color="000000" w:fill="auto"/>
            <w:vAlign w:val="bottom"/>
            <w:hideMark/>
          </w:tcPr>
          <w:p w14:paraId="25112B0D" w14:textId="77777777" w:rsidR="00EC5977" w:rsidRPr="00C0421A" w:rsidRDefault="00EC5977" w:rsidP="00EC5977">
            <w:pPr>
              <w:spacing w:after="0" w:line="240" w:lineRule="auto"/>
              <w:rPr>
                <w:rFonts w:ascii="Times New Roman" w:eastAsia="Times New Roman" w:hAnsi="Times New Roman" w:cs="Times New Roman"/>
                <w:color w:val="000000"/>
                <w:sz w:val="24"/>
                <w:szCs w:val="24"/>
                <w:lang w:val="cs-CZ" w:eastAsia="en-US"/>
              </w:rPr>
            </w:pPr>
            <w:r w:rsidRPr="00C0421A">
              <w:rPr>
                <w:rFonts w:ascii="Times New Roman" w:eastAsia="Times New Roman" w:hAnsi="Times New Roman" w:cs="Times New Roman"/>
                <w:color w:val="000000"/>
                <w:sz w:val="24"/>
                <w:szCs w:val="24"/>
                <w:lang w:val="cs-CZ" w:eastAsia="en-US"/>
              </w:rPr>
              <w:t>7. Miškų ekonominės vertės didinimas</w:t>
            </w:r>
          </w:p>
        </w:tc>
        <w:tc>
          <w:tcPr>
            <w:tcW w:w="1985" w:type="dxa"/>
            <w:tcBorders>
              <w:top w:val="nil"/>
              <w:left w:val="nil"/>
              <w:bottom w:val="single" w:sz="4" w:space="0" w:color="auto"/>
              <w:right w:val="single" w:sz="4" w:space="0" w:color="auto"/>
            </w:tcBorders>
            <w:shd w:val="clear" w:color="000000" w:fill="auto"/>
            <w:noWrap/>
            <w:vAlign w:val="center"/>
            <w:hideMark/>
          </w:tcPr>
          <w:p w14:paraId="1EAD6126" w14:textId="77777777" w:rsidR="00EC5977" w:rsidRPr="00C0421A"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C0421A">
              <w:rPr>
                <w:rFonts w:ascii="Times New Roman" w:eastAsia="Times New Roman" w:hAnsi="Times New Roman" w:cs="Times New Roman"/>
                <w:color w:val="000000"/>
                <w:sz w:val="24"/>
                <w:szCs w:val="24"/>
                <w:lang w:val="cs-CZ" w:eastAsia="en-US"/>
              </w:rPr>
              <w:t>14</w:t>
            </w:r>
            <w:r w:rsidR="00F81603" w:rsidRPr="00C0421A">
              <w:rPr>
                <w:rFonts w:ascii="Times New Roman" w:eastAsia="Times New Roman" w:hAnsi="Times New Roman" w:cs="Times New Roman"/>
                <w:color w:val="000000"/>
                <w:sz w:val="24"/>
                <w:szCs w:val="24"/>
                <w:lang w:val="cs-CZ" w:eastAsia="en-US"/>
              </w:rPr>
              <w:t xml:space="preserve"> </w:t>
            </w:r>
            <w:r w:rsidRPr="00C0421A">
              <w:rPr>
                <w:rFonts w:ascii="Times New Roman" w:eastAsia="Times New Roman" w:hAnsi="Times New Roman" w:cs="Times New Roman"/>
                <w:color w:val="000000"/>
                <w:sz w:val="24"/>
                <w:szCs w:val="24"/>
                <w:lang w:val="cs-CZ" w:eastAsia="en-US"/>
              </w:rPr>
              <w:t>707</w:t>
            </w:r>
            <w:r w:rsidR="00F81603" w:rsidRPr="00C0421A">
              <w:rPr>
                <w:rFonts w:ascii="Times New Roman" w:eastAsia="Times New Roman" w:hAnsi="Times New Roman" w:cs="Times New Roman"/>
                <w:color w:val="000000"/>
                <w:sz w:val="24"/>
                <w:szCs w:val="24"/>
                <w:lang w:val="cs-CZ" w:eastAsia="en-US"/>
              </w:rPr>
              <w:t xml:space="preserve"> </w:t>
            </w:r>
            <w:r w:rsidRPr="00C0421A">
              <w:rPr>
                <w:rFonts w:ascii="Times New Roman" w:eastAsia="Times New Roman" w:hAnsi="Times New Roman" w:cs="Times New Roman"/>
                <w:color w:val="000000"/>
                <w:sz w:val="24"/>
                <w:szCs w:val="24"/>
                <w:lang w:val="cs-CZ" w:eastAsia="en-US"/>
              </w:rPr>
              <w:t>599,92</w:t>
            </w:r>
          </w:p>
        </w:tc>
        <w:tc>
          <w:tcPr>
            <w:tcW w:w="1984" w:type="dxa"/>
            <w:tcBorders>
              <w:top w:val="nil"/>
              <w:left w:val="nil"/>
              <w:bottom w:val="single" w:sz="4" w:space="0" w:color="auto"/>
              <w:right w:val="single" w:sz="4" w:space="0" w:color="auto"/>
            </w:tcBorders>
            <w:shd w:val="clear" w:color="000000" w:fill="auto"/>
            <w:noWrap/>
            <w:vAlign w:val="center"/>
            <w:hideMark/>
          </w:tcPr>
          <w:p w14:paraId="7C74B6F5" w14:textId="77777777" w:rsidR="00EC5977" w:rsidRPr="00C0421A"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C0421A">
              <w:rPr>
                <w:rFonts w:ascii="Times New Roman" w:eastAsia="Times New Roman" w:hAnsi="Times New Roman" w:cs="Times New Roman"/>
                <w:color w:val="000000"/>
                <w:sz w:val="24"/>
                <w:szCs w:val="24"/>
                <w:lang w:val="cs-CZ" w:eastAsia="en-US"/>
              </w:rPr>
              <w:t>13</w:t>
            </w:r>
            <w:r w:rsidR="00F81603" w:rsidRPr="00C0421A">
              <w:rPr>
                <w:rFonts w:ascii="Times New Roman" w:eastAsia="Times New Roman" w:hAnsi="Times New Roman" w:cs="Times New Roman"/>
                <w:color w:val="000000"/>
                <w:sz w:val="24"/>
                <w:szCs w:val="24"/>
                <w:lang w:val="cs-CZ" w:eastAsia="en-US"/>
              </w:rPr>
              <w:t xml:space="preserve"> </w:t>
            </w:r>
            <w:r w:rsidRPr="00C0421A">
              <w:rPr>
                <w:rFonts w:ascii="Times New Roman" w:eastAsia="Times New Roman" w:hAnsi="Times New Roman" w:cs="Times New Roman"/>
                <w:color w:val="000000"/>
                <w:sz w:val="24"/>
                <w:szCs w:val="24"/>
                <w:lang w:val="cs-CZ" w:eastAsia="en-US"/>
              </w:rPr>
              <w:t>064</w:t>
            </w:r>
            <w:r w:rsidR="00F81603" w:rsidRPr="00C0421A">
              <w:rPr>
                <w:rFonts w:ascii="Times New Roman" w:eastAsia="Times New Roman" w:hAnsi="Times New Roman" w:cs="Times New Roman"/>
                <w:color w:val="000000"/>
                <w:sz w:val="24"/>
                <w:szCs w:val="24"/>
                <w:lang w:val="cs-CZ" w:eastAsia="en-US"/>
              </w:rPr>
              <w:t xml:space="preserve"> </w:t>
            </w:r>
            <w:r w:rsidRPr="00C0421A">
              <w:rPr>
                <w:rFonts w:ascii="Times New Roman" w:eastAsia="Times New Roman" w:hAnsi="Times New Roman" w:cs="Times New Roman"/>
                <w:color w:val="000000"/>
                <w:sz w:val="24"/>
                <w:szCs w:val="24"/>
                <w:lang w:val="cs-CZ" w:eastAsia="en-US"/>
              </w:rPr>
              <w:t>315,92</w:t>
            </w:r>
          </w:p>
        </w:tc>
      </w:tr>
      <w:tr w:rsidR="00EC5977" w:rsidRPr="00EC5977" w14:paraId="664BD43E" w14:textId="77777777" w:rsidTr="009367DE">
        <w:trPr>
          <w:trHeight w:val="300"/>
        </w:trPr>
        <w:tc>
          <w:tcPr>
            <w:tcW w:w="5118" w:type="dxa"/>
            <w:tcBorders>
              <w:top w:val="nil"/>
              <w:left w:val="single" w:sz="4" w:space="0" w:color="auto"/>
              <w:bottom w:val="single" w:sz="4" w:space="0" w:color="auto"/>
              <w:right w:val="single" w:sz="4" w:space="0" w:color="auto"/>
            </w:tcBorders>
            <w:shd w:val="clear" w:color="000000" w:fill="BFBFBF"/>
            <w:vAlign w:val="bottom"/>
            <w:hideMark/>
          </w:tcPr>
          <w:p w14:paraId="08D94962"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8. Žemės ūkio ir miškininkystės plėtra ir pritaikymo infrastruktūra</w:t>
            </w:r>
          </w:p>
        </w:tc>
        <w:tc>
          <w:tcPr>
            <w:tcW w:w="1985" w:type="dxa"/>
            <w:tcBorders>
              <w:top w:val="nil"/>
              <w:left w:val="nil"/>
              <w:bottom w:val="single" w:sz="4" w:space="0" w:color="auto"/>
              <w:right w:val="single" w:sz="4" w:space="0" w:color="auto"/>
            </w:tcBorders>
            <w:shd w:val="clear" w:color="000000" w:fill="BFBFBF"/>
            <w:noWrap/>
            <w:vAlign w:val="center"/>
            <w:hideMark/>
          </w:tcPr>
          <w:p w14:paraId="12E0DEB7"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109</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217</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650,6</w:t>
            </w:r>
          </w:p>
        </w:tc>
        <w:tc>
          <w:tcPr>
            <w:tcW w:w="1984" w:type="dxa"/>
            <w:tcBorders>
              <w:top w:val="nil"/>
              <w:left w:val="nil"/>
              <w:bottom w:val="single" w:sz="4" w:space="0" w:color="auto"/>
              <w:right w:val="single" w:sz="4" w:space="0" w:color="auto"/>
            </w:tcBorders>
            <w:shd w:val="clear" w:color="000000" w:fill="BFBFBF"/>
            <w:noWrap/>
            <w:vAlign w:val="center"/>
            <w:hideMark/>
          </w:tcPr>
          <w:p w14:paraId="57CCC91A"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69</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765</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939,53</w:t>
            </w:r>
          </w:p>
        </w:tc>
      </w:tr>
      <w:tr w:rsidR="00EC5977" w:rsidRPr="00EC5977" w14:paraId="299C1EE5" w14:textId="77777777" w:rsidTr="009367DE">
        <w:trPr>
          <w:trHeight w:val="300"/>
        </w:trPr>
        <w:tc>
          <w:tcPr>
            <w:tcW w:w="5118" w:type="dxa"/>
            <w:tcBorders>
              <w:top w:val="nil"/>
              <w:left w:val="single" w:sz="4" w:space="0" w:color="auto"/>
              <w:bottom w:val="single" w:sz="4" w:space="0" w:color="auto"/>
              <w:right w:val="single" w:sz="4" w:space="0" w:color="auto"/>
            </w:tcBorders>
            <w:shd w:val="clear" w:color="000000" w:fill="BFBFBF"/>
            <w:vAlign w:val="bottom"/>
            <w:hideMark/>
          </w:tcPr>
          <w:p w14:paraId="061A3AA6"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9. Žemės ūkio produktų perdirbimas ir pridėtinės vertės didinimas</w:t>
            </w:r>
          </w:p>
        </w:tc>
        <w:tc>
          <w:tcPr>
            <w:tcW w:w="1985" w:type="dxa"/>
            <w:tcBorders>
              <w:top w:val="nil"/>
              <w:left w:val="nil"/>
              <w:bottom w:val="single" w:sz="4" w:space="0" w:color="auto"/>
              <w:right w:val="single" w:sz="4" w:space="0" w:color="auto"/>
            </w:tcBorders>
            <w:shd w:val="clear" w:color="000000" w:fill="BFBFBF"/>
            <w:noWrap/>
            <w:vAlign w:val="center"/>
            <w:hideMark/>
          </w:tcPr>
          <w:p w14:paraId="3748A9E7"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148</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016</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264,5</w:t>
            </w:r>
          </w:p>
        </w:tc>
        <w:tc>
          <w:tcPr>
            <w:tcW w:w="1984" w:type="dxa"/>
            <w:tcBorders>
              <w:top w:val="nil"/>
              <w:left w:val="nil"/>
              <w:bottom w:val="single" w:sz="4" w:space="0" w:color="auto"/>
              <w:right w:val="single" w:sz="4" w:space="0" w:color="auto"/>
            </w:tcBorders>
            <w:shd w:val="clear" w:color="000000" w:fill="BFBFBF"/>
            <w:noWrap/>
            <w:vAlign w:val="center"/>
            <w:hideMark/>
          </w:tcPr>
          <w:p w14:paraId="79AAD436" w14:textId="77777777" w:rsidR="00EC5977" w:rsidRPr="00EC5977" w:rsidRDefault="00EC5977" w:rsidP="00EC5977">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85</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194</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612,49</w:t>
            </w:r>
          </w:p>
        </w:tc>
      </w:tr>
      <w:tr w:rsidR="00EC5977" w:rsidRPr="00EC5977" w14:paraId="0AFB0147"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6559F3A8" w14:textId="77777777" w:rsidR="00EC5977" w:rsidRPr="00EC5977" w:rsidRDefault="00EC5977" w:rsidP="00EC5977">
            <w:pPr>
              <w:spacing w:after="0" w:line="240" w:lineRule="auto"/>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10. Dalyvavimas maisto kokybės schemose</w:t>
            </w:r>
          </w:p>
        </w:tc>
        <w:tc>
          <w:tcPr>
            <w:tcW w:w="1985" w:type="dxa"/>
            <w:tcBorders>
              <w:top w:val="nil"/>
              <w:left w:val="nil"/>
              <w:bottom w:val="single" w:sz="4" w:space="0" w:color="auto"/>
              <w:right w:val="single" w:sz="4" w:space="0" w:color="auto"/>
            </w:tcBorders>
            <w:shd w:val="clear" w:color="auto" w:fill="auto"/>
            <w:noWrap/>
            <w:vAlign w:val="center"/>
            <w:hideMark/>
          </w:tcPr>
          <w:p w14:paraId="46E56446" w14:textId="77777777" w:rsidR="00EC5977" w:rsidRPr="00EC5977" w:rsidRDefault="00EC5977" w:rsidP="00F81603">
            <w:pPr>
              <w:spacing w:after="0" w:line="240" w:lineRule="auto"/>
              <w:jc w:val="center"/>
              <w:rPr>
                <w:rFonts w:ascii="Times New Roman" w:eastAsia="Times New Roman" w:hAnsi="Times New Roman" w:cs="Times New Roman"/>
                <w:color w:val="000000"/>
                <w:sz w:val="24"/>
                <w:szCs w:val="24"/>
                <w:lang w:val="cs-CZ" w:eastAsia="en-US"/>
              </w:rPr>
            </w:pPr>
            <w:r w:rsidRPr="00EC5977">
              <w:rPr>
                <w:rFonts w:ascii="Times New Roman" w:eastAsia="Times New Roman" w:hAnsi="Times New Roman" w:cs="Times New Roman"/>
                <w:color w:val="000000"/>
                <w:sz w:val="24"/>
                <w:szCs w:val="24"/>
                <w:lang w:val="cs-CZ" w:eastAsia="en-US"/>
              </w:rPr>
              <w:t>2</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279</w:t>
            </w:r>
            <w:r w:rsidR="00F81603">
              <w:rPr>
                <w:rFonts w:ascii="Times New Roman" w:eastAsia="Times New Roman" w:hAnsi="Times New Roman" w:cs="Times New Roman"/>
                <w:color w:val="000000"/>
                <w:sz w:val="24"/>
                <w:szCs w:val="24"/>
                <w:lang w:val="cs-CZ" w:eastAsia="en-US"/>
              </w:rPr>
              <w:t xml:space="preserve"> </w:t>
            </w:r>
            <w:r w:rsidRPr="00EC5977">
              <w:rPr>
                <w:rFonts w:ascii="Times New Roman" w:eastAsia="Times New Roman" w:hAnsi="Times New Roman" w:cs="Times New Roman"/>
                <w:color w:val="000000"/>
                <w:sz w:val="24"/>
                <w:szCs w:val="24"/>
                <w:lang w:val="cs-CZ" w:eastAsia="en-US"/>
              </w:rPr>
              <w:t>759,9</w:t>
            </w:r>
          </w:p>
        </w:tc>
        <w:tc>
          <w:tcPr>
            <w:tcW w:w="1984" w:type="dxa"/>
            <w:tcBorders>
              <w:top w:val="nil"/>
              <w:left w:val="nil"/>
              <w:bottom w:val="single" w:sz="4" w:space="0" w:color="auto"/>
              <w:right w:val="single" w:sz="4" w:space="0" w:color="auto"/>
            </w:tcBorders>
            <w:shd w:val="clear" w:color="auto" w:fill="auto"/>
            <w:noWrap/>
            <w:vAlign w:val="center"/>
            <w:hideMark/>
          </w:tcPr>
          <w:p w14:paraId="6944AF03" w14:textId="77777777" w:rsidR="00EC5977" w:rsidRPr="00EC5977" w:rsidRDefault="00F81603" w:rsidP="00EC5977">
            <w:pPr>
              <w:spacing w:after="0" w:line="240" w:lineRule="auto"/>
              <w:jc w:val="center"/>
              <w:rPr>
                <w:rFonts w:ascii="Times New Roman" w:eastAsia="Times New Roman" w:hAnsi="Times New Roman" w:cs="Times New Roman"/>
                <w:color w:val="000000"/>
                <w:sz w:val="24"/>
                <w:szCs w:val="24"/>
                <w:lang w:val="cs-CZ" w:eastAsia="en-US"/>
              </w:rPr>
            </w:pPr>
            <w:r>
              <w:rPr>
                <w:rFonts w:ascii="Times New Roman" w:eastAsia="Times New Roman" w:hAnsi="Times New Roman" w:cs="Times New Roman"/>
                <w:color w:val="000000"/>
                <w:sz w:val="24"/>
                <w:szCs w:val="24"/>
                <w:lang w:val="cs-CZ" w:eastAsia="en-US"/>
              </w:rPr>
              <w:t>210 803,</w:t>
            </w:r>
            <w:r w:rsidR="00EC5977" w:rsidRPr="00EC5977">
              <w:rPr>
                <w:rFonts w:ascii="Times New Roman" w:eastAsia="Times New Roman" w:hAnsi="Times New Roman" w:cs="Times New Roman"/>
                <w:color w:val="000000"/>
                <w:sz w:val="24"/>
                <w:szCs w:val="24"/>
                <w:lang w:val="cs-CZ" w:eastAsia="en-US"/>
              </w:rPr>
              <w:t>4</w:t>
            </w:r>
          </w:p>
        </w:tc>
      </w:tr>
      <w:tr w:rsidR="00EC5977" w:rsidRPr="00EC5977" w14:paraId="51944134"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5A6CA595" w14:textId="77777777" w:rsidR="00EC5977" w:rsidRPr="00EC5977" w:rsidRDefault="00EC5977" w:rsidP="003F0207">
            <w:pPr>
              <w:spacing w:after="0" w:line="240" w:lineRule="auto"/>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 xml:space="preserve">II kryptis </w:t>
            </w:r>
            <w:r w:rsidR="003F0207" w:rsidRPr="00EC5977">
              <w:rPr>
                <w:rFonts w:ascii="Times New Roman" w:eastAsia="Times New Roman" w:hAnsi="Times New Roman" w:cs="Times New Roman"/>
                <w:b/>
                <w:bCs/>
                <w:color w:val="000000"/>
                <w:sz w:val="24"/>
                <w:szCs w:val="24"/>
                <w:lang w:val="cs-CZ" w:eastAsia="en-US"/>
              </w:rPr>
              <w:t>,,</w:t>
            </w:r>
            <w:r w:rsidRPr="002D45D7">
              <w:rPr>
                <w:rStyle w:val="ievaChar"/>
                <w:b/>
              </w:rPr>
              <w:t>Aplinkos ir kraštovaizdžio gerinimas</w:t>
            </w:r>
            <w:r w:rsidR="003F0207" w:rsidRPr="002D45D7">
              <w:rPr>
                <w:rStyle w:val="ievaChar"/>
                <w:b/>
              </w:rPr>
              <w:t>“</w:t>
            </w:r>
          </w:p>
        </w:tc>
        <w:tc>
          <w:tcPr>
            <w:tcW w:w="1985" w:type="dxa"/>
            <w:tcBorders>
              <w:top w:val="nil"/>
              <w:left w:val="nil"/>
              <w:bottom w:val="single" w:sz="4" w:space="0" w:color="auto"/>
              <w:right w:val="single" w:sz="4" w:space="0" w:color="auto"/>
            </w:tcBorders>
            <w:shd w:val="clear" w:color="auto" w:fill="auto"/>
            <w:noWrap/>
            <w:vAlign w:val="center"/>
            <w:hideMark/>
          </w:tcPr>
          <w:p w14:paraId="15192617"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797</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902</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161,1</w:t>
            </w:r>
          </w:p>
        </w:tc>
        <w:tc>
          <w:tcPr>
            <w:tcW w:w="1984" w:type="dxa"/>
            <w:tcBorders>
              <w:top w:val="nil"/>
              <w:left w:val="nil"/>
              <w:bottom w:val="single" w:sz="4" w:space="0" w:color="auto"/>
              <w:right w:val="single" w:sz="4" w:space="0" w:color="auto"/>
            </w:tcBorders>
            <w:shd w:val="clear" w:color="auto" w:fill="auto"/>
            <w:noWrap/>
            <w:vAlign w:val="center"/>
            <w:hideMark/>
          </w:tcPr>
          <w:p w14:paraId="00D6F57C"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615</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181</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916,4</w:t>
            </w:r>
          </w:p>
        </w:tc>
      </w:tr>
      <w:tr w:rsidR="00EC5977" w:rsidRPr="00EC5977" w14:paraId="70112668" w14:textId="77777777" w:rsidTr="009367DE">
        <w:trPr>
          <w:trHeight w:val="317"/>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F9659B5" w14:textId="77777777" w:rsidR="00EC5977" w:rsidRPr="00EC5977" w:rsidRDefault="00EC5977" w:rsidP="003F0207">
            <w:pPr>
              <w:spacing w:after="0" w:line="240" w:lineRule="auto"/>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 xml:space="preserve">III kryptis ,,Gyvenimo </w:t>
            </w:r>
            <w:r w:rsidRPr="002D45D7">
              <w:rPr>
                <w:rStyle w:val="ievaChar"/>
                <w:b/>
              </w:rPr>
              <w:t>kokybė kaimo vietovėse ir kaimo ekonomikos įvairinimas</w:t>
            </w:r>
            <w:r w:rsidR="003F0207" w:rsidRPr="002D45D7">
              <w:rPr>
                <w:rStyle w:val="ievaChar"/>
                <w:b/>
              </w:rPr>
              <w:t>“</w:t>
            </w:r>
          </w:p>
        </w:tc>
        <w:tc>
          <w:tcPr>
            <w:tcW w:w="1985" w:type="dxa"/>
            <w:tcBorders>
              <w:top w:val="nil"/>
              <w:left w:val="nil"/>
              <w:bottom w:val="single" w:sz="4" w:space="0" w:color="auto"/>
              <w:right w:val="single" w:sz="4" w:space="0" w:color="auto"/>
            </w:tcBorders>
            <w:shd w:val="clear" w:color="auto" w:fill="auto"/>
            <w:noWrap/>
            <w:vAlign w:val="center"/>
            <w:hideMark/>
          </w:tcPr>
          <w:p w14:paraId="05FC56B0"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262</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347</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351,7</w:t>
            </w:r>
          </w:p>
        </w:tc>
        <w:tc>
          <w:tcPr>
            <w:tcW w:w="1984" w:type="dxa"/>
            <w:tcBorders>
              <w:top w:val="nil"/>
              <w:left w:val="nil"/>
              <w:bottom w:val="single" w:sz="4" w:space="0" w:color="auto"/>
              <w:right w:val="single" w:sz="4" w:space="0" w:color="auto"/>
            </w:tcBorders>
            <w:shd w:val="clear" w:color="auto" w:fill="auto"/>
            <w:noWrap/>
            <w:vAlign w:val="center"/>
            <w:hideMark/>
          </w:tcPr>
          <w:p w14:paraId="3C9660ED"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142</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294</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327,5</w:t>
            </w:r>
          </w:p>
        </w:tc>
      </w:tr>
      <w:tr w:rsidR="00EC5977" w:rsidRPr="00EC5977" w14:paraId="230B45C6"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5CFB5A77" w14:textId="77777777" w:rsidR="00EC5977" w:rsidRPr="00EC5977" w:rsidRDefault="00EC5977" w:rsidP="00EC5977">
            <w:pPr>
              <w:spacing w:after="0" w:line="240" w:lineRule="auto"/>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IV LEADER metodo įgyvendinimas</w:t>
            </w:r>
          </w:p>
        </w:tc>
        <w:tc>
          <w:tcPr>
            <w:tcW w:w="1985" w:type="dxa"/>
            <w:tcBorders>
              <w:top w:val="nil"/>
              <w:left w:val="nil"/>
              <w:bottom w:val="single" w:sz="4" w:space="0" w:color="auto"/>
              <w:right w:val="single" w:sz="4" w:space="0" w:color="auto"/>
            </w:tcBorders>
            <w:shd w:val="clear" w:color="auto" w:fill="auto"/>
            <w:noWrap/>
            <w:vAlign w:val="center"/>
            <w:hideMark/>
          </w:tcPr>
          <w:p w14:paraId="31CA7CA5"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134</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485</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387,5</w:t>
            </w:r>
          </w:p>
        </w:tc>
        <w:tc>
          <w:tcPr>
            <w:tcW w:w="1984" w:type="dxa"/>
            <w:tcBorders>
              <w:top w:val="nil"/>
              <w:left w:val="nil"/>
              <w:bottom w:val="single" w:sz="4" w:space="0" w:color="auto"/>
              <w:right w:val="single" w:sz="4" w:space="0" w:color="auto"/>
            </w:tcBorders>
            <w:shd w:val="clear" w:color="auto" w:fill="auto"/>
            <w:noWrap/>
            <w:vAlign w:val="center"/>
            <w:hideMark/>
          </w:tcPr>
          <w:p w14:paraId="401C919F"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84</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951</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762,92</w:t>
            </w:r>
          </w:p>
        </w:tc>
      </w:tr>
      <w:tr w:rsidR="00EC5977" w:rsidRPr="00EC5977" w14:paraId="2BA372D9"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02807B93" w14:textId="77777777" w:rsidR="00EC5977" w:rsidRPr="00EC5977" w:rsidRDefault="00EC5977" w:rsidP="00EC5977">
            <w:pPr>
              <w:spacing w:after="0" w:line="240" w:lineRule="auto"/>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Techninė pagalba</w:t>
            </w:r>
          </w:p>
        </w:tc>
        <w:tc>
          <w:tcPr>
            <w:tcW w:w="1985" w:type="dxa"/>
            <w:tcBorders>
              <w:top w:val="nil"/>
              <w:left w:val="nil"/>
              <w:bottom w:val="single" w:sz="4" w:space="0" w:color="auto"/>
              <w:right w:val="single" w:sz="4" w:space="0" w:color="auto"/>
            </w:tcBorders>
            <w:shd w:val="clear" w:color="auto" w:fill="auto"/>
            <w:noWrap/>
            <w:vAlign w:val="center"/>
            <w:hideMark/>
          </w:tcPr>
          <w:p w14:paraId="16116430"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90</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662</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239,92</w:t>
            </w:r>
          </w:p>
        </w:tc>
        <w:tc>
          <w:tcPr>
            <w:tcW w:w="1984" w:type="dxa"/>
            <w:tcBorders>
              <w:top w:val="nil"/>
              <w:left w:val="nil"/>
              <w:bottom w:val="single" w:sz="4" w:space="0" w:color="auto"/>
              <w:right w:val="single" w:sz="4" w:space="0" w:color="auto"/>
            </w:tcBorders>
            <w:shd w:val="clear" w:color="auto" w:fill="auto"/>
            <w:noWrap/>
            <w:vAlign w:val="center"/>
            <w:hideMark/>
          </w:tcPr>
          <w:p w14:paraId="343D383E"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79</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746</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027,57</w:t>
            </w:r>
          </w:p>
        </w:tc>
      </w:tr>
      <w:tr w:rsidR="00EC5977" w:rsidRPr="00EC5977" w14:paraId="302B69C3" w14:textId="77777777" w:rsidTr="009367DE">
        <w:trPr>
          <w:trHeight w:val="30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879BDE2" w14:textId="77777777" w:rsidR="00EC5977" w:rsidRPr="00EC5977" w:rsidRDefault="00EC5977" w:rsidP="00EC5977">
            <w:pPr>
              <w:spacing w:after="0" w:line="240" w:lineRule="auto"/>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IŠ VISO</w:t>
            </w:r>
          </w:p>
        </w:tc>
        <w:tc>
          <w:tcPr>
            <w:tcW w:w="1985" w:type="dxa"/>
            <w:tcBorders>
              <w:top w:val="nil"/>
              <w:left w:val="nil"/>
              <w:bottom w:val="single" w:sz="4" w:space="0" w:color="auto"/>
              <w:right w:val="single" w:sz="4" w:space="0" w:color="auto"/>
            </w:tcBorders>
            <w:shd w:val="clear" w:color="auto" w:fill="auto"/>
            <w:noWrap/>
            <w:vAlign w:val="center"/>
            <w:hideMark/>
          </w:tcPr>
          <w:p w14:paraId="317652C8"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2</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287</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247</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841</w:t>
            </w:r>
          </w:p>
        </w:tc>
        <w:tc>
          <w:tcPr>
            <w:tcW w:w="1984" w:type="dxa"/>
            <w:tcBorders>
              <w:top w:val="nil"/>
              <w:left w:val="nil"/>
              <w:bottom w:val="single" w:sz="4" w:space="0" w:color="auto"/>
              <w:right w:val="single" w:sz="4" w:space="0" w:color="auto"/>
            </w:tcBorders>
            <w:shd w:val="clear" w:color="auto" w:fill="auto"/>
            <w:noWrap/>
            <w:vAlign w:val="center"/>
            <w:hideMark/>
          </w:tcPr>
          <w:p w14:paraId="235287AB" w14:textId="77777777" w:rsidR="00EC5977" w:rsidRPr="00EC5977" w:rsidRDefault="00EC5977" w:rsidP="00EC5977">
            <w:pPr>
              <w:spacing w:after="0" w:line="240" w:lineRule="auto"/>
              <w:jc w:val="center"/>
              <w:rPr>
                <w:rFonts w:ascii="Times New Roman" w:eastAsia="Times New Roman" w:hAnsi="Times New Roman" w:cs="Times New Roman"/>
                <w:b/>
                <w:bCs/>
                <w:color w:val="000000"/>
                <w:sz w:val="24"/>
                <w:szCs w:val="24"/>
                <w:lang w:val="cs-CZ" w:eastAsia="en-US"/>
              </w:rPr>
            </w:pPr>
            <w:r w:rsidRPr="00EC5977">
              <w:rPr>
                <w:rFonts w:ascii="Times New Roman" w:eastAsia="Times New Roman" w:hAnsi="Times New Roman" w:cs="Times New Roman"/>
                <w:b/>
                <w:bCs/>
                <w:color w:val="000000"/>
                <w:sz w:val="24"/>
                <w:szCs w:val="24"/>
                <w:lang w:val="cs-CZ" w:eastAsia="en-US"/>
              </w:rPr>
              <w:t>1</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739</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530</w:t>
            </w:r>
            <w:r w:rsidR="00F81603">
              <w:rPr>
                <w:rFonts w:ascii="Times New Roman" w:eastAsia="Times New Roman" w:hAnsi="Times New Roman" w:cs="Times New Roman"/>
                <w:b/>
                <w:bCs/>
                <w:color w:val="000000"/>
                <w:sz w:val="24"/>
                <w:szCs w:val="24"/>
                <w:lang w:val="cs-CZ" w:eastAsia="en-US"/>
              </w:rPr>
              <w:t xml:space="preserve"> </w:t>
            </w:r>
            <w:r w:rsidRPr="00EC5977">
              <w:rPr>
                <w:rFonts w:ascii="Times New Roman" w:eastAsia="Times New Roman" w:hAnsi="Times New Roman" w:cs="Times New Roman"/>
                <w:b/>
                <w:bCs/>
                <w:color w:val="000000"/>
                <w:sz w:val="24"/>
                <w:szCs w:val="24"/>
                <w:lang w:val="cs-CZ" w:eastAsia="en-US"/>
              </w:rPr>
              <w:t>924</w:t>
            </w:r>
          </w:p>
        </w:tc>
      </w:tr>
    </w:tbl>
    <w:p w14:paraId="0C8531FD" w14:textId="77777777" w:rsidR="001E4383" w:rsidRDefault="002D45D7" w:rsidP="002D45D7">
      <w:pPr>
        <w:pStyle w:val="ieva"/>
        <w:spacing w:before="120"/>
        <w:ind w:firstLine="0"/>
      </w:pPr>
      <w:r>
        <w:t xml:space="preserve">Šaltinis: sudaryta autorės reminatis </w:t>
      </w:r>
      <w:r w:rsidRPr="002D45D7">
        <w:t>Lietuvos</w:t>
      </w:r>
      <w:r>
        <w:rPr>
          <w:b/>
        </w:rPr>
        <w:t xml:space="preserve"> </w:t>
      </w:r>
      <w:r>
        <w:t xml:space="preserve">kaimo plėtros </w:t>
      </w:r>
      <w:r w:rsidR="007C1714">
        <w:rPr>
          <w:lang w:val="en-US"/>
        </w:rPr>
        <w:t>2007–</w:t>
      </w:r>
      <w:r>
        <w:rPr>
          <w:lang w:val="en-US"/>
        </w:rPr>
        <w:t>2013 met</w:t>
      </w:r>
      <w:r>
        <w:t>ų programos įgyvendinimo duomenimis (</w:t>
      </w:r>
      <w:r>
        <w:rPr>
          <w:lang w:val="en-US"/>
        </w:rPr>
        <w:t>2013</w:t>
      </w:r>
      <w:r w:rsidR="00397C75">
        <w:rPr>
          <w:lang w:val="en-US"/>
        </w:rPr>
        <w:t>d</w:t>
      </w:r>
      <w:r>
        <w:t>)</w:t>
      </w:r>
    </w:p>
    <w:p w14:paraId="6CDB69B6" w14:textId="77777777" w:rsidR="007C1714" w:rsidRDefault="007C1714" w:rsidP="002D45D7">
      <w:pPr>
        <w:pStyle w:val="ieva"/>
        <w:spacing w:before="120"/>
        <w:ind w:firstLine="0"/>
        <w:rPr>
          <w:b/>
        </w:rPr>
      </w:pPr>
    </w:p>
    <w:p w14:paraId="38734ACD" w14:textId="77777777" w:rsidR="007C1714" w:rsidRDefault="007C1714" w:rsidP="002D45D7">
      <w:pPr>
        <w:pStyle w:val="ieva"/>
        <w:spacing w:before="120"/>
        <w:ind w:firstLine="0"/>
        <w:rPr>
          <w:b/>
        </w:rPr>
      </w:pPr>
    </w:p>
    <w:p w14:paraId="3A0972AA" w14:textId="77777777" w:rsidR="007C1714" w:rsidRDefault="007C1714" w:rsidP="002D45D7">
      <w:pPr>
        <w:pStyle w:val="ieva"/>
        <w:spacing w:before="120"/>
        <w:ind w:firstLine="0"/>
        <w:rPr>
          <w:b/>
        </w:rPr>
      </w:pPr>
    </w:p>
    <w:p w14:paraId="1780B595" w14:textId="77777777" w:rsidR="007C1714" w:rsidRDefault="007C1714" w:rsidP="002D45D7">
      <w:pPr>
        <w:pStyle w:val="ieva"/>
        <w:spacing w:before="120"/>
        <w:ind w:firstLine="0"/>
        <w:rPr>
          <w:b/>
        </w:rPr>
      </w:pPr>
    </w:p>
    <w:p w14:paraId="3FC2D618" w14:textId="77777777" w:rsidR="007C1714" w:rsidRDefault="007C1714" w:rsidP="002D45D7">
      <w:pPr>
        <w:pStyle w:val="ieva"/>
        <w:spacing w:before="120"/>
        <w:ind w:firstLine="0"/>
        <w:rPr>
          <w:b/>
        </w:rPr>
      </w:pPr>
    </w:p>
    <w:p w14:paraId="309C1CB4" w14:textId="77777777" w:rsidR="007C1714" w:rsidRDefault="007C1714" w:rsidP="002D45D7">
      <w:pPr>
        <w:pStyle w:val="ieva"/>
        <w:spacing w:before="120"/>
        <w:ind w:firstLine="0"/>
        <w:rPr>
          <w:b/>
        </w:rPr>
      </w:pPr>
    </w:p>
    <w:p w14:paraId="7005F1E4" w14:textId="77777777" w:rsidR="007C1714" w:rsidRDefault="007C1714" w:rsidP="002D45D7">
      <w:pPr>
        <w:pStyle w:val="ieva"/>
        <w:spacing w:before="120"/>
        <w:ind w:firstLine="0"/>
        <w:rPr>
          <w:b/>
        </w:rPr>
      </w:pPr>
    </w:p>
    <w:p w14:paraId="2F1DA320" w14:textId="77777777" w:rsidR="007C1714" w:rsidRDefault="007C1714" w:rsidP="002D45D7">
      <w:pPr>
        <w:pStyle w:val="ieva"/>
        <w:spacing w:before="120"/>
        <w:ind w:firstLine="0"/>
        <w:rPr>
          <w:b/>
        </w:rPr>
      </w:pPr>
    </w:p>
    <w:p w14:paraId="1F07E0AA" w14:textId="77777777" w:rsidR="00CE589A" w:rsidRDefault="00CE589A" w:rsidP="002D45D7">
      <w:pPr>
        <w:pStyle w:val="ieva"/>
        <w:spacing w:before="120"/>
        <w:ind w:firstLine="0"/>
        <w:rPr>
          <w:b/>
        </w:rPr>
      </w:pPr>
    </w:p>
    <w:p w14:paraId="0C428BAA" w14:textId="77777777" w:rsidR="00CE589A" w:rsidRDefault="00CE589A" w:rsidP="00CE589A">
      <w:pPr>
        <w:pStyle w:val="ieva"/>
        <w:ind w:firstLine="0"/>
        <w:rPr>
          <w:b/>
        </w:rPr>
      </w:pPr>
    </w:p>
    <w:p w14:paraId="6FF4AB2F" w14:textId="77777777" w:rsidR="00397C75" w:rsidRDefault="00D16D30" w:rsidP="00CE589A">
      <w:pPr>
        <w:pStyle w:val="ieva"/>
        <w:ind w:firstLine="0"/>
        <w:rPr>
          <w:b/>
        </w:rPr>
      </w:pPr>
      <w:r>
        <w:rPr>
          <w:b/>
        </w:rPr>
        <w:lastRenderedPageBreak/>
        <w:t>F priedas</w:t>
      </w:r>
    </w:p>
    <w:p w14:paraId="18580D48" w14:textId="77777777" w:rsidR="002D45D7" w:rsidRPr="00397C75" w:rsidRDefault="002D45D7" w:rsidP="00397C75">
      <w:pPr>
        <w:pStyle w:val="ieva"/>
        <w:spacing w:after="120"/>
        <w:ind w:firstLine="0"/>
        <w:rPr>
          <w:b/>
        </w:rPr>
      </w:pPr>
      <w:r w:rsidRPr="00397C75">
        <w:rPr>
          <w:b/>
        </w:rPr>
        <w:t xml:space="preserve">Priemonės </w:t>
      </w:r>
      <w:r w:rsidRPr="00397C75">
        <w:rPr>
          <w:rFonts w:eastAsiaTheme="minorHAnsi"/>
          <w:b/>
          <w:szCs w:val="24"/>
          <w:lang w:eastAsia="en-US"/>
        </w:rPr>
        <w:t>„</w:t>
      </w:r>
      <w:r w:rsidRPr="00397C75">
        <w:rPr>
          <w:b/>
          <w:szCs w:val="24"/>
        </w:rPr>
        <w:t>Žemės ūkio valdų modernizavimas</w:t>
      </w:r>
      <w:r w:rsidRPr="00397C75">
        <w:rPr>
          <w:rFonts w:eastAsiaTheme="minorHAnsi"/>
          <w:b/>
          <w:szCs w:val="24"/>
          <w:lang w:eastAsia="en-US"/>
        </w:rPr>
        <w:t>“ rezultato stebėsenos rodiklių pasiekimas</w:t>
      </w:r>
    </w:p>
    <w:tbl>
      <w:tblPr>
        <w:tblStyle w:val="TableGrid"/>
        <w:tblW w:w="9747" w:type="dxa"/>
        <w:tblLook w:val="04A0" w:firstRow="1" w:lastRow="0" w:firstColumn="1" w:lastColumn="0" w:noHBand="0" w:noVBand="1"/>
      </w:tblPr>
      <w:tblGrid>
        <w:gridCol w:w="3085"/>
        <w:gridCol w:w="1559"/>
        <w:gridCol w:w="1418"/>
        <w:gridCol w:w="1984"/>
        <w:gridCol w:w="1701"/>
      </w:tblGrid>
      <w:tr w:rsidR="000463F5" w14:paraId="186E9F10" w14:textId="77777777" w:rsidTr="00E61DBC">
        <w:tc>
          <w:tcPr>
            <w:tcW w:w="3085" w:type="dxa"/>
            <w:vAlign w:val="center"/>
          </w:tcPr>
          <w:p w14:paraId="05024985" w14:textId="77777777" w:rsidR="00296F22" w:rsidRPr="00296F22" w:rsidRDefault="00296F22" w:rsidP="00E61DBC">
            <w:pPr>
              <w:pStyle w:val="ieva"/>
              <w:spacing w:before="120" w:line="240" w:lineRule="auto"/>
              <w:ind w:firstLine="0"/>
              <w:jc w:val="center"/>
              <w:rPr>
                <w:b/>
              </w:rPr>
            </w:pPr>
            <w:r w:rsidRPr="00296F22">
              <w:rPr>
                <w:b/>
              </w:rPr>
              <w:t>Rodikliai</w:t>
            </w:r>
          </w:p>
        </w:tc>
        <w:tc>
          <w:tcPr>
            <w:tcW w:w="1559" w:type="dxa"/>
            <w:vAlign w:val="center"/>
          </w:tcPr>
          <w:p w14:paraId="43CB15EF" w14:textId="77777777" w:rsidR="00296F22" w:rsidRPr="00296F22" w:rsidRDefault="00296F22" w:rsidP="00E61DBC">
            <w:pPr>
              <w:pStyle w:val="ieva"/>
              <w:spacing w:before="120" w:line="240" w:lineRule="auto"/>
              <w:ind w:firstLine="0"/>
              <w:jc w:val="center"/>
              <w:rPr>
                <w:b/>
              </w:rPr>
            </w:pPr>
            <w:r w:rsidRPr="00296F22">
              <w:rPr>
                <w:b/>
              </w:rPr>
              <w:t>Matavimo vienetai</w:t>
            </w:r>
          </w:p>
        </w:tc>
        <w:tc>
          <w:tcPr>
            <w:tcW w:w="1418" w:type="dxa"/>
            <w:vAlign w:val="center"/>
          </w:tcPr>
          <w:p w14:paraId="61154884" w14:textId="77777777" w:rsidR="00296F22" w:rsidRPr="00296F22" w:rsidRDefault="00296F22" w:rsidP="00E61DBC">
            <w:pPr>
              <w:pStyle w:val="ieva"/>
              <w:spacing w:before="120" w:line="240" w:lineRule="auto"/>
              <w:ind w:firstLine="0"/>
              <w:jc w:val="center"/>
              <w:rPr>
                <w:b/>
              </w:rPr>
            </w:pPr>
            <w:r w:rsidRPr="00296F22">
              <w:rPr>
                <w:b/>
              </w:rPr>
              <w:t>2013 m.</w:t>
            </w:r>
          </w:p>
          <w:p w14:paraId="088BCFDD" w14:textId="77777777" w:rsidR="00296F22" w:rsidRPr="00296F22" w:rsidRDefault="00296F22" w:rsidP="00E61DBC">
            <w:pPr>
              <w:pStyle w:val="ieva"/>
              <w:spacing w:before="120" w:line="240" w:lineRule="auto"/>
              <w:ind w:firstLine="0"/>
              <w:jc w:val="center"/>
              <w:rPr>
                <w:b/>
              </w:rPr>
            </w:pPr>
            <w:r w:rsidRPr="00296F22">
              <w:rPr>
                <w:b/>
              </w:rPr>
              <w:t>tikslas</w:t>
            </w:r>
          </w:p>
        </w:tc>
        <w:tc>
          <w:tcPr>
            <w:tcW w:w="1984" w:type="dxa"/>
            <w:vAlign w:val="center"/>
          </w:tcPr>
          <w:p w14:paraId="76B217F1" w14:textId="77777777" w:rsidR="00296F22" w:rsidRPr="00296F22" w:rsidRDefault="00296F22" w:rsidP="00E61DBC">
            <w:pPr>
              <w:pStyle w:val="ieva"/>
              <w:spacing w:before="120" w:line="240" w:lineRule="auto"/>
              <w:ind w:firstLine="0"/>
              <w:jc w:val="center"/>
              <w:rPr>
                <w:b/>
              </w:rPr>
            </w:pPr>
            <w:r w:rsidRPr="00296F22">
              <w:rPr>
                <w:b/>
              </w:rPr>
              <w:t>2013 m.</w:t>
            </w:r>
          </w:p>
          <w:p w14:paraId="294D5D68" w14:textId="77777777" w:rsidR="00296F22" w:rsidRPr="00296F22" w:rsidRDefault="00296F22" w:rsidP="00E61DBC">
            <w:pPr>
              <w:pStyle w:val="ieva"/>
              <w:spacing w:before="120" w:line="240" w:lineRule="auto"/>
              <w:ind w:firstLine="0"/>
              <w:jc w:val="center"/>
              <w:rPr>
                <w:b/>
              </w:rPr>
            </w:pPr>
            <w:r w:rsidRPr="00296F22">
              <w:rPr>
                <w:b/>
              </w:rPr>
              <w:t>pasiekta reikšmė</w:t>
            </w:r>
          </w:p>
        </w:tc>
        <w:tc>
          <w:tcPr>
            <w:tcW w:w="1701" w:type="dxa"/>
            <w:vAlign w:val="center"/>
          </w:tcPr>
          <w:p w14:paraId="18052524" w14:textId="77777777" w:rsidR="00296F22" w:rsidRPr="00296F22" w:rsidRDefault="003D3C47" w:rsidP="00E61DBC">
            <w:pPr>
              <w:pStyle w:val="ieva"/>
              <w:spacing w:before="120" w:line="240" w:lineRule="auto"/>
              <w:ind w:firstLine="0"/>
              <w:jc w:val="center"/>
              <w:rPr>
                <w:b/>
              </w:rPr>
            </w:pPr>
            <w:r>
              <w:rPr>
                <w:b/>
              </w:rPr>
              <w:t>2007–</w:t>
            </w:r>
            <w:r w:rsidR="00296F22" w:rsidRPr="00296F22">
              <w:rPr>
                <w:b/>
              </w:rPr>
              <w:t>2013 m. pasiekta reikšmė</w:t>
            </w:r>
          </w:p>
        </w:tc>
      </w:tr>
      <w:tr w:rsidR="000463F5" w14:paraId="796B4370" w14:textId="77777777" w:rsidTr="00E61DBC">
        <w:tc>
          <w:tcPr>
            <w:tcW w:w="3085" w:type="dxa"/>
          </w:tcPr>
          <w:p w14:paraId="66D8D924" w14:textId="77777777" w:rsidR="00296F22" w:rsidRDefault="00296F22" w:rsidP="00296F22">
            <w:pPr>
              <w:pStyle w:val="ieva"/>
              <w:spacing w:before="120"/>
              <w:ind w:firstLine="0"/>
            </w:pPr>
            <w:r>
              <w:t>Investicinę paramą gavusių ūkių valdų skaičius</w:t>
            </w:r>
          </w:p>
        </w:tc>
        <w:tc>
          <w:tcPr>
            <w:tcW w:w="1559" w:type="dxa"/>
            <w:vAlign w:val="center"/>
          </w:tcPr>
          <w:p w14:paraId="280F19FD" w14:textId="77777777" w:rsidR="00296F22" w:rsidRDefault="00296F22" w:rsidP="00296F22">
            <w:pPr>
              <w:pStyle w:val="ieva"/>
              <w:spacing w:before="120"/>
              <w:ind w:firstLine="0"/>
              <w:jc w:val="center"/>
            </w:pPr>
            <w:r>
              <w:t>Ūkių valdų skaičius</w:t>
            </w:r>
          </w:p>
        </w:tc>
        <w:tc>
          <w:tcPr>
            <w:tcW w:w="1418" w:type="dxa"/>
            <w:vAlign w:val="center"/>
          </w:tcPr>
          <w:p w14:paraId="6664C591" w14:textId="77777777" w:rsidR="00296F22" w:rsidRPr="00296F22" w:rsidRDefault="00296F22" w:rsidP="00296F22">
            <w:pPr>
              <w:pStyle w:val="ieva"/>
              <w:spacing w:before="120"/>
              <w:ind w:firstLine="0"/>
              <w:jc w:val="center"/>
              <w:rPr>
                <w:lang w:val="en-US"/>
              </w:rPr>
            </w:pPr>
            <w:r>
              <w:rPr>
                <w:lang w:val="en-US"/>
              </w:rPr>
              <w:t>5545</w:t>
            </w:r>
          </w:p>
        </w:tc>
        <w:tc>
          <w:tcPr>
            <w:tcW w:w="1984" w:type="dxa"/>
            <w:vAlign w:val="center"/>
          </w:tcPr>
          <w:p w14:paraId="42FC3088" w14:textId="77777777" w:rsidR="00296F22" w:rsidRDefault="00296F22" w:rsidP="00296F22">
            <w:pPr>
              <w:pStyle w:val="ieva"/>
              <w:spacing w:before="120"/>
              <w:ind w:firstLine="0"/>
              <w:jc w:val="center"/>
            </w:pPr>
            <w:r>
              <w:t>141</w:t>
            </w:r>
          </w:p>
        </w:tc>
        <w:tc>
          <w:tcPr>
            <w:tcW w:w="1701" w:type="dxa"/>
            <w:vAlign w:val="center"/>
          </w:tcPr>
          <w:p w14:paraId="5FDE979D" w14:textId="77777777" w:rsidR="00296F22" w:rsidRDefault="00296F22" w:rsidP="00296F22">
            <w:pPr>
              <w:pStyle w:val="ieva"/>
              <w:spacing w:before="120"/>
              <w:ind w:firstLine="0"/>
              <w:jc w:val="center"/>
            </w:pPr>
            <w:r>
              <w:t>5586</w:t>
            </w:r>
          </w:p>
        </w:tc>
      </w:tr>
      <w:tr w:rsidR="000463F5" w14:paraId="59228817" w14:textId="77777777" w:rsidTr="00E61DBC">
        <w:tc>
          <w:tcPr>
            <w:tcW w:w="3085" w:type="dxa"/>
          </w:tcPr>
          <w:p w14:paraId="230724FD" w14:textId="77777777" w:rsidR="00296F22" w:rsidRDefault="00296F22" w:rsidP="00296F22">
            <w:pPr>
              <w:pStyle w:val="ieva"/>
              <w:spacing w:before="120"/>
              <w:ind w:firstLine="0"/>
            </w:pPr>
            <w:r>
              <w:t>Bendra investicijų suma</w:t>
            </w:r>
          </w:p>
        </w:tc>
        <w:tc>
          <w:tcPr>
            <w:tcW w:w="1559" w:type="dxa"/>
            <w:vAlign w:val="center"/>
          </w:tcPr>
          <w:p w14:paraId="6422B6C7" w14:textId="77777777" w:rsidR="00296F22" w:rsidRDefault="00296F22" w:rsidP="00296F22">
            <w:pPr>
              <w:pStyle w:val="ieva"/>
              <w:spacing w:before="120"/>
              <w:ind w:firstLine="0"/>
              <w:jc w:val="center"/>
            </w:pPr>
            <w:r>
              <w:t>EUR</w:t>
            </w:r>
          </w:p>
        </w:tc>
        <w:tc>
          <w:tcPr>
            <w:tcW w:w="1418" w:type="dxa"/>
            <w:vAlign w:val="center"/>
          </w:tcPr>
          <w:p w14:paraId="22CAEB54" w14:textId="77777777" w:rsidR="00296F22" w:rsidRPr="00296F22" w:rsidRDefault="00296F22" w:rsidP="00296F22">
            <w:pPr>
              <w:pStyle w:val="ieva"/>
              <w:spacing w:before="120"/>
              <w:ind w:firstLine="0"/>
              <w:jc w:val="center"/>
              <w:rPr>
                <w:lang w:val="en-US"/>
              </w:rPr>
            </w:pPr>
            <w:r>
              <w:rPr>
                <w:lang w:val="en-US"/>
              </w:rPr>
              <w:t>762 597 136</w:t>
            </w:r>
          </w:p>
        </w:tc>
        <w:tc>
          <w:tcPr>
            <w:tcW w:w="1984" w:type="dxa"/>
            <w:vAlign w:val="center"/>
          </w:tcPr>
          <w:p w14:paraId="5DB2B2BB" w14:textId="77777777" w:rsidR="00296F22" w:rsidRDefault="00296F22" w:rsidP="00296F22">
            <w:pPr>
              <w:pStyle w:val="ieva"/>
              <w:spacing w:before="120"/>
              <w:ind w:firstLine="0"/>
              <w:jc w:val="center"/>
            </w:pPr>
            <w:r>
              <w:t>72 962 453</w:t>
            </w:r>
          </w:p>
        </w:tc>
        <w:tc>
          <w:tcPr>
            <w:tcW w:w="1701" w:type="dxa"/>
            <w:vAlign w:val="center"/>
          </w:tcPr>
          <w:p w14:paraId="2B7F9922" w14:textId="77777777" w:rsidR="00296F22" w:rsidRDefault="00296F22" w:rsidP="00296F22">
            <w:pPr>
              <w:pStyle w:val="ieva"/>
              <w:spacing w:before="120"/>
              <w:ind w:firstLine="0"/>
              <w:jc w:val="center"/>
            </w:pPr>
            <w:r>
              <w:t>825 683 400</w:t>
            </w:r>
          </w:p>
        </w:tc>
      </w:tr>
      <w:tr w:rsidR="000463F5" w14:paraId="7B7AEDC0" w14:textId="77777777" w:rsidTr="00E61DBC">
        <w:tc>
          <w:tcPr>
            <w:tcW w:w="3085" w:type="dxa"/>
          </w:tcPr>
          <w:p w14:paraId="1CCBB2EC" w14:textId="77777777" w:rsidR="00296F22" w:rsidRDefault="00296F22" w:rsidP="00296F22">
            <w:pPr>
              <w:pStyle w:val="ieva"/>
              <w:spacing w:before="120"/>
              <w:ind w:firstLine="0"/>
            </w:pPr>
            <w:r>
              <w:t>Valdų, tiekiančių naujus produktus/diegiančių naujas technologijas skaičius</w:t>
            </w:r>
          </w:p>
        </w:tc>
        <w:tc>
          <w:tcPr>
            <w:tcW w:w="1559" w:type="dxa"/>
            <w:vAlign w:val="center"/>
          </w:tcPr>
          <w:p w14:paraId="4D9BD609" w14:textId="77777777" w:rsidR="00296F22" w:rsidRDefault="00296F22" w:rsidP="00296F22">
            <w:pPr>
              <w:pStyle w:val="ieva"/>
              <w:spacing w:before="120"/>
              <w:ind w:firstLine="0"/>
              <w:jc w:val="center"/>
            </w:pPr>
            <w:r>
              <w:t>Valdų skaičius</w:t>
            </w:r>
          </w:p>
        </w:tc>
        <w:tc>
          <w:tcPr>
            <w:tcW w:w="1418" w:type="dxa"/>
            <w:vAlign w:val="center"/>
          </w:tcPr>
          <w:p w14:paraId="6E6EE9FD" w14:textId="77777777" w:rsidR="00296F22" w:rsidRDefault="00296F22" w:rsidP="00296F22">
            <w:pPr>
              <w:pStyle w:val="ieva"/>
              <w:spacing w:before="120"/>
              <w:ind w:firstLine="0"/>
              <w:jc w:val="center"/>
            </w:pPr>
            <w:r>
              <w:t>3 626</w:t>
            </w:r>
          </w:p>
        </w:tc>
        <w:tc>
          <w:tcPr>
            <w:tcW w:w="1984" w:type="dxa"/>
            <w:vAlign w:val="center"/>
          </w:tcPr>
          <w:p w14:paraId="30137D22" w14:textId="77777777" w:rsidR="00296F22" w:rsidRDefault="00296F22" w:rsidP="00296F22">
            <w:pPr>
              <w:pStyle w:val="ieva"/>
              <w:spacing w:before="120"/>
              <w:ind w:firstLine="0"/>
              <w:jc w:val="center"/>
            </w:pPr>
            <w:r>
              <w:t>661</w:t>
            </w:r>
          </w:p>
        </w:tc>
        <w:tc>
          <w:tcPr>
            <w:tcW w:w="1701" w:type="dxa"/>
            <w:vAlign w:val="center"/>
          </w:tcPr>
          <w:p w14:paraId="76B43C51" w14:textId="77777777" w:rsidR="00296F22" w:rsidRDefault="00296F22" w:rsidP="00296F22">
            <w:pPr>
              <w:pStyle w:val="ieva"/>
              <w:spacing w:before="120"/>
              <w:ind w:firstLine="0"/>
              <w:jc w:val="center"/>
            </w:pPr>
            <w:r>
              <w:t>4 287</w:t>
            </w:r>
          </w:p>
        </w:tc>
      </w:tr>
      <w:tr w:rsidR="007C1714" w14:paraId="7A92D849" w14:textId="77777777" w:rsidTr="00E61DBC">
        <w:tc>
          <w:tcPr>
            <w:tcW w:w="3085" w:type="dxa"/>
          </w:tcPr>
          <w:p w14:paraId="35FFE88B" w14:textId="77777777" w:rsidR="007C1714" w:rsidRDefault="007C1714" w:rsidP="00296F22">
            <w:pPr>
              <w:pStyle w:val="ieva"/>
              <w:spacing w:before="120"/>
              <w:ind w:firstLine="0"/>
            </w:pPr>
            <w:r>
              <w:t>BVP</w:t>
            </w:r>
          </w:p>
        </w:tc>
        <w:tc>
          <w:tcPr>
            <w:tcW w:w="1559" w:type="dxa"/>
            <w:vAlign w:val="center"/>
          </w:tcPr>
          <w:p w14:paraId="3588F7D6" w14:textId="77777777" w:rsidR="007C1714" w:rsidRDefault="007C1714" w:rsidP="00296F22">
            <w:pPr>
              <w:pStyle w:val="ieva"/>
              <w:spacing w:before="120"/>
              <w:ind w:firstLine="0"/>
              <w:jc w:val="center"/>
            </w:pPr>
            <w:r>
              <w:t>EUR</w:t>
            </w:r>
          </w:p>
        </w:tc>
        <w:tc>
          <w:tcPr>
            <w:tcW w:w="1418" w:type="dxa"/>
            <w:vAlign w:val="center"/>
          </w:tcPr>
          <w:p w14:paraId="62989053" w14:textId="77777777" w:rsidR="007C1714" w:rsidRDefault="007C1714" w:rsidP="00296F22">
            <w:pPr>
              <w:pStyle w:val="ieva"/>
              <w:spacing w:before="120"/>
              <w:ind w:firstLine="0"/>
              <w:jc w:val="center"/>
            </w:pPr>
            <w:r>
              <w:t>656 614 748</w:t>
            </w:r>
          </w:p>
        </w:tc>
        <w:tc>
          <w:tcPr>
            <w:tcW w:w="1984" w:type="dxa"/>
            <w:vAlign w:val="center"/>
          </w:tcPr>
          <w:p w14:paraId="11E5BA37" w14:textId="77777777" w:rsidR="007C1714" w:rsidRDefault="007C1714" w:rsidP="00296F22">
            <w:pPr>
              <w:pStyle w:val="ieva"/>
              <w:spacing w:before="120"/>
              <w:ind w:firstLine="0"/>
              <w:jc w:val="center"/>
            </w:pPr>
            <w:r>
              <w:t>373 503 530</w:t>
            </w:r>
          </w:p>
        </w:tc>
        <w:tc>
          <w:tcPr>
            <w:tcW w:w="1701" w:type="dxa"/>
            <w:vAlign w:val="center"/>
          </w:tcPr>
          <w:p w14:paraId="35257F56" w14:textId="77777777" w:rsidR="007C1714" w:rsidRDefault="007C1714" w:rsidP="00296F22">
            <w:pPr>
              <w:pStyle w:val="ieva"/>
              <w:spacing w:before="120"/>
              <w:ind w:firstLine="0"/>
              <w:jc w:val="center"/>
            </w:pPr>
            <w:r>
              <w:t>992 951 406</w:t>
            </w:r>
          </w:p>
        </w:tc>
      </w:tr>
    </w:tbl>
    <w:p w14:paraId="6E8064C0" w14:textId="77777777" w:rsidR="003F0207" w:rsidRDefault="003F0207" w:rsidP="003F0207">
      <w:pPr>
        <w:pStyle w:val="ieva"/>
        <w:spacing w:before="120"/>
        <w:ind w:firstLine="0"/>
      </w:pPr>
      <w:r>
        <w:t xml:space="preserve">Šaltinis: sudaryta autorės reminatis Lietuvos kaimo plėtros </w:t>
      </w:r>
      <w:r w:rsidR="007C1714">
        <w:rPr>
          <w:lang w:val="en-US"/>
        </w:rPr>
        <w:t>2007–</w:t>
      </w:r>
      <w:r>
        <w:rPr>
          <w:lang w:val="en-US"/>
        </w:rPr>
        <w:t>2013 met</w:t>
      </w:r>
      <w:r>
        <w:t xml:space="preserve">ų programos </w:t>
      </w:r>
      <w:r>
        <w:rPr>
          <w:lang w:val="en-US"/>
        </w:rPr>
        <w:t xml:space="preserve">2013 </w:t>
      </w:r>
      <w:r>
        <w:t>metų pažangos ataskaita (2014</w:t>
      </w:r>
      <w:r w:rsidR="00397C75">
        <w:t>b</w:t>
      </w:r>
      <w:r>
        <w:t>)</w:t>
      </w:r>
    </w:p>
    <w:p w14:paraId="4EA5F9E2" w14:textId="77777777" w:rsidR="00E61DBC" w:rsidRDefault="00E61DBC" w:rsidP="002D45D7">
      <w:pPr>
        <w:pStyle w:val="ieva"/>
        <w:spacing w:before="120"/>
        <w:ind w:firstLine="0"/>
        <w:rPr>
          <w:b/>
        </w:rPr>
      </w:pPr>
    </w:p>
    <w:p w14:paraId="50702EBD" w14:textId="77777777" w:rsidR="00397C75" w:rsidRDefault="00D16D30" w:rsidP="002D45D7">
      <w:pPr>
        <w:pStyle w:val="ieva"/>
        <w:spacing w:before="120"/>
        <w:ind w:firstLine="0"/>
        <w:rPr>
          <w:b/>
        </w:rPr>
      </w:pPr>
      <w:r>
        <w:rPr>
          <w:b/>
        </w:rPr>
        <w:t>G priedas</w:t>
      </w:r>
    </w:p>
    <w:p w14:paraId="7ABDE81E" w14:textId="77777777" w:rsidR="00296F22" w:rsidRPr="00854544" w:rsidRDefault="002D45D7" w:rsidP="00854544">
      <w:pPr>
        <w:pStyle w:val="ieva"/>
        <w:spacing w:after="120"/>
        <w:ind w:firstLine="0"/>
        <w:rPr>
          <w:b/>
        </w:rPr>
      </w:pPr>
      <w:r w:rsidRPr="00854544">
        <w:rPr>
          <w:b/>
        </w:rPr>
        <w:t xml:space="preserve">Priemonės </w:t>
      </w:r>
      <w:r w:rsidRPr="00854544">
        <w:rPr>
          <w:rFonts w:eastAsiaTheme="minorHAnsi"/>
          <w:b/>
          <w:szCs w:val="24"/>
          <w:lang w:eastAsia="en-US"/>
        </w:rPr>
        <w:t>„</w:t>
      </w:r>
      <w:r w:rsidRPr="00854544">
        <w:rPr>
          <w:b/>
          <w:szCs w:val="24"/>
        </w:rPr>
        <w:t>Žemės ūkio produktų perdirbimas ir pridėtinės vertės didinimas</w:t>
      </w:r>
      <w:r w:rsidRPr="00854544">
        <w:rPr>
          <w:rFonts w:eastAsiaTheme="minorHAnsi"/>
          <w:b/>
          <w:szCs w:val="24"/>
          <w:lang w:eastAsia="en-US"/>
        </w:rPr>
        <w:t>“ rezultato stebėsenos rodiklių pasiekimas</w:t>
      </w:r>
    </w:p>
    <w:tbl>
      <w:tblPr>
        <w:tblStyle w:val="TableGrid"/>
        <w:tblW w:w="9747" w:type="dxa"/>
        <w:tblLook w:val="04A0" w:firstRow="1" w:lastRow="0" w:firstColumn="1" w:lastColumn="0" w:noHBand="0" w:noVBand="1"/>
      </w:tblPr>
      <w:tblGrid>
        <w:gridCol w:w="3085"/>
        <w:gridCol w:w="1559"/>
        <w:gridCol w:w="1418"/>
        <w:gridCol w:w="1984"/>
        <w:gridCol w:w="1701"/>
      </w:tblGrid>
      <w:tr w:rsidR="007C5C53" w:rsidRPr="00296F22" w14:paraId="335E49EB" w14:textId="77777777" w:rsidTr="00E61DBC">
        <w:tc>
          <w:tcPr>
            <w:tcW w:w="3085" w:type="dxa"/>
            <w:vAlign w:val="center"/>
          </w:tcPr>
          <w:p w14:paraId="627EB078" w14:textId="77777777" w:rsidR="007C5C53" w:rsidRPr="00296F22" w:rsidRDefault="007C5C53" w:rsidP="00E61DBC">
            <w:pPr>
              <w:pStyle w:val="ieva"/>
              <w:spacing w:before="120" w:line="240" w:lineRule="auto"/>
              <w:ind w:firstLine="0"/>
              <w:jc w:val="center"/>
              <w:rPr>
                <w:b/>
              </w:rPr>
            </w:pPr>
            <w:r w:rsidRPr="00296F22">
              <w:rPr>
                <w:b/>
              </w:rPr>
              <w:t>Rodikliai</w:t>
            </w:r>
          </w:p>
        </w:tc>
        <w:tc>
          <w:tcPr>
            <w:tcW w:w="1559" w:type="dxa"/>
            <w:vAlign w:val="center"/>
          </w:tcPr>
          <w:p w14:paraId="3144E940" w14:textId="77777777" w:rsidR="007C5C53" w:rsidRPr="00296F22" w:rsidRDefault="007C5C53" w:rsidP="00E61DBC">
            <w:pPr>
              <w:pStyle w:val="ieva"/>
              <w:spacing w:before="120" w:line="240" w:lineRule="auto"/>
              <w:ind w:firstLine="0"/>
              <w:jc w:val="center"/>
              <w:rPr>
                <w:b/>
              </w:rPr>
            </w:pPr>
            <w:r w:rsidRPr="00296F22">
              <w:rPr>
                <w:b/>
              </w:rPr>
              <w:t>Matavimo vienetai</w:t>
            </w:r>
          </w:p>
        </w:tc>
        <w:tc>
          <w:tcPr>
            <w:tcW w:w="1418" w:type="dxa"/>
            <w:vAlign w:val="center"/>
          </w:tcPr>
          <w:p w14:paraId="3BB5072E" w14:textId="77777777" w:rsidR="007C5C53" w:rsidRPr="00296F22" w:rsidRDefault="007C5C53" w:rsidP="00E61DBC">
            <w:pPr>
              <w:pStyle w:val="ieva"/>
              <w:spacing w:before="120" w:line="240" w:lineRule="auto"/>
              <w:ind w:firstLine="0"/>
              <w:jc w:val="center"/>
              <w:rPr>
                <w:b/>
              </w:rPr>
            </w:pPr>
            <w:r w:rsidRPr="00296F22">
              <w:rPr>
                <w:b/>
              </w:rPr>
              <w:t>2013 m.</w:t>
            </w:r>
          </w:p>
          <w:p w14:paraId="2AE13BC4" w14:textId="77777777" w:rsidR="007C5C53" w:rsidRPr="00296F22" w:rsidRDefault="007C5C53" w:rsidP="00E61DBC">
            <w:pPr>
              <w:pStyle w:val="ieva"/>
              <w:spacing w:before="120" w:line="240" w:lineRule="auto"/>
              <w:ind w:firstLine="0"/>
              <w:jc w:val="center"/>
              <w:rPr>
                <w:b/>
              </w:rPr>
            </w:pPr>
            <w:r w:rsidRPr="00296F22">
              <w:rPr>
                <w:b/>
              </w:rPr>
              <w:t>tikslas</w:t>
            </w:r>
          </w:p>
        </w:tc>
        <w:tc>
          <w:tcPr>
            <w:tcW w:w="1984" w:type="dxa"/>
            <w:vAlign w:val="center"/>
          </w:tcPr>
          <w:p w14:paraId="1DBE8FB1" w14:textId="77777777" w:rsidR="007C5C53" w:rsidRPr="00296F22" w:rsidRDefault="007C5C53" w:rsidP="00E61DBC">
            <w:pPr>
              <w:pStyle w:val="ieva"/>
              <w:spacing w:before="120" w:line="240" w:lineRule="auto"/>
              <w:ind w:firstLine="0"/>
              <w:jc w:val="center"/>
              <w:rPr>
                <w:b/>
              </w:rPr>
            </w:pPr>
            <w:r w:rsidRPr="00296F22">
              <w:rPr>
                <w:b/>
              </w:rPr>
              <w:t>2013 m.</w:t>
            </w:r>
          </w:p>
          <w:p w14:paraId="329B49B3" w14:textId="77777777" w:rsidR="007C5C53" w:rsidRPr="00296F22" w:rsidRDefault="007C5C53" w:rsidP="00E61DBC">
            <w:pPr>
              <w:pStyle w:val="ieva"/>
              <w:spacing w:before="120" w:line="240" w:lineRule="auto"/>
              <w:ind w:firstLine="0"/>
              <w:jc w:val="center"/>
              <w:rPr>
                <w:b/>
              </w:rPr>
            </w:pPr>
            <w:r w:rsidRPr="00296F22">
              <w:rPr>
                <w:b/>
              </w:rPr>
              <w:t>pasiekta reikšmė</w:t>
            </w:r>
          </w:p>
        </w:tc>
        <w:tc>
          <w:tcPr>
            <w:tcW w:w="1701" w:type="dxa"/>
            <w:vAlign w:val="center"/>
          </w:tcPr>
          <w:p w14:paraId="0A672E0C" w14:textId="77777777" w:rsidR="007C5C53" w:rsidRPr="00296F22" w:rsidRDefault="003D3C47" w:rsidP="00E61DBC">
            <w:pPr>
              <w:pStyle w:val="ieva"/>
              <w:spacing w:before="120" w:line="240" w:lineRule="auto"/>
              <w:ind w:firstLine="0"/>
              <w:jc w:val="center"/>
              <w:rPr>
                <w:b/>
              </w:rPr>
            </w:pPr>
            <w:r>
              <w:rPr>
                <w:b/>
              </w:rPr>
              <w:t>2007–</w:t>
            </w:r>
            <w:r w:rsidR="007C5C53" w:rsidRPr="00296F22">
              <w:rPr>
                <w:b/>
              </w:rPr>
              <w:t>2013 m. pasiekta reikšmė</w:t>
            </w:r>
          </w:p>
        </w:tc>
      </w:tr>
      <w:tr w:rsidR="007C5C53" w14:paraId="191DCBD7" w14:textId="77777777" w:rsidTr="00E61DBC">
        <w:tc>
          <w:tcPr>
            <w:tcW w:w="3085" w:type="dxa"/>
          </w:tcPr>
          <w:p w14:paraId="434681C1" w14:textId="77777777" w:rsidR="007C5C53" w:rsidRDefault="007C5C53" w:rsidP="007C5C53">
            <w:pPr>
              <w:pStyle w:val="ieva"/>
              <w:spacing w:before="120"/>
              <w:ind w:firstLine="0"/>
            </w:pPr>
            <w:r>
              <w:t>Investicinę paramą gavusių įmonių skaičius</w:t>
            </w:r>
          </w:p>
        </w:tc>
        <w:tc>
          <w:tcPr>
            <w:tcW w:w="1559" w:type="dxa"/>
            <w:vAlign w:val="center"/>
          </w:tcPr>
          <w:p w14:paraId="02ECAA99" w14:textId="77777777" w:rsidR="007C5C53" w:rsidRDefault="007C5C53" w:rsidP="007C5C53">
            <w:pPr>
              <w:pStyle w:val="ieva"/>
              <w:spacing w:before="120"/>
              <w:ind w:firstLine="0"/>
              <w:jc w:val="center"/>
            </w:pPr>
            <w:r>
              <w:t>Įmonių skaičius</w:t>
            </w:r>
          </w:p>
        </w:tc>
        <w:tc>
          <w:tcPr>
            <w:tcW w:w="1418" w:type="dxa"/>
            <w:vAlign w:val="center"/>
          </w:tcPr>
          <w:p w14:paraId="4C596F1F" w14:textId="77777777" w:rsidR="007C5C53" w:rsidRPr="00296F22" w:rsidRDefault="007C5C53" w:rsidP="007C5C53">
            <w:pPr>
              <w:pStyle w:val="ieva"/>
              <w:spacing w:before="120"/>
              <w:ind w:firstLine="0"/>
              <w:jc w:val="center"/>
              <w:rPr>
                <w:lang w:val="en-US"/>
              </w:rPr>
            </w:pPr>
            <w:r>
              <w:rPr>
                <w:lang w:val="en-US"/>
              </w:rPr>
              <w:t>119</w:t>
            </w:r>
          </w:p>
        </w:tc>
        <w:tc>
          <w:tcPr>
            <w:tcW w:w="1984" w:type="dxa"/>
            <w:vAlign w:val="center"/>
          </w:tcPr>
          <w:p w14:paraId="1E08D34E" w14:textId="77777777" w:rsidR="007C5C53" w:rsidRDefault="007C5C53" w:rsidP="007C5C53">
            <w:pPr>
              <w:pStyle w:val="ieva"/>
              <w:spacing w:before="120"/>
              <w:ind w:firstLine="0"/>
              <w:jc w:val="center"/>
            </w:pPr>
            <w:r>
              <w:t>28</w:t>
            </w:r>
          </w:p>
        </w:tc>
        <w:tc>
          <w:tcPr>
            <w:tcW w:w="1701" w:type="dxa"/>
            <w:vAlign w:val="center"/>
          </w:tcPr>
          <w:p w14:paraId="539F160D" w14:textId="77777777" w:rsidR="007C5C53" w:rsidRDefault="007C5C53" w:rsidP="007C5C53">
            <w:pPr>
              <w:pStyle w:val="ieva"/>
              <w:spacing w:before="120"/>
              <w:ind w:firstLine="0"/>
              <w:jc w:val="center"/>
            </w:pPr>
            <w:r>
              <w:t>174</w:t>
            </w:r>
          </w:p>
        </w:tc>
      </w:tr>
      <w:tr w:rsidR="007C5C53" w14:paraId="7D8192EE" w14:textId="77777777" w:rsidTr="00E61DBC">
        <w:tc>
          <w:tcPr>
            <w:tcW w:w="3085" w:type="dxa"/>
          </w:tcPr>
          <w:p w14:paraId="2721A5CA" w14:textId="77777777" w:rsidR="007C5C53" w:rsidRDefault="007C5C53" w:rsidP="007C5C53">
            <w:pPr>
              <w:pStyle w:val="ieva"/>
              <w:spacing w:before="120"/>
              <w:ind w:firstLine="0"/>
            </w:pPr>
            <w:r>
              <w:t>Bendra investicijų suma</w:t>
            </w:r>
          </w:p>
        </w:tc>
        <w:tc>
          <w:tcPr>
            <w:tcW w:w="1559" w:type="dxa"/>
            <w:vAlign w:val="center"/>
          </w:tcPr>
          <w:p w14:paraId="50E1F014" w14:textId="77777777" w:rsidR="007C5C53" w:rsidRDefault="007C5C53" w:rsidP="007C5C53">
            <w:pPr>
              <w:pStyle w:val="ieva"/>
              <w:spacing w:before="120"/>
              <w:ind w:firstLine="0"/>
              <w:jc w:val="center"/>
            </w:pPr>
            <w:r>
              <w:t>EUR</w:t>
            </w:r>
          </w:p>
        </w:tc>
        <w:tc>
          <w:tcPr>
            <w:tcW w:w="1418" w:type="dxa"/>
            <w:vAlign w:val="center"/>
          </w:tcPr>
          <w:p w14:paraId="06C403DD" w14:textId="77777777" w:rsidR="007C5C53" w:rsidRPr="00296F22" w:rsidRDefault="007C5C53" w:rsidP="007C5C53">
            <w:pPr>
              <w:pStyle w:val="ieva"/>
              <w:spacing w:before="120"/>
              <w:ind w:firstLine="0"/>
              <w:jc w:val="center"/>
              <w:rPr>
                <w:lang w:val="en-US"/>
              </w:rPr>
            </w:pPr>
            <w:r>
              <w:rPr>
                <w:lang w:val="en-US"/>
              </w:rPr>
              <w:t>301 142 918</w:t>
            </w:r>
          </w:p>
        </w:tc>
        <w:tc>
          <w:tcPr>
            <w:tcW w:w="1984" w:type="dxa"/>
            <w:vAlign w:val="center"/>
          </w:tcPr>
          <w:p w14:paraId="28D4EB89" w14:textId="77777777" w:rsidR="007C5C53" w:rsidRDefault="007C5C53" w:rsidP="007C5C53">
            <w:pPr>
              <w:pStyle w:val="ieva"/>
              <w:spacing w:before="120"/>
              <w:ind w:firstLine="0"/>
              <w:jc w:val="center"/>
            </w:pPr>
            <w:r>
              <w:t>24 766 236</w:t>
            </w:r>
          </w:p>
        </w:tc>
        <w:tc>
          <w:tcPr>
            <w:tcW w:w="1701" w:type="dxa"/>
            <w:vAlign w:val="center"/>
          </w:tcPr>
          <w:p w14:paraId="0B5CADBB" w14:textId="77777777" w:rsidR="007C5C53" w:rsidRDefault="007C5C53" w:rsidP="007C5C53">
            <w:pPr>
              <w:pStyle w:val="ieva"/>
              <w:spacing w:before="120"/>
              <w:ind w:firstLine="0"/>
              <w:jc w:val="center"/>
            </w:pPr>
            <w:r>
              <w:t>216 857 188</w:t>
            </w:r>
          </w:p>
        </w:tc>
      </w:tr>
      <w:tr w:rsidR="007C5C53" w14:paraId="587B0D27" w14:textId="77777777" w:rsidTr="00E61DBC">
        <w:tc>
          <w:tcPr>
            <w:tcW w:w="3085" w:type="dxa"/>
          </w:tcPr>
          <w:p w14:paraId="6EEEB6E9" w14:textId="77777777" w:rsidR="007C5C53" w:rsidRDefault="007C5C53" w:rsidP="007C5C53">
            <w:pPr>
              <w:pStyle w:val="ieva"/>
              <w:spacing w:before="120"/>
              <w:ind w:firstLine="0"/>
            </w:pPr>
            <w:r>
              <w:t>Įmonių tiekiančių naujus produktus ir diegiančių naujas technologijas skaičius</w:t>
            </w:r>
          </w:p>
        </w:tc>
        <w:tc>
          <w:tcPr>
            <w:tcW w:w="1559" w:type="dxa"/>
            <w:vAlign w:val="center"/>
          </w:tcPr>
          <w:p w14:paraId="56EBEBA0" w14:textId="77777777" w:rsidR="007C5C53" w:rsidRDefault="007C5C53" w:rsidP="007C5C53">
            <w:pPr>
              <w:pStyle w:val="ieva"/>
              <w:spacing w:before="120"/>
              <w:ind w:firstLine="0"/>
              <w:jc w:val="center"/>
            </w:pPr>
            <w:r>
              <w:t>Įmonių skaičius</w:t>
            </w:r>
          </w:p>
        </w:tc>
        <w:tc>
          <w:tcPr>
            <w:tcW w:w="1418" w:type="dxa"/>
            <w:vAlign w:val="center"/>
          </w:tcPr>
          <w:p w14:paraId="33BB3104" w14:textId="77777777" w:rsidR="007C5C53" w:rsidRPr="007C5C53" w:rsidRDefault="007C5C53" w:rsidP="007C5C53">
            <w:pPr>
              <w:pStyle w:val="ieva"/>
              <w:spacing w:before="120"/>
              <w:ind w:firstLine="0"/>
              <w:jc w:val="center"/>
              <w:rPr>
                <w:lang w:val="en-US"/>
              </w:rPr>
            </w:pPr>
            <w:r>
              <w:rPr>
                <w:lang w:val="en-US"/>
              </w:rPr>
              <w:t>27</w:t>
            </w:r>
          </w:p>
        </w:tc>
        <w:tc>
          <w:tcPr>
            <w:tcW w:w="1984" w:type="dxa"/>
            <w:vAlign w:val="center"/>
          </w:tcPr>
          <w:p w14:paraId="2F5442C4" w14:textId="77777777" w:rsidR="007C5C53" w:rsidRDefault="007C5C53" w:rsidP="007C5C53">
            <w:pPr>
              <w:pStyle w:val="ieva"/>
              <w:spacing w:before="120"/>
              <w:ind w:firstLine="0"/>
              <w:jc w:val="center"/>
            </w:pPr>
            <w:r>
              <w:t>31</w:t>
            </w:r>
          </w:p>
        </w:tc>
        <w:tc>
          <w:tcPr>
            <w:tcW w:w="1701" w:type="dxa"/>
            <w:vAlign w:val="center"/>
          </w:tcPr>
          <w:p w14:paraId="4E922AA6" w14:textId="77777777" w:rsidR="007C5C53" w:rsidRDefault="007C5C53" w:rsidP="007C5C53">
            <w:pPr>
              <w:pStyle w:val="ieva"/>
              <w:spacing w:before="120"/>
              <w:ind w:firstLine="0"/>
              <w:jc w:val="center"/>
            </w:pPr>
            <w:r>
              <w:t>66</w:t>
            </w:r>
          </w:p>
        </w:tc>
      </w:tr>
      <w:tr w:rsidR="007C5C53" w14:paraId="5B531AEB" w14:textId="77777777" w:rsidTr="00E61DBC">
        <w:tc>
          <w:tcPr>
            <w:tcW w:w="3085" w:type="dxa"/>
          </w:tcPr>
          <w:p w14:paraId="03B46BC3" w14:textId="77777777" w:rsidR="007C5C53" w:rsidRDefault="007C5C53" w:rsidP="00923CA9">
            <w:pPr>
              <w:pStyle w:val="ieva"/>
              <w:spacing w:before="120"/>
              <w:ind w:firstLine="0"/>
            </w:pPr>
            <w:r>
              <w:t>BVP</w:t>
            </w:r>
          </w:p>
        </w:tc>
        <w:tc>
          <w:tcPr>
            <w:tcW w:w="1559" w:type="dxa"/>
            <w:vAlign w:val="center"/>
          </w:tcPr>
          <w:p w14:paraId="3B96BC1B" w14:textId="77777777" w:rsidR="007C5C53" w:rsidRDefault="007C5C53" w:rsidP="007C5C53">
            <w:pPr>
              <w:pStyle w:val="ieva"/>
              <w:spacing w:before="120"/>
              <w:ind w:firstLine="0"/>
              <w:jc w:val="center"/>
            </w:pPr>
            <w:r>
              <w:t>EUR</w:t>
            </w:r>
          </w:p>
        </w:tc>
        <w:tc>
          <w:tcPr>
            <w:tcW w:w="1418" w:type="dxa"/>
            <w:vAlign w:val="center"/>
          </w:tcPr>
          <w:p w14:paraId="20BB2E5A" w14:textId="77777777" w:rsidR="007C5C53" w:rsidRPr="007C5C53" w:rsidRDefault="007C5C53" w:rsidP="007C5C53">
            <w:pPr>
              <w:pStyle w:val="ieva"/>
              <w:spacing w:before="120"/>
              <w:ind w:firstLine="0"/>
              <w:jc w:val="center"/>
              <w:rPr>
                <w:lang w:val="en-US"/>
              </w:rPr>
            </w:pPr>
            <w:r>
              <w:rPr>
                <w:lang w:val="en-US"/>
              </w:rPr>
              <w:t>1 349 000</w:t>
            </w:r>
          </w:p>
        </w:tc>
        <w:tc>
          <w:tcPr>
            <w:tcW w:w="1984" w:type="dxa"/>
            <w:vAlign w:val="center"/>
          </w:tcPr>
          <w:p w14:paraId="47EE04AB" w14:textId="77777777" w:rsidR="007C5C53" w:rsidRDefault="007C5C53" w:rsidP="007C5C53">
            <w:pPr>
              <w:pStyle w:val="ieva"/>
              <w:spacing w:before="120"/>
              <w:ind w:firstLine="0"/>
              <w:jc w:val="center"/>
            </w:pPr>
            <w:r>
              <w:t>14 919 587</w:t>
            </w:r>
          </w:p>
        </w:tc>
        <w:tc>
          <w:tcPr>
            <w:tcW w:w="1701" w:type="dxa"/>
            <w:vAlign w:val="center"/>
          </w:tcPr>
          <w:p w14:paraId="1135E306" w14:textId="77777777" w:rsidR="007C5C53" w:rsidRDefault="007C5C53" w:rsidP="007C5C53">
            <w:pPr>
              <w:pStyle w:val="ieva"/>
              <w:spacing w:before="120"/>
              <w:ind w:firstLine="0"/>
              <w:jc w:val="center"/>
            </w:pPr>
            <w:r>
              <w:t>105 283 595</w:t>
            </w:r>
          </w:p>
        </w:tc>
      </w:tr>
      <w:tr w:rsidR="007C5C53" w14:paraId="79DAFDCF" w14:textId="77777777" w:rsidTr="00E61DBC">
        <w:tc>
          <w:tcPr>
            <w:tcW w:w="3085" w:type="dxa"/>
          </w:tcPr>
          <w:p w14:paraId="1E3C9CFD" w14:textId="77777777" w:rsidR="007C5C53" w:rsidRDefault="007C5C53" w:rsidP="007C5C53">
            <w:pPr>
              <w:pStyle w:val="ieva"/>
              <w:spacing w:before="120"/>
              <w:ind w:firstLine="0"/>
            </w:pPr>
            <w:r>
              <w:t>Sukurtų darbo vietų skaičius</w:t>
            </w:r>
          </w:p>
        </w:tc>
        <w:tc>
          <w:tcPr>
            <w:tcW w:w="1559" w:type="dxa"/>
            <w:vAlign w:val="center"/>
          </w:tcPr>
          <w:p w14:paraId="165F53CE" w14:textId="77777777" w:rsidR="007C5C53" w:rsidRDefault="007C5C53" w:rsidP="007C5C53">
            <w:pPr>
              <w:pStyle w:val="ieva"/>
              <w:spacing w:before="120"/>
              <w:ind w:firstLine="0"/>
              <w:jc w:val="center"/>
            </w:pPr>
            <w:r>
              <w:t>Naujų darbo vietų skaičius</w:t>
            </w:r>
          </w:p>
        </w:tc>
        <w:tc>
          <w:tcPr>
            <w:tcW w:w="1418" w:type="dxa"/>
            <w:vAlign w:val="center"/>
          </w:tcPr>
          <w:p w14:paraId="621EBAA9" w14:textId="77777777" w:rsidR="007C5C53" w:rsidRDefault="007C5C53" w:rsidP="007C5C53">
            <w:pPr>
              <w:pStyle w:val="ieva"/>
              <w:spacing w:before="120"/>
              <w:ind w:firstLine="0"/>
              <w:jc w:val="center"/>
              <w:rPr>
                <w:lang w:val="en-US"/>
              </w:rPr>
            </w:pPr>
            <w:r>
              <w:rPr>
                <w:lang w:val="en-US"/>
              </w:rPr>
              <w:t>400</w:t>
            </w:r>
          </w:p>
        </w:tc>
        <w:tc>
          <w:tcPr>
            <w:tcW w:w="1984" w:type="dxa"/>
            <w:vAlign w:val="center"/>
          </w:tcPr>
          <w:p w14:paraId="4FEBC168" w14:textId="77777777" w:rsidR="007C5C53" w:rsidRDefault="007C5C53" w:rsidP="007C5C53">
            <w:pPr>
              <w:pStyle w:val="ieva"/>
              <w:spacing w:before="120"/>
              <w:ind w:firstLine="0"/>
              <w:jc w:val="center"/>
            </w:pPr>
            <w:r>
              <w:t>84</w:t>
            </w:r>
          </w:p>
        </w:tc>
        <w:tc>
          <w:tcPr>
            <w:tcW w:w="1701" w:type="dxa"/>
            <w:vAlign w:val="center"/>
          </w:tcPr>
          <w:p w14:paraId="22678EB8" w14:textId="77777777" w:rsidR="007C5C53" w:rsidRDefault="007C5C53" w:rsidP="007C5C53">
            <w:pPr>
              <w:pStyle w:val="ieva"/>
              <w:spacing w:before="120"/>
              <w:ind w:firstLine="0"/>
              <w:jc w:val="center"/>
            </w:pPr>
            <w:r>
              <w:t>467</w:t>
            </w:r>
          </w:p>
        </w:tc>
      </w:tr>
    </w:tbl>
    <w:p w14:paraId="6147EDA7" w14:textId="77777777" w:rsidR="007C1714" w:rsidRDefault="003F0207" w:rsidP="002D45D7">
      <w:pPr>
        <w:pStyle w:val="ieva"/>
        <w:spacing w:before="120"/>
        <w:ind w:firstLine="0"/>
      </w:pPr>
      <w:r>
        <w:t xml:space="preserve">Šaltinis: sudaryta autorės reminatis Lietuvos kaimo plėtros </w:t>
      </w:r>
      <w:r w:rsidR="007C1714">
        <w:rPr>
          <w:lang w:val="en-US"/>
        </w:rPr>
        <w:t>2007–</w:t>
      </w:r>
      <w:r>
        <w:rPr>
          <w:lang w:val="en-US"/>
        </w:rPr>
        <w:t>2013 met</w:t>
      </w:r>
      <w:r>
        <w:t xml:space="preserve">ų programos </w:t>
      </w:r>
      <w:r>
        <w:rPr>
          <w:lang w:val="en-US"/>
        </w:rPr>
        <w:t xml:space="preserve">2013 </w:t>
      </w:r>
      <w:r>
        <w:t>metų pažangos ataskaita (2014</w:t>
      </w:r>
      <w:r w:rsidR="00854544">
        <w:t>b</w:t>
      </w:r>
      <w:r>
        <w:t>)</w:t>
      </w:r>
    </w:p>
    <w:p w14:paraId="1F74F876" w14:textId="77777777" w:rsidR="00854544" w:rsidRPr="007C1714" w:rsidRDefault="00D16D30" w:rsidP="002D45D7">
      <w:pPr>
        <w:pStyle w:val="ieva"/>
        <w:spacing w:before="120"/>
        <w:ind w:firstLine="0"/>
      </w:pPr>
      <w:r>
        <w:rPr>
          <w:b/>
        </w:rPr>
        <w:lastRenderedPageBreak/>
        <w:t>H priedas</w:t>
      </w:r>
      <w:r w:rsidR="002D45D7">
        <w:rPr>
          <w:b/>
        </w:rPr>
        <w:t xml:space="preserve"> </w:t>
      </w:r>
    </w:p>
    <w:p w14:paraId="656C83B5" w14:textId="77777777" w:rsidR="002D45D7" w:rsidRPr="00854544" w:rsidRDefault="002D45D7" w:rsidP="00854544">
      <w:pPr>
        <w:pStyle w:val="ieva"/>
        <w:spacing w:after="120"/>
        <w:ind w:firstLine="0"/>
        <w:rPr>
          <w:b/>
        </w:rPr>
      </w:pPr>
      <w:r w:rsidRPr="00854544">
        <w:rPr>
          <w:b/>
        </w:rPr>
        <w:t xml:space="preserve">Priemonės </w:t>
      </w:r>
      <w:r w:rsidRPr="00854544">
        <w:rPr>
          <w:rFonts w:eastAsiaTheme="minorHAnsi"/>
          <w:b/>
          <w:szCs w:val="24"/>
          <w:lang w:eastAsia="en-US"/>
        </w:rPr>
        <w:t>„</w:t>
      </w:r>
      <w:r w:rsidRPr="00854544">
        <w:rPr>
          <w:b/>
          <w:szCs w:val="24"/>
        </w:rPr>
        <w:t>Žemės ūkio ir miškininkystės plėtra ir pritaikymo infrastruktūra</w:t>
      </w:r>
      <w:r w:rsidRPr="00854544">
        <w:rPr>
          <w:rFonts w:eastAsiaTheme="minorHAnsi"/>
          <w:b/>
          <w:szCs w:val="24"/>
          <w:lang w:eastAsia="en-US"/>
        </w:rPr>
        <w:t>“ rezultato stebėsenos rodiklių pasiekimas</w:t>
      </w:r>
    </w:p>
    <w:tbl>
      <w:tblPr>
        <w:tblStyle w:val="TableGrid"/>
        <w:tblW w:w="9747" w:type="dxa"/>
        <w:tblLook w:val="04A0" w:firstRow="1" w:lastRow="0" w:firstColumn="1" w:lastColumn="0" w:noHBand="0" w:noVBand="1"/>
      </w:tblPr>
      <w:tblGrid>
        <w:gridCol w:w="3085"/>
        <w:gridCol w:w="1559"/>
        <w:gridCol w:w="1701"/>
        <w:gridCol w:w="1985"/>
        <w:gridCol w:w="1417"/>
      </w:tblGrid>
      <w:tr w:rsidR="003B68B1" w:rsidRPr="00296F22" w14:paraId="54722A92" w14:textId="77777777" w:rsidTr="00E61DBC">
        <w:tc>
          <w:tcPr>
            <w:tcW w:w="3085" w:type="dxa"/>
            <w:vAlign w:val="center"/>
          </w:tcPr>
          <w:p w14:paraId="0F05A37A" w14:textId="77777777" w:rsidR="003B68B1" w:rsidRPr="00296F22" w:rsidRDefault="003B68B1" w:rsidP="003B68B1">
            <w:pPr>
              <w:pStyle w:val="ieva"/>
              <w:spacing w:before="120"/>
              <w:ind w:firstLine="0"/>
              <w:jc w:val="center"/>
              <w:rPr>
                <w:b/>
              </w:rPr>
            </w:pPr>
            <w:r w:rsidRPr="00296F22">
              <w:rPr>
                <w:b/>
              </w:rPr>
              <w:t>Rodikliai</w:t>
            </w:r>
          </w:p>
        </w:tc>
        <w:tc>
          <w:tcPr>
            <w:tcW w:w="1559" w:type="dxa"/>
            <w:vAlign w:val="center"/>
          </w:tcPr>
          <w:p w14:paraId="665D484C" w14:textId="77777777" w:rsidR="003B68B1" w:rsidRPr="00296F22" w:rsidRDefault="003B68B1" w:rsidP="000463F5">
            <w:pPr>
              <w:pStyle w:val="ieva"/>
              <w:spacing w:before="120" w:line="240" w:lineRule="auto"/>
              <w:ind w:firstLine="0"/>
              <w:jc w:val="center"/>
              <w:rPr>
                <w:b/>
              </w:rPr>
            </w:pPr>
            <w:r w:rsidRPr="00296F22">
              <w:rPr>
                <w:b/>
              </w:rPr>
              <w:t>Matavimo vienetai</w:t>
            </w:r>
          </w:p>
        </w:tc>
        <w:tc>
          <w:tcPr>
            <w:tcW w:w="1701" w:type="dxa"/>
            <w:vAlign w:val="center"/>
          </w:tcPr>
          <w:p w14:paraId="23AB88AB" w14:textId="77777777" w:rsidR="003B68B1" w:rsidRPr="00296F22" w:rsidRDefault="003B68B1" w:rsidP="000463F5">
            <w:pPr>
              <w:pStyle w:val="ieva"/>
              <w:spacing w:before="120" w:line="240" w:lineRule="auto"/>
              <w:ind w:firstLine="0"/>
              <w:jc w:val="center"/>
              <w:rPr>
                <w:b/>
              </w:rPr>
            </w:pPr>
            <w:r w:rsidRPr="00296F22">
              <w:rPr>
                <w:b/>
              </w:rPr>
              <w:t>2013 m.</w:t>
            </w:r>
          </w:p>
          <w:p w14:paraId="06A6C1AB" w14:textId="77777777" w:rsidR="003B68B1" w:rsidRPr="00296F22" w:rsidRDefault="003B68B1" w:rsidP="000463F5">
            <w:pPr>
              <w:pStyle w:val="ieva"/>
              <w:spacing w:before="120" w:line="240" w:lineRule="auto"/>
              <w:ind w:firstLine="0"/>
              <w:jc w:val="center"/>
              <w:rPr>
                <w:b/>
              </w:rPr>
            </w:pPr>
            <w:r w:rsidRPr="00296F22">
              <w:rPr>
                <w:b/>
              </w:rPr>
              <w:t>tikslas</w:t>
            </w:r>
          </w:p>
        </w:tc>
        <w:tc>
          <w:tcPr>
            <w:tcW w:w="1985" w:type="dxa"/>
            <w:vAlign w:val="center"/>
          </w:tcPr>
          <w:p w14:paraId="466083C7" w14:textId="77777777" w:rsidR="003B68B1" w:rsidRPr="00296F22" w:rsidRDefault="003B68B1" w:rsidP="000463F5">
            <w:pPr>
              <w:pStyle w:val="ieva"/>
              <w:spacing w:before="120" w:line="240" w:lineRule="auto"/>
              <w:ind w:firstLine="0"/>
              <w:jc w:val="center"/>
              <w:rPr>
                <w:b/>
              </w:rPr>
            </w:pPr>
            <w:r w:rsidRPr="00296F22">
              <w:rPr>
                <w:b/>
              </w:rPr>
              <w:t>2013 m.</w:t>
            </w:r>
          </w:p>
          <w:p w14:paraId="7FAC4E25" w14:textId="77777777" w:rsidR="003B68B1" w:rsidRPr="00296F22" w:rsidRDefault="003B68B1" w:rsidP="000463F5">
            <w:pPr>
              <w:pStyle w:val="ieva"/>
              <w:spacing w:before="120" w:line="240" w:lineRule="auto"/>
              <w:ind w:firstLine="0"/>
              <w:jc w:val="center"/>
              <w:rPr>
                <w:b/>
              </w:rPr>
            </w:pPr>
            <w:r w:rsidRPr="00296F22">
              <w:rPr>
                <w:b/>
              </w:rPr>
              <w:t>pasiekta reikšmė</w:t>
            </w:r>
          </w:p>
        </w:tc>
        <w:tc>
          <w:tcPr>
            <w:tcW w:w="1417" w:type="dxa"/>
            <w:vAlign w:val="center"/>
          </w:tcPr>
          <w:p w14:paraId="103ECE04" w14:textId="77777777" w:rsidR="003B68B1" w:rsidRPr="00296F22" w:rsidRDefault="003D3C47" w:rsidP="000463F5">
            <w:pPr>
              <w:pStyle w:val="ieva"/>
              <w:spacing w:before="120" w:line="240" w:lineRule="auto"/>
              <w:ind w:firstLine="0"/>
              <w:jc w:val="center"/>
              <w:rPr>
                <w:b/>
              </w:rPr>
            </w:pPr>
            <w:r>
              <w:rPr>
                <w:b/>
              </w:rPr>
              <w:t>2007–</w:t>
            </w:r>
            <w:r w:rsidR="003B68B1" w:rsidRPr="00296F22">
              <w:rPr>
                <w:b/>
              </w:rPr>
              <w:t>2013 m. pasiekta reikšmė</w:t>
            </w:r>
          </w:p>
        </w:tc>
      </w:tr>
      <w:tr w:rsidR="003B68B1" w14:paraId="7F44613D" w14:textId="77777777" w:rsidTr="00E61DBC">
        <w:tc>
          <w:tcPr>
            <w:tcW w:w="3085" w:type="dxa"/>
          </w:tcPr>
          <w:p w14:paraId="3AD808F1" w14:textId="77777777" w:rsidR="003B68B1" w:rsidRDefault="003B68B1" w:rsidP="003B68B1">
            <w:pPr>
              <w:pStyle w:val="ieva"/>
              <w:spacing w:before="120"/>
              <w:ind w:firstLine="0"/>
            </w:pPr>
            <w:r>
              <w:t>Investicinę paramą gavusių įmonių skaičius</w:t>
            </w:r>
          </w:p>
        </w:tc>
        <w:tc>
          <w:tcPr>
            <w:tcW w:w="1559" w:type="dxa"/>
            <w:vAlign w:val="center"/>
          </w:tcPr>
          <w:p w14:paraId="0CDBE098" w14:textId="77777777" w:rsidR="003B68B1" w:rsidRDefault="003B68B1" w:rsidP="003B68B1">
            <w:pPr>
              <w:pStyle w:val="ieva"/>
              <w:spacing w:before="120"/>
              <w:ind w:firstLine="0"/>
              <w:jc w:val="center"/>
            </w:pPr>
            <w:r>
              <w:t>Unikalių projektų skaičius</w:t>
            </w:r>
          </w:p>
        </w:tc>
        <w:tc>
          <w:tcPr>
            <w:tcW w:w="1701" w:type="dxa"/>
            <w:vAlign w:val="center"/>
          </w:tcPr>
          <w:p w14:paraId="6A43CEEE" w14:textId="77777777" w:rsidR="003B68B1" w:rsidRPr="00296F22" w:rsidRDefault="003B68B1" w:rsidP="003B68B1">
            <w:pPr>
              <w:pStyle w:val="ieva"/>
              <w:spacing w:before="120"/>
              <w:ind w:firstLine="0"/>
              <w:jc w:val="center"/>
              <w:rPr>
                <w:lang w:val="en-US"/>
              </w:rPr>
            </w:pPr>
            <w:r>
              <w:rPr>
                <w:lang w:val="en-US"/>
              </w:rPr>
              <w:t>335</w:t>
            </w:r>
          </w:p>
        </w:tc>
        <w:tc>
          <w:tcPr>
            <w:tcW w:w="1985" w:type="dxa"/>
            <w:vAlign w:val="center"/>
          </w:tcPr>
          <w:p w14:paraId="466664A4" w14:textId="77777777" w:rsidR="003B68B1" w:rsidRDefault="003B68B1" w:rsidP="003B68B1">
            <w:pPr>
              <w:pStyle w:val="ieva"/>
              <w:spacing w:before="120"/>
              <w:ind w:firstLine="0"/>
              <w:jc w:val="center"/>
            </w:pPr>
            <w:r>
              <w:t>95</w:t>
            </w:r>
          </w:p>
        </w:tc>
        <w:tc>
          <w:tcPr>
            <w:tcW w:w="1417" w:type="dxa"/>
            <w:vAlign w:val="center"/>
          </w:tcPr>
          <w:p w14:paraId="612FBBCC" w14:textId="77777777" w:rsidR="003B68B1" w:rsidRDefault="003B68B1" w:rsidP="003B68B1">
            <w:pPr>
              <w:pStyle w:val="ieva"/>
              <w:spacing w:before="120"/>
              <w:ind w:firstLine="0"/>
              <w:jc w:val="center"/>
            </w:pPr>
            <w:r>
              <w:t>300</w:t>
            </w:r>
          </w:p>
        </w:tc>
      </w:tr>
      <w:tr w:rsidR="003B68B1" w14:paraId="7E73DE2F" w14:textId="77777777" w:rsidTr="00E61DBC">
        <w:tc>
          <w:tcPr>
            <w:tcW w:w="3085" w:type="dxa"/>
          </w:tcPr>
          <w:p w14:paraId="7D536315" w14:textId="77777777" w:rsidR="003B68B1" w:rsidRDefault="003B68B1" w:rsidP="003B68B1">
            <w:pPr>
              <w:pStyle w:val="ieva"/>
              <w:spacing w:before="120"/>
              <w:ind w:firstLine="0"/>
            </w:pPr>
            <w:r>
              <w:t>Bendra investicijų suma</w:t>
            </w:r>
          </w:p>
        </w:tc>
        <w:tc>
          <w:tcPr>
            <w:tcW w:w="1559" w:type="dxa"/>
            <w:vAlign w:val="center"/>
          </w:tcPr>
          <w:p w14:paraId="030D1BA3" w14:textId="77777777" w:rsidR="003B68B1" w:rsidRDefault="003B68B1" w:rsidP="003B68B1">
            <w:pPr>
              <w:pStyle w:val="ieva"/>
              <w:spacing w:before="120"/>
              <w:ind w:firstLine="0"/>
              <w:jc w:val="center"/>
            </w:pPr>
            <w:r>
              <w:t>EUR</w:t>
            </w:r>
          </w:p>
        </w:tc>
        <w:tc>
          <w:tcPr>
            <w:tcW w:w="1701" w:type="dxa"/>
            <w:vAlign w:val="center"/>
          </w:tcPr>
          <w:p w14:paraId="28E9EB32" w14:textId="77777777" w:rsidR="003B68B1" w:rsidRPr="00296F22" w:rsidRDefault="003B68B1" w:rsidP="003B68B1">
            <w:pPr>
              <w:pStyle w:val="ieva"/>
              <w:spacing w:before="120"/>
              <w:ind w:firstLine="0"/>
              <w:jc w:val="center"/>
              <w:rPr>
                <w:lang w:val="en-US"/>
              </w:rPr>
            </w:pPr>
            <w:r>
              <w:rPr>
                <w:lang w:val="en-US"/>
              </w:rPr>
              <w:t>120 086 312</w:t>
            </w:r>
          </w:p>
        </w:tc>
        <w:tc>
          <w:tcPr>
            <w:tcW w:w="1985" w:type="dxa"/>
            <w:vAlign w:val="center"/>
          </w:tcPr>
          <w:p w14:paraId="30F0B2BC" w14:textId="77777777" w:rsidR="003B68B1" w:rsidRDefault="003B68B1" w:rsidP="003B68B1">
            <w:pPr>
              <w:pStyle w:val="ieva"/>
              <w:spacing w:before="120"/>
              <w:ind w:firstLine="0"/>
              <w:jc w:val="center"/>
            </w:pPr>
            <w:r>
              <w:t>21 742 557</w:t>
            </w:r>
          </w:p>
        </w:tc>
        <w:tc>
          <w:tcPr>
            <w:tcW w:w="1417" w:type="dxa"/>
            <w:vAlign w:val="center"/>
          </w:tcPr>
          <w:p w14:paraId="1D05B16A" w14:textId="77777777" w:rsidR="003B68B1" w:rsidRDefault="003B68B1" w:rsidP="003B68B1">
            <w:pPr>
              <w:pStyle w:val="ieva"/>
              <w:spacing w:before="120"/>
              <w:ind w:firstLine="0"/>
              <w:jc w:val="center"/>
            </w:pPr>
            <w:r>
              <w:t>68 902 264</w:t>
            </w:r>
          </w:p>
        </w:tc>
      </w:tr>
      <w:tr w:rsidR="003B68B1" w14:paraId="328E97B5" w14:textId="77777777" w:rsidTr="00923CA9">
        <w:trPr>
          <w:trHeight w:val="567"/>
        </w:trPr>
        <w:tc>
          <w:tcPr>
            <w:tcW w:w="3085" w:type="dxa"/>
          </w:tcPr>
          <w:p w14:paraId="3E1FB77F" w14:textId="77777777" w:rsidR="003B68B1" w:rsidRDefault="003B68B1" w:rsidP="00923CA9">
            <w:pPr>
              <w:pStyle w:val="ieva"/>
              <w:spacing w:before="120"/>
              <w:ind w:firstLine="0"/>
            </w:pPr>
            <w:r>
              <w:t xml:space="preserve">BVP </w:t>
            </w:r>
          </w:p>
        </w:tc>
        <w:tc>
          <w:tcPr>
            <w:tcW w:w="1559" w:type="dxa"/>
            <w:vAlign w:val="center"/>
          </w:tcPr>
          <w:p w14:paraId="61CF57E1" w14:textId="77777777" w:rsidR="003B68B1" w:rsidRDefault="003B68B1" w:rsidP="003B68B1">
            <w:pPr>
              <w:pStyle w:val="ieva"/>
              <w:spacing w:before="120"/>
              <w:ind w:firstLine="0"/>
              <w:jc w:val="center"/>
            </w:pPr>
            <w:r>
              <w:t>EUR</w:t>
            </w:r>
          </w:p>
        </w:tc>
        <w:tc>
          <w:tcPr>
            <w:tcW w:w="1701" w:type="dxa"/>
            <w:vAlign w:val="center"/>
          </w:tcPr>
          <w:p w14:paraId="6A6B3D49" w14:textId="77777777" w:rsidR="003B68B1" w:rsidRPr="007C5C53" w:rsidRDefault="007C65AB" w:rsidP="003B68B1">
            <w:pPr>
              <w:pStyle w:val="ieva"/>
              <w:spacing w:before="120"/>
              <w:ind w:firstLine="0"/>
              <w:jc w:val="center"/>
              <w:rPr>
                <w:lang w:val="en-US"/>
              </w:rPr>
            </w:pPr>
            <w:r>
              <w:rPr>
                <w:lang w:val="en-US"/>
              </w:rPr>
              <w:t>2 000 000</w:t>
            </w:r>
          </w:p>
        </w:tc>
        <w:tc>
          <w:tcPr>
            <w:tcW w:w="1985" w:type="dxa"/>
            <w:vAlign w:val="center"/>
          </w:tcPr>
          <w:p w14:paraId="2F1AFE99" w14:textId="77777777" w:rsidR="003B68B1" w:rsidRDefault="007C65AB" w:rsidP="003B68B1">
            <w:pPr>
              <w:pStyle w:val="ieva"/>
              <w:spacing w:before="120"/>
              <w:ind w:firstLine="0"/>
              <w:jc w:val="center"/>
            </w:pPr>
            <w:r>
              <w:t>-</w:t>
            </w:r>
          </w:p>
        </w:tc>
        <w:tc>
          <w:tcPr>
            <w:tcW w:w="1417" w:type="dxa"/>
            <w:vAlign w:val="center"/>
          </w:tcPr>
          <w:p w14:paraId="39A60EB2" w14:textId="77777777" w:rsidR="003B68B1" w:rsidRDefault="007C65AB" w:rsidP="003B68B1">
            <w:pPr>
              <w:pStyle w:val="ieva"/>
              <w:spacing w:before="120"/>
              <w:ind w:firstLine="0"/>
              <w:jc w:val="center"/>
            </w:pPr>
            <w:r>
              <w:t>3 086 588</w:t>
            </w:r>
          </w:p>
        </w:tc>
      </w:tr>
    </w:tbl>
    <w:p w14:paraId="235EDAD0" w14:textId="77777777" w:rsidR="00854544" w:rsidRDefault="003F0207" w:rsidP="002D45D7">
      <w:pPr>
        <w:pStyle w:val="ieva"/>
        <w:spacing w:before="120"/>
        <w:ind w:firstLine="0"/>
      </w:pPr>
      <w:r>
        <w:t xml:space="preserve">Šaltinis: sudaryta autorės reminatis Lietuvos kaimo plėtros </w:t>
      </w:r>
      <w:r w:rsidR="007C1714">
        <w:rPr>
          <w:lang w:val="en-US"/>
        </w:rPr>
        <w:t>2007–</w:t>
      </w:r>
      <w:r>
        <w:rPr>
          <w:lang w:val="en-US"/>
        </w:rPr>
        <w:t>2013 met</w:t>
      </w:r>
      <w:r>
        <w:t xml:space="preserve">ų programos </w:t>
      </w:r>
      <w:r>
        <w:rPr>
          <w:lang w:val="en-US"/>
        </w:rPr>
        <w:t xml:space="preserve">2013 </w:t>
      </w:r>
      <w:r>
        <w:t>metų pažangos ataskaita (2014</w:t>
      </w:r>
      <w:r w:rsidR="00854544">
        <w:t>b</w:t>
      </w:r>
      <w:r>
        <w:t>)</w:t>
      </w:r>
    </w:p>
    <w:p w14:paraId="08FD3229" w14:textId="77777777" w:rsidR="00E61DBC" w:rsidRPr="00E61DBC" w:rsidRDefault="00E61DBC" w:rsidP="002D45D7">
      <w:pPr>
        <w:pStyle w:val="ieva"/>
        <w:spacing w:before="120"/>
        <w:ind w:firstLine="0"/>
      </w:pPr>
    </w:p>
    <w:p w14:paraId="747A0524" w14:textId="77777777" w:rsidR="00854544" w:rsidRDefault="00D16D30" w:rsidP="002D45D7">
      <w:pPr>
        <w:pStyle w:val="ieva"/>
        <w:spacing w:before="120"/>
        <w:ind w:firstLine="0"/>
        <w:rPr>
          <w:b/>
        </w:rPr>
      </w:pPr>
      <w:r>
        <w:rPr>
          <w:b/>
        </w:rPr>
        <w:t>J priedas</w:t>
      </w:r>
    </w:p>
    <w:p w14:paraId="08242367" w14:textId="77777777" w:rsidR="003B68B1" w:rsidRPr="00854544" w:rsidRDefault="002D45D7" w:rsidP="00854544">
      <w:pPr>
        <w:pStyle w:val="ieva"/>
        <w:spacing w:after="120"/>
        <w:ind w:firstLine="0"/>
        <w:rPr>
          <w:b/>
        </w:rPr>
      </w:pPr>
      <w:r w:rsidRPr="00854544">
        <w:rPr>
          <w:b/>
        </w:rPr>
        <w:t xml:space="preserve">Priemonės </w:t>
      </w:r>
      <w:r w:rsidRPr="00854544">
        <w:rPr>
          <w:rFonts w:eastAsiaTheme="minorHAnsi"/>
          <w:b/>
          <w:szCs w:val="24"/>
          <w:lang w:eastAsia="en-US"/>
        </w:rPr>
        <w:t>„</w:t>
      </w:r>
      <w:r w:rsidRPr="00854544">
        <w:rPr>
          <w:b/>
          <w:szCs w:val="24"/>
        </w:rPr>
        <w:t>Pelno nesiekiančios investicijos</w:t>
      </w:r>
      <w:r w:rsidRPr="00854544">
        <w:rPr>
          <w:rFonts w:eastAsiaTheme="minorHAnsi"/>
          <w:b/>
          <w:szCs w:val="24"/>
          <w:lang w:eastAsia="en-US"/>
        </w:rPr>
        <w:t>“ rezultato stebėsenos rodiklių pasiekimas</w:t>
      </w:r>
    </w:p>
    <w:tbl>
      <w:tblPr>
        <w:tblStyle w:val="TableGrid"/>
        <w:tblW w:w="9747" w:type="dxa"/>
        <w:tblLook w:val="04A0" w:firstRow="1" w:lastRow="0" w:firstColumn="1" w:lastColumn="0" w:noHBand="0" w:noVBand="1"/>
      </w:tblPr>
      <w:tblGrid>
        <w:gridCol w:w="2948"/>
        <w:gridCol w:w="1490"/>
        <w:gridCol w:w="1625"/>
        <w:gridCol w:w="1897"/>
        <w:gridCol w:w="1787"/>
      </w:tblGrid>
      <w:tr w:rsidR="00A27091" w:rsidRPr="00296F22" w14:paraId="15821DB0" w14:textId="77777777" w:rsidTr="00B12560">
        <w:trPr>
          <w:trHeight w:val="771"/>
        </w:trPr>
        <w:tc>
          <w:tcPr>
            <w:tcW w:w="2948" w:type="dxa"/>
            <w:vAlign w:val="center"/>
          </w:tcPr>
          <w:p w14:paraId="6D6EDA7E" w14:textId="77777777" w:rsidR="00A27091" w:rsidRPr="00296F22" w:rsidRDefault="00A27091" w:rsidP="00B12560">
            <w:pPr>
              <w:pStyle w:val="ieva"/>
              <w:spacing w:before="120" w:line="240" w:lineRule="auto"/>
              <w:ind w:firstLine="0"/>
              <w:jc w:val="center"/>
              <w:rPr>
                <w:b/>
              </w:rPr>
            </w:pPr>
            <w:bookmarkStart w:id="142" w:name="OLE_LINK2"/>
            <w:r w:rsidRPr="00296F22">
              <w:rPr>
                <w:b/>
              </w:rPr>
              <w:t>Rodikliai</w:t>
            </w:r>
          </w:p>
        </w:tc>
        <w:tc>
          <w:tcPr>
            <w:tcW w:w="1490" w:type="dxa"/>
            <w:vAlign w:val="center"/>
          </w:tcPr>
          <w:p w14:paraId="50C0F6D4" w14:textId="77777777" w:rsidR="00A27091" w:rsidRPr="00296F22" w:rsidRDefault="00A27091" w:rsidP="00B12560">
            <w:pPr>
              <w:pStyle w:val="ieva"/>
              <w:spacing w:before="120" w:line="240" w:lineRule="auto"/>
              <w:ind w:firstLine="0"/>
              <w:jc w:val="center"/>
              <w:rPr>
                <w:b/>
              </w:rPr>
            </w:pPr>
            <w:r w:rsidRPr="00296F22">
              <w:rPr>
                <w:b/>
              </w:rPr>
              <w:t>Matavimo vienetai</w:t>
            </w:r>
          </w:p>
        </w:tc>
        <w:tc>
          <w:tcPr>
            <w:tcW w:w="1625" w:type="dxa"/>
            <w:vAlign w:val="center"/>
          </w:tcPr>
          <w:p w14:paraId="15CA01F4" w14:textId="77777777" w:rsidR="00A27091" w:rsidRPr="00296F22" w:rsidRDefault="00A27091" w:rsidP="00B12560">
            <w:pPr>
              <w:pStyle w:val="ieva"/>
              <w:spacing w:before="120" w:line="240" w:lineRule="auto"/>
              <w:ind w:firstLine="0"/>
              <w:jc w:val="center"/>
              <w:rPr>
                <w:b/>
              </w:rPr>
            </w:pPr>
            <w:r w:rsidRPr="00296F22">
              <w:rPr>
                <w:b/>
              </w:rPr>
              <w:t>2013 m.</w:t>
            </w:r>
          </w:p>
          <w:p w14:paraId="01B9A671" w14:textId="77777777" w:rsidR="00A27091" w:rsidRPr="00296F22" w:rsidRDefault="00A27091" w:rsidP="00B12560">
            <w:pPr>
              <w:pStyle w:val="ieva"/>
              <w:spacing w:before="120" w:line="240" w:lineRule="auto"/>
              <w:ind w:firstLine="0"/>
              <w:jc w:val="center"/>
              <w:rPr>
                <w:b/>
              </w:rPr>
            </w:pPr>
            <w:r w:rsidRPr="00296F22">
              <w:rPr>
                <w:b/>
              </w:rPr>
              <w:t>tikslas</w:t>
            </w:r>
          </w:p>
        </w:tc>
        <w:tc>
          <w:tcPr>
            <w:tcW w:w="1897" w:type="dxa"/>
            <w:vAlign w:val="center"/>
          </w:tcPr>
          <w:p w14:paraId="4A32E463" w14:textId="77777777" w:rsidR="00A27091" w:rsidRPr="00296F22" w:rsidRDefault="00A27091" w:rsidP="00B12560">
            <w:pPr>
              <w:pStyle w:val="ieva"/>
              <w:spacing w:before="120" w:line="240" w:lineRule="auto"/>
              <w:ind w:firstLine="0"/>
              <w:jc w:val="center"/>
              <w:rPr>
                <w:b/>
              </w:rPr>
            </w:pPr>
            <w:r w:rsidRPr="00296F22">
              <w:rPr>
                <w:b/>
              </w:rPr>
              <w:t>2013 m.</w:t>
            </w:r>
          </w:p>
          <w:p w14:paraId="1D7091AC" w14:textId="77777777" w:rsidR="00A27091" w:rsidRPr="00296F22" w:rsidRDefault="00A27091" w:rsidP="00B12560">
            <w:pPr>
              <w:pStyle w:val="ieva"/>
              <w:spacing w:before="120" w:line="240" w:lineRule="auto"/>
              <w:ind w:firstLine="0"/>
              <w:jc w:val="center"/>
              <w:rPr>
                <w:b/>
              </w:rPr>
            </w:pPr>
            <w:r w:rsidRPr="00296F22">
              <w:rPr>
                <w:b/>
              </w:rPr>
              <w:t>pasiekta reikšmė</w:t>
            </w:r>
          </w:p>
        </w:tc>
        <w:tc>
          <w:tcPr>
            <w:tcW w:w="1787" w:type="dxa"/>
            <w:vAlign w:val="center"/>
          </w:tcPr>
          <w:p w14:paraId="02912697" w14:textId="77777777" w:rsidR="00A27091" w:rsidRPr="00296F22" w:rsidRDefault="003D3C47" w:rsidP="00B12560">
            <w:pPr>
              <w:pStyle w:val="ieva"/>
              <w:spacing w:before="120" w:line="240" w:lineRule="auto"/>
              <w:ind w:firstLine="0"/>
              <w:jc w:val="center"/>
              <w:rPr>
                <w:b/>
              </w:rPr>
            </w:pPr>
            <w:r>
              <w:rPr>
                <w:b/>
              </w:rPr>
              <w:t>2007–</w:t>
            </w:r>
            <w:r w:rsidR="00A27091" w:rsidRPr="00296F22">
              <w:rPr>
                <w:b/>
              </w:rPr>
              <w:t>2013 m. pasiekta reikšmė</w:t>
            </w:r>
          </w:p>
        </w:tc>
      </w:tr>
      <w:tr w:rsidR="00A27091" w14:paraId="37722F41" w14:textId="77777777" w:rsidTr="00B12560">
        <w:trPr>
          <w:trHeight w:val="1342"/>
        </w:trPr>
        <w:tc>
          <w:tcPr>
            <w:tcW w:w="2948" w:type="dxa"/>
          </w:tcPr>
          <w:p w14:paraId="3BB9B092" w14:textId="1A703662" w:rsidR="00A27091" w:rsidRDefault="00FC5510" w:rsidP="00FC5510">
            <w:pPr>
              <w:pStyle w:val="ieva"/>
              <w:spacing w:before="120"/>
              <w:ind w:firstLine="0"/>
            </w:pPr>
            <w:r>
              <w:t>Gaunančių</w:t>
            </w:r>
            <w:r w:rsidR="00A27091">
              <w:t xml:space="preserve"> paramą ūkininkų ūkių ir kitų žemės valdytojų ūkių skaičius</w:t>
            </w:r>
          </w:p>
        </w:tc>
        <w:tc>
          <w:tcPr>
            <w:tcW w:w="1490" w:type="dxa"/>
            <w:vAlign w:val="center"/>
          </w:tcPr>
          <w:p w14:paraId="5DB7B464" w14:textId="77777777" w:rsidR="00A27091" w:rsidRDefault="00A27091" w:rsidP="00A27091">
            <w:pPr>
              <w:pStyle w:val="ieva"/>
              <w:spacing w:before="120"/>
              <w:ind w:firstLine="0"/>
              <w:jc w:val="center"/>
            </w:pPr>
            <w:r>
              <w:t>vnt.</w:t>
            </w:r>
          </w:p>
        </w:tc>
        <w:tc>
          <w:tcPr>
            <w:tcW w:w="1625" w:type="dxa"/>
            <w:vAlign w:val="center"/>
          </w:tcPr>
          <w:p w14:paraId="6B905AFC" w14:textId="4AC33FA9" w:rsidR="00A27091" w:rsidRPr="00296F22" w:rsidRDefault="00A27091" w:rsidP="00A27091">
            <w:pPr>
              <w:pStyle w:val="ieva"/>
              <w:spacing w:before="120"/>
              <w:ind w:firstLine="0"/>
              <w:jc w:val="center"/>
              <w:rPr>
                <w:lang w:val="en-US"/>
              </w:rPr>
            </w:pPr>
            <w:r>
              <w:rPr>
                <w:lang w:val="en-US"/>
              </w:rPr>
              <w:t>3</w:t>
            </w:r>
            <w:r w:rsidR="00FC5510">
              <w:rPr>
                <w:lang w:val="en-US"/>
              </w:rPr>
              <w:t>000</w:t>
            </w:r>
          </w:p>
        </w:tc>
        <w:tc>
          <w:tcPr>
            <w:tcW w:w="1897" w:type="dxa"/>
            <w:vAlign w:val="center"/>
          </w:tcPr>
          <w:p w14:paraId="1BFF5CA7" w14:textId="4E93F089" w:rsidR="00A27091" w:rsidRDefault="00FC5510" w:rsidP="00A27091">
            <w:pPr>
              <w:pStyle w:val="ieva"/>
              <w:spacing w:before="120"/>
              <w:ind w:firstLine="0"/>
              <w:jc w:val="center"/>
            </w:pPr>
            <w:r>
              <w:t>236</w:t>
            </w:r>
          </w:p>
        </w:tc>
        <w:tc>
          <w:tcPr>
            <w:tcW w:w="1787" w:type="dxa"/>
            <w:vAlign w:val="center"/>
          </w:tcPr>
          <w:p w14:paraId="2E9223BF" w14:textId="7B12EF3E" w:rsidR="00A27091" w:rsidRDefault="00FC5510" w:rsidP="00A27091">
            <w:pPr>
              <w:pStyle w:val="ieva"/>
              <w:spacing w:before="120"/>
              <w:ind w:firstLine="0"/>
              <w:jc w:val="center"/>
            </w:pPr>
            <w:r>
              <w:t>236</w:t>
            </w:r>
          </w:p>
        </w:tc>
      </w:tr>
      <w:tr w:rsidR="00A27091" w14:paraId="6342DBA4" w14:textId="77777777" w:rsidTr="00B12560">
        <w:trPr>
          <w:trHeight w:val="1342"/>
        </w:trPr>
        <w:tc>
          <w:tcPr>
            <w:tcW w:w="2948" w:type="dxa"/>
          </w:tcPr>
          <w:p w14:paraId="328B946D" w14:textId="77777777" w:rsidR="00A27091" w:rsidRDefault="00A27091" w:rsidP="00A27091">
            <w:pPr>
              <w:pStyle w:val="ieva"/>
              <w:spacing w:before="120"/>
              <w:ind w:firstLine="0"/>
            </w:pPr>
            <w:r>
              <w:t>Pelno nesiekiančioms investicijomis paremtas plotas</w:t>
            </w:r>
          </w:p>
        </w:tc>
        <w:tc>
          <w:tcPr>
            <w:tcW w:w="1490" w:type="dxa"/>
            <w:vAlign w:val="center"/>
          </w:tcPr>
          <w:p w14:paraId="2FC9DBD6" w14:textId="77777777" w:rsidR="00A27091" w:rsidRDefault="00A27091" w:rsidP="00A27091">
            <w:pPr>
              <w:pStyle w:val="ieva"/>
              <w:spacing w:before="120"/>
              <w:ind w:firstLine="0"/>
              <w:jc w:val="center"/>
            </w:pPr>
            <w:r>
              <w:t>ha</w:t>
            </w:r>
          </w:p>
        </w:tc>
        <w:tc>
          <w:tcPr>
            <w:tcW w:w="1625" w:type="dxa"/>
            <w:vAlign w:val="center"/>
          </w:tcPr>
          <w:p w14:paraId="6E036A18" w14:textId="77777777" w:rsidR="00A27091" w:rsidRDefault="00A27091" w:rsidP="00A27091">
            <w:pPr>
              <w:pStyle w:val="ieva"/>
              <w:spacing w:before="120"/>
              <w:ind w:firstLine="0"/>
              <w:jc w:val="center"/>
              <w:rPr>
                <w:lang w:val="en-US"/>
              </w:rPr>
            </w:pPr>
            <w:r>
              <w:rPr>
                <w:lang w:val="en-US"/>
              </w:rPr>
              <w:t>6 500</w:t>
            </w:r>
          </w:p>
        </w:tc>
        <w:tc>
          <w:tcPr>
            <w:tcW w:w="1897" w:type="dxa"/>
            <w:vAlign w:val="center"/>
          </w:tcPr>
          <w:p w14:paraId="140A1441" w14:textId="77777777" w:rsidR="00A27091" w:rsidRDefault="00A27091" w:rsidP="00A27091">
            <w:pPr>
              <w:pStyle w:val="ieva"/>
              <w:spacing w:before="120"/>
              <w:ind w:firstLine="0"/>
              <w:jc w:val="center"/>
            </w:pPr>
            <w:r>
              <w:t>987,76</w:t>
            </w:r>
          </w:p>
        </w:tc>
        <w:tc>
          <w:tcPr>
            <w:tcW w:w="1787" w:type="dxa"/>
            <w:vAlign w:val="center"/>
          </w:tcPr>
          <w:p w14:paraId="61B7CD10" w14:textId="77777777" w:rsidR="00A27091" w:rsidRDefault="00A27091" w:rsidP="00A27091">
            <w:pPr>
              <w:pStyle w:val="ieva"/>
              <w:spacing w:before="120"/>
              <w:ind w:firstLine="0"/>
              <w:jc w:val="center"/>
            </w:pPr>
            <w:r>
              <w:t>986,76</w:t>
            </w:r>
          </w:p>
        </w:tc>
      </w:tr>
      <w:tr w:rsidR="00A27091" w14:paraId="1D02086E" w14:textId="77777777" w:rsidTr="00B12560">
        <w:trPr>
          <w:trHeight w:val="536"/>
        </w:trPr>
        <w:tc>
          <w:tcPr>
            <w:tcW w:w="2948" w:type="dxa"/>
          </w:tcPr>
          <w:p w14:paraId="16F113F3" w14:textId="77777777" w:rsidR="00A27091" w:rsidRDefault="00A27091" w:rsidP="00A27091">
            <w:pPr>
              <w:pStyle w:val="ieva"/>
              <w:spacing w:before="120"/>
              <w:ind w:firstLine="0"/>
            </w:pPr>
            <w:r>
              <w:t>Bendra investicijų suma</w:t>
            </w:r>
          </w:p>
        </w:tc>
        <w:tc>
          <w:tcPr>
            <w:tcW w:w="1490" w:type="dxa"/>
            <w:vAlign w:val="center"/>
          </w:tcPr>
          <w:p w14:paraId="3996FDEF" w14:textId="77777777" w:rsidR="00A27091" w:rsidRDefault="00A27091" w:rsidP="00A27091">
            <w:pPr>
              <w:pStyle w:val="ieva"/>
              <w:spacing w:before="120"/>
              <w:ind w:firstLine="0"/>
              <w:jc w:val="center"/>
            </w:pPr>
            <w:r>
              <w:t>EUR</w:t>
            </w:r>
          </w:p>
        </w:tc>
        <w:tc>
          <w:tcPr>
            <w:tcW w:w="1625" w:type="dxa"/>
            <w:vAlign w:val="center"/>
          </w:tcPr>
          <w:p w14:paraId="70989D8D" w14:textId="77777777" w:rsidR="00A27091" w:rsidRPr="00296F22" w:rsidRDefault="00A27091" w:rsidP="00A27091">
            <w:pPr>
              <w:pStyle w:val="ieva"/>
              <w:spacing w:before="120"/>
              <w:ind w:firstLine="0"/>
              <w:jc w:val="center"/>
              <w:rPr>
                <w:lang w:val="en-US"/>
              </w:rPr>
            </w:pPr>
            <w:r>
              <w:rPr>
                <w:lang w:val="en-US"/>
              </w:rPr>
              <w:t>5 850 000</w:t>
            </w:r>
          </w:p>
        </w:tc>
        <w:tc>
          <w:tcPr>
            <w:tcW w:w="1897" w:type="dxa"/>
            <w:vAlign w:val="center"/>
          </w:tcPr>
          <w:p w14:paraId="29E1215C" w14:textId="77777777" w:rsidR="00A27091" w:rsidRDefault="00A27091" w:rsidP="00A27091">
            <w:pPr>
              <w:pStyle w:val="ieva"/>
              <w:spacing w:before="120"/>
              <w:ind w:firstLine="0"/>
              <w:jc w:val="center"/>
            </w:pPr>
            <w:r>
              <w:t>1 435 178</w:t>
            </w:r>
          </w:p>
        </w:tc>
        <w:tc>
          <w:tcPr>
            <w:tcW w:w="1787" w:type="dxa"/>
            <w:vAlign w:val="center"/>
          </w:tcPr>
          <w:p w14:paraId="3CC99911" w14:textId="77777777" w:rsidR="00A27091" w:rsidRDefault="00A27091" w:rsidP="00A27091">
            <w:pPr>
              <w:pStyle w:val="ieva"/>
              <w:spacing w:before="120"/>
              <w:ind w:firstLine="0"/>
              <w:jc w:val="center"/>
            </w:pPr>
            <w:r>
              <w:t>1 435 178</w:t>
            </w:r>
          </w:p>
        </w:tc>
      </w:tr>
    </w:tbl>
    <w:bookmarkEnd w:id="142"/>
    <w:p w14:paraId="720A22F9" w14:textId="77777777" w:rsidR="003F0207" w:rsidRDefault="003F0207" w:rsidP="003F0207">
      <w:pPr>
        <w:pStyle w:val="ieva"/>
        <w:spacing w:before="120"/>
        <w:ind w:firstLine="0"/>
      </w:pPr>
      <w:r>
        <w:t xml:space="preserve">Šaltinis: sudaryta autorės reminatis Lietuvos kaimo plėtros </w:t>
      </w:r>
      <w:r w:rsidR="007C1714">
        <w:rPr>
          <w:lang w:val="en-US"/>
        </w:rPr>
        <w:t>2007–</w:t>
      </w:r>
      <w:r>
        <w:rPr>
          <w:lang w:val="en-US"/>
        </w:rPr>
        <w:t>2013 met</w:t>
      </w:r>
      <w:r>
        <w:t xml:space="preserve">ų programos </w:t>
      </w:r>
      <w:r>
        <w:rPr>
          <w:lang w:val="en-US"/>
        </w:rPr>
        <w:t xml:space="preserve">2013 </w:t>
      </w:r>
      <w:r>
        <w:t>metų pažangos ataskaita (2014</w:t>
      </w:r>
      <w:r w:rsidR="00854544">
        <w:t>b</w:t>
      </w:r>
      <w:r>
        <w:t>)</w:t>
      </w:r>
    </w:p>
    <w:p w14:paraId="09ECA172" w14:textId="77777777" w:rsidR="00A27091" w:rsidRDefault="00A27091" w:rsidP="00360749"/>
    <w:p w14:paraId="55FA56F9" w14:textId="77777777" w:rsidR="008B7E79" w:rsidRDefault="008B7E79" w:rsidP="00360749"/>
    <w:p w14:paraId="7FE77003" w14:textId="77777777" w:rsidR="008B7E79" w:rsidRPr="00360749" w:rsidRDefault="008B7E79" w:rsidP="00360749"/>
    <w:sectPr w:rsidR="008B7E79" w:rsidRPr="00360749" w:rsidSect="000463F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DEC9319" w14:textId="77777777" w:rsidR="00683A9A" w:rsidRDefault="00683A9A" w:rsidP="00E2021F">
      <w:pPr>
        <w:spacing w:after="0" w:line="240" w:lineRule="auto"/>
      </w:pPr>
      <w:r>
        <w:separator/>
      </w:r>
    </w:p>
  </w:endnote>
  <w:endnote w:type="continuationSeparator" w:id="0">
    <w:p w14:paraId="0F6EE00C" w14:textId="77777777" w:rsidR="00683A9A" w:rsidRDefault="00683A9A" w:rsidP="00E2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Arial"/>
    <w:charset w:val="BA"/>
    <w:family w:val="swiss"/>
    <w:pitch w:val="variable"/>
    <w:sig w:usb0="A00002EF" w:usb1="4000207B" w:usb2="00000000" w:usb3="00000000" w:csb0="0000019F" w:csb1="00000000"/>
  </w:font>
  <w:font w:name="Lucida Grande CE">
    <w:panose1 w:val="020B0600040502020204"/>
    <w:charset w:val="58"/>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MyriadPro-Light">
    <w:altName w:val="ＭＳ 明朝"/>
    <w:panose1 w:val="00000000000000000000"/>
    <w:charset w:val="80"/>
    <w:family w:val="auto"/>
    <w:notTrueType/>
    <w:pitch w:val="default"/>
    <w:sig w:usb0="00000000" w:usb1="08070000" w:usb2="00000010" w:usb3="00000000" w:csb0="00020000" w:csb1="00000000"/>
  </w:font>
  <w:font w:name="TimesNewRoman+1">
    <w:altName w:val="Times New Roman"/>
    <w:panose1 w:val="00000000000000000000"/>
    <w:charset w:val="EE"/>
    <w:family w:val="auto"/>
    <w:notTrueType/>
    <w:pitch w:val="default"/>
    <w:sig w:usb0="00000005" w:usb1="00000000" w:usb2="00000000" w:usb3="00000000" w:csb0="00000002" w:csb1="00000000"/>
  </w:font>
  <w:font w:name="MyriadPro">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0DF5" w14:textId="77777777" w:rsidR="00683A9A" w:rsidRDefault="00683A9A">
    <w:pPr>
      <w:pStyle w:val="Footer"/>
      <w:jc w:val="right"/>
    </w:pPr>
  </w:p>
  <w:p w14:paraId="6C5037EF" w14:textId="77777777" w:rsidR="00683A9A" w:rsidRDefault="00683A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23AE" w14:textId="77777777" w:rsidR="00683A9A" w:rsidRPr="00141833" w:rsidRDefault="00683A9A" w:rsidP="00141833">
    <w:pPr>
      <w:pStyle w:val="Footer"/>
      <w:jc w:val="center"/>
      <w:rPr>
        <w:rFonts w:ascii="Times New Roman" w:hAnsi="Times New Roman" w:cs="Times New Roman"/>
        <w:sz w:val="24"/>
        <w:szCs w:val="24"/>
        <w:lang w:val="en-US"/>
      </w:rPr>
    </w:pPr>
    <w:r w:rsidRPr="00141833">
      <w:rPr>
        <w:rStyle w:val="PageNumber"/>
        <w:rFonts w:ascii="Times New Roman" w:hAnsi="Times New Roman" w:cs="Times New Roman"/>
        <w:sz w:val="24"/>
        <w:szCs w:val="24"/>
      </w:rPr>
      <w:fldChar w:fldCharType="begin"/>
    </w:r>
    <w:r w:rsidRPr="00141833">
      <w:rPr>
        <w:rStyle w:val="PageNumber"/>
        <w:rFonts w:ascii="Times New Roman" w:hAnsi="Times New Roman" w:cs="Times New Roman"/>
        <w:sz w:val="24"/>
        <w:szCs w:val="24"/>
      </w:rPr>
      <w:instrText xml:space="preserve"> PAGE </w:instrText>
    </w:r>
    <w:r w:rsidRPr="00141833">
      <w:rPr>
        <w:rStyle w:val="PageNumber"/>
        <w:rFonts w:ascii="Times New Roman" w:hAnsi="Times New Roman" w:cs="Times New Roman"/>
        <w:sz w:val="24"/>
        <w:szCs w:val="24"/>
      </w:rPr>
      <w:fldChar w:fldCharType="separate"/>
    </w:r>
    <w:r w:rsidR="00F0103C">
      <w:rPr>
        <w:rStyle w:val="PageNumber"/>
        <w:rFonts w:ascii="Times New Roman" w:hAnsi="Times New Roman" w:cs="Times New Roman"/>
        <w:noProof/>
        <w:sz w:val="24"/>
        <w:szCs w:val="24"/>
      </w:rPr>
      <w:t>77</w:t>
    </w:r>
    <w:r w:rsidRPr="00141833">
      <w:rPr>
        <w:rStyle w:val="PageNumber"/>
        <w:rFonts w:ascii="Times New Roman" w:hAnsi="Times New Roman" w:cs="Times New Roman"/>
        <w:sz w:val="24"/>
        <w:szCs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69705"/>
      <w:docPartObj>
        <w:docPartGallery w:val="Page Numbers (Bottom of Page)"/>
        <w:docPartUnique/>
      </w:docPartObj>
    </w:sdtPr>
    <w:sdtEndPr>
      <w:rPr>
        <w:rFonts w:ascii="Times New Roman" w:hAnsi="Times New Roman" w:cs="Times New Roman"/>
      </w:rPr>
    </w:sdtEndPr>
    <w:sdtContent>
      <w:p w14:paraId="00B3D8BF" w14:textId="77777777" w:rsidR="00683A9A" w:rsidRPr="0024604B" w:rsidRDefault="00683A9A" w:rsidP="00F52FDB">
        <w:pPr>
          <w:pStyle w:val="Footer"/>
          <w:jc w:val="center"/>
          <w:rPr>
            <w:rFonts w:ascii="Times New Roman" w:hAnsi="Times New Roman" w:cs="Times New Roman"/>
          </w:rPr>
        </w:pPr>
        <w:r w:rsidRPr="0024604B">
          <w:rPr>
            <w:rFonts w:ascii="Times New Roman" w:hAnsi="Times New Roman" w:cs="Times New Roman"/>
          </w:rPr>
          <w:fldChar w:fldCharType="begin"/>
        </w:r>
        <w:r w:rsidRPr="0024604B">
          <w:rPr>
            <w:rFonts w:ascii="Times New Roman" w:hAnsi="Times New Roman" w:cs="Times New Roman"/>
          </w:rPr>
          <w:instrText xml:space="preserve"> PAGE   \* MERGEFORMAT </w:instrText>
        </w:r>
        <w:r w:rsidRPr="0024604B">
          <w:rPr>
            <w:rFonts w:ascii="Times New Roman" w:hAnsi="Times New Roman" w:cs="Times New Roman"/>
          </w:rPr>
          <w:fldChar w:fldCharType="separate"/>
        </w:r>
        <w:r w:rsidR="00F0103C">
          <w:rPr>
            <w:rFonts w:ascii="Times New Roman" w:hAnsi="Times New Roman" w:cs="Times New Roman"/>
            <w:noProof/>
          </w:rPr>
          <w:t>56</w:t>
        </w:r>
        <w:r w:rsidRPr="0024604B">
          <w:rPr>
            <w:rFonts w:ascii="Times New Roman" w:hAnsi="Times New Roman" w:cs="Times New Roman"/>
            <w:noProof/>
          </w:rPr>
          <w:fldChar w:fldCharType="end"/>
        </w:r>
      </w:p>
    </w:sdtContent>
  </w:sdt>
  <w:p w14:paraId="0E8ECB8A" w14:textId="77777777" w:rsidR="00683A9A" w:rsidRPr="0024604B" w:rsidRDefault="00683A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ED77C48" w14:textId="77777777" w:rsidR="00683A9A" w:rsidRDefault="00683A9A" w:rsidP="00E2021F">
      <w:pPr>
        <w:spacing w:after="0" w:line="240" w:lineRule="auto"/>
      </w:pPr>
      <w:r>
        <w:separator/>
      </w:r>
    </w:p>
  </w:footnote>
  <w:footnote w:type="continuationSeparator" w:id="0">
    <w:p w14:paraId="65D1A5A7" w14:textId="77777777" w:rsidR="00683A9A" w:rsidRDefault="00683A9A" w:rsidP="00E202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3A63571"/>
    <w:multiLevelType w:val="hybridMultilevel"/>
    <w:tmpl w:val="C6C65114"/>
    <w:lvl w:ilvl="0" w:tplc="23BC34BE">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
    <w:nsid w:val="0B1D1B25"/>
    <w:multiLevelType w:val="hybridMultilevel"/>
    <w:tmpl w:val="297C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C1633"/>
    <w:multiLevelType w:val="hybridMultilevel"/>
    <w:tmpl w:val="C09CA54A"/>
    <w:lvl w:ilvl="0" w:tplc="7E5C303C">
      <w:start w:val="1"/>
      <w:numFmt w:val="decimal"/>
      <w:lvlText w:val="%1."/>
      <w:lvlJc w:val="left"/>
      <w:pPr>
        <w:ind w:left="757"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67D6F"/>
    <w:multiLevelType w:val="hybridMultilevel"/>
    <w:tmpl w:val="DEC6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B7162"/>
    <w:multiLevelType w:val="hybridMultilevel"/>
    <w:tmpl w:val="24180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2A86A63"/>
    <w:multiLevelType w:val="hybridMultilevel"/>
    <w:tmpl w:val="2CAE92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36D6497"/>
    <w:multiLevelType w:val="hybridMultilevel"/>
    <w:tmpl w:val="827AEBE2"/>
    <w:lvl w:ilvl="0" w:tplc="EF842F8A">
      <w:start w:val="1"/>
      <w:numFmt w:val="bullet"/>
      <w:lvlText w:val="-"/>
      <w:lvlJc w:val="left"/>
      <w:pPr>
        <w:ind w:left="1117" w:hanging="360"/>
      </w:pPr>
      <w:rPr>
        <w:rFonts w:ascii="Times New Roman" w:eastAsiaTheme="minorHAnsi" w:hAnsi="Times New Roman" w:cs="Times New Roman"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7">
    <w:nsid w:val="15226DEE"/>
    <w:multiLevelType w:val="hybridMultilevel"/>
    <w:tmpl w:val="115A1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56C7BB9"/>
    <w:multiLevelType w:val="hybridMultilevel"/>
    <w:tmpl w:val="8D9E6FC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nsid w:val="17AF3F2B"/>
    <w:multiLevelType w:val="hybridMultilevel"/>
    <w:tmpl w:val="3020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B7319"/>
    <w:multiLevelType w:val="hybridMultilevel"/>
    <w:tmpl w:val="B1A82F5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1">
    <w:nsid w:val="1ECE0366"/>
    <w:multiLevelType w:val="hybridMultilevel"/>
    <w:tmpl w:val="164CB3E8"/>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12">
    <w:nsid w:val="1FAB08B4"/>
    <w:multiLevelType w:val="hybridMultilevel"/>
    <w:tmpl w:val="AD8AF70C"/>
    <w:lvl w:ilvl="0" w:tplc="5E08E674">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3">
    <w:nsid w:val="1FD72BF3"/>
    <w:multiLevelType w:val="hybridMultilevel"/>
    <w:tmpl w:val="6E8A34F8"/>
    <w:lvl w:ilvl="0" w:tplc="0427000F">
      <w:start w:val="1"/>
      <w:numFmt w:val="decimal"/>
      <w:lvlText w:val="%1."/>
      <w:lvlJc w:val="left"/>
      <w:pPr>
        <w:ind w:left="1117" w:hanging="360"/>
      </w:pPr>
    </w:lvl>
    <w:lvl w:ilvl="1" w:tplc="04270019" w:tentative="1">
      <w:start w:val="1"/>
      <w:numFmt w:val="lowerLetter"/>
      <w:lvlText w:val="%2."/>
      <w:lvlJc w:val="left"/>
      <w:pPr>
        <w:ind w:left="1837" w:hanging="360"/>
      </w:p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14">
    <w:nsid w:val="20477C58"/>
    <w:multiLevelType w:val="hybridMultilevel"/>
    <w:tmpl w:val="621063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1737D38"/>
    <w:multiLevelType w:val="hybridMultilevel"/>
    <w:tmpl w:val="6A36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B6E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2915BCB"/>
    <w:multiLevelType w:val="hybridMultilevel"/>
    <w:tmpl w:val="7AE2C6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59446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748221E"/>
    <w:multiLevelType w:val="hybridMultilevel"/>
    <w:tmpl w:val="2B0A9A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2ABF1F1B"/>
    <w:multiLevelType w:val="hybridMultilevel"/>
    <w:tmpl w:val="108A03D2"/>
    <w:lvl w:ilvl="0" w:tplc="DEDAE118">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21">
    <w:nsid w:val="2ADA1EE7"/>
    <w:multiLevelType w:val="hybridMultilevel"/>
    <w:tmpl w:val="5E88F5A4"/>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22">
    <w:nsid w:val="2B9242DA"/>
    <w:multiLevelType w:val="hybridMultilevel"/>
    <w:tmpl w:val="D2384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2E470416"/>
    <w:multiLevelType w:val="hybridMultilevel"/>
    <w:tmpl w:val="4672FDFE"/>
    <w:lvl w:ilvl="0" w:tplc="9474D1E2">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24">
    <w:nsid w:val="30B015BE"/>
    <w:multiLevelType w:val="hybridMultilevel"/>
    <w:tmpl w:val="F6B4E9EA"/>
    <w:lvl w:ilvl="0" w:tplc="3878CC7E">
      <w:start w:val="1"/>
      <w:numFmt w:val="decimal"/>
      <w:lvlText w:val="%1."/>
      <w:lvlJc w:val="left"/>
      <w:pPr>
        <w:ind w:left="780" w:hanging="360"/>
      </w:pPr>
      <w:rPr>
        <w:i w:val="0"/>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5">
    <w:nsid w:val="34E6166A"/>
    <w:multiLevelType w:val="hybridMultilevel"/>
    <w:tmpl w:val="7E0E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0A6F6B"/>
    <w:multiLevelType w:val="hybridMultilevel"/>
    <w:tmpl w:val="5840F4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39DC5E2C"/>
    <w:multiLevelType w:val="hybridMultilevel"/>
    <w:tmpl w:val="FC085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31A30"/>
    <w:multiLevelType w:val="hybridMultilevel"/>
    <w:tmpl w:val="03C2AA2A"/>
    <w:lvl w:ilvl="0" w:tplc="EC586B54">
      <w:start w:val="1"/>
      <w:numFmt w:val="decimal"/>
      <w:lvlText w:val="%1."/>
      <w:lvlJc w:val="left"/>
      <w:pPr>
        <w:ind w:left="757" w:hanging="360"/>
      </w:pPr>
      <w:rPr>
        <w:rFonts w:hint="default"/>
        <w:b/>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29">
    <w:nsid w:val="4CEA7A15"/>
    <w:multiLevelType w:val="hybridMultilevel"/>
    <w:tmpl w:val="84A08D9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0">
    <w:nsid w:val="55BA7D2C"/>
    <w:multiLevelType w:val="multilevel"/>
    <w:tmpl w:val="1BD65704"/>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67"/>
        </w:tabs>
        <w:ind w:left="792" w:hanging="792"/>
      </w:pPr>
      <w:rPr>
        <w:rFonts w:hint="default"/>
      </w:rPr>
    </w:lvl>
    <w:lvl w:ilvl="2">
      <w:start w:val="1"/>
      <w:numFmt w:val="decimal"/>
      <w:pStyle w:val="Heading3"/>
      <w:lvlText w:val="%1.%2.%3."/>
      <w:lvlJc w:val="left"/>
      <w:pPr>
        <w:tabs>
          <w:tab w:val="num" w:pos="737"/>
        </w:tabs>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8E22AE6"/>
    <w:multiLevelType w:val="hybridMultilevel"/>
    <w:tmpl w:val="EE18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4E1D8C"/>
    <w:multiLevelType w:val="hybridMultilevel"/>
    <w:tmpl w:val="55BE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8C14BB"/>
    <w:multiLevelType w:val="hybridMultilevel"/>
    <w:tmpl w:val="6B504CFC"/>
    <w:lvl w:ilvl="0" w:tplc="BA54A332">
      <w:start w:val="1"/>
      <w:numFmt w:val="decimal"/>
      <w:lvlText w:val="%1."/>
      <w:lvlJc w:val="left"/>
      <w:pPr>
        <w:ind w:left="757" w:hanging="360"/>
      </w:pPr>
      <w:rPr>
        <w:rFonts w:hint="default"/>
        <w:i w:val="0"/>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34">
    <w:nsid w:val="69204F43"/>
    <w:multiLevelType w:val="hybridMultilevel"/>
    <w:tmpl w:val="2684FD2A"/>
    <w:lvl w:ilvl="0" w:tplc="C80E64DE">
      <w:start w:val="1"/>
      <w:numFmt w:val="decimal"/>
      <w:lvlText w:val="%1."/>
      <w:lvlJc w:val="left"/>
      <w:pPr>
        <w:ind w:left="757" w:hanging="360"/>
      </w:pPr>
      <w:rPr>
        <w:rFonts w:hint="default"/>
        <w:sz w:val="23"/>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35">
    <w:nsid w:val="69A36D9A"/>
    <w:multiLevelType w:val="hybridMultilevel"/>
    <w:tmpl w:val="F1E0AFF8"/>
    <w:lvl w:ilvl="0" w:tplc="F704DAE4">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36">
    <w:nsid w:val="6E447344"/>
    <w:multiLevelType w:val="hybridMultilevel"/>
    <w:tmpl w:val="AE22DE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2E470AF"/>
    <w:multiLevelType w:val="hybridMultilevel"/>
    <w:tmpl w:val="5BFAD7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67D6C6F"/>
    <w:multiLevelType w:val="hybridMultilevel"/>
    <w:tmpl w:val="5D4E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B65431"/>
    <w:multiLevelType w:val="hybridMultilevel"/>
    <w:tmpl w:val="4D9A67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9103F15"/>
    <w:multiLevelType w:val="hybridMultilevel"/>
    <w:tmpl w:val="8CB2F81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1">
    <w:nsid w:val="7EAC5602"/>
    <w:multiLevelType w:val="hybridMultilevel"/>
    <w:tmpl w:val="BD84EEDA"/>
    <w:lvl w:ilvl="0" w:tplc="7E5C303C">
      <w:start w:val="1"/>
      <w:numFmt w:val="decimal"/>
      <w:lvlText w:val="%1."/>
      <w:lvlJc w:val="left"/>
      <w:pPr>
        <w:ind w:left="757" w:hanging="360"/>
      </w:pPr>
      <w:rPr>
        <w:rFonts w:ascii="Times New Roman" w:hAnsi="Times New Roman" w:cs="Times New Roman" w:hint="default"/>
        <w:color w:val="auto"/>
        <w:sz w:val="24"/>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42">
    <w:nsid w:val="7F646B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1"/>
  </w:num>
  <w:num w:numId="3">
    <w:abstractNumId w:val="23"/>
  </w:num>
  <w:num w:numId="4">
    <w:abstractNumId w:val="34"/>
  </w:num>
  <w:num w:numId="5">
    <w:abstractNumId w:val="5"/>
  </w:num>
  <w:num w:numId="6">
    <w:abstractNumId w:val="37"/>
  </w:num>
  <w:num w:numId="7">
    <w:abstractNumId w:val="36"/>
  </w:num>
  <w:num w:numId="8">
    <w:abstractNumId w:val="4"/>
  </w:num>
  <w:num w:numId="9">
    <w:abstractNumId w:val="17"/>
  </w:num>
  <w:num w:numId="10">
    <w:abstractNumId w:val="12"/>
  </w:num>
  <w:num w:numId="11">
    <w:abstractNumId w:val="22"/>
  </w:num>
  <w:num w:numId="12">
    <w:abstractNumId w:val="7"/>
  </w:num>
  <w:num w:numId="13">
    <w:abstractNumId w:val="19"/>
  </w:num>
  <w:num w:numId="14">
    <w:abstractNumId w:val="21"/>
  </w:num>
  <w:num w:numId="15">
    <w:abstractNumId w:val="0"/>
  </w:num>
  <w:num w:numId="16">
    <w:abstractNumId w:val="26"/>
  </w:num>
  <w:num w:numId="17">
    <w:abstractNumId w:val="39"/>
  </w:num>
  <w:num w:numId="18">
    <w:abstractNumId w:val="41"/>
  </w:num>
  <w:num w:numId="19">
    <w:abstractNumId w:val="28"/>
  </w:num>
  <w:num w:numId="20">
    <w:abstractNumId w:val="13"/>
  </w:num>
  <w:num w:numId="21">
    <w:abstractNumId w:val="20"/>
  </w:num>
  <w:num w:numId="22">
    <w:abstractNumId w:val="24"/>
  </w:num>
  <w:num w:numId="23">
    <w:abstractNumId w:val="14"/>
  </w:num>
  <w:num w:numId="24">
    <w:abstractNumId w:val="33"/>
  </w:num>
  <w:num w:numId="25">
    <w:abstractNumId w:val="35"/>
  </w:num>
  <w:num w:numId="26">
    <w:abstractNumId w:val="40"/>
  </w:num>
  <w:num w:numId="27">
    <w:abstractNumId w:val="30"/>
  </w:num>
  <w:num w:numId="28">
    <w:abstractNumId w:val="1"/>
  </w:num>
  <w:num w:numId="29">
    <w:abstractNumId w:val="29"/>
  </w:num>
  <w:num w:numId="30">
    <w:abstractNumId w:val="25"/>
  </w:num>
  <w:num w:numId="31">
    <w:abstractNumId w:val="32"/>
  </w:num>
  <w:num w:numId="32">
    <w:abstractNumId w:val="15"/>
  </w:num>
  <w:num w:numId="33">
    <w:abstractNumId w:val="3"/>
  </w:num>
  <w:num w:numId="34">
    <w:abstractNumId w:val="27"/>
  </w:num>
  <w:num w:numId="35">
    <w:abstractNumId w:val="31"/>
  </w:num>
  <w:num w:numId="36">
    <w:abstractNumId w:val="9"/>
  </w:num>
  <w:num w:numId="37">
    <w:abstractNumId w:val="38"/>
  </w:num>
  <w:num w:numId="38">
    <w:abstractNumId w:val="2"/>
  </w:num>
  <w:num w:numId="39">
    <w:abstractNumId w:val="10"/>
  </w:num>
  <w:num w:numId="40">
    <w:abstractNumId w:val="8"/>
  </w:num>
  <w:num w:numId="41">
    <w:abstractNumId w:val="42"/>
  </w:num>
  <w:num w:numId="42">
    <w:abstractNumId w:val="16"/>
  </w:num>
  <w:num w:numId="4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B2DE2"/>
    <w:rsid w:val="00002733"/>
    <w:rsid w:val="00002BDA"/>
    <w:rsid w:val="000048C9"/>
    <w:rsid w:val="0000578B"/>
    <w:rsid w:val="0001102A"/>
    <w:rsid w:val="000132C9"/>
    <w:rsid w:val="00014B4B"/>
    <w:rsid w:val="0001561A"/>
    <w:rsid w:val="000235A7"/>
    <w:rsid w:val="000246FA"/>
    <w:rsid w:val="00024FAE"/>
    <w:rsid w:val="00026C4C"/>
    <w:rsid w:val="00031FC4"/>
    <w:rsid w:val="00032F5A"/>
    <w:rsid w:val="00034F6F"/>
    <w:rsid w:val="0004119E"/>
    <w:rsid w:val="00043789"/>
    <w:rsid w:val="0004399E"/>
    <w:rsid w:val="000463F5"/>
    <w:rsid w:val="000519BF"/>
    <w:rsid w:val="00051A45"/>
    <w:rsid w:val="000520B7"/>
    <w:rsid w:val="000524B0"/>
    <w:rsid w:val="0005353C"/>
    <w:rsid w:val="00053845"/>
    <w:rsid w:val="00057C95"/>
    <w:rsid w:val="00062248"/>
    <w:rsid w:val="000735B2"/>
    <w:rsid w:val="000754F7"/>
    <w:rsid w:val="00075ECA"/>
    <w:rsid w:val="0009288C"/>
    <w:rsid w:val="00097682"/>
    <w:rsid w:val="000A66B4"/>
    <w:rsid w:val="000A6AB7"/>
    <w:rsid w:val="000C1622"/>
    <w:rsid w:val="000C1BFE"/>
    <w:rsid w:val="000C23BC"/>
    <w:rsid w:val="000D015F"/>
    <w:rsid w:val="000D2CFA"/>
    <w:rsid w:val="000D3B85"/>
    <w:rsid w:val="000E38D0"/>
    <w:rsid w:val="000E3A47"/>
    <w:rsid w:val="000E5951"/>
    <w:rsid w:val="000F28DE"/>
    <w:rsid w:val="000F36B9"/>
    <w:rsid w:val="000F4537"/>
    <w:rsid w:val="0010064A"/>
    <w:rsid w:val="001011D5"/>
    <w:rsid w:val="00107EFD"/>
    <w:rsid w:val="001112F4"/>
    <w:rsid w:val="00121272"/>
    <w:rsid w:val="001215DD"/>
    <w:rsid w:val="00122F55"/>
    <w:rsid w:val="00125F1E"/>
    <w:rsid w:val="00127DEC"/>
    <w:rsid w:val="00127F99"/>
    <w:rsid w:val="001308A3"/>
    <w:rsid w:val="001326E8"/>
    <w:rsid w:val="0013389E"/>
    <w:rsid w:val="00134319"/>
    <w:rsid w:val="001358C3"/>
    <w:rsid w:val="001406E8"/>
    <w:rsid w:val="00141833"/>
    <w:rsid w:val="00141893"/>
    <w:rsid w:val="00143C66"/>
    <w:rsid w:val="00151CC4"/>
    <w:rsid w:val="0015243D"/>
    <w:rsid w:val="0016089B"/>
    <w:rsid w:val="00160B65"/>
    <w:rsid w:val="0016405B"/>
    <w:rsid w:val="001710E8"/>
    <w:rsid w:val="00174694"/>
    <w:rsid w:val="00174808"/>
    <w:rsid w:val="001827B0"/>
    <w:rsid w:val="00182B8B"/>
    <w:rsid w:val="00186661"/>
    <w:rsid w:val="00190EC5"/>
    <w:rsid w:val="00191E5D"/>
    <w:rsid w:val="00193261"/>
    <w:rsid w:val="00195A96"/>
    <w:rsid w:val="00195BF4"/>
    <w:rsid w:val="00196443"/>
    <w:rsid w:val="001974D9"/>
    <w:rsid w:val="001A3362"/>
    <w:rsid w:val="001A3783"/>
    <w:rsid w:val="001A4A4C"/>
    <w:rsid w:val="001A7A8B"/>
    <w:rsid w:val="001A7B19"/>
    <w:rsid w:val="001B0421"/>
    <w:rsid w:val="001B2208"/>
    <w:rsid w:val="001B3B1E"/>
    <w:rsid w:val="001B5647"/>
    <w:rsid w:val="001C1567"/>
    <w:rsid w:val="001C504F"/>
    <w:rsid w:val="001C7E4D"/>
    <w:rsid w:val="001D01B3"/>
    <w:rsid w:val="001D5050"/>
    <w:rsid w:val="001E0B8C"/>
    <w:rsid w:val="001E4383"/>
    <w:rsid w:val="001E6CE5"/>
    <w:rsid w:val="001F0241"/>
    <w:rsid w:val="001F10C1"/>
    <w:rsid w:val="001F379B"/>
    <w:rsid w:val="001F5244"/>
    <w:rsid w:val="001F71FB"/>
    <w:rsid w:val="002002A3"/>
    <w:rsid w:val="00205493"/>
    <w:rsid w:val="0021538B"/>
    <w:rsid w:val="002242F6"/>
    <w:rsid w:val="00225E42"/>
    <w:rsid w:val="00226441"/>
    <w:rsid w:val="00230F63"/>
    <w:rsid w:val="00241613"/>
    <w:rsid w:val="0024358C"/>
    <w:rsid w:val="00244A40"/>
    <w:rsid w:val="0024604B"/>
    <w:rsid w:val="00250CA7"/>
    <w:rsid w:val="00250D1E"/>
    <w:rsid w:val="00252D8D"/>
    <w:rsid w:val="00253576"/>
    <w:rsid w:val="002545F5"/>
    <w:rsid w:val="00255931"/>
    <w:rsid w:val="002559F3"/>
    <w:rsid w:val="00260E95"/>
    <w:rsid w:val="00267B7C"/>
    <w:rsid w:val="002738BD"/>
    <w:rsid w:val="0027615F"/>
    <w:rsid w:val="0028054E"/>
    <w:rsid w:val="00280C04"/>
    <w:rsid w:val="00282D0C"/>
    <w:rsid w:val="002830D5"/>
    <w:rsid w:val="00285E5A"/>
    <w:rsid w:val="00290AC8"/>
    <w:rsid w:val="00290BBB"/>
    <w:rsid w:val="00294CED"/>
    <w:rsid w:val="0029557C"/>
    <w:rsid w:val="002960C5"/>
    <w:rsid w:val="00296F22"/>
    <w:rsid w:val="002978D4"/>
    <w:rsid w:val="002A3BC1"/>
    <w:rsid w:val="002A4C9F"/>
    <w:rsid w:val="002A5A36"/>
    <w:rsid w:val="002A62C9"/>
    <w:rsid w:val="002A668F"/>
    <w:rsid w:val="002B0CBF"/>
    <w:rsid w:val="002B3B16"/>
    <w:rsid w:val="002B498F"/>
    <w:rsid w:val="002B7686"/>
    <w:rsid w:val="002C6BE8"/>
    <w:rsid w:val="002C7C83"/>
    <w:rsid w:val="002D02D7"/>
    <w:rsid w:val="002D3050"/>
    <w:rsid w:val="002D45D7"/>
    <w:rsid w:val="002D49ED"/>
    <w:rsid w:val="002D585F"/>
    <w:rsid w:val="002E0D8A"/>
    <w:rsid w:val="002E4CD5"/>
    <w:rsid w:val="002E6EDE"/>
    <w:rsid w:val="002F2DF4"/>
    <w:rsid w:val="002F351A"/>
    <w:rsid w:val="002F65F0"/>
    <w:rsid w:val="002F7884"/>
    <w:rsid w:val="00303EBB"/>
    <w:rsid w:val="003052F5"/>
    <w:rsid w:val="00306A03"/>
    <w:rsid w:val="00310815"/>
    <w:rsid w:val="00311DA5"/>
    <w:rsid w:val="00315F65"/>
    <w:rsid w:val="00317BBA"/>
    <w:rsid w:val="003229B0"/>
    <w:rsid w:val="00327490"/>
    <w:rsid w:val="00330033"/>
    <w:rsid w:val="0033338C"/>
    <w:rsid w:val="00334716"/>
    <w:rsid w:val="0033717D"/>
    <w:rsid w:val="0033745F"/>
    <w:rsid w:val="00342785"/>
    <w:rsid w:val="00343030"/>
    <w:rsid w:val="003521FB"/>
    <w:rsid w:val="00355061"/>
    <w:rsid w:val="00355376"/>
    <w:rsid w:val="00355649"/>
    <w:rsid w:val="003556E2"/>
    <w:rsid w:val="00360749"/>
    <w:rsid w:val="00360A08"/>
    <w:rsid w:val="003618A5"/>
    <w:rsid w:val="00362185"/>
    <w:rsid w:val="003646C0"/>
    <w:rsid w:val="0036791F"/>
    <w:rsid w:val="00370962"/>
    <w:rsid w:val="0037660A"/>
    <w:rsid w:val="0037743C"/>
    <w:rsid w:val="003774CC"/>
    <w:rsid w:val="00380626"/>
    <w:rsid w:val="00382929"/>
    <w:rsid w:val="00383248"/>
    <w:rsid w:val="00387316"/>
    <w:rsid w:val="00393947"/>
    <w:rsid w:val="00396882"/>
    <w:rsid w:val="00397C75"/>
    <w:rsid w:val="003A02CD"/>
    <w:rsid w:val="003A184A"/>
    <w:rsid w:val="003A54E9"/>
    <w:rsid w:val="003B2628"/>
    <w:rsid w:val="003B4311"/>
    <w:rsid w:val="003B50DE"/>
    <w:rsid w:val="003B6224"/>
    <w:rsid w:val="003B628F"/>
    <w:rsid w:val="003B68B1"/>
    <w:rsid w:val="003C285A"/>
    <w:rsid w:val="003C35B5"/>
    <w:rsid w:val="003C405D"/>
    <w:rsid w:val="003C7BBF"/>
    <w:rsid w:val="003D2E6A"/>
    <w:rsid w:val="003D318D"/>
    <w:rsid w:val="003D3C47"/>
    <w:rsid w:val="003D5A84"/>
    <w:rsid w:val="003E1101"/>
    <w:rsid w:val="003E1D85"/>
    <w:rsid w:val="003E25E3"/>
    <w:rsid w:val="003E3FBA"/>
    <w:rsid w:val="003E4927"/>
    <w:rsid w:val="003F0207"/>
    <w:rsid w:val="003F25B0"/>
    <w:rsid w:val="003F27FA"/>
    <w:rsid w:val="003F4B78"/>
    <w:rsid w:val="003F6402"/>
    <w:rsid w:val="00401D97"/>
    <w:rsid w:val="00405C48"/>
    <w:rsid w:val="00424F0E"/>
    <w:rsid w:val="00425498"/>
    <w:rsid w:val="0042649E"/>
    <w:rsid w:val="00426599"/>
    <w:rsid w:val="004306CC"/>
    <w:rsid w:val="004319C5"/>
    <w:rsid w:val="00441C45"/>
    <w:rsid w:val="004438D0"/>
    <w:rsid w:val="00445C4D"/>
    <w:rsid w:val="00456B4C"/>
    <w:rsid w:val="00457B3C"/>
    <w:rsid w:val="00464B36"/>
    <w:rsid w:val="004662BC"/>
    <w:rsid w:val="00470125"/>
    <w:rsid w:val="00470BC6"/>
    <w:rsid w:val="00475073"/>
    <w:rsid w:val="00477827"/>
    <w:rsid w:val="00481067"/>
    <w:rsid w:val="00482834"/>
    <w:rsid w:val="00482A8C"/>
    <w:rsid w:val="00486FDA"/>
    <w:rsid w:val="00487F4E"/>
    <w:rsid w:val="00495EB6"/>
    <w:rsid w:val="004A1D46"/>
    <w:rsid w:val="004A235C"/>
    <w:rsid w:val="004A35D8"/>
    <w:rsid w:val="004B1802"/>
    <w:rsid w:val="004B4634"/>
    <w:rsid w:val="004B5FAE"/>
    <w:rsid w:val="004B7024"/>
    <w:rsid w:val="004B7AAE"/>
    <w:rsid w:val="004C08AB"/>
    <w:rsid w:val="004C1D1B"/>
    <w:rsid w:val="004C20BA"/>
    <w:rsid w:val="004C73A9"/>
    <w:rsid w:val="004D0822"/>
    <w:rsid w:val="004D55F7"/>
    <w:rsid w:val="004D712D"/>
    <w:rsid w:val="004E1D97"/>
    <w:rsid w:val="004E54D9"/>
    <w:rsid w:val="004E672A"/>
    <w:rsid w:val="004E6834"/>
    <w:rsid w:val="004F0538"/>
    <w:rsid w:val="004F2617"/>
    <w:rsid w:val="004F45F4"/>
    <w:rsid w:val="005029CC"/>
    <w:rsid w:val="0050486B"/>
    <w:rsid w:val="005072B3"/>
    <w:rsid w:val="00510986"/>
    <w:rsid w:val="0051189C"/>
    <w:rsid w:val="0051297A"/>
    <w:rsid w:val="005150AD"/>
    <w:rsid w:val="00517307"/>
    <w:rsid w:val="0051771A"/>
    <w:rsid w:val="00520157"/>
    <w:rsid w:val="00523120"/>
    <w:rsid w:val="005242CE"/>
    <w:rsid w:val="005248BB"/>
    <w:rsid w:val="00526457"/>
    <w:rsid w:val="00526C7D"/>
    <w:rsid w:val="005304EA"/>
    <w:rsid w:val="005338B9"/>
    <w:rsid w:val="00535CA2"/>
    <w:rsid w:val="00535DD3"/>
    <w:rsid w:val="00540295"/>
    <w:rsid w:val="0054316F"/>
    <w:rsid w:val="005472A6"/>
    <w:rsid w:val="00547A42"/>
    <w:rsid w:val="0055333A"/>
    <w:rsid w:val="0055391E"/>
    <w:rsid w:val="00557306"/>
    <w:rsid w:val="00557F56"/>
    <w:rsid w:val="005603D8"/>
    <w:rsid w:val="00561ABE"/>
    <w:rsid w:val="00562C93"/>
    <w:rsid w:val="00563252"/>
    <w:rsid w:val="00564892"/>
    <w:rsid w:val="00564DDF"/>
    <w:rsid w:val="00567D42"/>
    <w:rsid w:val="00567DE7"/>
    <w:rsid w:val="00570981"/>
    <w:rsid w:val="00571B52"/>
    <w:rsid w:val="00590FB6"/>
    <w:rsid w:val="00593005"/>
    <w:rsid w:val="0059576C"/>
    <w:rsid w:val="005A27CF"/>
    <w:rsid w:val="005A5234"/>
    <w:rsid w:val="005B6F06"/>
    <w:rsid w:val="005D314D"/>
    <w:rsid w:val="005D3A13"/>
    <w:rsid w:val="005D4DBA"/>
    <w:rsid w:val="005D5F64"/>
    <w:rsid w:val="005E306E"/>
    <w:rsid w:val="005F252E"/>
    <w:rsid w:val="0060433B"/>
    <w:rsid w:val="0060607B"/>
    <w:rsid w:val="0060798E"/>
    <w:rsid w:val="006106BA"/>
    <w:rsid w:val="00615FE8"/>
    <w:rsid w:val="006226E3"/>
    <w:rsid w:val="00624388"/>
    <w:rsid w:val="006245B5"/>
    <w:rsid w:val="00630EEB"/>
    <w:rsid w:val="00633FFF"/>
    <w:rsid w:val="00634579"/>
    <w:rsid w:val="006378DC"/>
    <w:rsid w:val="00641B96"/>
    <w:rsid w:val="00646D61"/>
    <w:rsid w:val="00651A5A"/>
    <w:rsid w:val="006545D2"/>
    <w:rsid w:val="00662A7E"/>
    <w:rsid w:val="00666AE4"/>
    <w:rsid w:val="00666F93"/>
    <w:rsid w:val="0067215B"/>
    <w:rsid w:val="00676075"/>
    <w:rsid w:val="00683A9A"/>
    <w:rsid w:val="00683B66"/>
    <w:rsid w:val="00685509"/>
    <w:rsid w:val="00685FAA"/>
    <w:rsid w:val="00686C7F"/>
    <w:rsid w:val="006917DA"/>
    <w:rsid w:val="00692841"/>
    <w:rsid w:val="00693400"/>
    <w:rsid w:val="00693575"/>
    <w:rsid w:val="00695091"/>
    <w:rsid w:val="006965EB"/>
    <w:rsid w:val="006A210F"/>
    <w:rsid w:val="006B025E"/>
    <w:rsid w:val="006B24E8"/>
    <w:rsid w:val="006B280E"/>
    <w:rsid w:val="006B3CF3"/>
    <w:rsid w:val="006B70C7"/>
    <w:rsid w:val="006B790C"/>
    <w:rsid w:val="006B7A3B"/>
    <w:rsid w:val="006D2E66"/>
    <w:rsid w:val="006D49F3"/>
    <w:rsid w:val="006D5232"/>
    <w:rsid w:val="006D545E"/>
    <w:rsid w:val="006D66D4"/>
    <w:rsid w:val="006D700F"/>
    <w:rsid w:val="006E656D"/>
    <w:rsid w:val="006E7AD9"/>
    <w:rsid w:val="006E7B59"/>
    <w:rsid w:val="006F0D5F"/>
    <w:rsid w:val="006F2DC2"/>
    <w:rsid w:val="006F54CA"/>
    <w:rsid w:val="007049F2"/>
    <w:rsid w:val="00710BF5"/>
    <w:rsid w:val="007123D0"/>
    <w:rsid w:val="00713ED5"/>
    <w:rsid w:val="00715C81"/>
    <w:rsid w:val="00721665"/>
    <w:rsid w:val="007225E3"/>
    <w:rsid w:val="00724060"/>
    <w:rsid w:val="00730901"/>
    <w:rsid w:val="00730FF8"/>
    <w:rsid w:val="00733FBB"/>
    <w:rsid w:val="0073695C"/>
    <w:rsid w:val="00743B8B"/>
    <w:rsid w:val="00747A22"/>
    <w:rsid w:val="00755950"/>
    <w:rsid w:val="00756E4A"/>
    <w:rsid w:val="0075752A"/>
    <w:rsid w:val="007616C3"/>
    <w:rsid w:val="00761F1E"/>
    <w:rsid w:val="00764133"/>
    <w:rsid w:val="00764A87"/>
    <w:rsid w:val="007715B4"/>
    <w:rsid w:val="00773D30"/>
    <w:rsid w:val="00777064"/>
    <w:rsid w:val="00780079"/>
    <w:rsid w:val="007870AB"/>
    <w:rsid w:val="00790429"/>
    <w:rsid w:val="00791208"/>
    <w:rsid w:val="00792D30"/>
    <w:rsid w:val="0079502C"/>
    <w:rsid w:val="00795E93"/>
    <w:rsid w:val="00796F03"/>
    <w:rsid w:val="007A4AB6"/>
    <w:rsid w:val="007A4B70"/>
    <w:rsid w:val="007A5AFD"/>
    <w:rsid w:val="007A7175"/>
    <w:rsid w:val="007B1655"/>
    <w:rsid w:val="007B30DD"/>
    <w:rsid w:val="007C09D0"/>
    <w:rsid w:val="007C1714"/>
    <w:rsid w:val="007C2E85"/>
    <w:rsid w:val="007C33D5"/>
    <w:rsid w:val="007C5C53"/>
    <w:rsid w:val="007C65AB"/>
    <w:rsid w:val="007C6AA9"/>
    <w:rsid w:val="007D1B92"/>
    <w:rsid w:val="007D284A"/>
    <w:rsid w:val="007D54A6"/>
    <w:rsid w:val="007D5E98"/>
    <w:rsid w:val="007D7687"/>
    <w:rsid w:val="007F1C2A"/>
    <w:rsid w:val="008006F4"/>
    <w:rsid w:val="00801DEF"/>
    <w:rsid w:val="008040BA"/>
    <w:rsid w:val="00805A17"/>
    <w:rsid w:val="008160FC"/>
    <w:rsid w:val="00816983"/>
    <w:rsid w:val="00817B45"/>
    <w:rsid w:val="00817C85"/>
    <w:rsid w:val="008200D3"/>
    <w:rsid w:val="008213EA"/>
    <w:rsid w:val="00823429"/>
    <w:rsid w:val="00823F62"/>
    <w:rsid w:val="008262D0"/>
    <w:rsid w:val="00830BC9"/>
    <w:rsid w:val="00831D43"/>
    <w:rsid w:val="00833317"/>
    <w:rsid w:val="00833D89"/>
    <w:rsid w:val="008348B1"/>
    <w:rsid w:val="008352B3"/>
    <w:rsid w:val="00837442"/>
    <w:rsid w:val="00840D2E"/>
    <w:rsid w:val="008471D1"/>
    <w:rsid w:val="008520A1"/>
    <w:rsid w:val="00854544"/>
    <w:rsid w:val="0085547F"/>
    <w:rsid w:val="008603C0"/>
    <w:rsid w:val="0086108D"/>
    <w:rsid w:val="00864718"/>
    <w:rsid w:val="00864FF1"/>
    <w:rsid w:val="00872961"/>
    <w:rsid w:val="00875541"/>
    <w:rsid w:val="00880C29"/>
    <w:rsid w:val="0088209F"/>
    <w:rsid w:val="00885357"/>
    <w:rsid w:val="00886B03"/>
    <w:rsid w:val="0088750E"/>
    <w:rsid w:val="0089140B"/>
    <w:rsid w:val="0089168F"/>
    <w:rsid w:val="008927AC"/>
    <w:rsid w:val="00892D34"/>
    <w:rsid w:val="00894A4B"/>
    <w:rsid w:val="008A3444"/>
    <w:rsid w:val="008A6936"/>
    <w:rsid w:val="008B288E"/>
    <w:rsid w:val="008B5954"/>
    <w:rsid w:val="008B60C6"/>
    <w:rsid w:val="008B7E79"/>
    <w:rsid w:val="008C7156"/>
    <w:rsid w:val="008C7352"/>
    <w:rsid w:val="008D0E6A"/>
    <w:rsid w:val="008D0F78"/>
    <w:rsid w:val="008E1831"/>
    <w:rsid w:val="008E3AFF"/>
    <w:rsid w:val="008E4C39"/>
    <w:rsid w:val="008E64AC"/>
    <w:rsid w:val="008E72EC"/>
    <w:rsid w:val="008E7F71"/>
    <w:rsid w:val="008F0593"/>
    <w:rsid w:val="008F0F27"/>
    <w:rsid w:val="008F3911"/>
    <w:rsid w:val="008F60DE"/>
    <w:rsid w:val="008F6E87"/>
    <w:rsid w:val="008F7222"/>
    <w:rsid w:val="00900212"/>
    <w:rsid w:val="00901453"/>
    <w:rsid w:val="00912AD2"/>
    <w:rsid w:val="00912BAD"/>
    <w:rsid w:val="009133F0"/>
    <w:rsid w:val="00914406"/>
    <w:rsid w:val="00915F49"/>
    <w:rsid w:val="00923CA9"/>
    <w:rsid w:val="00923FC1"/>
    <w:rsid w:val="00927C99"/>
    <w:rsid w:val="009310EC"/>
    <w:rsid w:val="00932E82"/>
    <w:rsid w:val="00933EB4"/>
    <w:rsid w:val="009367DE"/>
    <w:rsid w:val="009408FB"/>
    <w:rsid w:val="00942325"/>
    <w:rsid w:val="00943A4D"/>
    <w:rsid w:val="00946926"/>
    <w:rsid w:val="0095275C"/>
    <w:rsid w:val="009541CC"/>
    <w:rsid w:val="009546DE"/>
    <w:rsid w:val="0095745A"/>
    <w:rsid w:val="009605CE"/>
    <w:rsid w:val="00960EA0"/>
    <w:rsid w:val="00961DB6"/>
    <w:rsid w:val="00962961"/>
    <w:rsid w:val="00963258"/>
    <w:rsid w:val="00965D13"/>
    <w:rsid w:val="00965FE2"/>
    <w:rsid w:val="00970E27"/>
    <w:rsid w:val="00970EC8"/>
    <w:rsid w:val="00972594"/>
    <w:rsid w:val="00972A13"/>
    <w:rsid w:val="0097486F"/>
    <w:rsid w:val="00974FA6"/>
    <w:rsid w:val="0097624C"/>
    <w:rsid w:val="00980E28"/>
    <w:rsid w:val="0098108A"/>
    <w:rsid w:val="00982853"/>
    <w:rsid w:val="0098556F"/>
    <w:rsid w:val="00987E18"/>
    <w:rsid w:val="00995AB4"/>
    <w:rsid w:val="00996373"/>
    <w:rsid w:val="009A133B"/>
    <w:rsid w:val="009A294C"/>
    <w:rsid w:val="009A31A4"/>
    <w:rsid w:val="009B17AE"/>
    <w:rsid w:val="009B1B14"/>
    <w:rsid w:val="009B2B9B"/>
    <w:rsid w:val="009B2DE2"/>
    <w:rsid w:val="009B329D"/>
    <w:rsid w:val="009B3DEB"/>
    <w:rsid w:val="009B7A72"/>
    <w:rsid w:val="009C3C57"/>
    <w:rsid w:val="009C62FF"/>
    <w:rsid w:val="009C6D55"/>
    <w:rsid w:val="009D12B8"/>
    <w:rsid w:val="009D33B4"/>
    <w:rsid w:val="009D6220"/>
    <w:rsid w:val="009D6AB7"/>
    <w:rsid w:val="009E04E1"/>
    <w:rsid w:val="009E21BE"/>
    <w:rsid w:val="009E348B"/>
    <w:rsid w:val="009E40E2"/>
    <w:rsid w:val="009F380F"/>
    <w:rsid w:val="009F6CEE"/>
    <w:rsid w:val="00A0151E"/>
    <w:rsid w:val="00A056AC"/>
    <w:rsid w:val="00A0621B"/>
    <w:rsid w:val="00A14F7D"/>
    <w:rsid w:val="00A177F3"/>
    <w:rsid w:val="00A21B1C"/>
    <w:rsid w:val="00A246A0"/>
    <w:rsid w:val="00A25620"/>
    <w:rsid w:val="00A267EE"/>
    <w:rsid w:val="00A27091"/>
    <w:rsid w:val="00A32647"/>
    <w:rsid w:val="00A3773D"/>
    <w:rsid w:val="00A418D9"/>
    <w:rsid w:val="00A427F5"/>
    <w:rsid w:val="00A45419"/>
    <w:rsid w:val="00A45BA5"/>
    <w:rsid w:val="00A534FC"/>
    <w:rsid w:val="00A538B5"/>
    <w:rsid w:val="00A53FD1"/>
    <w:rsid w:val="00A54451"/>
    <w:rsid w:val="00A57C37"/>
    <w:rsid w:val="00A60049"/>
    <w:rsid w:val="00A60075"/>
    <w:rsid w:val="00A71FFC"/>
    <w:rsid w:val="00A72DA1"/>
    <w:rsid w:val="00A84502"/>
    <w:rsid w:val="00A871C2"/>
    <w:rsid w:val="00A87A40"/>
    <w:rsid w:val="00A96D67"/>
    <w:rsid w:val="00AA2B64"/>
    <w:rsid w:val="00AA2FCF"/>
    <w:rsid w:val="00AA68AB"/>
    <w:rsid w:val="00AB0AE6"/>
    <w:rsid w:val="00AB2FEC"/>
    <w:rsid w:val="00AC4B85"/>
    <w:rsid w:val="00AD41B6"/>
    <w:rsid w:val="00AD4834"/>
    <w:rsid w:val="00AE2E9F"/>
    <w:rsid w:val="00AE6C93"/>
    <w:rsid w:val="00AF0807"/>
    <w:rsid w:val="00AF0F1E"/>
    <w:rsid w:val="00AF1F5D"/>
    <w:rsid w:val="00AF4FC9"/>
    <w:rsid w:val="00B063DF"/>
    <w:rsid w:val="00B071CB"/>
    <w:rsid w:val="00B12560"/>
    <w:rsid w:val="00B14019"/>
    <w:rsid w:val="00B1610E"/>
    <w:rsid w:val="00B201EE"/>
    <w:rsid w:val="00B21306"/>
    <w:rsid w:val="00B2184A"/>
    <w:rsid w:val="00B21DE5"/>
    <w:rsid w:val="00B2430D"/>
    <w:rsid w:val="00B276A7"/>
    <w:rsid w:val="00B30880"/>
    <w:rsid w:val="00B31737"/>
    <w:rsid w:val="00B3311D"/>
    <w:rsid w:val="00B360E3"/>
    <w:rsid w:val="00B3738C"/>
    <w:rsid w:val="00B404FC"/>
    <w:rsid w:val="00B444F5"/>
    <w:rsid w:val="00B45028"/>
    <w:rsid w:val="00B452C7"/>
    <w:rsid w:val="00B476A0"/>
    <w:rsid w:val="00B62FCB"/>
    <w:rsid w:val="00B64289"/>
    <w:rsid w:val="00B64D16"/>
    <w:rsid w:val="00B65854"/>
    <w:rsid w:val="00B65E34"/>
    <w:rsid w:val="00B67586"/>
    <w:rsid w:val="00B71CC2"/>
    <w:rsid w:val="00B71EEE"/>
    <w:rsid w:val="00B72949"/>
    <w:rsid w:val="00B752FE"/>
    <w:rsid w:val="00B83CF7"/>
    <w:rsid w:val="00B90420"/>
    <w:rsid w:val="00B911D9"/>
    <w:rsid w:val="00B9620B"/>
    <w:rsid w:val="00BA1E16"/>
    <w:rsid w:val="00BA2B96"/>
    <w:rsid w:val="00BA3B5A"/>
    <w:rsid w:val="00BA5448"/>
    <w:rsid w:val="00BB6BCE"/>
    <w:rsid w:val="00BB7273"/>
    <w:rsid w:val="00BB7D11"/>
    <w:rsid w:val="00BC6D55"/>
    <w:rsid w:val="00BD0707"/>
    <w:rsid w:val="00BD10AC"/>
    <w:rsid w:val="00BD1A39"/>
    <w:rsid w:val="00BD2207"/>
    <w:rsid w:val="00BD283F"/>
    <w:rsid w:val="00BD30A0"/>
    <w:rsid w:val="00BD43F4"/>
    <w:rsid w:val="00BE1A3C"/>
    <w:rsid w:val="00BE5435"/>
    <w:rsid w:val="00BE5462"/>
    <w:rsid w:val="00BF0E76"/>
    <w:rsid w:val="00BF17F6"/>
    <w:rsid w:val="00BF5910"/>
    <w:rsid w:val="00BF627F"/>
    <w:rsid w:val="00BF7A54"/>
    <w:rsid w:val="00C023ED"/>
    <w:rsid w:val="00C0421A"/>
    <w:rsid w:val="00C05F52"/>
    <w:rsid w:val="00C116BD"/>
    <w:rsid w:val="00C13773"/>
    <w:rsid w:val="00C13F7F"/>
    <w:rsid w:val="00C15CD4"/>
    <w:rsid w:val="00C163BE"/>
    <w:rsid w:val="00C168C5"/>
    <w:rsid w:val="00C17C17"/>
    <w:rsid w:val="00C212CD"/>
    <w:rsid w:val="00C253E6"/>
    <w:rsid w:val="00C31C03"/>
    <w:rsid w:val="00C33D82"/>
    <w:rsid w:val="00C3565D"/>
    <w:rsid w:val="00C37A50"/>
    <w:rsid w:val="00C413C0"/>
    <w:rsid w:val="00C41DE1"/>
    <w:rsid w:val="00C435D0"/>
    <w:rsid w:val="00C463EC"/>
    <w:rsid w:val="00C513F0"/>
    <w:rsid w:val="00C56756"/>
    <w:rsid w:val="00C64A81"/>
    <w:rsid w:val="00C65A09"/>
    <w:rsid w:val="00C77447"/>
    <w:rsid w:val="00C77659"/>
    <w:rsid w:val="00C8126A"/>
    <w:rsid w:val="00C91290"/>
    <w:rsid w:val="00C91BC5"/>
    <w:rsid w:val="00C91BDB"/>
    <w:rsid w:val="00C92C56"/>
    <w:rsid w:val="00C97E07"/>
    <w:rsid w:val="00CA360F"/>
    <w:rsid w:val="00CB2761"/>
    <w:rsid w:val="00CB2E98"/>
    <w:rsid w:val="00CB3667"/>
    <w:rsid w:val="00CD06B0"/>
    <w:rsid w:val="00CD2A6A"/>
    <w:rsid w:val="00CD2E43"/>
    <w:rsid w:val="00CD4AC5"/>
    <w:rsid w:val="00CD4E1F"/>
    <w:rsid w:val="00CD521F"/>
    <w:rsid w:val="00CD68F1"/>
    <w:rsid w:val="00CD6C6C"/>
    <w:rsid w:val="00CD7096"/>
    <w:rsid w:val="00CD7BD4"/>
    <w:rsid w:val="00CE1B19"/>
    <w:rsid w:val="00CE1F06"/>
    <w:rsid w:val="00CE4BCD"/>
    <w:rsid w:val="00CE526B"/>
    <w:rsid w:val="00CE589A"/>
    <w:rsid w:val="00CE5D24"/>
    <w:rsid w:val="00CE7DD1"/>
    <w:rsid w:val="00CF1561"/>
    <w:rsid w:val="00CF501E"/>
    <w:rsid w:val="00CF5EA7"/>
    <w:rsid w:val="00D013CC"/>
    <w:rsid w:val="00D03360"/>
    <w:rsid w:val="00D10E96"/>
    <w:rsid w:val="00D13436"/>
    <w:rsid w:val="00D15250"/>
    <w:rsid w:val="00D16D30"/>
    <w:rsid w:val="00D24E41"/>
    <w:rsid w:val="00D2577C"/>
    <w:rsid w:val="00D2769D"/>
    <w:rsid w:val="00D3045B"/>
    <w:rsid w:val="00D3125E"/>
    <w:rsid w:val="00D31C30"/>
    <w:rsid w:val="00D3207D"/>
    <w:rsid w:val="00D36218"/>
    <w:rsid w:val="00D50514"/>
    <w:rsid w:val="00D5284B"/>
    <w:rsid w:val="00D532E9"/>
    <w:rsid w:val="00D5339B"/>
    <w:rsid w:val="00D536D5"/>
    <w:rsid w:val="00D539EB"/>
    <w:rsid w:val="00D53E7D"/>
    <w:rsid w:val="00D572A6"/>
    <w:rsid w:val="00D61965"/>
    <w:rsid w:val="00D63DFA"/>
    <w:rsid w:val="00D65814"/>
    <w:rsid w:val="00D67709"/>
    <w:rsid w:val="00D71407"/>
    <w:rsid w:val="00D74CCB"/>
    <w:rsid w:val="00D751D3"/>
    <w:rsid w:val="00D9062E"/>
    <w:rsid w:val="00D91117"/>
    <w:rsid w:val="00DA4103"/>
    <w:rsid w:val="00DA57CC"/>
    <w:rsid w:val="00DA5D1D"/>
    <w:rsid w:val="00DA6A73"/>
    <w:rsid w:val="00DA764D"/>
    <w:rsid w:val="00DB030D"/>
    <w:rsid w:val="00DB18EF"/>
    <w:rsid w:val="00DB3446"/>
    <w:rsid w:val="00DB4881"/>
    <w:rsid w:val="00DB5DEA"/>
    <w:rsid w:val="00DB72A1"/>
    <w:rsid w:val="00DB73C6"/>
    <w:rsid w:val="00DC045D"/>
    <w:rsid w:val="00DC2A37"/>
    <w:rsid w:val="00DC5A1B"/>
    <w:rsid w:val="00DC7498"/>
    <w:rsid w:val="00DD0EA1"/>
    <w:rsid w:val="00DD3CBD"/>
    <w:rsid w:val="00DD64E2"/>
    <w:rsid w:val="00DE1242"/>
    <w:rsid w:val="00DE555D"/>
    <w:rsid w:val="00DF1CA7"/>
    <w:rsid w:val="00DF3911"/>
    <w:rsid w:val="00DF630A"/>
    <w:rsid w:val="00DF67DC"/>
    <w:rsid w:val="00E03C27"/>
    <w:rsid w:val="00E06D6D"/>
    <w:rsid w:val="00E06F7B"/>
    <w:rsid w:val="00E129C0"/>
    <w:rsid w:val="00E16811"/>
    <w:rsid w:val="00E172D4"/>
    <w:rsid w:val="00E2021F"/>
    <w:rsid w:val="00E20710"/>
    <w:rsid w:val="00E20F06"/>
    <w:rsid w:val="00E219FF"/>
    <w:rsid w:val="00E2286A"/>
    <w:rsid w:val="00E22EAC"/>
    <w:rsid w:val="00E31D07"/>
    <w:rsid w:val="00E32FBE"/>
    <w:rsid w:val="00E3691A"/>
    <w:rsid w:val="00E37F56"/>
    <w:rsid w:val="00E437D5"/>
    <w:rsid w:val="00E44D60"/>
    <w:rsid w:val="00E45657"/>
    <w:rsid w:val="00E55924"/>
    <w:rsid w:val="00E568CD"/>
    <w:rsid w:val="00E56DA7"/>
    <w:rsid w:val="00E57459"/>
    <w:rsid w:val="00E61034"/>
    <w:rsid w:val="00E610ED"/>
    <w:rsid w:val="00E61DBC"/>
    <w:rsid w:val="00E6419A"/>
    <w:rsid w:val="00E74A01"/>
    <w:rsid w:val="00E765E3"/>
    <w:rsid w:val="00E7662E"/>
    <w:rsid w:val="00E7665C"/>
    <w:rsid w:val="00E82886"/>
    <w:rsid w:val="00E829F6"/>
    <w:rsid w:val="00E85CE9"/>
    <w:rsid w:val="00E95FD6"/>
    <w:rsid w:val="00E9636F"/>
    <w:rsid w:val="00EA01A3"/>
    <w:rsid w:val="00EA1ABD"/>
    <w:rsid w:val="00EA1D0F"/>
    <w:rsid w:val="00EA3BF7"/>
    <w:rsid w:val="00EA515F"/>
    <w:rsid w:val="00EA6055"/>
    <w:rsid w:val="00EA740F"/>
    <w:rsid w:val="00EB1418"/>
    <w:rsid w:val="00EB1456"/>
    <w:rsid w:val="00EB1592"/>
    <w:rsid w:val="00EB19A6"/>
    <w:rsid w:val="00EB279E"/>
    <w:rsid w:val="00EB299D"/>
    <w:rsid w:val="00EB66A5"/>
    <w:rsid w:val="00EB6930"/>
    <w:rsid w:val="00EB7DFB"/>
    <w:rsid w:val="00EC0577"/>
    <w:rsid w:val="00EC2FEB"/>
    <w:rsid w:val="00EC5977"/>
    <w:rsid w:val="00ED0785"/>
    <w:rsid w:val="00ED44CA"/>
    <w:rsid w:val="00ED4842"/>
    <w:rsid w:val="00ED7674"/>
    <w:rsid w:val="00ED7FAE"/>
    <w:rsid w:val="00EE273E"/>
    <w:rsid w:val="00EE3147"/>
    <w:rsid w:val="00EE76B1"/>
    <w:rsid w:val="00EF42FF"/>
    <w:rsid w:val="00EF616B"/>
    <w:rsid w:val="00EF6C98"/>
    <w:rsid w:val="00F0044F"/>
    <w:rsid w:val="00F00BFB"/>
    <w:rsid w:val="00F0103C"/>
    <w:rsid w:val="00F0158C"/>
    <w:rsid w:val="00F048D3"/>
    <w:rsid w:val="00F1141B"/>
    <w:rsid w:val="00F14DF2"/>
    <w:rsid w:val="00F22C5A"/>
    <w:rsid w:val="00F27163"/>
    <w:rsid w:val="00F322A6"/>
    <w:rsid w:val="00F326AC"/>
    <w:rsid w:val="00F35AC8"/>
    <w:rsid w:val="00F45519"/>
    <w:rsid w:val="00F46735"/>
    <w:rsid w:val="00F52F30"/>
    <w:rsid w:val="00F52FDB"/>
    <w:rsid w:val="00F5473D"/>
    <w:rsid w:val="00F610C3"/>
    <w:rsid w:val="00F63375"/>
    <w:rsid w:val="00F63BC2"/>
    <w:rsid w:val="00F64560"/>
    <w:rsid w:val="00F702B2"/>
    <w:rsid w:val="00F72EF4"/>
    <w:rsid w:val="00F7496E"/>
    <w:rsid w:val="00F76702"/>
    <w:rsid w:val="00F77735"/>
    <w:rsid w:val="00F80464"/>
    <w:rsid w:val="00F81603"/>
    <w:rsid w:val="00F831CA"/>
    <w:rsid w:val="00F87070"/>
    <w:rsid w:val="00F92039"/>
    <w:rsid w:val="00FA4F6E"/>
    <w:rsid w:val="00FB0919"/>
    <w:rsid w:val="00FB1DF2"/>
    <w:rsid w:val="00FB3083"/>
    <w:rsid w:val="00FB7E30"/>
    <w:rsid w:val="00FC195E"/>
    <w:rsid w:val="00FC3C7D"/>
    <w:rsid w:val="00FC4DCF"/>
    <w:rsid w:val="00FC4F7A"/>
    <w:rsid w:val="00FC5510"/>
    <w:rsid w:val="00FC7B97"/>
    <w:rsid w:val="00FD430C"/>
    <w:rsid w:val="00FD4C25"/>
    <w:rsid w:val="00FD67EE"/>
    <w:rsid w:val="00FD6E7A"/>
    <w:rsid w:val="00FE180D"/>
    <w:rsid w:val="00FE4FB1"/>
    <w:rsid w:val="00FE55F6"/>
    <w:rsid w:val="00FE5E0C"/>
    <w:rsid w:val="00FF0ABE"/>
    <w:rsid w:val="00FF4FA9"/>
    <w:rsid w:val="00FF7A93"/>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C6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C2"/>
    <w:pPr>
      <w:spacing w:after="200" w:line="276" w:lineRule="auto"/>
    </w:pPr>
    <w:rPr>
      <w:rFonts w:eastAsiaTheme="minorEastAsia"/>
      <w:lang w:eastAsia="lt-LT"/>
    </w:rPr>
  </w:style>
  <w:style w:type="paragraph" w:styleId="Heading1">
    <w:name w:val="heading 1"/>
    <w:basedOn w:val="Normal"/>
    <w:next w:val="Normal"/>
    <w:link w:val="Heading1Char"/>
    <w:qFormat/>
    <w:rsid w:val="00D2577C"/>
    <w:pPr>
      <w:keepNext/>
      <w:keepLines/>
      <w:numPr>
        <w:numId w:val="27"/>
      </w:numPr>
      <w:spacing w:before="480" w:after="0"/>
      <w:jc w:val="both"/>
      <w:outlineLvl w:val="0"/>
    </w:pPr>
    <w:rPr>
      <w:rFonts w:ascii="Times New Roman" w:eastAsiaTheme="majorEastAsia" w:hAnsi="Times New Roman" w:cstheme="majorBidi"/>
      <w:b/>
      <w:bCs/>
      <w:caps/>
      <w:sz w:val="28"/>
      <w:szCs w:val="28"/>
    </w:rPr>
  </w:style>
  <w:style w:type="paragraph" w:styleId="Heading2">
    <w:name w:val="heading 2"/>
    <w:basedOn w:val="Normal"/>
    <w:next w:val="Normal"/>
    <w:link w:val="Heading2Char"/>
    <w:uiPriority w:val="9"/>
    <w:unhideWhenUsed/>
    <w:qFormat/>
    <w:rsid w:val="009541CC"/>
    <w:pPr>
      <w:keepNext/>
      <w:keepLines/>
      <w:numPr>
        <w:ilvl w:val="1"/>
        <w:numId w:val="27"/>
      </w:numPr>
      <w:spacing w:before="200" w:after="0"/>
      <w:ind w:left="567" w:hanging="567"/>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D2577C"/>
    <w:pPr>
      <w:keepNext/>
      <w:keepLines/>
      <w:numPr>
        <w:ilvl w:val="2"/>
        <w:numId w:val="27"/>
      </w:numPr>
      <w:spacing w:before="200" w:after="0"/>
      <w:jc w:val="both"/>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semiHidden/>
    <w:unhideWhenUsed/>
    <w:qFormat/>
    <w:rsid w:val="00EB145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B145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B145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B14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145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14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7C"/>
    <w:rPr>
      <w:rFonts w:ascii="Times New Roman" w:eastAsiaTheme="majorEastAsia" w:hAnsi="Times New Roman" w:cstheme="majorBidi"/>
      <w:b/>
      <w:bCs/>
      <w:caps/>
      <w:sz w:val="28"/>
      <w:szCs w:val="28"/>
      <w:lang w:eastAsia="lt-LT"/>
    </w:rPr>
  </w:style>
  <w:style w:type="character" w:customStyle="1" w:styleId="Heading2Char">
    <w:name w:val="Heading 2 Char"/>
    <w:basedOn w:val="DefaultParagraphFont"/>
    <w:link w:val="Heading2"/>
    <w:uiPriority w:val="9"/>
    <w:rsid w:val="009541CC"/>
    <w:rPr>
      <w:rFonts w:ascii="Times New Roman" w:eastAsiaTheme="majorEastAsia" w:hAnsi="Times New Roman" w:cstheme="majorBidi"/>
      <w:b/>
      <w:bCs/>
      <w:sz w:val="26"/>
      <w:szCs w:val="26"/>
      <w:lang w:eastAsia="lt-LT"/>
    </w:rPr>
  </w:style>
  <w:style w:type="character" w:customStyle="1" w:styleId="Heading3Char">
    <w:name w:val="Heading 3 Char"/>
    <w:basedOn w:val="DefaultParagraphFont"/>
    <w:link w:val="Heading3"/>
    <w:uiPriority w:val="9"/>
    <w:rsid w:val="00D2577C"/>
    <w:rPr>
      <w:rFonts w:ascii="Times New Roman" w:eastAsiaTheme="majorEastAsia" w:hAnsi="Times New Roman" w:cstheme="majorBidi"/>
      <w:b/>
      <w:bCs/>
      <w:lang w:eastAsia="lt-LT"/>
    </w:rPr>
  </w:style>
  <w:style w:type="character" w:customStyle="1" w:styleId="Heading4Char">
    <w:name w:val="Heading 4 Char"/>
    <w:basedOn w:val="DefaultParagraphFont"/>
    <w:link w:val="Heading4"/>
    <w:uiPriority w:val="9"/>
    <w:semiHidden/>
    <w:rsid w:val="00B71CC2"/>
    <w:rPr>
      <w:rFonts w:asciiTheme="majorHAnsi" w:eastAsiaTheme="majorEastAsia" w:hAnsiTheme="majorHAnsi" w:cstheme="majorBidi"/>
      <w:b/>
      <w:bCs/>
      <w:i/>
      <w:iCs/>
      <w:color w:val="5B9BD5" w:themeColor="accent1"/>
      <w:lang w:eastAsia="lt-LT"/>
    </w:rPr>
  </w:style>
  <w:style w:type="character" w:customStyle="1" w:styleId="Heading5Char">
    <w:name w:val="Heading 5 Char"/>
    <w:basedOn w:val="DefaultParagraphFont"/>
    <w:link w:val="Heading5"/>
    <w:uiPriority w:val="9"/>
    <w:semiHidden/>
    <w:rsid w:val="00B71CC2"/>
    <w:rPr>
      <w:rFonts w:asciiTheme="majorHAnsi" w:eastAsiaTheme="majorEastAsia" w:hAnsiTheme="majorHAnsi" w:cstheme="majorBidi"/>
      <w:color w:val="1F4D78" w:themeColor="accent1" w:themeShade="7F"/>
      <w:lang w:eastAsia="lt-LT"/>
    </w:rPr>
  </w:style>
  <w:style w:type="character" w:customStyle="1" w:styleId="Heading6Char">
    <w:name w:val="Heading 6 Char"/>
    <w:basedOn w:val="DefaultParagraphFont"/>
    <w:link w:val="Heading6"/>
    <w:uiPriority w:val="9"/>
    <w:semiHidden/>
    <w:rsid w:val="00B71CC2"/>
    <w:rPr>
      <w:rFonts w:asciiTheme="majorHAnsi" w:eastAsiaTheme="majorEastAsia" w:hAnsiTheme="majorHAnsi" w:cstheme="majorBidi"/>
      <w:i/>
      <w:iCs/>
      <w:color w:val="1F4D78" w:themeColor="accent1" w:themeShade="7F"/>
      <w:lang w:eastAsia="lt-LT"/>
    </w:rPr>
  </w:style>
  <w:style w:type="character" w:customStyle="1" w:styleId="Heading7Char">
    <w:name w:val="Heading 7 Char"/>
    <w:basedOn w:val="DefaultParagraphFont"/>
    <w:link w:val="Heading7"/>
    <w:uiPriority w:val="9"/>
    <w:semiHidden/>
    <w:rsid w:val="00B71CC2"/>
    <w:rPr>
      <w:rFonts w:asciiTheme="majorHAnsi" w:eastAsiaTheme="majorEastAsia" w:hAnsiTheme="majorHAnsi" w:cstheme="majorBidi"/>
      <w:i/>
      <w:iCs/>
      <w:color w:val="404040" w:themeColor="text1" w:themeTint="BF"/>
      <w:lang w:eastAsia="lt-LT"/>
    </w:rPr>
  </w:style>
  <w:style w:type="character" w:customStyle="1" w:styleId="Heading8Char">
    <w:name w:val="Heading 8 Char"/>
    <w:basedOn w:val="DefaultParagraphFont"/>
    <w:link w:val="Heading8"/>
    <w:uiPriority w:val="9"/>
    <w:semiHidden/>
    <w:rsid w:val="00B71CC2"/>
    <w:rPr>
      <w:rFonts w:asciiTheme="majorHAnsi" w:eastAsiaTheme="majorEastAsia" w:hAnsiTheme="majorHAnsi" w:cstheme="majorBidi"/>
      <w:color w:val="404040" w:themeColor="text1" w:themeTint="BF"/>
      <w:sz w:val="20"/>
      <w:szCs w:val="20"/>
      <w:lang w:eastAsia="lt-LT"/>
    </w:rPr>
  </w:style>
  <w:style w:type="character" w:customStyle="1" w:styleId="Heading9Char">
    <w:name w:val="Heading 9 Char"/>
    <w:basedOn w:val="DefaultParagraphFont"/>
    <w:link w:val="Heading9"/>
    <w:uiPriority w:val="9"/>
    <w:semiHidden/>
    <w:rsid w:val="00B71CC2"/>
    <w:rPr>
      <w:rFonts w:asciiTheme="majorHAnsi" w:eastAsiaTheme="majorEastAsia" w:hAnsiTheme="majorHAnsi" w:cstheme="majorBidi"/>
      <w:i/>
      <w:iCs/>
      <w:color w:val="404040" w:themeColor="text1" w:themeTint="BF"/>
      <w:sz w:val="20"/>
      <w:szCs w:val="20"/>
      <w:lang w:eastAsia="lt-LT"/>
    </w:rPr>
  </w:style>
  <w:style w:type="paragraph" w:styleId="ListParagraph">
    <w:name w:val="List Paragraph"/>
    <w:basedOn w:val="Normal"/>
    <w:uiPriority w:val="34"/>
    <w:qFormat/>
    <w:rsid w:val="00B71CC2"/>
    <w:pPr>
      <w:ind w:left="720"/>
      <w:contextualSpacing/>
    </w:pPr>
    <w:rPr>
      <w:rFonts w:eastAsiaTheme="minorHAnsi"/>
      <w:lang w:eastAsia="en-US"/>
    </w:rPr>
  </w:style>
  <w:style w:type="character" w:customStyle="1" w:styleId="Style1Char">
    <w:name w:val="Style1 Char"/>
    <w:basedOn w:val="DefaultParagraphFont"/>
    <w:link w:val="Style1"/>
    <w:locked/>
    <w:rsid w:val="00B71CC2"/>
    <w:rPr>
      <w:rFonts w:ascii="Times New Roman" w:eastAsiaTheme="minorEastAsia" w:hAnsi="Times New Roman" w:cs="Times New Roman"/>
      <w:sz w:val="24"/>
      <w:lang w:eastAsia="lt-LT"/>
    </w:rPr>
  </w:style>
  <w:style w:type="paragraph" w:customStyle="1" w:styleId="Style1">
    <w:name w:val="Style1"/>
    <w:basedOn w:val="Normal"/>
    <w:link w:val="Style1Char"/>
    <w:qFormat/>
    <w:rsid w:val="00B71CC2"/>
    <w:pPr>
      <w:spacing w:line="360" w:lineRule="auto"/>
      <w:jc w:val="both"/>
    </w:pPr>
    <w:rPr>
      <w:rFonts w:ascii="Times New Roman" w:hAnsi="Times New Roman" w:cs="Times New Roman"/>
      <w:sz w:val="24"/>
    </w:rPr>
  </w:style>
  <w:style w:type="character" w:customStyle="1" w:styleId="ievaChar">
    <w:name w:val="ieva Char"/>
    <w:basedOn w:val="DefaultParagraphFont"/>
    <w:link w:val="ieva"/>
    <w:locked/>
    <w:rsid w:val="00D16D30"/>
    <w:rPr>
      <w:rFonts w:ascii="Times New Roman" w:eastAsiaTheme="minorEastAsia" w:hAnsi="Times New Roman" w:cs="Times New Roman"/>
      <w:sz w:val="24"/>
      <w:lang w:eastAsia="lt-LT"/>
    </w:rPr>
  </w:style>
  <w:style w:type="paragraph" w:customStyle="1" w:styleId="ieva">
    <w:name w:val="ieva"/>
    <w:basedOn w:val="Normal"/>
    <w:link w:val="ievaChar"/>
    <w:qFormat/>
    <w:rsid w:val="00D16D30"/>
    <w:pPr>
      <w:spacing w:after="0" w:line="360" w:lineRule="auto"/>
      <w:ind w:firstLine="397"/>
      <w:jc w:val="both"/>
    </w:pPr>
    <w:rPr>
      <w:rFonts w:ascii="Times New Roman" w:hAnsi="Times New Roman" w:cs="Times New Roman"/>
      <w:sz w:val="24"/>
    </w:rPr>
  </w:style>
  <w:style w:type="paragraph" w:styleId="TOCHeading">
    <w:name w:val="TOC Heading"/>
    <w:basedOn w:val="Heading1"/>
    <w:next w:val="Normal"/>
    <w:uiPriority w:val="39"/>
    <w:unhideWhenUsed/>
    <w:qFormat/>
    <w:rsid w:val="0021538B"/>
    <w:pPr>
      <w:numPr>
        <w:numId w:val="0"/>
      </w:numPr>
      <w:spacing w:before="240" w:line="259" w:lineRule="auto"/>
      <w:outlineLvl w:val="9"/>
    </w:pPr>
    <w:rPr>
      <w:b w:val="0"/>
      <w:bCs w:val="0"/>
      <w:sz w:val="32"/>
      <w:szCs w:val="32"/>
    </w:rPr>
  </w:style>
  <w:style w:type="paragraph" w:styleId="TOC1">
    <w:name w:val="toc 1"/>
    <w:basedOn w:val="Normal"/>
    <w:next w:val="Normal"/>
    <w:autoRedefine/>
    <w:uiPriority w:val="39"/>
    <w:unhideWhenUsed/>
    <w:rsid w:val="0024604B"/>
    <w:pPr>
      <w:tabs>
        <w:tab w:val="left" w:pos="440"/>
        <w:tab w:val="right" w:leader="dot" w:pos="9628"/>
      </w:tabs>
      <w:spacing w:before="120" w:after="0"/>
    </w:pPr>
    <w:rPr>
      <w:b/>
      <w:caps/>
      <w:noProof/>
      <w:sz w:val="24"/>
      <w:szCs w:val="24"/>
    </w:rPr>
  </w:style>
  <w:style w:type="paragraph" w:styleId="TOC2">
    <w:name w:val="toc 2"/>
    <w:basedOn w:val="Normal"/>
    <w:next w:val="Normal"/>
    <w:autoRedefine/>
    <w:uiPriority w:val="39"/>
    <w:unhideWhenUsed/>
    <w:rsid w:val="0021538B"/>
    <w:pPr>
      <w:spacing w:after="0"/>
      <w:ind w:left="220"/>
    </w:pPr>
    <w:rPr>
      <w:b/>
    </w:rPr>
  </w:style>
  <w:style w:type="character" w:styleId="Hyperlink">
    <w:name w:val="Hyperlink"/>
    <w:basedOn w:val="DefaultParagraphFont"/>
    <w:uiPriority w:val="99"/>
    <w:unhideWhenUsed/>
    <w:rsid w:val="0021538B"/>
    <w:rPr>
      <w:color w:val="0563C1" w:themeColor="hyperlink"/>
      <w:u w:val="single"/>
    </w:rPr>
  </w:style>
  <w:style w:type="table" w:styleId="TableGrid">
    <w:name w:val="Table Grid"/>
    <w:basedOn w:val="TableNormal"/>
    <w:uiPriority w:val="59"/>
    <w:rsid w:val="0052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526457"/>
    <w:pPr>
      <w:spacing w:line="240" w:lineRule="auto"/>
    </w:pPr>
    <w:rPr>
      <w:i/>
      <w:iCs/>
      <w:color w:val="44546A" w:themeColor="text2"/>
      <w:sz w:val="18"/>
      <w:szCs w:val="18"/>
    </w:rPr>
  </w:style>
  <w:style w:type="paragraph" w:styleId="Header">
    <w:name w:val="header"/>
    <w:basedOn w:val="Normal"/>
    <w:link w:val="HeaderChar"/>
    <w:unhideWhenUsed/>
    <w:rsid w:val="00E2021F"/>
    <w:pPr>
      <w:tabs>
        <w:tab w:val="center" w:pos="4819"/>
        <w:tab w:val="right" w:pos="9638"/>
      </w:tabs>
      <w:spacing w:after="0" w:line="240" w:lineRule="auto"/>
    </w:pPr>
  </w:style>
  <w:style w:type="character" w:customStyle="1" w:styleId="HeaderChar">
    <w:name w:val="Header Char"/>
    <w:basedOn w:val="DefaultParagraphFont"/>
    <w:link w:val="Header"/>
    <w:rsid w:val="00E2021F"/>
    <w:rPr>
      <w:rFonts w:eastAsiaTheme="minorEastAsia"/>
      <w:lang w:eastAsia="lt-LT"/>
    </w:rPr>
  </w:style>
  <w:style w:type="paragraph" w:styleId="Footer">
    <w:name w:val="footer"/>
    <w:basedOn w:val="Normal"/>
    <w:link w:val="FooterChar"/>
    <w:uiPriority w:val="99"/>
    <w:unhideWhenUsed/>
    <w:rsid w:val="00E202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021F"/>
    <w:rPr>
      <w:rFonts w:eastAsiaTheme="minorEastAsia"/>
      <w:lang w:eastAsia="lt-LT"/>
    </w:rPr>
  </w:style>
  <w:style w:type="character" w:customStyle="1" w:styleId="apple-converted-space">
    <w:name w:val="apple-converted-space"/>
    <w:basedOn w:val="DefaultParagraphFont"/>
    <w:rsid w:val="00122F55"/>
  </w:style>
  <w:style w:type="paragraph" w:styleId="BalloonText">
    <w:name w:val="Balloon Text"/>
    <w:basedOn w:val="Normal"/>
    <w:link w:val="BalloonTextChar"/>
    <w:uiPriority w:val="99"/>
    <w:semiHidden/>
    <w:unhideWhenUsed/>
    <w:rsid w:val="004662BC"/>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4662BC"/>
    <w:rPr>
      <w:rFonts w:ascii="Lucida Grande CE" w:eastAsiaTheme="minorEastAsia" w:hAnsi="Lucida Grande CE" w:cs="Lucida Grande CE"/>
      <w:sz w:val="18"/>
      <w:szCs w:val="18"/>
      <w:lang w:eastAsia="lt-LT"/>
    </w:rPr>
  </w:style>
  <w:style w:type="paragraph" w:styleId="NormalWeb">
    <w:name w:val="Normal (Web)"/>
    <w:basedOn w:val="Normal"/>
    <w:uiPriority w:val="99"/>
    <w:unhideWhenUsed/>
    <w:rsid w:val="00382929"/>
    <w:pPr>
      <w:spacing w:before="100" w:beforeAutospacing="1" w:after="100" w:afterAutospacing="1" w:line="240" w:lineRule="auto"/>
    </w:pPr>
    <w:rPr>
      <w:rFonts w:ascii="Times" w:eastAsiaTheme="minorHAnsi" w:hAnsi="Times" w:cs="Times New Roman"/>
      <w:sz w:val="20"/>
      <w:szCs w:val="20"/>
      <w:lang w:val="cs-CZ" w:eastAsia="en-US"/>
    </w:rPr>
  </w:style>
  <w:style w:type="paragraph" w:styleId="TOC3">
    <w:name w:val="toc 3"/>
    <w:basedOn w:val="Normal"/>
    <w:next w:val="Normal"/>
    <w:autoRedefine/>
    <w:uiPriority w:val="39"/>
    <w:unhideWhenUsed/>
    <w:rsid w:val="000754F7"/>
    <w:pPr>
      <w:spacing w:after="0"/>
      <w:ind w:left="440"/>
    </w:pPr>
  </w:style>
  <w:style w:type="character" w:styleId="FollowedHyperlink">
    <w:name w:val="FollowedHyperlink"/>
    <w:basedOn w:val="DefaultParagraphFont"/>
    <w:uiPriority w:val="99"/>
    <w:semiHidden/>
    <w:unhideWhenUsed/>
    <w:rsid w:val="000754F7"/>
    <w:rPr>
      <w:color w:val="954F72" w:themeColor="followedHyperlink"/>
      <w:u w:val="single"/>
    </w:rPr>
  </w:style>
  <w:style w:type="paragraph" w:styleId="TOC4">
    <w:name w:val="toc 4"/>
    <w:basedOn w:val="Normal"/>
    <w:next w:val="Normal"/>
    <w:autoRedefine/>
    <w:uiPriority w:val="39"/>
    <w:unhideWhenUsed/>
    <w:rsid w:val="00E6419A"/>
    <w:pPr>
      <w:spacing w:after="0"/>
      <w:ind w:left="660"/>
    </w:pPr>
    <w:rPr>
      <w:sz w:val="20"/>
      <w:szCs w:val="20"/>
    </w:rPr>
  </w:style>
  <w:style w:type="paragraph" w:styleId="TOC5">
    <w:name w:val="toc 5"/>
    <w:basedOn w:val="Normal"/>
    <w:next w:val="Normal"/>
    <w:autoRedefine/>
    <w:uiPriority w:val="39"/>
    <w:unhideWhenUsed/>
    <w:rsid w:val="00E6419A"/>
    <w:pPr>
      <w:spacing w:after="0"/>
      <w:ind w:left="880"/>
    </w:pPr>
    <w:rPr>
      <w:sz w:val="20"/>
      <w:szCs w:val="20"/>
    </w:rPr>
  </w:style>
  <w:style w:type="paragraph" w:styleId="TOC6">
    <w:name w:val="toc 6"/>
    <w:basedOn w:val="Normal"/>
    <w:next w:val="Normal"/>
    <w:autoRedefine/>
    <w:uiPriority w:val="39"/>
    <w:unhideWhenUsed/>
    <w:rsid w:val="00E6419A"/>
    <w:pPr>
      <w:spacing w:after="0"/>
      <w:ind w:left="1100"/>
    </w:pPr>
    <w:rPr>
      <w:sz w:val="20"/>
      <w:szCs w:val="20"/>
    </w:rPr>
  </w:style>
  <w:style w:type="paragraph" w:styleId="TOC7">
    <w:name w:val="toc 7"/>
    <w:basedOn w:val="Normal"/>
    <w:next w:val="Normal"/>
    <w:autoRedefine/>
    <w:uiPriority w:val="39"/>
    <w:unhideWhenUsed/>
    <w:rsid w:val="00E6419A"/>
    <w:pPr>
      <w:spacing w:after="0"/>
      <w:ind w:left="1320"/>
    </w:pPr>
    <w:rPr>
      <w:sz w:val="20"/>
      <w:szCs w:val="20"/>
    </w:rPr>
  </w:style>
  <w:style w:type="paragraph" w:styleId="TOC8">
    <w:name w:val="toc 8"/>
    <w:basedOn w:val="Normal"/>
    <w:next w:val="Normal"/>
    <w:autoRedefine/>
    <w:uiPriority w:val="39"/>
    <w:unhideWhenUsed/>
    <w:rsid w:val="00E6419A"/>
    <w:pPr>
      <w:spacing w:after="0"/>
      <w:ind w:left="1540"/>
    </w:pPr>
    <w:rPr>
      <w:sz w:val="20"/>
      <w:szCs w:val="20"/>
    </w:rPr>
  </w:style>
  <w:style w:type="paragraph" w:styleId="TOC9">
    <w:name w:val="toc 9"/>
    <w:basedOn w:val="Normal"/>
    <w:next w:val="Normal"/>
    <w:autoRedefine/>
    <w:uiPriority w:val="39"/>
    <w:unhideWhenUsed/>
    <w:rsid w:val="00E6419A"/>
    <w:pPr>
      <w:spacing w:after="0"/>
      <w:ind w:left="1760"/>
    </w:pPr>
    <w:rPr>
      <w:sz w:val="20"/>
      <w:szCs w:val="20"/>
    </w:rPr>
  </w:style>
  <w:style w:type="paragraph" w:styleId="TableofFigures">
    <w:name w:val="table of figures"/>
    <w:basedOn w:val="Normal"/>
    <w:next w:val="Normal"/>
    <w:uiPriority w:val="99"/>
    <w:unhideWhenUsed/>
    <w:rsid w:val="00C13F7F"/>
    <w:pPr>
      <w:spacing w:after="0"/>
    </w:pPr>
  </w:style>
  <w:style w:type="paragraph" w:styleId="Subtitle">
    <w:name w:val="Subtitle"/>
    <w:basedOn w:val="Normal"/>
    <w:link w:val="SubtitleChar"/>
    <w:qFormat/>
    <w:rsid w:val="00715C81"/>
    <w:pPr>
      <w:spacing w:after="0" w:line="240" w:lineRule="auto"/>
      <w:ind w:left="6480" w:firstLine="720"/>
    </w:pPr>
    <w:rPr>
      <w:rFonts w:ascii="Times New Roman" w:eastAsia="Times New Roman" w:hAnsi="Times New Roman" w:cs="Times New Roman"/>
      <w:sz w:val="24"/>
      <w:szCs w:val="20"/>
      <w:lang w:val="en-GB" w:eastAsia="en-US"/>
    </w:rPr>
  </w:style>
  <w:style w:type="character" w:customStyle="1" w:styleId="SubtitleChar">
    <w:name w:val="Subtitle Char"/>
    <w:basedOn w:val="DefaultParagraphFont"/>
    <w:link w:val="Subtitle"/>
    <w:rsid w:val="00715C81"/>
    <w:rPr>
      <w:rFonts w:ascii="Times New Roman" w:eastAsia="Times New Roman" w:hAnsi="Times New Roman" w:cs="Times New Roman"/>
      <w:sz w:val="24"/>
      <w:szCs w:val="20"/>
      <w:lang w:val="en-GB"/>
    </w:rPr>
  </w:style>
  <w:style w:type="paragraph" w:styleId="BodyText">
    <w:name w:val="Body Text"/>
    <w:basedOn w:val="Normal"/>
    <w:link w:val="BodyTextChar"/>
    <w:rsid w:val="00715C81"/>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715C81"/>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CB3667"/>
    <w:pPr>
      <w:spacing w:after="120" w:line="480" w:lineRule="auto"/>
    </w:pPr>
  </w:style>
  <w:style w:type="character" w:customStyle="1" w:styleId="BodyText2Char">
    <w:name w:val="Body Text 2 Char"/>
    <w:basedOn w:val="DefaultParagraphFont"/>
    <w:link w:val="BodyText2"/>
    <w:uiPriority w:val="99"/>
    <w:semiHidden/>
    <w:rsid w:val="00CB3667"/>
    <w:rPr>
      <w:rFonts w:eastAsiaTheme="minorEastAsia"/>
      <w:lang w:eastAsia="lt-LT"/>
    </w:rPr>
  </w:style>
  <w:style w:type="character" w:styleId="PlaceholderText">
    <w:name w:val="Placeholder Text"/>
    <w:basedOn w:val="DefaultParagraphFont"/>
    <w:uiPriority w:val="99"/>
    <w:semiHidden/>
    <w:rsid w:val="00974FA6"/>
    <w:rPr>
      <w:color w:val="808080"/>
    </w:rPr>
  </w:style>
  <w:style w:type="paragraph" w:styleId="BodyTextIndent">
    <w:name w:val="Body Text Indent"/>
    <w:basedOn w:val="Normal"/>
    <w:link w:val="BodyTextIndentChar"/>
    <w:rsid w:val="005D3A13"/>
    <w:pPr>
      <w:spacing w:after="0" w:line="240" w:lineRule="auto"/>
      <w:ind w:firstLine="543"/>
      <w:jc w:val="both"/>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5D3A1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B24E8"/>
    <w:pPr>
      <w:spacing w:after="120" w:line="480" w:lineRule="auto"/>
      <w:ind w:left="283"/>
    </w:pPr>
  </w:style>
  <w:style w:type="character" w:customStyle="1" w:styleId="BodyTextIndent2Char">
    <w:name w:val="Body Text Indent 2 Char"/>
    <w:basedOn w:val="DefaultParagraphFont"/>
    <w:link w:val="BodyTextIndent2"/>
    <w:uiPriority w:val="99"/>
    <w:semiHidden/>
    <w:rsid w:val="006B24E8"/>
    <w:rPr>
      <w:rFonts w:eastAsiaTheme="minorEastAsia"/>
      <w:lang w:eastAsia="lt-LT"/>
    </w:rPr>
  </w:style>
  <w:style w:type="character" w:styleId="PageNumber">
    <w:name w:val="page number"/>
    <w:basedOn w:val="DefaultParagraphFont"/>
    <w:uiPriority w:val="99"/>
    <w:semiHidden/>
    <w:unhideWhenUsed/>
    <w:rsid w:val="007559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1189">
      <w:bodyDiv w:val="1"/>
      <w:marLeft w:val="0"/>
      <w:marRight w:val="0"/>
      <w:marTop w:val="0"/>
      <w:marBottom w:val="0"/>
      <w:divBdr>
        <w:top w:val="none" w:sz="0" w:space="0" w:color="auto"/>
        <w:left w:val="none" w:sz="0" w:space="0" w:color="auto"/>
        <w:bottom w:val="none" w:sz="0" w:space="0" w:color="auto"/>
        <w:right w:val="none" w:sz="0" w:space="0" w:color="auto"/>
      </w:divBdr>
      <w:divsChild>
        <w:div w:id="2083485221">
          <w:marLeft w:val="0"/>
          <w:marRight w:val="0"/>
          <w:marTop w:val="0"/>
          <w:marBottom w:val="0"/>
          <w:divBdr>
            <w:top w:val="none" w:sz="0" w:space="0" w:color="auto"/>
            <w:left w:val="none" w:sz="0" w:space="0" w:color="auto"/>
            <w:bottom w:val="none" w:sz="0" w:space="0" w:color="auto"/>
            <w:right w:val="none" w:sz="0" w:space="0" w:color="auto"/>
          </w:divBdr>
          <w:divsChild>
            <w:div w:id="1845195534">
              <w:marLeft w:val="0"/>
              <w:marRight w:val="0"/>
              <w:marTop w:val="0"/>
              <w:marBottom w:val="0"/>
              <w:divBdr>
                <w:top w:val="none" w:sz="0" w:space="0" w:color="auto"/>
                <w:left w:val="none" w:sz="0" w:space="0" w:color="auto"/>
                <w:bottom w:val="none" w:sz="0" w:space="0" w:color="auto"/>
                <w:right w:val="none" w:sz="0" w:space="0" w:color="auto"/>
              </w:divBdr>
              <w:divsChild>
                <w:div w:id="17195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44429">
      <w:bodyDiv w:val="1"/>
      <w:marLeft w:val="0"/>
      <w:marRight w:val="0"/>
      <w:marTop w:val="0"/>
      <w:marBottom w:val="0"/>
      <w:divBdr>
        <w:top w:val="none" w:sz="0" w:space="0" w:color="auto"/>
        <w:left w:val="none" w:sz="0" w:space="0" w:color="auto"/>
        <w:bottom w:val="none" w:sz="0" w:space="0" w:color="auto"/>
        <w:right w:val="none" w:sz="0" w:space="0" w:color="auto"/>
      </w:divBdr>
    </w:div>
    <w:div w:id="272172929">
      <w:bodyDiv w:val="1"/>
      <w:marLeft w:val="0"/>
      <w:marRight w:val="0"/>
      <w:marTop w:val="0"/>
      <w:marBottom w:val="0"/>
      <w:divBdr>
        <w:top w:val="none" w:sz="0" w:space="0" w:color="auto"/>
        <w:left w:val="none" w:sz="0" w:space="0" w:color="auto"/>
        <w:bottom w:val="none" w:sz="0" w:space="0" w:color="auto"/>
        <w:right w:val="none" w:sz="0" w:space="0" w:color="auto"/>
      </w:divBdr>
      <w:divsChild>
        <w:div w:id="183597008">
          <w:marLeft w:val="0"/>
          <w:marRight w:val="0"/>
          <w:marTop w:val="0"/>
          <w:marBottom w:val="0"/>
          <w:divBdr>
            <w:top w:val="none" w:sz="0" w:space="0" w:color="auto"/>
            <w:left w:val="none" w:sz="0" w:space="0" w:color="auto"/>
            <w:bottom w:val="none" w:sz="0" w:space="0" w:color="auto"/>
            <w:right w:val="none" w:sz="0" w:space="0" w:color="auto"/>
          </w:divBdr>
          <w:divsChild>
            <w:div w:id="1328896840">
              <w:marLeft w:val="0"/>
              <w:marRight w:val="0"/>
              <w:marTop w:val="0"/>
              <w:marBottom w:val="0"/>
              <w:divBdr>
                <w:top w:val="none" w:sz="0" w:space="0" w:color="auto"/>
                <w:left w:val="none" w:sz="0" w:space="0" w:color="auto"/>
                <w:bottom w:val="none" w:sz="0" w:space="0" w:color="auto"/>
                <w:right w:val="none" w:sz="0" w:space="0" w:color="auto"/>
              </w:divBdr>
              <w:divsChild>
                <w:div w:id="16623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26120">
      <w:bodyDiv w:val="1"/>
      <w:marLeft w:val="0"/>
      <w:marRight w:val="0"/>
      <w:marTop w:val="0"/>
      <w:marBottom w:val="0"/>
      <w:divBdr>
        <w:top w:val="none" w:sz="0" w:space="0" w:color="auto"/>
        <w:left w:val="none" w:sz="0" w:space="0" w:color="auto"/>
        <w:bottom w:val="none" w:sz="0" w:space="0" w:color="auto"/>
        <w:right w:val="none" w:sz="0" w:space="0" w:color="auto"/>
      </w:divBdr>
    </w:div>
    <w:div w:id="395401237">
      <w:bodyDiv w:val="1"/>
      <w:marLeft w:val="0"/>
      <w:marRight w:val="0"/>
      <w:marTop w:val="0"/>
      <w:marBottom w:val="0"/>
      <w:divBdr>
        <w:top w:val="none" w:sz="0" w:space="0" w:color="auto"/>
        <w:left w:val="none" w:sz="0" w:space="0" w:color="auto"/>
        <w:bottom w:val="none" w:sz="0" w:space="0" w:color="auto"/>
        <w:right w:val="none" w:sz="0" w:space="0" w:color="auto"/>
      </w:divBdr>
      <w:divsChild>
        <w:div w:id="1701937015">
          <w:marLeft w:val="0"/>
          <w:marRight w:val="0"/>
          <w:marTop w:val="0"/>
          <w:marBottom w:val="0"/>
          <w:divBdr>
            <w:top w:val="none" w:sz="0" w:space="0" w:color="auto"/>
            <w:left w:val="none" w:sz="0" w:space="0" w:color="auto"/>
            <w:bottom w:val="none" w:sz="0" w:space="0" w:color="auto"/>
            <w:right w:val="none" w:sz="0" w:space="0" w:color="auto"/>
          </w:divBdr>
          <w:divsChild>
            <w:div w:id="1913814931">
              <w:marLeft w:val="0"/>
              <w:marRight w:val="0"/>
              <w:marTop w:val="0"/>
              <w:marBottom w:val="0"/>
              <w:divBdr>
                <w:top w:val="none" w:sz="0" w:space="0" w:color="auto"/>
                <w:left w:val="none" w:sz="0" w:space="0" w:color="auto"/>
                <w:bottom w:val="none" w:sz="0" w:space="0" w:color="auto"/>
                <w:right w:val="none" w:sz="0" w:space="0" w:color="auto"/>
              </w:divBdr>
              <w:divsChild>
                <w:div w:id="821238482">
                  <w:marLeft w:val="0"/>
                  <w:marRight w:val="0"/>
                  <w:marTop w:val="0"/>
                  <w:marBottom w:val="0"/>
                  <w:divBdr>
                    <w:top w:val="none" w:sz="0" w:space="0" w:color="auto"/>
                    <w:left w:val="none" w:sz="0" w:space="0" w:color="auto"/>
                    <w:bottom w:val="none" w:sz="0" w:space="0" w:color="auto"/>
                    <w:right w:val="none" w:sz="0" w:space="0" w:color="auto"/>
                  </w:divBdr>
                  <w:divsChild>
                    <w:div w:id="6518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853836">
      <w:bodyDiv w:val="1"/>
      <w:marLeft w:val="0"/>
      <w:marRight w:val="0"/>
      <w:marTop w:val="0"/>
      <w:marBottom w:val="0"/>
      <w:divBdr>
        <w:top w:val="none" w:sz="0" w:space="0" w:color="auto"/>
        <w:left w:val="none" w:sz="0" w:space="0" w:color="auto"/>
        <w:bottom w:val="none" w:sz="0" w:space="0" w:color="auto"/>
        <w:right w:val="none" w:sz="0" w:space="0" w:color="auto"/>
      </w:divBdr>
    </w:div>
    <w:div w:id="653491133">
      <w:bodyDiv w:val="1"/>
      <w:marLeft w:val="0"/>
      <w:marRight w:val="0"/>
      <w:marTop w:val="0"/>
      <w:marBottom w:val="0"/>
      <w:divBdr>
        <w:top w:val="none" w:sz="0" w:space="0" w:color="auto"/>
        <w:left w:val="none" w:sz="0" w:space="0" w:color="auto"/>
        <w:bottom w:val="none" w:sz="0" w:space="0" w:color="auto"/>
        <w:right w:val="none" w:sz="0" w:space="0" w:color="auto"/>
      </w:divBdr>
      <w:divsChild>
        <w:div w:id="625695011">
          <w:marLeft w:val="0"/>
          <w:marRight w:val="0"/>
          <w:marTop w:val="58"/>
          <w:marBottom w:val="0"/>
          <w:divBdr>
            <w:top w:val="none" w:sz="0" w:space="0" w:color="auto"/>
            <w:left w:val="none" w:sz="0" w:space="0" w:color="auto"/>
            <w:bottom w:val="none" w:sz="0" w:space="0" w:color="auto"/>
            <w:right w:val="none" w:sz="0" w:space="0" w:color="auto"/>
          </w:divBdr>
        </w:div>
      </w:divsChild>
    </w:div>
    <w:div w:id="697509627">
      <w:bodyDiv w:val="1"/>
      <w:marLeft w:val="0"/>
      <w:marRight w:val="0"/>
      <w:marTop w:val="0"/>
      <w:marBottom w:val="0"/>
      <w:divBdr>
        <w:top w:val="none" w:sz="0" w:space="0" w:color="auto"/>
        <w:left w:val="none" w:sz="0" w:space="0" w:color="auto"/>
        <w:bottom w:val="none" w:sz="0" w:space="0" w:color="auto"/>
        <w:right w:val="none" w:sz="0" w:space="0" w:color="auto"/>
      </w:divBdr>
      <w:divsChild>
        <w:div w:id="1533347731">
          <w:marLeft w:val="0"/>
          <w:marRight w:val="0"/>
          <w:marTop w:val="0"/>
          <w:marBottom w:val="0"/>
          <w:divBdr>
            <w:top w:val="none" w:sz="0" w:space="0" w:color="auto"/>
            <w:left w:val="none" w:sz="0" w:space="0" w:color="auto"/>
            <w:bottom w:val="none" w:sz="0" w:space="0" w:color="auto"/>
            <w:right w:val="none" w:sz="0" w:space="0" w:color="auto"/>
          </w:divBdr>
          <w:divsChild>
            <w:div w:id="359235498">
              <w:marLeft w:val="0"/>
              <w:marRight w:val="0"/>
              <w:marTop w:val="0"/>
              <w:marBottom w:val="0"/>
              <w:divBdr>
                <w:top w:val="none" w:sz="0" w:space="0" w:color="auto"/>
                <w:left w:val="none" w:sz="0" w:space="0" w:color="auto"/>
                <w:bottom w:val="none" w:sz="0" w:space="0" w:color="auto"/>
                <w:right w:val="none" w:sz="0" w:space="0" w:color="auto"/>
              </w:divBdr>
              <w:divsChild>
                <w:div w:id="20931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3613">
      <w:bodyDiv w:val="1"/>
      <w:marLeft w:val="0"/>
      <w:marRight w:val="0"/>
      <w:marTop w:val="0"/>
      <w:marBottom w:val="0"/>
      <w:divBdr>
        <w:top w:val="none" w:sz="0" w:space="0" w:color="auto"/>
        <w:left w:val="none" w:sz="0" w:space="0" w:color="auto"/>
        <w:bottom w:val="none" w:sz="0" w:space="0" w:color="auto"/>
        <w:right w:val="none" w:sz="0" w:space="0" w:color="auto"/>
      </w:divBdr>
      <w:divsChild>
        <w:div w:id="1837770272">
          <w:marLeft w:val="0"/>
          <w:marRight w:val="0"/>
          <w:marTop w:val="0"/>
          <w:marBottom w:val="0"/>
          <w:divBdr>
            <w:top w:val="none" w:sz="0" w:space="0" w:color="auto"/>
            <w:left w:val="none" w:sz="0" w:space="0" w:color="auto"/>
            <w:bottom w:val="none" w:sz="0" w:space="0" w:color="auto"/>
            <w:right w:val="none" w:sz="0" w:space="0" w:color="auto"/>
          </w:divBdr>
          <w:divsChild>
            <w:div w:id="189531536">
              <w:marLeft w:val="0"/>
              <w:marRight w:val="0"/>
              <w:marTop w:val="0"/>
              <w:marBottom w:val="0"/>
              <w:divBdr>
                <w:top w:val="none" w:sz="0" w:space="0" w:color="auto"/>
                <w:left w:val="none" w:sz="0" w:space="0" w:color="auto"/>
                <w:bottom w:val="none" w:sz="0" w:space="0" w:color="auto"/>
                <w:right w:val="none" w:sz="0" w:space="0" w:color="auto"/>
              </w:divBdr>
              <w:divsChild>
                <w:div w:id="19851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4148">
      <w:bodyDiv w:val="1"/>
      <w:marLeft w:val="0"/>
      <w:marRight w:val="0"/>
      <w:marTop w:val="0"/>
      <w:marBottom w:val="0"/>
      <w:divBdr>
        <w:top w:val="none" w:sz="0" w:space="0" w:color="auto"/>
        <w:left w:val="none" w:sz="0" w:space="0" w:color="auto"/>
        <w:bottom w:val="none" w:sz="0" w:space="0" w:color="auto"/>
        <w:right w:val="none" w:sz="0" w:space="0" w:color="auto"/>
      </w:divBdr>
    </w:div>
    <w:div w:id="763571012">
      <w:bodyDiv w:val="1"/>
      <w:marLeft w:val="0"/>
      <w:marRight w:val="0"/>
      <w:marTop w:val="0"/>
      <w:marBottom w:val="0"/>
      <w:divBdr>
        <w:top w:val="none" w:sz="0" w:space="0" w:color="auto"/>
        <w:left w:val="none" w:sz="0" w:space="0" w:color="auto"/>
        <w:bottom w:val="none" w:sz="0" w:space="0" w:color="auto"/>
        <w:right w:val="none" w:sz="0" w:space="0" w:color="auto"/>
      </w:divBdr>
      <w:divsChild>
        <w:div w:id="1011907507">
          <w:marLeft w:val="0"/>
          <w:marRight w:val="0"/>
          <w:marTop w:val="0"/>
          <w:marBottom w:val="0"/>
          <w:divBdr>
            <w:top w:val="none" w:sz="0" w:space="0" w:color="auto"/>
            <w:left w:val="none" w:sz="0" w:space="0" w:color="auto"/>
            <w:bottom w:val="none" w:sz="0" w:space="0" w:color="auto"/>
            <w:right w:val="none" w:sz="0" w:space="0" w:color="auto"/>
          </w:divBdr>
          <w:divsChild>
            <w:div w:id="288433680">
              <w:marLeft w:val="0"/>
              <w:marRight w:val="0"/>
              <w:marTop w:val="0"/>
              <w:marBottom w:val="0"/>
              <w:divBdr>
                <w:top w:val="none" w:sz="0" w:space="0" w:color="auto"/>
                <w:left w:val="none" w:sz="0" w:space="0" w:color="auto"/>
                <w:bottom w:val="none" w:sz="0" w:space="0" w:color="auto"/>
                <w:right w:val="none" w:sz="0" w:space="0" w:color="auto"/>
              </w:divBdr>
              <w:divsChild>
                <w:div w:id="14913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32862">
      <w:bodyDiv w:val="1"/>
      <w:marLeft w:val="0"/>
      <w:marRight w:val="0"/>
      <w:marTop w:val="0"/>
      <w:marBottom w:val="0"/>
      <w:divBdr>
        <w:top w:val="none" w:sz="0" w:space="0" w:color="auto"/>
        <w:left w:val="none" w:sz="0" w:space="0" w:color="auto"/>
        <w:bottom w:val="none" w:sz="0" w:space="0" w:color="auto"/>
        <w:right w:val="none" w:sz="0" w:space="0" w:color="auto"/>
      </w:divBdr>
      <w:divsChild>
        <w:div w:id="1188180993">
          <w:marLeft w:val="0"/>
          <w:marRight w:val="0"/>
          <w:marTop w:val="0"/>
          <w:marBottom w:val="0"/>
          <w:divBdr>
            <w:top w:val="none" w:sz="0" w:space="0" w:color="auto"/>
            <w:left w:val="none" w:sz="0" w:space="0" w:color="auto"/>
            <w:bottom w:val="none" w:sz="0" w:space="0" w:color="auto"/>
            <w:right w:val="none" w:sz="0" w:space="0" w:color="auto"/>
          </w:divBdr>
          <w:divsChild>
            <w:div w:id="382488220">
              <w:marLeft w:val="0"/>
              <w:marRight w:val="0"/>
              <w:marTop w:val="0"/>
              <w:marBottom w:val="0"/>
              <w:divBdr>
                <w:top w:val="none" w:sz="0" w:space="0" w:color="auto"/>
                <w:left w:val="none" w:sz="0" w:space="0" w:color="auto"/>
                <w:bottom w:val="none" w:sz="0" w:space="0" w:color="auto"/>
                <w:right w:val="none" w:sz="0" w:space="0" w:color="auto"/>
              </w:divBdr>
              <w:divsChild>
                <w:div w:id="18388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29842">
      <w:bodyDiv w:val="1"/>
      <w:marLeft w:val="0"/>
      <w:marRight w:val="0"/>
      <w:marTop w:val="0"/>
      <w:marBottom w:val="0"/>
      <w:divBdr>
        <w:top w:val="none" w:sz="0" w:space="0" w:color="auto"/>
        <w:left w:val="none" w:sz="0" w:space="0" w:color="auto"/>
        <w:bottom w:val="none" w:sz="0" w:space="0" w:color="auto"/>
        <w:right w:val="none" w:sz="0" w:space="0" w:color="auto"/>
      </w:divBdr>
      <w:divsChild>
        <w:div w:id="1498306474">
          <w:marLeft w:val="0"/>
          <w:marRight w:val="0"/>
          <w:marTop w:val="0"/>
          <w:marBottom w:val="0"/>
          <w:divBdr>
            <w:top w:val="none" w:sz="0" w:space="0" w:color="auto"/>
            <w:left w:val="none" w:sz="0" w:space="0" w:color="auto"/>
            <w:bottom w:val="none" w:sz="0" w:space="0" w:color="auto"/>
            <w:right w:val="none" w:sz="0" w:space="0" w:color="auto"/>
          </w:divBdr>
          <w:divsChild>
            <w:div w:id="1033464028">
              <w:marLeft w:val="0"/>
              <w:marRight w:val="0"/>
              <w:marTop w:val="0"/>
              <w:marBottom w:val="0"/>
              <w:divBdr>
                <w:top w:val="none" w:sz="0" w:space="0" w:color="auto"/>
                <w:left w:val="none" w:sz="0" w:space="0" w:color="auto"/>
                <w:bottom w:val="none" w:sz="0" w:space="0" w:color="auto"/>
                <w:right w:val="none" w:sz="0" w:space="0" w:color="auto"/>
              </w:divBdr>
              <w:divsChild>
                <w:div w:id="10721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0014">
      <w:bodyDiv w:val="1"/>
      <w:marLeft w:val="0"/>
      <w:marRight w:val="0"/>
      <w:marTop w:val="0"/>
      <w:marBottom w:val="0"/>
      <w:divBdr>
        <w:top w:val="none" w:sz="0" w:space="0" w:color="auto"/>
        <w:left w:val="none" w:sz="0" w:space="0" w:color="auto"/>
        <w:bottom w:val="none" w:sz="0" w:space="0" w:color="auto"/>
        <w:right w:val="none" w:sz="0" w:space="0" w:color="auto"/>
      </w:divBdr>
      <w:divsChild>
        <w:div w:id="203636071">
          <w:marLeft w:val="0"/>
          <w:marRight w:val="0"/>
          <w:marTop w:val="0"/>
          <w:marBottom w:val="0"/>
          <w:divBdr>
            <w:top w:val="none" w:sz="0" w:space="0" w:color="auto"/>
            <w:left w:val="none" w:sz="0" w:space="0" w:color="auto"/>
            <w:bottom w:val="none" w:sz="0" w:space="0" w:color="auto"/>
            <w:right w:val="none" w:sz="0" w:space="0" w:color="auto"/>
          </w:divBdr>
          <w:divsChild>
            <w:div w:id="664627988">
              <w:marLeft w:val="0"/>
              <w:marRight w:val="0"/>
              <w:marTop w:val="0"/>
              <w:marBottom w:val="0"/>
              <w:divBdr>
                <w:top w:val="none" w:sz="0" w:space="0" w:color="auto"/>
                <w:left w:val="none" w:sz="0" w:space="0" w:color="auto"/>
                <w:bottom w:val="none" w:sz="0" w:space="0" w:color="auto"/>
                <w:right w:val="none" w:sz="0" w:space="0" w:color="auto"/>
              </w:divBdr>
              <w:divsChild>
                <w:div w:id="17105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2338">
      <w:bodyDiv w:val="1"/>
      <w:marLeft w:val="0"/>
      <w:marRight w:val="0"/>
      <w:marTop w:val="0"/>
      <w:marBottom w:val="0"/>
      <w:divBdr>
        <w:top w:val="none" w:sz="0" w:space="0" w:color="auto"/>
        <w:left w:val="none" w:sz="0" w:space="0" w:color="auto"/>
        <w:bottom w:val="none" w:sz="0" w:space="0" w:color="auto"/>
        <w:right w:val="none" w:sz="0" w:space="0" w:color="auto"/>
      </w:divBdr>
      <w:divsChild>
        <w:div w:id="1603798031">
          <w:marLeft w:val="0"/>
          <w:marRight w:val="0"/>
          <w:marTop w:val="0"/>
          <w:marBottom w:val="0"/>
          <w:divBdr>
            <w:top w:val="none" w:sz="0" w:space="0" w:color="auto"/>
            <w:left w:val="none" w:sz="0" w:space="0" w:color="auto"/>
            <w:bottom w:val="none" w:sz="0" w:space="0" w:color="auto"/>
            <w:right w:val="none" w:sz="0" w:space="0" w:color="auto"/>
          </w:divBdr>
          <w:divsChild>
            <w:div w:id="2111007971">
              <w:marLeft w:val="0"/>
              <w:marRight w:val="0"/>
              <w:marTop w:val="0"/>
              <w:marBottom w:val="0"/>
              <w:divBdr>
                <w:top w:val="none" w:sz="0" w:space="0" w:color="auto"/>
                <w:left w:val="none" w:sz="0" w:space="0" w:color="auto"/>
                <w:bottom w:val="none" w:sz="0" w:space="0" w:color="auto"/>
                <w:right w:val="none" w:sz="0" w:space="0" w:color="auto"/>
              </w:divBdr>
              <w:divsChild>
                <w:div w:id="10028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3122">
      <w:bodyDiv w:val="1"/>
      <w:marLeft w:val="0"/>
      <w:marRight w:val="0"/>
      <w:marTop w:val="0"/>
      <w:marBottom w:val="0"/>
      <w:divBdr>
        <w:top w:val="none" w:sz="0" w:space="0" w:color="auto"/>
        <w:left w:val="none" w:sz="0" w:space="0" w:color="auto"/>
        <w:bottom w:val="none" w:sz="0" w:space="0" w:color="auto"/>
        <w:right w:val="none" w:sz="0" w:space="0" w:color="auto"/>
      </w:divBdr>
      <w:divsChild>
        <w:div w:id="89086990">
          <w:marLeft w:val="0"/>
          <w:marRight w:val="0"/>
          <w:marTop w:val="0"/>
          <w:marBottom w:val="0"/>
          <w:divBdr>
            <w:top w:val="none" w:sz="0" w:space="0" w:color="auto"/>
            <w:left w:val="none" w:sz="0" w:space="0" w:color="auto"/>
            <w:bottom w:val="none" w:sz="0" w:space="0" w:color="auto"/>
            <w:right w:val="none" w:sz="0" w:space="0" w:color="auto"/>
          </w:divBdr>
        </w:div>
        <w:div w:id="111367969">
          <w:marLeft w:val="0"/>
          <w:marRight w:val="0"/>
          <w:marTop w:val="0"/>
          <w:marBottom w:val="0"/>
          <w:divBdr>
            <w:top w:val="none" w:sz="0" w:space="0" w:color="auto"/>
            <w:left w:val="none" w:sz="0" w:space="0" w:color="auto"/>
            <w:bottom w:val="none" w:sz="0" w:space="0" w:color="auto"/>
            <w:right w:val="none" w:sz="0" w:space="0" w:color="auto"/>
          </w:divBdr>
        </w:div>
        <w:div w:id="119619371">
          <w:marLeft w:val="0"/>
          <w:marRight w:val="0"/>
          <w:marTop w:val="0"/>
          <w:marBottom w:val="0"/>
          <w:divBdr>
            <w:top w:val="none" w:sz="0" w:space="0" w:color="auto"/>
            <w:left w:val="none" w:sz="0" w:space="0" w:color="auto"/>
            <w:bottom w:val="none" w:sz="0" w:space="0" w:color="auto"/>
            <w:right w:val="none" w:sz="0" w:space="0" w:color="auto"/>
          </w:divBdr>
        </w:div>
        <w:div w:id="402487694">
          <w:marLeft w:val="0"/>
          <w:marRight w:val="0"/>
          <w:marTop w:val="0"/>
          <w:marBottom w:val="0"/>
          <w:divBdr>
            <w:top w:val="none" w:sz="0" w:space="0" w:color="auto"/>
            <w:left w:val="none" w:sz="0" w:space="0" w:color="auto"/>
            <w:bottom w:val="none" w:sz="0" w:space="0" w:color="auto"/>
            <w:right w:val="none" w:sz="0" w:space="0" w:color="auto"/>
          </w:divBdr>
        </w:div>
        <w:div w:id="453447396">
          <w:marLeft w:val="0"/>
          <w:marRight w:val="0"/>
          <w:marTop w:val="0"/>
          <w:marBottom w:val="0"/>
          <w:divBdr>
            <w:top w:val="none" w:sz="0" w:space="0" w:color="auto"/>
            <w:left w:val="none" w:sz="0" w:space="0" w:color="auto"/>
            <w:bottom w:val="none" w:sz="0" w:space="0" w:color="auto"/>
            <w:right w:val="none" w:sz="0" w:space="0" w:color="auto"/>
          </w:divBdr>
        </w:div>
        <w:div w:id="462890571">
          <w:marLeft w:val="0"/>
          <w:marRight w:val="0"/>
          <w:marTop w:val="0"/>
          <w:marBottom w:val="0"/>
          <w:divBdr>
            <w:top w:val="none" w:sz="0" w:space="0" w:color="auto"/>
            <w:left w:val="none" w:sz="0" w:space="0" w:color="auto"/>
            <w:bottom w:val="none" w:sz="0" w:space="0" w:color="auto"/>
            <w:right w:val="none" w:sz="0" w:space="0" w:color="auto"/>
          </w:divBdr>
        </w:div>
        <w:div w:id="540019284">
          <w:marLeft w:val="0"/>
          <w:marRight w:val="0"/>
          <w:marTop w:val="0"/>
          <w:marBottom w:val="0"/>
          <w:divBdr>
            <w:top w:val="none" w:sz="0" w:space="0" w:color="auto"/>
            <w:left w:val="none" w:sz="0" w:space="0" w:color="auto"/>
            <w:bottom w:val="none" w:sz="0" w:space="0" w:color="auto"/>
            <w:right w:val="none" w:sz="0" w:space="0" w:color="auto"/>
          </w:divBdr>
        </w:div>
        <w:div w:id="548536987">
          <w:marLeft w:val="0"/>
          <w:marRight w:val="0"/>
          <w:marTop w:val="0"/>
          <w:marBottom w:val="0"/>
          <w:divBdr>
            <w:top w:val="none" w:sz="0" w:space="0" w:color="auto"/>
            <w:left w:val="none" w:sz="0" w:space="0" w:color="auto"/>
            <w:bottom w:val="none" w:sz="0" w:space="0" w:color="auto"/>
            <w:right w:val="none" w:sz="0" w:space="0" w:color="auto"/>
          </w:divBdr>
        </w:div>
        <w:div w:id="560334594">
          <w:marLeft w:val="0"/>
          <w:marRight w:val="0"/>
          <w:marTop w:val="0"/>
          <w:marBottom w:val="0"/>
          <w:divBdr>
            <w:top w:val="none" w:sz="0" w:space="0" w:color="auto"/>
            <w:left w:val="none" w:sz="0" w:space="0" w:color="auto"/>
            <w:bottom w:val="none" w:sz="0" w:space="0" w:color="auto"/>
            <w:right w:val="none" w:sz="0" w:space="0" w:color="auto"/>
          </w:divBdr>
        </w:div>
        <w:div w:id="600527349">
          <w:marLeft w:val="0"/>
          <w:marRight w:val="0"/>
          <w:marTop w:val="0"/>
          <w:marBottom w:val="0"/>
          <w:divBdr>
            <w:top w:val="none" w:sz="0" w:space="0" w:color="auto"/>
            <w:left w:val="none" w:sz="0" w:space="0" w:color="auto"/>
            <w:bottom w:val="none" w:sz="0" w:space="0" w:color="auto"/>
            <w:right w:val="none" w:sz="0" w:space="0" w:color="auto"/>
          </w:divBdr>
        </w:div>
        <w:div w:id="612903440">
          <w:marLeft w:val="0"/>
          <w:marRight w:val="0"/>
          <w:marTop w:val="0"/>
          <w:marBottom w:val="0"/>
          <w:divBdr>
            <w:top w:val="none" w:sz="0" w:space="0" w:color="auto"/>
            <w:left w:val="none" w:sz="0" w:space="0" w:color="auto"/>
            <w:bottom w:val="none" w:sz="0" w:space="0" w:color="auto"/>
            <w:right w:val="none" w:sz="0" w:space="0" w:color="auto"/>
          </w:divBdr>
        </w:div>
        <w:div w:id="730733875">
          <w:marLeft w:val="0"/>
          <w:marRight w:val="0"/>
          <w:marTop w:val="0"/>
          <w:marBottom w:val="0"/>
          <w:divBdr>
            <w:top w:val="none" w:sz="0" w:space="0" w:color="auto"/>
            <w:left w:val="none" w:sz="0" w:space="0" w:color="auto"/>
            <w:bottom w:val="none" w:sz="0" w:space="0" w:color="auto"/>
            <w:right w:val="none" w:sz="0" w:space="0" w:color="auto"/>
          </w:divBdr>
        </w:div>
        <w:div w:id="800267606">
          <w:marLeft w:val="0"/>
          <w:marRight w:val="0"/>
          <w:marTop w:val="0"/>
          <w:marBottom w:val="0"/>
          <w:divBdr>
            <w:top w:val="none" w:sz="0" w:space="0" w:color="auto"/>
            <w:left w:val="none" w:sz="0" w:space="0" w:color="auto"/>
            <w:bottom w:val="none" w:sz="0" w:space="0" w:color="auto"/>
            <w:right w:val="none" w:sz="0" w:space="0" w:color="auto"/>
          </w:divBdr>
        </w:div>
        <w:div w:id="822046303">
          <w:marLeft w:val="0"/>
          <w:marRight w:val="0"/>
          <w:marTop w:val="0"/>
          <w:marBottom w:val="0"/>
          <w:divBdr>
            <w:top w:val="none" w:sz="0" w:space="0" w:color="auto"/>
            <w:left w:val="none" w:sz="0" w:space="0" w:color="auto"/>
            <w:bottom w:val="none" w:sz="0" w:space="0" w:color="auto"/>
            <w:right w:val="none" w:sz="0" w:space="0" w:color="auto"/>
          </w:divBdr>
        </w:div>
        <w:div w:id="858658520">
          <w:marLeft w:val="0"/>
          <w:marRight w:val="0"/>
          <w:marTop w:val="0"/>
          <w:marBottom w:val="0"/>
          <w:divBdr>
            <w:top w:val="none" w:sz="0" w:space="0" w:color="auto"/>
            <w:left w:val="none" w:sz="0" w:space="0" w:color="auto"/>
            <w:bottom w:val="none" w:sz="0" w:space="0" w:color="auto"/>
            <w:right w:val="none" w:sz="0" w:space="0" w:color="auto"/>
          </w:divBdr>
        </w:div>
        <w:div w:id="1116176167">
          <w:marLeft w:val="0"/>
          <w:marRight w:val="0"/>
          <w:marTop w:val="0"/>
          <w:marBottom w:val="0"/>
          <w:divBdr>
            <w:top w:val="none" w:sz="0" w:space="0" w:color="auto"/>
            <w:left w:val="none" w:sz="0" w:space="0" w:color="auto"/>
            <w:bottom w:val="none" w:sz="0" w:space="0" w:color="auto"/>
            <w:right w:val="none" w:sz="0" w:space="0" w:color="auto"/>
          </w:divBdr>
        </w:div>
        <w:div w:id="1124084634">
          <w:marLeft w:val="0"/>
          <w:marRight w:val="0"/>
          <w:marTop w:val="0"/>
          <w:marBottom w:val="0"/>
          <w:divBdr>
            <w:top w:val="none" w:sz="0" w:space="0" w:color="auto"/>
            <w:left w:val="none" w:sz="0" w:space="0" w:color="auto"/>
            <w:bottom w:val="none" w:sz="0" w:space="0" w:color="auto"/>
            <w:right w:val="none" w:sz="0" w:space="0" w:color="auto"/>
          </w:divBdr>
        </w:div>
        <w:div w:id="1186216905">
          <w:marLeft w:val="0"/>
          <w:marRight w:val="0"/>
          <w:marTop w:val="0"/>
          <w:marBottom w:val="0"/>
          <w:divBdr>
            <w:top w:val="none" w:sz="0" w:space="0" w:color="auto"/>
            <w:left w:val="none" w:sz="0" w:space="0" w:color="auto"/>
            <w:bottom w:val="none" w:sz="0" w:space="0" w:color="auto"/>
            <w:right w:val="none" w:sz="0" w:space="0" w:color="auto"/>
          </w:divBdr>
        </w:div>
        <w:div w:id="1196187825">
          <w:marLeft w:val="0"/>
          <w:marRight w:val="0"/>
          <w:marTop w:val="0"/>
          <w:marBottom w:val="0"/>
          <w:divBdr>
            <w:top w:val="none" w:sz="0" w:space="0" w:color="auto"/>
            <w:left w:val="none" w:sz="0" w:space="0" w:color="auto"/>
            <w:bottom w:val="none" w:sz="0" w:space="0" w:color="auto"/>
            <w:right w:val="none" w:sz="0" w:space="0" w:color="auto"/>
          </w:divBdr>
        </w:div>
        <w:div w:id="1246038202">
          <w:marLeft w:val="0"/>
          <w:marRight w:val="0"/>
          <w:marTop w:val="0"/>
          <w:marBottom w:val="0"/>
          <w:divBdr>
            <w:top w:val="none" w:sz="0" w:space="0" w:color="auto"/>
            <w:left w:val="none" w:sz="0" w:space="0" w:color="auto"/>
            <w:bottom w:val="none" w:sz="0" w:space="0" w:color="auto"/>
            <w:right w:val="none" w:sz="0" w:space="0" w:color="auto"/>
          </w:divBdr>
        </w:div>
        <w:div w:id="1262490554">
          <w:marLeft w:val="0"/>
          <w:marRight w:val="0"/>
          <w:marTop w:val="0"/>
          <w:marBottom w:val="0"/>
          <w:divBdr>
            <w:top w:val="none" w:sz="0" w:space="0" w:color="auto"/>
            <w:left w:val="none" w:sz="0" w:space="0" w:color="auto"/>
            <w:bottom w:val="none" w:sz="0" w:space="0" w:color="auto"/>
            <w:right w:val="none" w:sz="0" w:space="0" w:color="auto"/>
          </w:divBdr>
        </w:div>
        <w:div w:id="1344669937">
          <w:marLeft w:val="0"/>
          <w:marRight w:val="0"/>
          <w:marTop w:val="0"/>
          <w:marBottom w:val="0"/>
          <w:divBdr>
            <w:top w:val="none" w:sz="0" w:space="0" w:color="auto"/>
            <w:left w:val="none" w:sz="0" w:space="0" w:color="auto"/>
            <w:bottom w:val="none" w:sz="0" w:space="0" w:color="auto"/>
            <w:right w:val="none" w:sz="0" w:space="0" w:color="auto"/>
          </w:divBdr>
        </w:div>
        <w:div w:id="1415544101">
          <w:marLeft w:val="0"/>
          <w:marRight w:val="0"/>
          <w:marTop w:val="0"/>
          <w:marBottom w:val="0"/>
          <w:divBdr>
            <w:top w:val="none" w:sz="0" w:space="0" w:color="auto"/>
            <w:left w:val="none" w:sz="0" w:space="0" w:color="auto"/>
            <w:bottom w:val="none" w:sz="0" w:space="0" w:color="auto"/>
            <w:right w:val="none" w:sz="0" w:space="0" w:color="auto"/>
          </w:divBdr>
        </w:div>
        <w:div w:id="1570656175">
          <w:marLeft w:val="0"/>
          <w:marRight w:val="0"/>
          <w:marTop w:val="0"/>
          <w:marBottom w:val="0"/>
          <w:divBdr>
            <w:top w:val="none" w:sz="0" w:space="0" w:color="auto"/>
            <w:left w:val="none" w:sz="0" w:space="0" w:color="auto"/>
            <w:bottom w:val="none" w:sz="0" w:space="0" w:color="auto"/>
            <w:right w:val="none" w:sz="0" w:space="0" w:color="auto"/>
          </w:divBdr>
        </w:div>
        <w:div w:id="1604417587">
          <w:marLeft w:val="0"/>
          <w:marRight w:val="0"/>
          <w:marTop w:val="0"/>
          <w:marBottom w:val="0"/>
          <w:divBdr>
            <w:top w:val="none" w:sz="0" w:space="0" w:color="auto"/>
            <w:left w:val="none" w:sz="0" w:space="0" w:color="auto"/>
            <w:bottom w:val="none" w:sz="0" w:space="0" w:color="auto"/>
            <w:right w:val="none" w:sz="0" w:space="0" w:color="auto"/>
          </w:divBdr>
        </w:div>
        <w:div w:id="1609702280">
          <w:marLeft w:val="0"/>
          <w:marRight w:val="0"/>
          <w:marTop w:val="0"/>
          <w:marBottom w:val="0"/>
          <w:divBdr>
            <w:top w:val="none" w:sz="0" w:space="0" w:color="auto"/>
            <w:left w:val="none" w:sz="0" w:space="0" w:color="auto"/>
            <w:bottom w:val="none" w:sz="0" w:space="0" w:color="auto"/>
            <w:right w:val="none" w:sz="0" w:space="0" w:color="auto"/>
          </w:divBdr>
        </w:div>
        <w:div w:id="1726640428">
          <w:marLeft w:val="0"/>
          <w:marRight w:val="0"/>
          <w:marTop w:val="0"/>
          <w:marBottom w:val="0"/>
          <w:divBdr>
            <w:top w:val="none" w:sz="0" w:space="0" w:color="auto"/>
            <w:left w:val="none" w:sz="0" w:space="0" w:color="auto"/>
            <w:bottom w:val="none" w:sz="0" w:space="0" w:color="auto"/>
            <w:right w:val="none" w:sz="0" w:space="0" w:color="auto"/>
          </w:divBdr>
        </w:div>
        <w:div w:id="1751266997">
          <w:marLeft w:val="0"/>
          <w:marRight w:val="0"/>
          <w:marTop w:val="0"/>
          <w:marBottom w:val="0"/>
          <w:divBdr>
            <w:top w:val="none" w:sz="0" w:space="0" w:color="auto"/>
            <w:left w:val="none" w:sz="0" w:space="0" w:color="auto"/>
            <w:bottom w:val="none" w:sz="0" w:space="0" w:color="auto"/>
            <w:right w:val="none" w:sz="0" w:space="0" w:color="auto"/>
          </w:divBdr>
        </w:div>
        <w:div w:id="1783383266">
          <w:marLeft w:val="0"/>
          <w:marRight w:val="0"/>
          <w:marTop w:val="0"/>
          <w:marBottom w:val="0"/>
          <w:divBdr>
            <w:top w:val="none" w:sz="0" w:space="0" w:color="auto"/>
            <w:left w:val="none" w:sz="0" w:space="0" w:color="auto"/>
            <w:bottom w:val="none" w:sz="0" w:space="0" w:color="auto"/>
            <w:right w:val="none" w:sz="0" w:space="0" w:color="auto"/>
          </w:divBdr>
        </w:div>
        <w:div w:id="2014598747">
          <w:marLeft w:val="0"/>
          <w:marRight w:val="0"/>
          <w:marTop w:val="0"/>
          <w:marBottom w:val="0"/>
          <w:divBdr>
            <w:top w:val="none" w:sz="0" w:space="0" w:color="auto"/>
            <w:left w:val="none" w:sz="0" w:space="0" w:color="auto"/>
            <w:bottom w:val="none" w:sz="0" w:space="0" w:color="auto"/>
            <w:right w:val="none" w:sz="0" w:space="0" w:color="auto"/>
          </w:divBdr>
        </w:div>
      </w:divsChild>
    </w:div>
    <w:div w:id="1110661112">
      <w:bodyDiv w:val="1"/>
      <w:marLeft w:val="0"/>
      <w:marRight w:val="0"/>
      <w:marTop w:val="0"/>
      <w:marBottom w:val="0"/>
      <w:divBdr>
        <w:top w:val="none" w:sz="0" w:space="0" w:color="auto"/>
        <w:left w:val="none" w:sz="0" w:space="0" w:color="auto"/>
        <w:bottom w:val="none" w:sz="0" w:space="0" w:color="auto"/>
        <w:right w:val="none" w:sz="0" w:space="0" w:color="auto"/>
      </w:divBdr>
      <w:divsChild>
        <w:div w:id="2440350">
          <w:marLeft w:val="0"/>
          <w:marRight w:val="0"/>
          <w:marTop w:val="0"/>
          <w:marBottom w:val="0"/>
          <w:divBdr>
            <w:top w:val="none" w:sz="0" w:space="0" w:color="auto"/>
            <w:left w:val="none" w:sz="0" w:space="0" w:color="auto"/>
            <w:bottom w:val="none" w:sz="0" w:space="0" w:color="auto"/>
            <w:right w:val="none" w:sz="0" w:space="0" w:color="auto"/>
          </w:divBdr>
        </w:div>
        <w:div w:id="7365745">
          <w:marLeft w:val="0"/>
          <w:marRight w:val="0"/>
          <w:marTop w:val="0"/>
          <w:marBottom w:val="0"/>
          <w:divBdr>
            <w:top w:val="none" w:sz="0" w:space="0" w:color="auto"/>
            <w:left w:val="none" w:sz="0" w:space="0" w:color="auto"/>
            <w:bottom w:val="none" w:sz="0" w:space="0" w:color="auto"/>
            <w:right w:val="none" w:sz="0" w:space="0" w:color="auto"/>
          </w:divBdr>
        </w:div>
        <w:div w:id="7951769">
          <w:marLeft w:val="0"/>
          <w:marRight w:val="0"/>
          <w:marTop w:val="0"/>
          <w:marBottom w:val="0"/>
          <w:divBdr>
            <w:top w:val="none" w:sz="0" w:space="0" w:color="auto"/>
            <w:left w:val="none" w:sz="0" w:space="0" w:color="auto"/>
            <w:bottom w:val="none" w:sz="0" w:space="0" w:color="auto"/>
            <w:right w:val="none" w:sz="0" w:space="0" w:color="auto"/>
          </w:divBdr>
        </w:div>
        <w:div w:id="108473288">
          <w:marLeft w:val="0"/>
          <w:marRight w:val="0"/>
          <w:marTop w:val="0"/>
          <w:marBottom w:val="0"/>
          <w:divBdr>
            <w:top w:val="none" w:sz="0" w:space="0" w:color="auto"/>
            <w:left w:val="none" w:sz="0" w:space="0" w:color="auto"/>
            <w:bottom w:val="none" w:sz="0" w:space="0" w:color="auto"/>
            <w:right w:val="none" w:sz="0" w:space="0" w:color="auto"/>
          </w:divBdr>
        </w:div>
        <w:div w:id="152186898">
          <w:marLeft w:val="0"/>
          <w:marRight w:val="0"/>
          <w:marTop w:val="0"/>
          <w:marBottom w:val="0"/>
          <w:divBdr>
            <w:top w:val="none" w:sz="0" w:space="0" w:color="auto"/>
            <w:left w:val="none" w:sz="0" w:space="0" w:color="auto"/>
            <w:bottom w:val="none" w:sz="0" w:space="0" w:color="auto"/>
            <w:right w:val="none" w:sz="0" w:space="0" w:color="auto"/>
          </w:divBdr>
        </w:div>
        <w:div w:id="153838827">
          <w:marLeft w:val="0"/>
          <w:marRight w:val="0"/>
          <w:marTop w:val="0"/>
          <w:marBottom w:val="0"/>
          <w:divBdr>
            <w:top w:val="none" w:sz="0" w:space="0" w:color="auto"/>
            <w:left w:val="none" w:sz="0" w:space="0" w:color="auto"/>
            <w:bottom w:val="none" w:sz="0" w:space="0" w:color="auto"/>
            <w:right w:val="none" w:sz="0" w:space="0" w:color="auto"/>
          </w:divBdr>
        </w:div>
        <w:div w:id="221185672">
          <w:marLeft w:val="0"/>
          <w:marRight w:val="0"/>
          <w:marTop w:val="0"/>
          <w:marBottom w:val="0"/>
          <w:divBdr>
            <w:top w:val="none" w:sz="0" w:space="0" w:color="auto"/>
            <w:left w:val="none" w:sz="0" w:space="0" w:color="auto"/>
            <w:bottom w:val="none" w:sz="0" w:space="0" w:color="auto"/>
            <w:right w:val="none" w:sz="0" w:space="0" w:color="auto"/>
          </w:divBdr>
        </w:div>
        <w:div w:id="259417761">
          <w:marLeft w:val="0"/>
          <w:marRight w:val="0"/>
          <w:marTop w:val="0"/>
          <w:marBottom w:val="0"/>
          <w:divBdr>
            <w:top w:val="none" w:sz="0" w:space="0" w:color="auto"/>
            <w:left w:val="none" w:sz="0" w:space="0" w:color="auto"/>
            <w:bottom w:val="none" w:sz="0" w:space="0" w:color="auto"/>
            <w:right w:val="none" w:sz="0" w:space="0" w:color="auto"/>
          </w:divBdr>
        </w:div>
        <w:div w:id="388918910">
          <w:marLeft w:val="0"/>
          <w:marRight w:val="0"/>
          <w:marTop w:val="0"/>
          <w:marBottom w:val="0"/>
          <w:divBdr>
            <w:top w:val="none" w:sz="0" w:space="0" w:color="auto"/>
            <w:left w:val="none" w:sz="0" w:space="0" w:color="auto"/>
            <w:bottom w:val="none" w:sz="0" w:space="0" w:color="auto"/>
            <w:right w:val="none" w:sz="0" w:space="0" w:color="auto"/>
          </w:divBdr>
        </w:div>
        <w:div w:id="497620219">
          <w:marLeft w:val="0"/>
          <w:marRight w:val="0"/>
          <w:marTop w:val="0"/>
          <w:marBottom w:val="0"/>
          <w:divBdr>
            <w:top w:val="none" w:sz="0" w:space="0" w:color="auto"/>
            <w:left w:val="none" w:sz="0" w:space="0" w:color="auto"/>
            <w:bottom w:val="none" w:sz="0" w:space="0" w:color="auto"/>
            <w:right w:val="none" w:sz="0" w:space="0" w:color="auto"/>
          </w:divBdr>
        </w:div>
        <w:div w:id="703411002">
          <w:marLeft w:val="0"/>
          <w:marRight w:val="0"/>
          <w:marTop w:val="0"/>
          <w:marBottom w:val="0"/>
          <w:divBdr>
            <w:top w:val="none" w:sz="0" w:space="0" w:color="auto"/>
            <w:left w:val="none" w:sz="0" w:space="0" w:color="auto"/>
            <w:bottom w:val="none" w:sz="0" w:space="0" w:color="auto"/>
            <w:right w:val="none" w:sz="0" w:space="0" w:color="auto"/>
          </w:divBdr>
        </w:div>
        <w:div w:id="911043832">
          <w:marLeft w:val="0"/>
          <w:marRight w:val="0"/>
          <w:marTop w:val="0"/>
          <w:marBottom w:val="0"/>
          <w:divBdr>
            <w:top w:val="none" w:sz="0" w:space="0" w:color="auto"/>
            <w:left w:val="none" w:sz="0" w:space="0" w:color="auto"/>
            <w:bottom w:val="none" w:sz="0" w:space="0" w:color="auto"/>
            <w:right w:val="none" w:sz="0" w:space="0" w:color="auto"/>
          </w:divBdr>
        </w:div>
        <w:div w:id="962349707">
          <w:marLeft w:val="0"/>
          <w:marRight w:val="0"/>
          <w:marTop w:val="0"/>
          <w:marBottom w:val="0"/>
          <w:divBdr>
            <w:top w:val="none" w:sz="0" w:space="0" w:color="auto"/>
            <w:left w:val="none" w:sz="0" w:space="0" w:color="auto"/>
            <w:bottom w:val="none" w:sz="0" w:space="0" w:color="auto"/>
            <w:right w:val="none" w:sz="0" w:space="0" w:color="auto"/>
          </w:divBdr>
        </w:div>
        <w:div w:id="985011774">
          <w:marLeft w:val="0"/>
          <w:marRight w:val="0"/>
          <w:marTop w:val="0"/>
          <w:marBottom w:val="0"/>
          <w:divBdr>
            <w:top w:val="none" w:sz="0" w:space="0" w:color="auto"/>
            <w:left w:val="none" w:sz="0" w:space="0" w:color="auto"/>
            <w:bottom w:val="none" w:sz="0" w:space="0" w:color="auto"/>
            <w:right w:val="none" w:sz="0" w:space="0" w:color="auto"/>
          </w:divBdr>
        </w:div>
        <w:div w:id="1108549826">
          <w:marLeft w:val="0"/>
          <w:marRight w:val="0"/>
          <w:marTop w:val="0"/>
          <w:marBottom w:val="0"/>
          <w:divBdr>
            <w:top w:val="none" w:sz="0" w:space="0" w:color="auto"/>
            <w:left w:val="none" w:sz="0" w:space="0" w:color="auto"/>
            <w:bottom w:val="none" w:sz="0" w:space="0" w:color="auto"/>
            <w:right w:val="none" w:sz="0" w:space="0" w:color="auto"/>
          </w:divBdr>
        </w:div>
        <w:div w:id="1120535788">
          <w:marLeft w:val="0"/>
          <w:marRight w:val="0"/>
          <w:marTop w:val="0"/>
          <w:marBottom w:val="0"/>
          <w:divBdr>
            <w:top w:val="none" w:sz="0" w:space="0" w:color="auto"/>
            <w:left w:val="none" w:sz="0" w:space="0" w:color="auto"/>
            <w:bottom w:val="none" w:sz="0" w:space="0" w:color="auto"/>
            <w:right w:val="none" w:sz="0" w:space="0" w:color="auto"/>
          </w:divBdr>
        </w:div>
        <w:div w:id="1165046099">
          <w:marLeft w:val="0"/>
          <w:marRight w:val="0"/>
          <w:marTop w:val="0"/>
          <w:marBottom w:val="0"/>
          <w:divBdr>
            <w:top w:val="none" w:sz="0" w:space="0" w:color="auto"/>
            <w:left w:val="none" w:sz="0" w:space="0" w:color="auto"/>
            <w:bottom w:val="none" w:sz="0" w:space="0" w:color="auto"/>
            <w:right w:val="none" w:sz="0" w:space="0" w:color="auto"/>
          </w:divBdr>
        </w:div>
        <w:div w:id="1191644559">
          <w:marLeft w:val="0"/>
          <w:marRight w:val="0"/>
          <w:marTop w:val="0"/>
          <w:marBottom w:val="0"/>
          <w:divBdr>
            <w:top w:val="none" w:sz="0" w:space="0" w:color="auto"/>
            <w:left w:val="none" w:sz="0" w:space="0" w:color="auto"/>
            <w:bottom w:val="none" w:sz="0" w:space="0" w:color="auto"/>
            <w:right w:val="none" w:sz="0" w:space="0" w:color="auto"/>
          </w:divBdr>
        </w:div>
        <w:div w:id="1267617689">
          <w:marLeft w:val="0"/>
          <w:marRight w:val="0"/>
          <w:marTop w:val="0"/>
          <w:marBottom w:val="0"/>
          <w:divBdr>
            <w:top w:val="none" w:sz="0" w:space="0" w:color="auto"/>
            <w:left w:val="none" w:sz="0" w:space="0" w:color="auto"/>
            <w:bottom w:val="none" w:sz="0" w:space="0" w:color="auto"/>
            <w:right w:val="none" w:sz="0" w:space="0" w:color="auto"/>
          </w:divBdr>
        </w:div>
        <w:div w:id="1366255730">
          <w:marLeft w:val="0"/>
          <w:marRight w:val="0"/>
          <w:marTop w:val="0"/>
          <w:marBottom w:val="0"/>
          <w:divBdr>
            <w:top w:val="none" w:sz="0" w:space="0" w:color="auto"/>
            <w:left w:val="none" w:sz="0" w:space="0" w:color="auto"/>
            <w:bottom w:val="none" w:sz="0" w:space="0" w:color="auto"/>
            <w:right w:val="none" w:sz="0" w:space="0" w:color="auto"/>
          </w:divBdr>
        </w:div>
        <w:div w:id="1367637643">
          <w:marLeft w:val="0"/>
          <w:marRight w:val="0"/>
          <w:marTop w:val="0"/>
          <w:marBottom w:val="0"/>
          <w:divBdr>
            <w:top w:val="none" w:sz="0" w:space="0" w:color="auto"/>
            <w:left w:val="none" w:sz="0" w:space="0" w:color="auto"/>
            <w:bottom w:val="none" w:sz="0" w:space="0" w:color="auto"/>
            <w:right w:val="none" w:sz="0" w:space="0" w:color="auto"/>
          </w:divBdr>
        </w:div>
        <w:div w:id="1462075082">
          <w:marLeft w:val="0"/>
          <w:marRight w:val="0"/>
          <w:marTop w:val="0"/>
          <w:marBottom w:val="0"/>
          <w:divBdr>
            <w:top w:val="none" w:sz="0" w:space="0" w:color="auto"/>
            <w:left w:val="none" w:sz="0" w:space="0" w:color="auto"/>
            <w:bottom w:val="none" w:sz="0" w:space="0" w:color="auto"/>
            <w:right w:val="none" w:sz="0" w:space="0" w:color="auto"/>
          </w:divBdr>
        </w:div>
        <w:div w:id="1474446003">
          <w:marLeft w:val="0"/>
          <w:marRight w:val="0"/>
          <w:marTop w:val="0"/>
          <w:marBottom w:val="0"/>
          <w:divBdr>
            <w:top w:val="none" w:sz="0" w:space="0" w:color="auto"/>
            <w:left w:val="none" w:sz="0" w:space="0" w:color="auto"/>
            <w:bottom w:val="none" w:sz="0" w:space="0" w:color="auto"/>
            <w:right w:val="none" w:sz="0" w:space="0" w:color="auto"/>
          </w:divBdr>
        </w:div>
        <w:div w:id="1490629960">
          <w:marLeft w:val="0"/>
          <w:marRight w:val="0"/>
          <w:marTop w:val="0"/>
          <w:marBottom w:val="0"/>
          <w:divBdr>
            <w:top w:val="none" w:sz="0" w:space="0" w:color="auto"/>
            <w:left w:val="none" w:sz="0" w:space="0" w:color="auto"/>
            <w:bottom w:val="none" w:sz="0" w:space="0" w:color="auto"/>
            <w:right w:val="none" w:sz="0" w:space="0" w:color="auto"/>
          </w:divBdr>
        </w:div>
        <w:div w:id="1702628803">
          <w:marLeft w:val="0"/>
          <w:marRight w:val="0"/>
          <w:marTop w:val="0"/>
          <w:marBottom w:val="0"/>
          <w:divBdr>
            <w:top w:val="none" w:sz="0" w:space="0" w:color="auto"/>
            <w:left w:val="none" w:sz="0" w:space="0" w:color="auto"/>
            <w:bottom w:val="none" w:sz="0" w:space="0" w:color="auto"/>
            <w:right w:val="none" w:sz="0" w:space="0" w:color="auto"/>
          </w:divBdr>
        </w:div>
        <w:div w:id="1706754951">
          <w:marLeft w:val="0"/>
          <w:marRight w:val="0"/>
          <w:marTop w:val="0"/>
          <w:marBottom w:val="0"/>
          <w:divBdr>
            <w:top w:val="none" w:sz="0" w:space="0" w:color="auto"/>
            <w:left w:val="none" w:sz="0" w:space="0" w:color="auto"/>
            <w:bottom w:val="none" w:sz="0" w:space="0" w:color="auto"/>
            <w:right w:val="none" w:sz="0" w:space="0" w:color="auto"/>
          </w:divBdr>
        </w:div>
        <w:div w:id="1728723068">
          <w:marLeft w:val="0"/>
          <w:marRight w:val="0"/>
          <w:marTop w:val="0"/>
          <w:marBottom w:val="0"/>
          <w:divBdr>
            <w:top w:val="none" w:sz="0" w:space="0" w:color="auto"/>
            <w:left w:val="none" w:sz="0" w:space="0" w:color="auto"/>
            <w:bottom w:val="none" w:sz="0" w:space="0" w:color="auto"/>
            <w:right w:val="none" w:sz="0" w:space="0" w:color="auto"/>
          </w:divBdr>
        </w:div>
        <w:div w:id="1759599002">
          <w:marLeft w:val="0"/>
          <w:marRight w:val="0"/>
          <w:marTop w:val="0"/>
          <w:marBottom w:val="0"/>
          <w:divBdr>
            <w:top w:val="none" w:sz="0" w:space="0" w:color="auto"/>
            <w:left w:val="none" w:sz="0" w:space="0" w:color="auto"/>
            <w:bottom w:val="none" w:sz="0" w:space="0" w:color="auto"/>
            <w:right w:val="none" w:sz="0" w:space="0" w:color="auto"/>
          </w:divBdr>
        </w:div>
        <w:div w:id="1969585868">
          <w:marLeft w:val="0"/>
          <w:marRight w:val="0"/>
          <w:marTop w:val="0"/>
          <w:marBottom w:val="0"/>
          <w:divBdr>
            <w:top w:val="none" w:sz="0" w:space="0" w:color="auto"/>
            <w:left w:val="none" w:sz="0" w:space="0" w:color="auto"/>
            <w:bottom w:val="none" w:sz="0" w:space="0" w:color="auto"/>
            <w:right w:val="none" w:sz="0" w:space="0" w:color="auto"/>
          </w:divBdr>
        </w:div>
        <w:div w:id="2139375785">
          <w:marLeft w:val="0"/>
          <w:marRight w:val="0"/>
          <w:marTop w:val="0"/>
          <w:marBottom w:val="0"/>
          <w:divBdr>
            <w:top w:val="none" w:sz="0" w:space="0" w:color="auto"/>
            <w:left w:val="none" w:sz="0" w:space="0" w:color="auto"/>
            <w:bottom w:val="none" w:sz="0" w:space="0" w:color="auto"/>
            <w:right w:val="none" w:sz="0" w:space="0" w:color="auto"/>
          </w:divBdr>
        </w:div>
      </w:divsChild>
    </w:div>
    <w:div w:id="1126970552">
      <w:bodyDiv w:val="1"/>
      <w:marLeft w:val="0"/>
      <w:marRight w:val="0"/>
      <w:marTop w:val="0"/>
      <w:marBottom w:val="0"/>
      <w:divBdr>
        <w:top w:val="none" w:sz="0" w:space="0" w:color="auto"/>
        <w:left w:val="none" w:sz="0" w:space="0" w:color="auto"/>
        <w:bottom w:val="none" w:sz="0" w:space="0" w:color="auto"/>
        <w:right w:val="none" w:sz="0" w:space="0" w:color="auto"/>
      </w:divBdr>
      <w:divsChild>
        <w:div w:id="293680150">
          <w:marLeft w:val="0"/>
          <w:marRight w:val="0"/>
          <w:marTop w:val="0"/>
          <w:marBottom w:val="0"/>
          <w:divBdr>
            <w:top w:val="none" w:sz="0" w:space="0" w:color="auto"/>
            <w:left w:val="none" w:sz="0" w:space="0" w:color="auto"/>
            <w:bottom w:val="none" w:sz="0" w:space="0" w:color="auto"/>
            <w:right w:val="none" w:sz="0" w:space="0" w:color="auto"/>
          </w:divBdr>
          <w:divsChild>
            <w:div w:id="872769230">
              <w:marLeft w:val="0"/>
              <w:marRight w:val="0"/>
              <w:marTop w:val="0"/>
              <w:marBottom w:val="0"/>
              <w:divBdr>
                <w:top w:val="none" w:sz="0" w:space="0" w:color="auto"/>
                <w:left w:val="none" w:sz="0" w:space="0" w:color="auto"/>
                <w:bottom w:val="none" w:sz="0" w:space="0" w:color="auto"/>
                <w:right w:val="none" w:sz="0" w:space="0" w:color="auto"/>
              </w:divBdr>
              <w:divsChild>
                <w:div w:id="16894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975">
      <w:bodyDiv w:val="1"/>
      <w:marLeft w:val="0"/>
      <w:marRight w:val="0"/>
      <w:marTop w:val="0"/>
      <w:marBottom w:val="0"/>
      <w:divBdr>
        <w:top w:val="none" w:sz="0" w:space="0" w:color="auto"/>
        <w:left w:val="none" w:sz="0" w:space="0" w:color="auto"/>
        <w:bottom w:val="none" w:sz="0" w:space="0" w:color="auto"/>
        <w:right w:val="none" w:sz="0" w:space="0" w:color="auto"/>
      </w:divBdr>
    </w:div>
    <w:div w:id="1132363558">
      <w:bodyDiv w:val="1"/>
      <w:marLeft w:val="0"/>
      <w:marRight w:val="0"/>
      <w:marTop w:val="0"/>
      <w:marBottom w:val="0"/>
      <w:divBdr>
        <w:top w:val="none" w:sz="0" w:space="0" w:color="auto"/>
        <w:left w:val="none" w:sz="0" w:space="0" w:color="auto"/>
        <w:bottom w:val="none" w:sz="0" w:space="0" w:color="auto"/>
        <w:right w:val="none" w:sz="0" w:space="0" w:color="auto"/>
      </w:divBdr>
    </w:div>
    <w:div w:id="1147865516">
      <w:bodyDiv w:val="1"/>
      <w:marLeft w:val="0"/>
      <w:marRight w:val="0"/>
      <w:marTop w:val="0"/>
      <w:marBottom w:val="0"/>
      <w:divBdr>
        <w:top w:val="none" w:sz="0" w:space="0" w:color="auto"/>
        <w:left w:val="none" w:sz="0" w:space="0" w:color="auto"/>
        <w:bottom w:val="none" w:sz="0" w:space="0" w:color="auto"/>
        <w:right w:val="none" w:sz="0" w:space="0" w:color="auto"/>
      </w:divBdr>
    </w:div>
    <w:div w:id="1150291214">
      <w:bodyDiv w:val="1"/>
      <w:marLeft w:val="0"/>
      <w:marRight w:val="0"/>
      <w:marTop w:val="0"/>
      <w:marBottom w:val="0"/>
      <w:divBdr>
        <w:top w:val="none" w:sz="0" w:space="0" w:color="auto"/>
        <w:left w:val="none" w:sz="0" w:space="0" w:color="auto"/>
        <w:bottom w:val="none" w:sz="0" w:space="0" w:color="auto"/>
        <w:right w:val="none" w:sz="0" w:space="0" w:color="auto"/>
      </w:divBdr>
    </w:div>
    <w:div w:id="1179930426">
      <w:bodyDiv w:val="1"/>
      <w:marLeft w:val="0"/>
      <w:marRight w:val="0"/>
      <w:marTop w:val="0"/>
      <w:marBottom w:val="0"/>
      <w:divBdr>
        <w:top w:val="none" w:sz="0" w:space="0" w:color="auto"/>
        <w:left w:val="none" w:sz="0" w:space="0" w:color="auto"/>
        <w:bottom w:val="none" w:sz="0" w:space="0" w:color="auto"/>
        <w:right w:val="none" w:sz="0" w:space="0" w:color="auto"/>
      </w:divBdr>
    </w:div>
    <w:div w:id="1222785646">
      <w:bodyDiv w:val="1"/>
      <w:marLeft w:val="0"/>
      <w:marRight w:val="0"/>
      <w:marTop w:val="0"/>
      <w:marBottom w:val="0"/>
      <w:divBdr>
        <w:top w:val="none" w:sz="0" w:space="0" w:color="auto"/>
        <w:left w:val="none" w:sz="0" w:space="0" w:color="auto"/>
        <w:bottom w:val="none" w:sz="0" w:space="0" w:color="auto"/>
        <w:right w:val="none" w:sz="0" w:space="0" w:color="auto"/>
      </w:divBdr>
      <w:divsChild>
        <w:div w:id="120003288">
          <w:marLeft w:val="0"/>
          <w:marRight w:val="0"/>
          <w:marTop w:val="0"/>
          <w:marBottom w:val="0"/>
          <w:divBdr>
            <w:top w:val="none" w:sz="0" w:space="0" w:color="auto"/>
            <w:left w:val="none" w:sz="0" w:space="0" w:color="auto"/>
            <w:bottom w:val="none" w:sz="0" w:space="0" w:color="auto"/>
            <w:right w:val="none" w:sz="0" w:space="0" w:color="auto"/>
          </w:divBdr>
        </w:div>
        <w:div w:id="150602194">
          <w:marLeft w:val="0"/>
          <w:marRight w:val="0"/>
          <w:marTop w:val="0"/>
          <w:marBottom w:val="0"/>
          <w:divBdr>
            <w:top w:val="none" w:sz="0" w:space="0" w:color="auto"/>
            <w:left w:val="none" w:sz="0" w:space="0" w:color="auto"/>
            <w:bottom w:val="none" w:sz="0" w:space="0" w:color="auto"/>
            <w:right w:val="none" w:sz="0" w:space="0" w:color="auto"/>
          </w:divBdr>
        </w:div>
        <w:div w:id="179514498">
          <w:marLeft w:val="0"/>
          <w:marRight w:val="0"/>
          <w:marTop w:val="0"/>
          <w:marBottom w:val="0"/>
          <w:divBdr>
            <w:top w:val="none" w:sz="0" w:space="0" w:color="auto"/>
            <w:left w:val="none" w:sz="0" w:space="0" w:color="auto"/>
            <w:bottom w:val="none" w:sz="0" w:space="0" w:color="auto"/>
            <w:right w:val="none" w:sz="0" w:space="0" w:color="auto"/>
          </w:divBdr>
        </w:div>
        <w:div w:id="228854312">
          <w:marLeft w:val="0"/>
          <w:marRight w:val="0"/>
          <w:marTop w:val="0"/>
          <w:marBottom w:val="0"/>
          <w:divBdr>
            <w:top w:val="none" w:sz="0" w:space="0" w:color="auto"/>
            <w:left w:val="none" w:sz="0" w:space="0" w:color="auto"/>
            <w:bottom w:val="none" w:sz="0" w:space="0" w:color="auto"/>
            <w:right w:val="none" w:sz="0" w:space="0" w:color="auto"/>
          </w:divBdr>
        </w:div>
        <w:div w:id="371347667">
          <w:marLeft w:val="0"/>
          <w:marRight w:val="0"/>
          <w:marTop w:val="0"/>
          <w:marBottom w:val="0"/>
          <w:divBdr>
            <w:top w:val="none" w:sz="0" w:space="0" w:color="auto"/>
            <w:left w:val="none" w:sz="0" w:space="0" w:color="auto"/>
            <w:bottom w:val="none" w:sz="0" w:space="0" w:color="auto"/>
            <w:right w:val="none" w:sz="0" w:space="0" w:color="auto"/>
          </w:divBdr>
        </w:div>
        <w:div w:id="417947762">
          <w:marLeft w:val="0"/>
          <w:marRight w:val="0"/>
          <w:marTop w:val="0"/>
          <w:marBottom w:val="0"/>
          <w:divBdr>
            <w:top w:val="none" w:sz="0" w:space="0" w:color="auto"/>
            <w:left w:val="none" w:sz="0" w:space="0" w:color="auto"/>
            <w:bottom w:val="none" w:sz="0" w:space="0" w:color="auto"/>
            <w:right w:val="none" w:sz="0" w:space="0" w:color="auto"/>
          </w:divBdr>
        </w:div>
        <w:div w:id="466750703">
          <w:marLeft w:val="0"/>
          <w:marRight w:val="0"/>
          <w:marTop w:val="0"/>
          <w:marBottom w:val="0"/>
          <w:divBdr>
            <w:top w:val="none" w:sz="0" w:space="0" w:color="auto"/>
            <w:left w:val="none" w:sz="0" w:space="0" w:color="auto"/>
            <w:bottom w:val="none" w:sz="0" w:space="0" w:color="auto"/>
            <w:right w:val="none" w:sz="0" w:space="0" w:color="auto"/>
          </w:divBdr>
        </w:div>
        <w:div w:id="517348568">
          <w:marLeft w:val="0"/>
          <w:marRight w:val="0"/>
          <w:marTop w:val="0"/>
          <w:marBottom w:val="0"/>
          <w:divBdr>
            <w:top w:val="none" w:sz="0" w:space="0" w:color="auto"/>
            <w:left w:val="none" w:sz="0" w:space="0" w:color="auto"/>
            <w:bottom w:val="none" w:sz="0" w:space="0" w:color="auto"/>
            <w:right w:val="none" w:sz="0" w:space="0" w:color="auto"/>
          </w:divBdr>
        </w:div>
        <w:div w:id="523708906">
          <w:marLeft w:val="0"/>
          <w:marRight w:val="0"/>
          <w:marTop w:val="0"/>
          <w:marBottom w:val="0"/>
          <w:divBdr>
            <w:top w:val="none" w:sz="0" w:space="0" w:color="auto"/>
            <w:left w:val="none" w:sz="0" w:space="0" w:color="auto"/>
            <w:bottom w:val="none" w:sz="0" w:space="0" w:color="auto"/>
            <w:right w:val="none" w:sz="0" w:space="0" w:color="auto"/>
          </w:divBdr>
        </w:div>
        <w:div w:id="554269684">
          <w:marLeft w:val="0"/>
          <w:marRight w:val="0"/>
          <w:marTop w:val="0"/>
          <w:marBottom w:val="0"/>
          <w:divBdr>
            <w:top w:val="none" w:sz="0" w:space="0" w:color="auto"/>
            <w:left w:val="none" w:sz="0" w:space="0" w:color="auto"/>
            <w:bottom w:val="none" w:sz="0" w:space="0" w:color="auto"/>
            <w:right w:val="none" w:sz="0" w:space="0" w:color="auto"/>
          </w:divBdr>
        </w:div>
        <w:div w:id="596402652">
          <w:marLeft w:val="0"/>
          <w:marRight w:val="0"/>
          <w:marTop w:val="0"/>
          <w:marBottom w:val="0"/>
          <w:divBdr>
            <w:top w:val="none" w:sz="0" w:space="0" w:color="auto"/>
            <w:left w:val="none" w:sz="0" w:space="0" w:color="auto"/>
            <w:bottom w:val="none" w:sz="0" w:space="0" w:color="auto"/>
            <w:right w:val="none" w:sz="0" w:space="0" w:color="auto"/>
          </w:divBdr>
        </w:div>
        <w:div w:id="605621531">
          <w:marLeft w:val="0"/>
          <w:marRight w:val="0"/>
          <w:marTop w:val="0"/>
          <w:marBottom w:val="0"/>
          <w:divBdr>
            <w:top w:val="none" w:sz="0" w:space="0" w:color="auto"/>
            <w:left w:val="none" w:sz="0" w:space="0" w:color="auto"/>
            <w:bottom w:val="none" w:sz="0" w:space="0" w:color="auto"/>
            <w:right w:val="none" w:sz="0" w:space="0" w:color="auto"/>
          </w:divBdr>
        </w:div>
        <w:div w:id="609971526">
          <w:marLeft w:val="0"/>
          <w:marRight w:val="0"/>
          <w:marTop w:val="0"/>
          <w:marBottom w:val="0"/>
          <w:divBdr>
            <w:top w:val="none" w:sz="0" w:space="0" w:color="auto"/>
            <w:left w:val="none" w:sz="0" w:space="0" w:color="auto"/>
            <w:bottom w:val="none" w:sz="0" w:space="0" w:color="auto"/>
            <w:right w:val="none" w:sz="0" w:space="0" w:color="auto"/>
          </w:divBdr>
        </w:div>
        <w:div w:id="826095508">
          <w:marLeft w:val="0"/>
          <w:marRight w:val="0"/>
          <w:marTop w:val="0"/>
          <w:marBottom w:val="0"/>
          <w:divBdr>
            <w:top w:val="none" w:sz="0" w:space="0" w:color="auto"/>
            <w:left w:val="none" w:sz="0" w:space="0" w:color="auto"/>
            <w:bottom w:val="none" w:sz="0" w:space="0" w:color="auto"/>
            <w:right w:val="none" w:sz="0" w:space="0" w:color="auto"/>
          </w:divBdr>
        </w:div>
        <w:div w:id="881358764">
          <w:marLeft w:val="0"/>
          <w:marRight w:val="0"/>
          <w:marTop w:val="0"/>
          <w:marBottom w:val="0"/>
          <w:divBdr>
            <w:top w:val="none" w:sz="0" w:space="0" w:color="auto"/>
            <w:left w:val="none" w:sz="0" w:space="0" w:color="auto"/>
            <w:bottom w:val="none" w:sz="0" w:space="0" w:color="auto"/>
            <w:right w:val="none" w:sz="0" w:space="0" w:color="auto"/>
          </w:divBdr>
        </w:div>
        <w:div w:id="1042365730">
          <w:marLeft w:val="0"/>
          <w:marRight w:val="0"/>
          <w:marTop w:val="0"/>
          <w:marBottom w:val="0"/>
          <w:divBdr>
            <w:top w:val="none" w:sz="0" w:space="0" w:color="auto"/>
            <w:left w:val="none" w:sz="0" w:space="0" w:color="auto"/>
            <w:bottom w:val="none" w:sz="0" w:space="0" w:color="auto"/>
            <w:right w:val="none" w:sz="0" w:space="0" w:color="auto"/>
          </w:divBdr>
        </w:div>
        <w:div w:id="1249192178">
          <w:marLeft w:val="0"/>
          <w:marRight w:val="0"/>
          <w:marTop w:val="0"/>
          <w:marBottom w:val="0"/>
          <w:divBdr>
            <w:top w:val="none" w:sz="0" w:space="0" w:color="auto"/>
            <w:left w:val="none" w:sz="0" w:space="0" w:color="auto"/>
            <w:bottom w:val="none" w:sz="0" w:space="0" w:color="auto"/>
            <w:right w:val="none" w:sz="0" w:space="0" w:color="auto"/>
          </w:divBdr>
        </w:div>
        <w:div w:id="1293026244">
          <w:marLeft w:val="0"/>
          <w:marRight w:val="0"/>
          <w:marTop w:val="0"/>
          <w:marBottom w:val="0"/>
          <w:divBdr>
            <w:top w:val="none" w:sz="0" w:space="0" w:color="auto"/>
            <w:left w:val="none" w:sz="0" w:space="0" w:color="auto"/>
            <w:bottom w:val="none" w:sz="0" w:space="0" w:color="auto"/>
            <w:right w:val="none" w:sz="0" w:space="0" w:color="auto"/>
          </w:divBdr>
        </w:div>
        <w:div w:id="1354917436">
          <w:marLeft w:val="0"/>
          <w:marRight w:val="0"/>
          <w:marTop w:val="0"/>
          <w:marBottom w:val="0"/>
          <w:divBdr>
            <w:top w:val="none" w:sz="0" w:space="0" w:color="auto"/>
            <w:left w:val="none" w:sz="0" w:space="0" w:color="auto"/>
            <w:bottom w:val="none" w:sz="0" w:space="0" w:color="auto"/>
            <w:right w:val="none" w:sz="0" w:space="0" w:color="auto"/>
          </w:divBdr>
        </w:div>
        <w:div w:id="1361275097">
          <w:marLeft w:val="0"/>
          <w:marRight w:val="0"/>
          <w:marTop w:val="0"/>
          <w:marBottom w:val="0"/>
          <w:divBdr>
            <w:top w:val="none" w:sz="0" w:space="0" w:color="auto"/>
            <w:left w:val="none" w:sz="0" w:space="0" w:color="auto"/>
            <w:bottom w:val="none" w:sz="0" w:space="0" w:color="auto"/>
            <w:right w:val="none" w:sz="0" w:space="0" w:color="auto"/>
          </w:divBdr>
        </w:div>
        <w:div w:id="1443182608">
          <w:marLeft w:val="0"/>
          <w:marRight w:val="0"/>
          <w:marTop w:val="0"/>
          <w:marBottom w:val="0"/>
          <w:divBdr>
            <w:top w:val="none" w:sz="0" w:space="0" w:color="auto"/>
            <w:left w:val="none" w:sz="0" w:space="0" w:color="auto"/>
            <w:bottom w:val="none" w:sz="0" w:space="0" w:color="auto"/>
            <w:right w:val="none" w:sz="0" w:space="0" w:color="auto"/>
          </w:divBdr>
        </w:div>
        <w:div w:id="1449351428">
          <w:marLeft w:val="0"/>
          <w:marRight w:val="0"/>
          <w:marTop w:val="0"/>
          <w:marBottom w:val="0"/>
          <w:divBdr>
            <w:top w:val="none" w:sz="0" w:space="0" w:color="auto"/>
            <w:left w:val="none" w:sz="0" w:space="0" w:color="auto"/>
            <w:bottom w:val="none" w:sz="0" w:space="0" w:color="auto"/>
            <w:right w:val="none" w:sz="0" w:space="0" w:color="auto"/>
          </w:divBdr>
        </w:div>
        <w:div w:id="1547599120">
          <w:marLeft w:val="0"/>
          <w:marRight w:val="0"/>
          <w:marTop w:val="0"/>
          <w:marBottom w:val="0"/>
          <w:divBdr>
            <w:top w:val="none" w:sz="0" w:space="0" w:color="auto"/>
            <w:left w:val="none" w:sz="0" w:space="0" w:color="auto"/>
            <w:bottom w:val="none" w:sz="0" w:space="0" w:color="auto"/>
            <w:right w:val="none" w:sz="0" w:space="0" w:color="auto"/>
          </w:divBdr>
        </w:div>
        <w:div w:id="1571381127">
          <w:marLeft w:val="0"/>
          <w:marRight w:val="0"/>
          <w:marTop w:val="0"/>
          <w:marBottom w:val="0"/>
          <w:divBdr>
            <w:top w:val="none" w:sz="0" w:space="0" w:color="auto"/>
            <w:left w:val="none" w:sz="0" w:space="0" w:color="auto"/>
            <w:bottom w:val="none" w:sz="0" w:space="0" w:color="auto"/>
            <w:right w:val="none" w:sz="0" w:space="0" w:color="auto"/>
          </w:divBdr>
        </w:div>
        <w:div w:id="1584877302">
          <w:marLeft w:val="0"/>
          <w:marRight w:val="0"/>
          <w:marTop w:val="0"/>
          <w:marBottom w:val="0"/>
          <w:divBdr>
            <w:top w:val="none" w:sz="0" w:space="0" w:color="auto"/>
            <w:left w:val="none" w:sz="0" w:space="0" w:color="auto"/>
            <w:bottom w:val="none" w:sz="0" w:space="0" w:color="auto"/>
            <w:right w:val="none" w:sz="0" w:space="0" w:color="auto"/>
          </w:divBdr>
        </w:div>
        <w:div w:id="1607499484">
          <w:marLeft w:val="0"/>
          <w:marRight w:val="0"/>
          <w:marTop w:val="0"/>
          <w:marBottom w:val="0"/>
          <w:divBdr>
            <w:top w:val="none" w:sz="0" w:space="0" w:color="auto"/>
            <w:left w:val="none" w:sz="0" w:space="0" w:color="auto"/>
            <w:bottom w:val="none" w:sz="0" w:space="0" w:color="auto"/>
            <w:right w:val="none" w:sz="0" w:space="0" w:color="auto"/>
          </w:divBdr>
        </w:div>
        <w:div w:id="1611012832">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
        <w:div w:id="2023044184">
          <w:marLeft w:val="0"/>
          <w:marRight w:val="0"/>
          <w:marTop w:val="0"/>
          <w:marBottom w:val="0"/>
          <w:divBdr>
            <w:top w:val="none" w:sz="0" w:space="0" w:color="auto"/>
            <w:left w:val="none" w:sz="0" w:space="0" w:color="auto"/>
            <w:bottom w:val="none" w:sz="0" w:space="0" w:color="auto"/>
            <w:right w:val="none" w:sz="0" w:space="0" w:color="auto"/>
          </w:divBdr>
        </w:div>
        <w:div w:id="2125034298">
          <w:marLeft w:val="0"/>
          <w:marRight w:val="0"/>
          <w:marTop w:val="0"/>
          <w:marBottom w:val="0"/>
          <w:divBdr>
            <w:top w:val="none" w:sz="0" w:space="0" w:color="auto"/>
            <w:left w:val="none" w:sz="0" w:space="0" w:color="auto"/>
            <w:bottom w:val="none" w:sz="0" w:space="0" w:color="auto"/>
            <w:right w:val="none" w:sz="0" w:space="0" w:color="auto"/>
          </w:divBdr>
        </w:div>
      </w:divsChild>
    </w:div>
    <w:div w:id="1223829108">
      <w:bodyDiv w:val="1"/>
      <w:marLeft w:val="0"/>
      <w:marRight w:val="0"/>
      <w:marTop w:val="0"/>
      <w:marBottom w:val="0"/>
      <w:divBdr>
        <w:top w:val="none" w:sz="0" w:space="0" w:color="auto"/>
        <w:left w:val="none" w:sz="0" w:space="0" w:color="auto"/>
        <w:bottom w:val="none" w:sz="0" w:space="0" w:color="auto"/>
        <w:right w:val="none" w:sz="0" w:space="0" w:color="auto"/>
      </w:divBdr>
    </w:div>
    <w:div w:id="1448967382">
      <w:bodyDiv w:val="1"/>
      <w:marLeft w:val="0"/>
      <w:marRight w:val="0"/>
      <w:marTop w:val="0"/>
      <w:marBottom w:val="0"/>
      <w:divBdr>
        <w:top w:val="none" w:sz="0" w:space="0" w:color="auto"/>
        <w:left w:val="none" w:sz="0" w:space="0" w:color="auto"/>
        <w:bottom w:val="none" w:sz="0" w:space="0" w:color="auto"/>
        <w:right w:val="none" w:sz="0" w:space="0" w:color="auto"/>
      </w:divBdr>
      <w:divsChild>
        <w:div w:id="881788337">
          <w:marLeft w:val="0"/>
          <w:marRight w:val="0"/>
          <w:marTop w:val="0"/>
          <w:marBottom w:val="0"/>
          <w:divBdr>
            <w:top w:val="none" w:sz="0" w:space="0" w:color="auto"/>
            <w:left w:val="none" w:sz="0" w:space="0" w:color="auto"/>
            <w:bottom w:val="none" w:sz="0" w:space="0" w:color="auto"/>
            <w:right w:val="none" w:sz="0" w:space="0" w:color="auto"/>
          </w:divBdr>
          <w:divsChild>
            <w:div w:id="222107814">
              <w:marLeft w:val="0"/>
              <w:marRight w:val="0"/>
              <w:marTop w:val="0"/>
              <w:marBottom w:val="0"/>
              <w:divBdr>
                <w:top w:val="none" w:sz="0" w:space="0" w:color="auto"/>
                <w:left w:val="none" w:sz="0" w:space="0" w:color="auto"/>
                <w:bottom w:val="none" w:sz="0" w:space="0" w:color="auto"/>
                <w:right w:val="none" w:sz="0" w:space="0" w:color="auto"/>
              </w:divBdr>
              <w:divsChild>
                <w:div w:id="6051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4438">
      <w:bodyDiv w:val="1"/>
      <w:marLeft w:val="0"/>
      <w:marRight w:val="0"/>
      <w:marTop w:val="0"/>
      <w:marBottom w:val="0"/>
      <w:divBdr>
        <w:top w:val="none" w:sz="0" w:space="0" w:color="auto"/>
        <w:left w:val="none" w:sz="0" w:space="0" w:color="auto"/>
        <w:bottom w:val="none" w:sz="0" w:space="0" w:color="auto"/>
        <w:right w:val="none" w:sz="0" w:space="0" w:color="auto"/>
      </w:divBdr>
    </w:div>
    <w:div w:id="1540051627">
      <w:bodyDiv w:val="1"/>
      <w:marLeft w:val="0"/>
      <w:marRight w:val="0"/>
      <w:marTop w:val="0"/>
      <w:marBottom w:val="0"/>
      <w:divBdr>
        <w:top w:val="none" w:sz="0" w:space="0" w:color="auto"/>
        <w:left w:val="none" w:sz="0" w:space="0" w:color="auto"/>
        <w:bottom w:val="none" w:sz="0" w:space="0" w:color="auto"/>
        <w:right w:val="none" w:sz="0" w:space="0" w:color="auto"/>
      </w:divBdr>
      <w:divsChild>
        <w:div w:id="1768498318">
          <w:marLeft w:val="0"/>
          <w:marRight w:val="0"/>
          <w:marTop w:val="0"/>
          <w:marBottom w:val="0"/>
          <w:divBdr>
            <w:top w:val="none" w:sz="0" w:space="0" w:color="auto"/>
            <w:left w:val="none" w:sz="0" w:space="0" w:color="auto"/>
            <w:bottom w:val="none" w:sz="0" w:space="0" w:color="auto"/>
            <w:right w:val="none" w:sz="0" w:space="0" w:color="auto"/>
          </w:divBdr>
          <w:divsChild>
            <w:div w:id="1208949087">
              <w:marLeft w:val="0"/>
              <w:marRight w:val="0"/>
              <w:marTop w:val="0"/>
              <w:marBottom w:val="0"/>
              <w:divBdr>
                <w:top w:val="none" w:sz="0" w:space="0" w:color="auto"/>
                <w:left w:val="none" w:sz="0" w:space="0" w:color="auto"/>
                <w:bottom w:val="none" w:sz="0" w:space="0" w:color="auto"/>
                <w:right w:val="none" w:sz="0" w:space="0" w:color="auto"/>
              </w:divBdr>
              <w:divsChild>
                <w:div w:id="8605066">
                  <w:marLeft w:val="0"/>
                  <w:marRight w:val="0"/>
                  <w:marTop w:val="0"/>
                  <w:marBottom w:val="0"/>
                  <w:divBdr>
                    <w:top w:val="none" w:sz="0" w:space="0" w:color="auto"/>
                    <w:left w:val="none" w:sz="0" w:space="0" w:color="auto"/>
                    <w:bottom w:val="none" w:sz="0" w:space="0" w:color="auto"/>
                    <w:right w:val="none" w:sz="0" w:space="0" w:color="auto"/>
                  </w:divBdr>
                </w:div>
                <w:div w:id="9295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3970">
      <w:bodyDiv w:val="1"/>
      <w:marLeft w:val="0"/>
      <w:marRight w:val="0"/>
      <w:marTop w:val="0"/>
      <w:marBottom w:val="0"/>
      <w:divBdr>
        <w:top w:val="none" w:sz="0" w:space="0" w:color="auto"/>
        <w:left w:val="none" w:sz="0" w:space="0" w:color="auto"/>
        <w:bottom w:val="none" w:sz="0" w:space="0" w:color="auto"/>
        <w:right w:val="none" w:sz="0" w:space="0" w:color="auto"/>
      </w:divBdr>
      <w:divsChild>
        <w:div w:id="755978848">
          <w:marLeft w:val="0"/>
          <w:marRight w:val="0"/>
          <w:marTop w:val="0"/>
          <w:marBottom w:val="0"/>
          <w:divBdr>
            <w:top w:val="none" w:sz="0" w:space="0" w:color="auto"/>
            <w:left w:val="none" w:sz="0" w:space="0" w:color="auto"/>
            <w:bottom w:val="none" w:sz="0" w:space="0" w:color="auto"/>
            <w:right w:val="none" w:sz="0" w:space="0" w:color="auto"/>
          </w:divBdr>
          <w:divsChild>
            <w:div w:id="1122109595">
              <w:marLeft w:val="0"/>
              <w:marRight w:val="0"/>
              <w:marTop w:val="0"/>
              <w:marBottom w:val="0"/>
              <w:divBdr>
                <w:top w:val="none" w:sz="0" w:space="0" w:color="auto"/>
                <w:left w:val="none" w:sz="0" w:space="0" w:color="auto"/>
                <w:bottom w:val="none" w:sz="0" w:space="0" w:color="auto"/>
                <w:right w:val="none" w:sz="0" w:space="0" w:color="auto"/>
              </w:divBdr>
              <w:divsChild>
                <w:div w:id="1860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180">
      <w:bodyDiv w:val="1"/>
      <w:marLeft w:val="0"/>
      <w:marRight w:val="0"/>
      <w:marTop w:val="0"/>
      <w:marBottom w:val="0"/>
      <w:divBdr>
        <w:top w:val="none" w:sz="0" w:space="0" w:color="auto"/>
        <w:left w:val="none" w:sz="0" w:space="0" w:color="auto"/>
        <w:bottom w:val="none" w:sz="0" w:space="0" w:color="auto"/>
        <w:right w:val="none" w:sz="0" w:space="0" w:color="auto"/>
      </w:divBdr>
      <w:divsChild>
        <w:div w:id="1813713236">
          <w:marLeft w:val="0"/>
          <w:marRight w:val="0"/>
          <w:marTop w:val="0"/>
          <w:marBottom w:val="0"/>
          <w:divBdr>
            <w:top w:val="none" w:sz="0" w:space="0" w:color="auto"/>
            <w:left w:val="none" w:sz="0" w:space="0" w:color="auto"/>
            <w:bottom w:val="none" w:sz="0" w:space="0" w:color="auto"/>
            <w:right w:val="none" w:sz="0" w:space="0" w:color="auto"/>
          </w:divBdr>
          <w:divsChild>
            <w:div w:id="98835487">
              <w:marLeft w:val="0"/>
              <w:marRight w:val="0"/>
              <w:marTop w:val="0"/>
              <w:marBottom w:val="0"/>
              <w:divBdr>
                <w:top w:val="none" w:sz="0" w:space="0" w:color="auto"/>
                <w:left w:val="none" w:sz="0" w:space="0" w:color="auto"/>
                <w:bottom w:val="none" w:sz="0" w:space="0" w:color="auto"/>
                <w:right w:val="none" w:sz="0" w:space="0" w:color="auto"/>
              </w:divBdr>
              <w:divsChild>
                <w:div w:id="4460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2677">
      <w:bodyDiv w:val="1"/>
      <w:marLeft w:val="0"/>
      <w:marRight w:val="0"/>
      <w:marTop w:val="0"/>
      <w:marBottom w:val="0"/>
      <w:divBdr>
        <w:top w:val="none" w:sz="0" w:space="0" w:color="auto"/>
        <w:left w:val="none" w:sz="0" w:space="0" w:color="auto"/>
        <w:bottom w:val="none" w:sz="0" w:space="0" w:color="auto"/>
        <w:right w:val="none" w:sz="0" w:space="0" w:color="auto"/>
      </w:divBdr>
    </w:div>
    <w:div w:id="1673679767">
      <w:bodyDiv w:val="1"/>
      <w:marLeft w:val="0"/>
      <w:marRight w:val="0"/>
      <w:marTop w:val="0"/>
      <w:marBottom w:val="0"/>
      <w:divBdr>
        <w:top w:val="none" w:sz="0" w:space="0" w:color="auto"/>
        <w:left w:val="none" w:sz="0" w:space="0" w:color="auto"/>
        <w:bottom w:val="none" w:sz="0" w:space="0" w:color="auto"/>
        <w:right w:val="none" w:sz="0" w:space="0" w:color="auto"/>
      </w:divBdr>
      <w:divsChild>
        <w:div w:id="2059016043">
          <w:marLeft w:val="0"/>
          <w:marRight w:val="0"/>
          <w:marTop w:val="58"/>
          <w:marBottom w:val="0"/>
          <w:divBdr>
            <w:top w:val="none" w:sz="0" w:space="0" w:color="auto"/>
            <w:left w:val="none" w:sz="0" w:space="0" w:color="auto"/>
            <w:bottom w:val="none" w:sz="0" w:space="0" w:color="auto"/>
            <w:right w:val="none" w:sz="0" w:space="0" w:color="auto"/>
          </w:divBdr>
        </w:div>
      </w:divsChild>
    </w:div>
    <w:div w:id="1741100349">
      <w:bodyDiv w:val="1"/>
      <w:marLeft w:val="0"/>
      <w:marRight w:val="0"/>
      <w:marTop w:val="0"/>
      <w:marBottom w:val="0"/>
      <w:divBdr>
        <w:top w:val="none" w:sz="0" w:space="0" w:color="auto"/>
        <w:left w:val="none" w:sz="0" w:space="0" w:color="auto"/>
        <w:bottom w:val="none" w:sz="0" w:space="0" w:color="auto"/>
        <w:right w:val="none" w:sz="0" w:space="0" w:color="auto"/>
      </w:divBdr>
    </w:div>
    <w:div w:id="1781336521">
      <w:bodyDiv w:val="1"/>
      <w:marLeft w:val="0"/>
      <w:marRight w:val="0"/>
      <w:marTop w:val="0"/>
      <w:marBottom w:val="0"/>
      <w:divBdr>
        <w:top w:val="none" w:sz="0" w:space="0" w:color="auto"/>
        <w:left w:val="none" w:sz="0" w:space="0" w:color="auto"/>
        <w:bottom w:val="none" w:sz="0" w:space="0" w:color="auto"/>
        <w:right w:val="none" w:sz="0" w:space="0" w:color="auto"/>
      </w:divBdr>
      <w:divsChild>
        <w:div w:id="2108113897">
          <w:marLeft w:val="0"/>
          <w:marRight w:val="0"/>
          <w:marTop w:val="0"/>
          <w:marBottom w:val="0"/>
          <w:divBdr>
            <w:top w:val="none" w:sz="0" w:space="0" w:color="auto"/>
            <w:left w:val="none" w:sz="0" w:space="0" w:color="auto"/>
            <w:bottom w:val="none" w:sz="0" w:space="0" w:color="auto"/>
            <w:right w:val="none" w:sz="0" w:space="0" w:color="auto"/>
          </w:divBdr>
          <w:divsChild>
            <w:div w:id="338581013">
              <w:marLeft w:val="0"/>
              <w:marRight w:val="0"/>
              <w:marTop w:val="0"/>
              <w:marBottom w:val="0"/>
              <w:divBdr>
                <w:top w:val="none" w:sz="0" w:space="0" w:color="auto"/>
                <w:left w:val="none" w:sz="0" w:space="0" w:color="auto"/>
                <w:bottom w:val="none" w:sz="0" w:space="0" w:color="auto"/>
                <w:right w:val="none" w:sz="0" w:space="0" w:color="auto"/>
              </w:divBdr>
              <w:divsChild>
                <w:div w:id="2640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294">
      <w:bodyDiv w:val="1"/>
      <w:marLeft w:val="0"/>
      <w:marRight w:val="0"/>
      <w:marTop w:val="0"/>
      <w:marBottom w:val="0"/>
      <w:divBdr>
        <w:top w:val="none" w:sz="0" w:space="0" w:color="auto"/>
        <w:left w:val="none" w:sz="0" w:space="0" w:color="auto"/>
        <w:bottom w:val="none" w:sz="0" w:space="0" w:color="auto"/>
        <w:right w:val="none" w:sz="0" w:space="0" w:color="auto"/>
      </w:divBdr>
      <w:divsChild>
        <w:div w:id="921379188">
          <w:marLeft w:val="0"/>
          <w:marRight w:val="0"/>
          <w:marTop w:val="0"/>
          <w:marBottom w:val="0"/>
          <w:divBdr>
            <w:top w:val="none" w:sz="0" w:space="0" w:color="auto"/>
            <w:left w:val="none" w:sz="0" w:space="0" w:color="auto"/>
            <w:bottom w:val="none" w:sz="0" w:space="0" w:color="auto"/>
            <w:right w:val="none" w:sz="0" w:space="0" w:color="auto"/>
          </w:divBdr>
          <w:divsChild>
            <w:div w:id="600140765">
              <w:marLeft w:val="0"/>
              <w:marRight w:val="0"/>
              <w:marTop w:val="0"/>
              <w:marBottom w:val="0"/>
              <w:divBdr>
                <w:top w:val="none" w:sz="0" w:space="0" w:color="auto"/>
                <w:left w:val="none" w:sz="0" w:space="0" w:color="auto"/>
                <w:bottom w:val="none" w:sz="0" w:space="0" w:color="auto"/>
                <w:right w:val="none" w:sz="0" w:space="0" w:color="auto"/>
              </w:divBdr>
              <w:divsChild>
                <w:div w:id="333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8129">
      <w:bodyDiv w:val="1"/>
      <w:marLeft w:val="0"/>
      <w:marRight w:val="0"/>
      <w:marTop w:val="0"/>
      <w:marBottom w:val="0"/>
      <w:divBdr>
        <w:top w:val="none" w:sz="0" w:space="0" w:color="auto"/>
        <w:left w:val="none" w:sz="0" w:space="0" w:color="auto"/>
        <w:bottom w:val="none" w:sz="0" w:space="0" w:color="auto"/>
        <w:right w:val="none" w:sz="0" w:space="0" w:color="auto"/>
      </w:divBdr>
      <w:divsChild>
        <w:div w:id="135295090">
          <w:marLeft w:val="0"/>
          <w:marRight w:val="0"/>
          <w:marTop w:val="0"/>
          <w:marBottom w:val="0"/>
          <w:divBdr>
            <w:top w:val="none" w:sz="0" w:space="0" w:color="auto"/>
            <w:left w:val="none" w:sz="0" w:space="0" w:color="auto"/>
            <w:bottom w:val="none" w:sz="0" w:space="0" w:color="auto"/>
            <w:right w:val="none" w:sz="0" w:space="0" w:color="auto"/>
          </w:divBdr>
          <w:divsChild>
            <w:div w:id="1541816008">
              <w:marLeft w:val="0"/>
              <w:marRight w:val="0"/>
              <w:marTop w:val="0"/>
              <w:marBottom w:val="0"/>
              <w:divBdr>
                <w:top w:val="none" w:sz="0" w:space="0" w:color="auto"/>
                <w:left w:val="none" w:sz="0" w:space="0" w:color="auto"/>
                <w:bottom w:val="none" w:sz="0" w:space="0" w:color="auto"/>
                <w:right w:val="none" w:sz="0" w:space="0" w:color="auto"/>
              </w:divBdr>
              <w:divsChild>
                <w:div w:id="12780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3766">
      <w:bodyDiv w:val="1"/>
      <w:marLeft w:val="0"/>
      <w:marRight w:val="0"/>
      <w:marTop w:val="0"/>
      <w:marBottom w:val="0"/>
      <w:divBdr>
        <w:top w:val="none" w:sz="0" w:space="0" w:color="auto"/>
        <w:left w:val="none" w:sz="0" w:space="0" w:color="auto"/>
        <w:bottom w:val="none" w:sz="0" w:space="0" w:color="auto"/>
        <w:right w:val="none" w:sz="0" w:space="0" w:color="auto"/>
      </w:divBdr>
      <w:divsChild>
        <w:div w:id="1482769806">
          <w:marLeft w:val="0"/>
          <w:marRight w:val="0"/>
          <w:marTop w:val="0"/>
          <w:marBottom w:val="0"/>
          <w:divBdr>
            <w:top w:val="none" w:sz="0" w:space="0" w:color="auto"/>
            <w:left w:val="none" w:sz="0" w:space="0" w:color="auto"/>
            <w:bottom w:val="none" w:sz="0" w:space="0" w:color="auto"/>
            <w:right w:val="none" w:sz="0" w:space="0" w:color="auto"/>
          </w:divBdr>
          <w:divsChild>
            <w:div w:id="1130511023">
              <w:marLeft w:val="0"/>
              <w:marRight w:val="0"/>
              <w:marTop w:val="0"/>
              <w:marBottom w:val="0"/>
              <w:divBdr>
                <w:top w:val="none" w:sz="0" w:space="0" w:color="auto"/>
                <w:left w:val="none" w:sz="0" w:space="0" w:color="auto"/>
                <w:bottom w:val="none" w:sz="0" w:space="0" w:color="auto"/>
                <w:right w:val="none" w:sz="0" w:space="0" w:color="auto"/>
              </w:divBdr>
              <w:divsChild>
                <w:div w:id="20078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436">
      <w:bodyDiv w:val="1"/>
      <w:marLeft w:val="0"/>
      <w:marRight w:val="0"/>
      <w:marTop w:val="0"/>
      <w:marBottom w:val="0"/>
      <w:divBdr>
        <w:top w:val="none" w:sz="0" w:space="0" w:color="auto"/>
        <w:left w:val="none" w:sz="0" w:space="0" w:color="auto"/>
        <w:bottom w:val="none" w:sz="0" w:space="0" w:color="auto"/>
        <w:right w:val="none" w:sz="0" w:space="0" w:color="auto"/>
      </w:divBdr>
    </w:div>
    <w:div w:id="2004820957">
      <w:bodyDiv w:val="1"/>
      <w:marLeft w:val="0"/>
      <w:marRight w:val="0"/>
      <w:marTop w:val="0"/>
      <w:marBottom w:val="0"/>
      <w:divBdr>
        <w:top w:val="none" w:sz="0" w:space="0" w:color="auto"/>
        <w:left w:val="none" w:sz="0" w:space="0" w:color="auto"/>
        <w:bottom w:val="none" w:sz="0" w:space="0" w:color="auto"/>
        <w:right w:val="none" w:sz="0" w:space="0" w:color="auto"/>
      </w:divBdr>
    </w:div>
    <w:div w:id="2030717581">
      <w:bodyDiv w:val="1"/>
      <w:marLeft w:val="0"/>
      <w:marRight w:val="0"/>
      <w:marTop w:val="0"/>
      <w:marBottom w:val="0"/>
      <w:divBdr>
        <w:top w:val="none" w:sz="0" w:space="0" w:color="auto"/>
        <w:left w:val="none" w:sz="0" w:space="0" w:color="auto"/>
        <w:bottom w:val="none" w:sz="0" w:space="0" w:color="auto"/>
        <w:right w:val="none" w:sz="0" w:space="0" w:color="auto"/>
      </w:divBdr>
    </w:div>
    <w:div w:id="2032147552">
      <w:bodyDiv w:val="1"/>
      <w:marLeft w:val="0"/>
      <w:marRight w:val="0"/>
      <w:marTop w:val="0"/>
      <w:marBottom w:val="0"/>
      <w:divBdr>
        <w:top w:val="none" w:sz="0" w:space="0" w:color="auto"/>
        <w:left w:val="none" w:sz="0" w:space="0" w:color="auto"/>
        <w:bottom w:val="none" w:sz="0" w:space="0" w:color="auto"/>
        <w:right w:val="none" w:sz="0" w:space="0" w:color="auto"/>
      </w:divBdr>
    </w:div>
    <w:div w:id="2055276202">
      <w:bodyDiv w:val="1"/>
      <w:marLeft w:val="0"/>
      <w:marRight w:val="0"/>
      <w:marTop w:val="0"/>
      <w:marBottom w:val="0"/>
      <w:divBdr>
        <w:top w:val="none" w:sz="0" w:space="0" w:color="auto"/>
        <w:left w:val="none" w:sz="0" w:space="0" w:color="auto"/>
        <w:bottom w:val="none" w:sz="0" w:space="0" w:color="auto"/>
        <w:right w:val="none" w:sz="0" w:space="0" w:color="auto"/>
      </w:divBdr>
    </w:div>
    <w:div w:id="2058820769">
      <w:bodyDiv w:val="1"/>
      <w:marLeft w:val="0"/>
      <w:marRight w:val="0"/>
      <w:marTop w:val="0"/>
      <w:marBottom w:val="0"/>
      <w:divBdr>
        <w:top w:val="none" w:sz="0" w:space="0" w:color="auto"/>
        <w:left w:val="none" w:sz="0" w:space="0" w:color="auto"/>
        <w:bottom w:val="none" w:sz="0" w:space="0" w:color="auto"/>
        <w:right w:val="none" w:sz="0" w:space="0" w:color="auto"/>
      </w:divBdr>
    </w:div>
    <w:div w:id="20719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ec.europa.eu/esf/main.jsp?catId=46&amp;langId=lt" TargetMode="Externa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chart" Target="charts/chart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eva:Desktop:Bakalurin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Ieva:Desktop:Bakalurin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Ieva:Desktop:Bakalurin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Ieva:Desktop:Bakalurin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Ieva:Desktop:Bakalurin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Ieva:Desktop:Bakalurin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Ieva:Desktop:Bakalurin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Sheet1!$K$4</c:f>
              <c:strCache>
                <c:ptCount val="1"/>
                <c:pt idx="0">
                  <c:v>BVP žemės ūkio, miškininkystės ir žuvininkystės sektoriuje</c:v>
                </c:pt>
              </c:strCache>
            </c:strRef>
          </c:tx>
          <c:invertIfNegative val="0"/>
          <c:cat>
            <c:numRef>
              <c:f>Sheet1!$L$3:$R$3</c:f>
              <c:numCache>
                <c:formatCode>General</c:formatCode>
                <c:ptCount val="7"/>
                <c:pt idx="0">
                  <c:v>2007.0</c:v>
                </c:pt>
                <c:pt idx="1">
                  <c:v>2008.0</c:v>
                </c:pt>
                <c:pt idx="2">
                  <c:v>2009.0</c:v>
                </c:pt>
                <c:pt idx="3">
                  <c:v>2010.0</c:v>
                </c:pt>
                <c:pt idx="4">
                  <c:v>2011.0</c:v>
                </c:pt>
                <c:pt idx="5">
                  <c:v>2012.0</c:v>
                </c:pt>
                <c:pt idx="6">
                  <c:v>2013.0</c:v>
                </c:pt>
              </c:numCache>
            </c:numRef>
          </c:cat>
          <c:val>
            <c:numRef>
              <c:f>Sheet1!$L$4:$R$4</c:f>
              <c:numCache>
                <c:formatCode>0.00</c:formatCode>
                <c:ptCount val="7"/>
                <c:pt idx="0">
                  <c:v>997.8169999999974</c:v>
                </c:pt>
                <c:pt idx="1">
                  <c:v>1061.51</c:v>
                </c:pt>
                <c:pt idx="2">
                  <c:v>671.3630000000001</c:v>
                </c:pt>
                <c:pt idx="3">
                  <c:v>815.381</c:v>
                </c:pt>
                <c:pt idx="4">
                  <c:v>1059.49</c:v>
                </c:pt>
                <c:pt idx="5">
                  <c:v>1179.8</c:v>
                </c:pt>
                <c:pt idx="6">
                  <c:v>1195.99</c:v>
                </c:pt>
              </c:numCache>
            </c:numRef>
          </c:val>
        </c:ser>
        <c:dLbls>
          <c:showLegendKey val="0"/>
          <c:showVal val="0"/>
          <c:showCatName val="0"/>
          <c:showSerName val="0"/>
          <c:showPercent val="0"/>
          <c:showBubbleSize val="0"/>
        </c:dLbls>
        <c:gapWidth val="150"/>
        <c:axId val="2029238904"/>
        <c:axId val="2072487992"/>
      </c:barChart>
      <c:catAx>
        <c:axId val="2029238904"/>
        <c:scaling>
          <c:orientation val="minMax"/>
        </c:scaling>
        <c:delete val="0"/>
        <c:axPos val="b"/>
        <c:numFmt formatCode="General" sourceLinked="1"/>
        <c:majorTickMark val="out"/>
        <c:minorTickMark val="none"/>
        <c:tickLblPos val="nextTo"/>
        <c:crossAx val="2072487992"/>
        <c:crosses val="autoZero"/>
        <c:auto val="1"/>
        <c:lblAlgn val="ctr"/>
        <c:lblOffset val="100"/>
        <c:noMultiLvlLbl val="0"/>
      </c:catAx>
      <c:valAx>
        <c:axId val="2072487992"/>
        <c:scaling>
          <c:orientation val="minMax"/>
        </c:scaling>
        <c:delete val="0"/>
        <c:axPos val="l"/>
        <c:majorGridlines/>
        <c:title>
          <c:tx>
            <c:rich>
              <a:bodyPr rot="-5400000" vert="horz"/>
              <a:lstStyle/>
              <a:p>
                <a:pPr>
                  <a:defRPr/>
                </a:pPr>
                <a:r>
                  <a:rPr lang="en-US"/>
                  <a:t>Mln. EUR</a:t>
                </a:r>
              </a:p>
            </c:rich>
          </c:tx>
          <c:layout/>
          <c:overlay val="0"/>
        </c:title>
        <c:numFmt formatCode="0.00" sourceLinked="1"/>
        <c:majorTickMark val="out"/>
        <c:minorTickMark val="none"/>
        <c:tickLblPos val="nextTo"/>
        <c:crossAx val="2029238904"/>
        <c:crosses val="autoZero"/>
        <c:crossBetween val="between"/>
      </c:valAx>
      <c:dTable>
        <c:showHorzBorder val="1"/>
        <c:showVertBorder val="1"/>
        <c:showOutline val="1"/>
        <c:showKeys val="0"/>
      </c:dTable>
    </c:plotArea>
    <c:plotVisOnly val="1"/>
    <c:dispBlanksAs val="gap"/>
    <c:showDLblsOverMax val="0"/>
  </c:chart>
  <c:txPr>
    <a:bodyPr/>
    <a:lstStyle/>
    <a:p>
      <a:pPr algn="ctr">
        <a:defRPr sz="1200">
          <a:latin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Sheet1!$A$29</c:f>
              <c:strCache>
                <c:ptCount val="1"/>
                <c:pt idx="0">
                  <c:v>Užimtųjų skaičius žemės ūkyje, miškininkystėje ir žuvininkystėje</c:v>
                </c:pt>
              </c:strCache>
            </c:strRef>
          </c:tx>
          <c:invertIfNegative val="0"/>
          <c:cat>
            <c:numRef>
              <c:f>Sheet1!$B$28:$H$28</c:f>
              <c:numCache>
                <c:formatCode>General</c:formatCode>
                <c:ptCount val="7"/>
                <c:pt idx="0">
                  <c:v>2007.0</c:v>
                </c:pt>
                <c:pt idx="1">
                  <c:v>2008.0</c:v>
                </c:pt>
                <c:pt idx="2">
                  <c:v>2009.0</c:v>
                </c:pt>
                <c:pt idx="3">
                  <c:v>2010.0</c:v>
                </c:pt>
                <c:pt idx="4">
                  <c:v>2011.0</c:v>
                </c:pt>
                <c:pt idx="5">
                  <c:v>2012.0</c:v>
                </c:pt>
                <c:pt idx="6">
                  <c:v>2013.0</c:v>
                </c:pt>
              </c:numCache>
            </c:numRef>
          </c:cat>
          <c:val>
            <c:numRef>
              <c:f>Sheet1!$B$29:$H$29</c:f>
              <c:numCache>
                <c:formatCode>General</c:formatCode>
                <c:ptCount val="7"/>
                <c:pt idx="0">
                  <c:v>159.5</c:v>
                </c:pt>
                <c:pt idx="1">
                  <c:v>119.8</c:v>
                </c:pt>
                <c:pt idx="2">
                  <c:v>130.5</c:v>
                </c:pt>
                <c:pt idx="3">
                  <c:v>121.4</c:v>
                </c:pt>
                <c:pt idx="4">
                  <c:v>108.7</c:v>
                </c:pt>
                <c:pt idx="5">
                  <c:v>113.6</c:v>
                </c:pt>
                <c:pt idx="6">
                  <c:v>108.9</c:v>
                </c:pt>
              </c:numCache>
            </c:numRef>
          </c:val>
        </c:ser>
        <c:dLbls>
          <c:showLegendKey val="0"/>
          <c:showVal val="0"/>
          <c:showCatName val="0"/>
          <c:showSerName val="0"/>
          <c:showPercent val="0"/>
          <c:showBubbleSize val="0"/>
        </c:dLbls>
        <c:gapWidth val="150"/>
        <c:axId val="2040220088"/>
        <c:axId val="2040255160"/>
      </c:barChart>
      <c:catAx>
        <c:axId val="2040220088"/>
        <c:scaling>
          <c:orientation val="minMax"/>
        </c:scaling>
        <c:delete val="0"/>
        <c:axPos val="b"/>
        <c:numFmt formatCode="General" sourceLinked="1"/>
        <c:majorTickMark val="out"/>
        <c:minorTickMark val="none"/>
        <c:tickLblPos val="nextTo"/>
        <c:crossAx val="2040255160"/>
        <c:crosses val="autoZero"/>
        <c:auto val="1"/>
        <c:lblAlgn val="ctr"/>
        <c:lblOffset val="100"/>
        <c:noMultiLvlLbl val="0"/>
      </c:catAx>
      <c:valAx>
        <c:axId val="2040255160"/>
        <c:scaling>
          <c:orientation val="minMax"/>
        </c:scaling>
        <c:delete val="0"/>
        <c:axPos val="l"/>
        <c:majorGridlines/>
        <c:title>
          <c:tx>
            <c:rich>
              <a:bodyPr rot="-5400000" vert="horz"/>
              <a:lstStyle/>
              <a:p>
                <a:pPr>
                  <a:defRPr/>
                </a:pPr>
                <a:r>
                  <a:rPr lang="en-US"/>
                  <a:t>Tūkst. asmenų</a:t>
                </a:r>
              </a:p>
            </c:rich>
          </c:tx>
          <c:layout/>
          <c:overlay val="0"/>
        </c:title>
        <c:numFmt formatCode="General" sourceLinked="1"/>
        <c:majorTickMark val="out"/>
        <c:minorTickMark val="none"/>
        <c:tickLblPos val="nextTo"/>
        <c:crossAx val="2040220088"/>
        <c:crosses val="autoZero"/>
        <c:crossBetween val="between"/>
      </c:valAx>
      <c:dTable>
        <c:showHorzBorder val="1"/>
        <c:showVertBorder val="1"/>
        <c:showOutline val="1"/>
        <c:showKeys val="0"/>
      </c:dTable>
    </c:plotArea>
    <c:plotVisOnly val="1"/>
    <c:dispBlanksAs val="gap"/>
    <c:showDLblsOverMax val="0"/>
  </c:chart>
  <c:txPr>
    <a:bodyPr/>
    <a:lstStyle/>
    <a:p>
      <a:pPr>
        <a:defRPr sz="1200">
          <a:latin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Sheet1!$J$29</c:f>
              <c:strCache>
                <c:ptCount val="1"/>
                <c:pt idx="0">
                  <c:v>Tiesioginės užsienio investicijos žemės ūkyje, miškininkystėje ir žuvininkystėje</c:v>
                </c:pt>
              </c:strCache>
            </c:strRef>
          </c:tx>
          <c:invertIfNegative val="0"/>
          <c:cat>
            <c:numRef>
              <c:f>Sheet1!$K$28:$Q$28</c:f>
              <c:numCache>
                <c:formatCode>General</c:formatCode>
                <c:ptCount val="7"/>
                <c:pt idx="0">
                  <c:v>2007.0</c:v>
                </c:pt>
                <c:pt idx="1">
                  <c:v>2008.0</c:v>
                </c:pt>
                <c:pt idx="2">
                  <c:v>2009.0</c:v>
                </c:pt>
                <c:pt idx="3">
                  <c:v>2010.0</c:v>
                </c:pt>
                <c:pt idx="4">
                  <c:v>2011.0</c:v>
                </c:pt>
                <c:pt idx="5">
                  <c:v>2012.0</c:v>
                </c:pt>
                <c:pt idx="6">
                  <c:v>2013.0</c:v>
                </c:pt>
              </c:numCache>
            </c:numRef>
          </c:cat>
          <c:val>
            <c:numRef>
              <c:f>Sheet1!$K$29:$Q$29</c:f>
              <c:numCache>
                <c:formatCode>0.00</c:formatCode>
                <c:ptCount val="7"/>
                <c:pt idx="0">
                  <c:v>74.71300000000002</c:v>
                </c:pt>
                <c:pt idx="1">
                  <c:v>85.649</c:v>
                </c:pt>
                <c:pt idx="2">
                  <c:v>91.143</c:v>
                </c:pt>
                <c:pt idx="3">
                  <c:v>97.721</c:v>
                </c:pt>
                <c:pt idx="4">
                  <c:v>104.084</c:v>
                </c:pt>
                <c:pt idx="5">
                  <c:v>112.877</c:v>
                </c:pt>
                <c:pt idx="6">
                  <c:v>138.3800000000007</c:v>
                </c:pt>
              </c:numCache>
            </c:numRef>
          </c:val>
        </c:ser>
        <c:dLbls>
          <c:showLegendKey val="0"/>
          <c:showVal val="0"/>
          <c:showCatName val="0"/>
          <c:showSerName val="0"/>
          <c:showPercent val="0"/>
          <c:showBubbleSize val="0"/>
        </c:dLbls>
        <c:gapWidth val="150"/>
        <c:axId val="2040065544"/>
        <c:axId val="2040068616"/>
      </c:barChart>
      <c:catAx>
        <c:axId val="2040065544"/>
        <c:scaling>
          <c:orientation val="minMax"/>
        </c:scaling>
        <c:delete val="0"/>
        <c:axPos val="b"/>
        <c:numFmt formatCode="General" sourceLinked="1"/>
        <c:majorTickMark val="out"/>
        <c:minorTickMark val="none"/>
        <c:tickLblPos val="nextTo"/>
        <c:crossAx val="2040068616"/>
        <c:crosses val="autoZero"/>
        <c:auto val="1"/>
        <c:lblAlgn val="ctr"/>
        <c:lblOffset val="100"/>
        <c:noMultiLvlLbl val="0"/>
      </c:catAx>
      <c:valAx>
        <c:axId val="2040068616"/>
        <c:scaling>
          <c:orientation val="minMax"/>
        </c:scaling>
        <c:delete val="0"/>
        <c:axPos val="l"/>
        <c:majorGridlines/>
        <c:title>
          <c:tx>
            <c:rich>
              <a:bodyPr rot="-5400000" vert="horz"/>
              <a:lstStyle/>
              <a:p>
                <a:pPr>
                  <a:defRPr/>
                </a:pPr>
                <a:r>
                  <a:rPr lang="en-US"/>
                  <a:t>Mln. EUR</a:t>
                </a:r>
              </a:p>
            </c:rich>
          </c:tx>
          <c:layout/>
          <c:overlay val="0"/>
        </c:title>
        <c:numFmt formatCode="0.00" sourceLinked="1"/>
        <c:majorTickMark val="out"/>
        <c:minorTickMark val="none"/>
        <c:tickLblPos val="nextTo"/>
        <c:crossAx val="2040065544"/>
        <c:crosses val="autoZero"/>
        <c:crossBetween val="between"/>
      </c:valAx>
      <c:dTable>
        <c:showHorzBorder val="1"/>
        <c:showVertBorder val="1"/>
        <c:showOutline val="1"/>
        <c:showKeys val="0"/>
      </c:dTable>
    </c:plotArea>
    <c:plotVisOnly val="1"/>
    <c:dispBlanksAs val="gap"/>
    <c:showDLblsOverMax val="0"/>
  </c:chart>
  <c:txPr>
    <a:bodyPr/>
    <a:lstStyle/>
    <a:p>
      <a:pPr>
        <a:defRPr sz="1200">
          <a:latin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Sheet1!$A$4</c:f>
              <c:strCache>
                <c:ptCount val="1"/>
                <c:pt idx="0">
                  <c:v>Materialinės investicijos žemės ūkyje, miškininkystėje ir žuvininkystėje</c:v>
                </c:pt>
              </c:strCache>
            </c:strRef>
          </c:tx>
          <c:invertIfNegative val="0"/>
          <c:cat>
            <c:numRef>
              <c:f>Sheet1!$B$3:$H$3</c:f>
              <c:numCache>
                <c:formatCode>General</c:formatCode>
                <c:ptCount val="7"/>
                <c:pt idx="0">
                  <c:v>2007.0</c:v>
                </c:pt>
                <c:pt idx="1">
                  <c:v>2008.0</c:v>
                </c:pt>
                <c:pt idx="2">
                  <c:v>2009.0</c:v>
                </c:pt>
                <c:pt idx="3">
                  <c:v>2010.0</c:v>
                </c:pt>
                <c:pt idx="4">
                  <c:v>2011.0</c:v>
                </c:pt>
                <c:pt idx="5">
                  <c:v>2012.0</c:v>
                </c:pt>
                <c:pt idx="6">
                  <c:v>2013.0</c:v>
                </c:pt>
              </c:numCache>
            </c:numRef>
          </c:cat>
          <c:val>
            <c:numRef>
              <c:f>Sheet1!$B$4:$H$4</c:f>
              <c:numCache>
                <c:formatCode>0.00</c:formatCode>
                <c:ptCount val="7"/>
                <c:pt idx="0">
                  <c:v>143.0870000000002</c:v>
                </c:pt>
                <c:pt idx="1">
                  <c:v>182.907</c:v>
                </c:pt>
                <c:pt idx="2">
                  <c:v>54.892</c:v>
                </c:pt>
                <c:pt idx="3">
                  <c:v>55.947</c:v>
                </c:pt>
                <c:pt idx="4">
                  <c:v>85.40700000000002</c:v>
                </c:pt>
                <c:pt idx="5">
                  <c:v>104.52</c:v>
                </c:pt>
                <c:pt idx="6">
                  <c:v>142.678</c:v>
                </c:pt>
              </c:numCache>
            </c:numRef>
          </c:val>
        </c:ser>
        <c:dLbls>
          <c:showLegendKey val="0"/>
          <c:showVal val="0"/>
          <c:showCatName val="0"/>
          <c:showSerName val="0"/>
          <c:showPercent val="0"/>
          <c:showBubbleSize val="0"/>
        </c:dLbls>
        <c:gapWidth val="150"/>
        <c:axId val="2040086664"/>
        <c:axId val="2040089736"/>
      </c:barChart>
      <c:catAx>
        <c:axId val="2040086664"/>
        <c:scaling>
          <c:orientation val="minMax"/>
        </c:scaling>
        <c:delete val="0"/>
        <c:axPos val="b"/>
        <c:numFmt formatCode="General" sourceLinked="1"/>
        <c:majorTickMark val="out"/>
        <c:minorTickMark val="none"/>
        <c:tickLblPos val="nextTo"/>
        <c:crossAx val="2040089736"/>
        <c:crosses val="autoZero"/>
        <c:auto val="1"/>
        <c:lblAlgn val="ctr"/>
        <c:lblOffset val="100"/>
        <c:noMultiLvlLbl val="0"/>
      </c:catAx>
      <c:valAx>
        <c:axId val="2040089736"/>
        <c:scaling>
          <c:orientation val="minMax"/>
        </c:scaling>
        <c:delete val="0"/>
        <c:axPos val="l"/>
        <c:majorGridlines/>
        <c:title>
          <c:tx>
            <c:rich>
              <a:bodyPr rot="-5400000" vert="horz"/>
              <a:lstStyle/>
              <a:p>
                <a:pPr>
                  <a:defRPr/>
                </a:pPr>
                <a:r>
                  <a:rPr lang="en-US"/>
                  <a:t>Mln. EUR</a:t>
                </a:r>
              </a:p>
            </c:rich>
          </c:tx>
          <c:layout/>
          <c:overlay val="0"/>
        </c:title>
        <c:numFmt formatCode="0.00" sourceLinked="1"/>
        <c:majorTickMark val="out"/>
        <c:minorTickMark val="none"/>
        <c:tickLblPos val="nextTo"/>
        <c:crossAx val="2040086664"/>
        <c:crosses val="autoZero"/>
        <c:crossBetween val="between"/>
      </c:valAx>
      <c:dTable>
        <c:showHorzBorder val="1"/>
        <c:showVertBorder val="1"/>
        <c:showOutline val="1"/>
        <c:showKeys val="0"/>
      </c:dTable>
    </c:plotArea>
    <c:plotVisOnly val="1"/>
    <c:dispBlanksAs val="gap"/>
    <c:showDLblsOverMax val="0"/>
  </c:chart>
  <c:txPr>
    <a:bodyPr/>
    <a:lstStyle/>
    <a:p>
      <a:pPr algn="ctr">
        <a:defRPr sz="1200">
          <a:latin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'kaimo demografiniai pokyčiai'!$A$4</c:f>
              <c:strCache>
                <c:ptCount val="1"/>
                <c:pt idx="0">
                  <c:v>Gyventojų skaičius šalyje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pokyčiai'!$B$3:$H$3</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pokyčiai'!$B$4:$H$4</c:f>
              <c:numCache>
                <c:formatCode>General</c:formatCode>
                <c:ptCount val="7"/>
                <c:pt idx="0">
                  <c:v>3249.9</c:v>
                </c:pt>
                <c:pt idx="1">
                  <c:v>3212.6</c:v>
                </c:pt>
                <c:pt idx="2">
                  <c:v>3183.8</c:v>
                </c:pt>
                <c:pt idx="3">
                  <c:v>3141.9</c:v>
                </c:pt>
                <c:pt idx="4">
                  <c:v>3052.5</c:v>
                </c:pt>
                <c:pt idx="5">
                  <c:v>3003.6</c:v>
                </c:pt>
                <c:pt idx="6">
                  <c:v>2971.9</c:v>
                </c:pt>
              </c:numCache>
            </c:numRef>
          </c:val>
        </c:ser>
        <c:ser>
          <c:idx val="1"/>
          <c:order val="1"/>
          <c:tx>
            <c:strRef>
              <c:f>'kaimo demografiniai pokyčiai'!$A$5</c:f>
              <c:strCache>
                <c:ptCount val="1"/>
                <c:pt idx="0">
                  <c:v>Gyventojų skaičius mieste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pokyčiai'!$B$3:$H$3</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pokyčiai'!$B$5:$H$5</c:f>
              <c:numCache>
                <c:formatCode>General</c:formatCode>
                <c:ptCount val="7"/>
                <c:pt idx="0">
                  <c:v>2167.3</c:v>
                </c:pt>
                <c:pt idx="1">
                  <c:v>2144.3</c:v>
                </c:pt>
                <c:pt idx="2">
                  <c:v>2125.4</c:v>
                </c:pt>
                <c:pt idx="3">
                  <c:v>2099.0</c:v>
                </c:pt>
                <c:pt idx="4">
                  <c:v>2037.1</c:v>
                </c:pt>
                <c:pt idx="5">
                  <c:v>2005.6</c:v>
                </c:pt>
                <c:pt idx="6">
                  <c:v>1989.2</c:v>
                </c:pt>
              </c:numCache>
            </c:numRef>
          </c:val>
        </c:ser>
        <c:ser>
          <c:idx val="2"/>
          <c:order val="2"/>
          <c:tx>
            <c:strRef>
              <c:f>'kaimo demografiniai pokyčiai'!$A$6</c:f>
              <c:strCache>
                <c:ptCount val="1"/>
                <c:pt idx="0">
                  <c:v>Gyventojų skaičius kaime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pokyčiai'!$B$3:$H$3</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pokyčiai'!$B$6:$H$6</c:f>
              <c:numCache>
                <c:formatCode>General</c:formatCode>
                <c:ptCount val="7"/>
                <c:pt idx="0">
                  <c:v>1082.6</c:v>
                </c:pt>
                <c:pt idx="1">
                  <c:v>1068.2</c:v>
                </c:pt>
                <c:pt idx="2">
                  <c:v>1058.4</c:v>
                </c:pt>
                <c:pt idx="3">
                  <c:v>1042.9</c:v>
                </c:pt>
                <c:pt idx="4">
                  <c:v>1015.4</c:v>
                </c:pt>
                <c:pt idx="5">
                  <c:v>998.0</c:v>
                </c:pt>
                <c:pt idx="6">
                  <c:v>982.6</c:v>
                </c:pt>
              </c:numCache>
            </c:numRef>
          </c:val>
        </c:ser>
        <c:dLbls>
          <c:showLegendKey val="0"/>
          <c:showVal val="1"/>
          <c:showCatName val="0"/>
          <c:showSerName val="0"/>
          <c:showPercent val="0"/>
          <c:showBubbleSize val="0"/>
        </c:dLbls>
        <c:gapWidth val="150"/>
        <c:axId val="2072366904"/>
        <c:axId val="2029224920"/>
      </c:barChart>
      <c:catAx>
        <c:axId val="2072366904"/>
        <c:scaling>
          <c:orientation val="minMax"/>
        </c:scaling>
        <c:delete val="0"/>
        <c:axPos val="l"/>
        <c:numFmt formatCode="General" sourceLinked="1"/>
        <c:majorTickMark val="out"/>
        <c:minorTickMark val="none"/>
        <c:tickLblPos val="nextTo"/>
        <c:crossAx val="2029224920"/>
        <c:crosses val="autoZero"/>
        <c:auto val="1"/>
        <c:lblAlgn val="ctr"/>
        <c:lblOffset val="100"/>
        <c:noMultiLvlLbl val="0"/>
      </c:catAx>
      <c:valAx>
        <c:axId val="2029224920"/>
        <c:scaling>
          <c:orientation val="minMax"/>
        </c:scaling>
        <c:delete val="0"/>
        <c:axPos val="b"/>
        <c:majorGridlines/>
        <c:title>
          <c:tx>
            <c:rich>
              <a:bodyPr/>
              <a:lstStyle/>
              <a:p>
                <a:pPr>
                  <a:defRPr/>
                </a:pPr>
                <a:r>
                  <a:rPr lang="en-US"/>
                  <a:t>tūkst.</a:t>
                </a:r>
              </a:p>
            </c:rich>
          </c:tx>
          <c:layout/>
          <c:overlay val="0"/>
        </c:title>
        <c:numFmt formatCode="General" sourceLinked="1"/>
        <c:majorTickMark val="out"/>
        <c:minorTickMark val="none"/>
        <c:tickLblPos val="nextTo"/>
        <c:crossAx val="2072366904"/>
        <c:crosses val="autoZero"/>
        <c:crossBetween val="between"/>
      </c:valAx>
    </c:plotArea>
    <c:legend>
      <c:legendPos val="r"/>
      <c:layout/>
      <c:overlay val="0"/>
    </c:legend>
    <c:plotVisOnly val="1"/>
    <c:dispBlanksAs val="gap"/>
    <c:showDLblsOverMax val="0"/>
  </c:chart>
  <c:txPr>
    <a:bodyPr/>
    <a:lstStyle/>
    <a:p>
      <a:pPr algn="just">
        <a:defRPr sz="1200">
          <a:latin typeface="Times New Roman"/>
          <a:cs typeface="Times New Roman"/>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'kaimo demografiniai pokyčiai'!$J$4</c:f>
              <c:strCache>
                <c:ptCount val="1"/>
                <c:pt idx="0">
                  <c:v>Nedarbo lygis šalyje</c:v>
                </c:pt>
              </c:strCache>
            </c:strRef>
          </c:tx>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0.0330129887610202"/>
                  <c:y val="-0.046296296296296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pokyčiai'!$K$3:$Q$3</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pokyčiai'!$K$4:$Q$4</c:f>
              <c:numCache>
                <c:formatCode>General</c:formatCode>
                <c:ptCount val="7"/>
                <c:pt idx="0">
                  <c:v>4.2</c:v>
                </c:pt>
                <c:pt idx="1">
                  <c:v>5.8</c:v>
                </c:pt>
                <c:pt idx="2">
                  <c:v>13.8</c:v>
                </c:pt>
                <c:pt idx="3">
                  <c:v>17.8</c:v>
                </c:pt>
                <c:pt idx="4">
                  <c:v>15.4</c:v>
                </c:pt>
                <c:pt idx="5">
                  <c:v>13.4</c:v>
                </c:pt>
                <c:pt idx="6">
                  <c:v>11.8</c:v>
                </c:pt>
              </c:numCache>
            </c:numRef>
          </c:val>
          <c:smooth val="0"/>
        </c:ser>
        <c:ser>
          <c:idx val="1"/>
          <c:order val="1"/>
          <c:tx>
            <c:strRef>
              <c:f>'kaimo demografiniai pokyčiai'!$J$5</c:f>
              <c:strCache>
                <c:ptCount val="1"/>
                <c:pt idx="0">
                  <c:v>Nedarbo lygis mieste</c:v>
                </c:pt>
              </c:strCache>
            </c:strRef>
          </c:tx>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0.0202991452991453"/>
                  <c:y val="0.0231481481481481"/>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0415599973080289"/>
                  <c:y val="-0.0138888888888889"/>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0394232451712767"/>
                  <c:y val="-0.037037037037037"/>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0.0394232451712767"/>
                  <c:y val="-0.037037037037037"/>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0.0337946698970322"/>
                  <c:y val="-0.0370370370370371"/>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pokyčiai'!$K$3:$Q$3</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pokyčiai'!$K$5:$Q$5</c:f>
              <c:numCache>
                <c:formatCode>General</c:formatCode>
                <c:ptCount val="7"/>
                <c:pt idx="0">
                  <c:v>4.1</c:v>
                </c:pt>
                <c:pt idx="1">
                  <c:v>5.7</c:v>
                </c:pt>
                <c:pt idx="2">
                  <c:v>12.6</c:v>
                </c:pt>
                <c:pt idx="3">
                  <c:v>15.9</c:v>
                </c:pt>
                <c:pt idx="4">
                  <c:v>12.9</c:v>
                </c:pt>
                <c:pt idx="5">
                  <c:v>10.7</c:v>
                </c:pt>
                <c:pt idx="6">
                  <c:v>9.5</c:v>
                </c:pt>
              </c:numCache>
            </c:numRef>
          </c:val>
          <c:smooth val="0"/>
        </c:ser>
        <c:ser>
          <c:idx val="2"/>
          <c:order val="2"/>
          <c:tx>
            <c:strRef>
              <c:f>'kaimo demografiniai pokyčiai'!$J$6</c:f>
              <c:strCache>
                <c:ptCount val="1"/>
                <c:pt idx="0">
                  <c:v>Nedarbo lygis kaime</c:v>
                </c:pt>
              </c:strCache>
            </c:strRef>
          </c:tx>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pokyčiai'!$K$3:$Q$3</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pokyčiai'!$K$6:$Q$6</c:f>
              <c:numCache>
                <c:formatCode>General</c:formatCode>
                <c:ptCount val="7"/>
                <c:pt idx="0">
                  <c:v>4.5</c:v>
                </c:pt>
                <c:pt idx="1">
                  <c:v>6.1</c:v>
                </c:pt>
                <c:pt idx="2">
                  <c:v>16.8</c:v>
                </c:pt>
                <c:pt idx="3">
                  <c:v>22.7</c:v>
                </c:pt>
                <c:pt idx="4">
                  <c:v>21.3</c:v>
                </c:pt>
                <c:pt idx="5">
                  <c:v>19.7</c:v>
                </c:pt>
                <c:pt idx="6">
                  <c:v>17.1</c:v>
                </c:pt>
              </c:numCache>
            </c:numRef>
          </c:val>
          <c:smooth val="0"/>
        </c:ser>
        <c:dLbls>
          <c:showLegendKey val="0"/>
          <c:showVal val="1"/>
          <c:showCatName val="0"/>
          <c:showSerName val="0"/>
          <c:showPercent val="0"/>
          <c:showBubbleSize val="0"/>
        </c:dLbls>
        <c:marker val="1"/>
        <c:smooth val="0"/>
        <c:axId val="2040139336"/>
        <c:axId val="2040142392"/>
      </c:lineChart>
      <c:catAx>
        <c:axId val="2040139336"/>
        <c:scaling>
          <c:orientation val="minMax"/>
        </c:scaling>
        <c:delete val="0"/>
        <c:axPos val="b"/>
        <c:numFmt formatCode="General" sourceLinked="1"/>
        <c:majorTickMark val="out"/>
        <c:minorTickMark val="none"/>
        <c:tickLblPos val="nextTo"/>
        <c:crossAx val="2040142392"/>
        <c:crosses val="autoZero"/>
        <c:auto val="1"/>
        <c:lblAlgn val="ctr"/>
        <c:lblOffset val="100"/>
        <c:noMultiLvlLbl val="0"/>
      </c:catAx>
      <c:valAx>
        <c:axId val="2040142392"/>
        <c:scaling>
          <c:orientation val="minMax"/>
        </c:scaling>
        <c:delete val="0"/>
        <c:axPos val="l"/>
        <c:majorGridlines/>
        <c:title>
          <c:tx>
            <c:rich>
              <a:bodyPr rot="-5400000" vert="horz"/>
              <a:lstStyle/>
              <a:p>
                <a:pPr>
                  <a:defRPr/>
                </a:pPr>
                <a:r>
                  <a:rPr lang="en-US"/>
                  <a:t>%</a:t>
                </a:r>
              </a:p>
            </c:rich>
          </c:tx>
          <c:layout>
            <c:manualLayout>
              <c:xMode val="edge"/>
              <c:yMode val="edge"/>
              <c:x val="0.0106837606837607"/>
              <c:y val="0.422392096821231"/>
            </c:manualLayout>
          </c:layout>
          <c:overlay val="0"/>
        </c:title>
        <c:numFmt formatCode="General" sourceLinked="1"/>
        <c:majorTickMark val="out"/>
        <c:minorTickMark val="none"/>
        <c:tickLblPos val="nextTo"/>
        <c:crossAx val="2040139336"/>
        <c:crosses val="autoZero"/>
        <c:crossBetween val="between"/>
      </c:valAx>
    </c:plotArea>
    <c:legend>
      <c:legendPos val="r"/>
      <c:layout/>
      <c:overlay val="0"/>
    </c:legend>
    <c:plotVisOnly val="1"/>
    <c:dispBlanksAs val="zero"/>
    <c:showDLblsOverMax val="0"/>
  </c:chart>
  <c:txPr>
    <a:bodyPr/>
    <a:lstStyle/>
    <a:p>
      <a:pPr>
        <a:defRPr sz="1200">
          <a:latin typeface="Times New Roman"/>
          <a:cs typeface="Times New Roman"/>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'kaimo demografiniai pokyčiai'!$A$28</c:f>
              <c:strCache>
                <c:ptCount val="1"/>
                <c:pt idx="0">
                  <c:v>Skurdo lygis šalyje</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pokyčiai'!$B$27:$H$27</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pokyčiai'!$B$28:$H$28</c:f>
              <c:numCache>
                <c:formatCode>General</c:formatCode>
                <c:ptCount val="7"/>
                <c:pt idx="0">
                  <c:v>19.1</c:v>
                </c:pt>
                <c:pt idx="1">
                  <c:v>20.0</c:v>
                </c:pt>
                <c:pt idx="2">
                  <c:v>20.3</c:v>
                </c:pt>
                <c:pt idx="3">
                  <c:v>20.5</c:v>
                </c:pt>
                <c:pt idx="4">
                  <c:v>19.2</c:v>
                </c:pt>
                <c:pt idx="5">
                  <c:v>18.6</c:v>
                </c:pt>
                <c:pt idx="6">
                  <c:v>20.6</c:v>
                </c:pt>
              </c:numCache>
            </c:numRef>
          </c:val>
          <c:smooth val="0"/>
        </c:ser>
        <c:ser>
          <c:idx val="1"/>
          <c:order val="1"/>
          <c:tx>
            <c:strRef>
              <c:f>'kaimo demografiniai pokyčiai'!$A$29</c:f>
              <c:strCache>
                <c:ptCount val="1"/>
                <c:pt idx="0">
                  <c:v>Skurdo lygis mieste</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pokyčiai'!$B$27:$H$27</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pokyčiai'!$B$29:$H$29</c:f>
              <c:numCache>
                <c:formatCode>General</c:formatCode>
                <c:ptCount val="7"/>
                <c:pt idx="0">
                  <c:v>12.7</c:v>
                </c:pt>
                <c:pt idx="1">
                  <c:v>13.6</c:v>
                </c:pt>
                <c:pt idx="2">
                  <c:v>14.7</c:v>
                </c:pt>
                <c:pt idx="3">
                  <c:v>16.6</c:v>
                </c:pt>
                <c:pt idx="4">
                  <c:v>14.2</c:v>
                </c:pt>
                <c:pt idx="5">
                  <c:v>13.7</c:v>
                </c:pt>
                <c:pt idx="6">
                  <c:v>15.1</c:v>
                </c:pt>
              </c:numCache>
            </c:numRef>
          </c:val>
          <c:smooth val="0"/>
        </c:ser>
        <c:ser>
          <c:idx val="2"/>
          <c:order val="2"/>
          <c:tx>
            <c:strRef>
              <c:f>'kaimo demografiniai pokyčiai'!$A$30</c:f>
              <c:strCache>
                <c:ptCount val="1"/>
                <c:pt idx="0">
                  <c:v>Skurdo lygis kaime</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'kaimo demografiniai pokyčiai'!$B$27:$H$27</c:f>
              <c:numCache>
                <c:formatCode>General</c:formatCode>
                <c:ptCount val="7"/>
                <c:pt idx="0">
                  <c:v>2007.0</c:v>
                </c:pt>
                <c:pt idx="1">
                  <c:v>2008.0</c:v>
                </c:pt>
                <c:pt idx="2">
                  <c:v>2009.0</c:v>
                </c:pt>
                <c:pt idx="3">
                  <c:v>2010.0</c:v>
                </c:pt>
                <c:pt idx="4">
                  <c:v>2011.0</c:v>
                </c:pt>
                <c:pt idx="5">
                  <c:v>2012.0</c:v>
                </c:pt>
                <c:pt idx="6">
                  <c:v>2013.0</c:v>
                </c:pt>
              </c:numCache>
            </c:numRef>
          </c:cat>
          <c:val>
            <c:numRef>
              <c:f>'kaimo demografiniai pokyčiai'!$B$30:$H$30</c:f>
              <c:numCache>
                <c:formatCode>General</c:formatCode>
                <c:ptCount val="7"/>
                <c:pt idx="0">
                  <c:v>32.2</c:v>
                </c:pt>
                <c:pt idx="1">
                  <c:v>32.9</c:v>
                </c:pt>
                <c:pt idx="2">
                  <c:v>31.6</c:v>
                </c:pt>
                <c:pt idx="3">
                  <c:v>28.4</c:v>
                </c:pt>
                <c:pt idx="4">
                  <c:v>29.2</c:v>
                </c:pt>
                <c:pt idx="5">
                  <c:v>28.5</c:v>
                </c:pt>
                <c:pt idx="6">
                  <c:v>31.7</c:v>
                </c:pt>
              </c:numCache>
            </c:numRef>
          </c:val>
          <c:smooth val="0"/>
        </c:ser>
        <c:dLbls>
          <c:showLegendKey val="0"/>
          <c:showVal val="1"/>
          <c:showCatName val="0"/>
          <c:showSerName val="0"/>
          <c:showPercent val="0"/>
          <c:showBubbleSize val="0"/>
        </c:dLbls>
        <c:marker val="1"/>
        <c:smooth val="0"/>
        <c:axId val="2040260824"/>
        <c:axId val="2040263880"/>
      </c:lineChart>
      <c:catAx>
        <c:axId val="2040260824"/>
        <c:scaling>
          <c:orientation val="minMax"/>
        </c:scaling>
        <c:delete val="0"/>
        <c:axPos val="b"/>
        <c:numFmt formatCode="General" sourceLinked="1"/>
        <c:majorTickMark val="out"/>
        <c:minorTickMark val="none"/>
        <c:tickLblPos val="nextTo"/>
        <c:crossAx val="2040263880"/>
        <c:crosses val="autoZero"/>
        <c:auto val="1"/>
        <c:lblAlgn val="ctr"/>
        <c:lblOffset val="100"/>
        <c:noMultiLvlLbl val="0"/>
      </c:catAx>
      <c:valAx>
        <c:axId val="2040263880"/>
        <c:scaling>
          <c:orientation val="minMax"/>
        </c:scaling>
        <c:delete val="0"/>
        <c:axPos val="l"/>
        <c:majorGridlines/>
        <c:title>
          <c:tx>
            <c:rich>
              <a:bodyPr rot="-5400000" vert="horz"/>
              <a:lstStyle/>
              <a:p>
                <a:pPr>
                  <a:defRPr/>
                </a:pPr>
                <a:r>
                  <a:rPr lang="en-US"/>
                  <a:t>%</a:t>
                </a:r>
              </a:p>
            </c:rich>
          </c:tx>
          <c:layout>
            <c:manualLayout>
              <c:xMode val="edge"/>
              <c:yMode val="edge"/>
              <c:x val="0.0126050420168067"/>
              <c:y val="0.431385243511228"/>
            </c:manualLayout>
          </c:layout>
          <c:overlay val="0"/>
        </c:title>
        <c:numFmt formatCode="General" sourceLinked="1"/>
        <c:majorTickMark val="out"/>
        <c:minorTickMark val="none"/>
        <c:tickLblPos val="nextTo"/>
        <c:crossAx val="2040260824"/>
        <c:crosses val="autoZero"/>
        <c:crossBetween val="between"/>
      </c:valAx>
    </c:plotArea>
    <c:legend>
      <c:legendPos val="r"/>
      <c:layout/>
      <c:overlay val="0"/>
    </c:legend>
    <c:plotVisOnly val="1"/>
    <c:dispBlanksAs val="gap"/>
    <c:showDLblsOverMax val="0"/>
  </c:chart>
  <c:txPr>
    <a:bodyPr/>
    <a:lstStyle/>
    <a:p>
      <a:pPr>
        <a:defRPr sz="1200">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FF62-8550-4141-A644-AECEDE37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7078</TotalTime>
  <Pages>79</Pages>
  <Words>24771</Words>
  <Characters>141200</Characters>
  <Application>Microsoft Macintosh Word</Application>
  <DocSecurity>0</DocSecurity>
  <Lines>1176</Lines>
  <Paragraphs>331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Ieva</cp:lastModifiedBy>
  <cp:revision>40</cp:revision>
  <cp:lastPrinted>2015-05-20T11:42:00Z</cp:lastPrinted>
  <dcterms:created xsi:type="dcterms:W3CDTF">2014-11-18T10:19:00Z</dcterms:created>
  <dcterms:modified xsi:type="dcterms:W3CDTF">2015-06-18T13:05:00Z</dcterms:modified>
</cp:coreProperties>
</file>