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4E73" w:rsidRPr="003B6E8F" w:rsidRDefault="00964E73" w:rsidP="00684945">
      <w:pPr>
        <w:jc w:val="center"/>
        <w:rPr>
          <w:sz w:val="28"/>
          <w:szCs w:val="20"/>
        </w:rPr>
      </w:pPr>
      <w:r>
        <w:object w:dxaOrig="1581" w:dyaOrig="15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6pt;height:58.6pt" o:ole="" fillcolor="window">
            <v:imagedata r:id="rId8" o:title=""/>
          </v:shape>
          <o:OLEObject Type="Embed" ProgID="Word.Picture.8" ShapeID="_x0000_i1025" DrawAspect="Content" ObjectID="_1493728720" r:id="rId9"/>
        </w:object>
      </w:r>
    </w:p>
    <w:p w:rsidR="00964E73" w:rsidRPr="003B6E8F" w:rsidRDefault="00964E73" w:rsidP="00684945">
      <w:pPr>
        <w:jc w:val="center"/>
        <w:rPr>
          <w:sz w:val="28"/>
          <w:szCs w:val="20"/>
        </w:rPr>
      </w:pPr>
      <w:r w:rsidRPr="003B6E8F">
        <w:rPr>
          <w:sz w:val="28"/>
          <w:szCs w:val="20"/>
        </w:rPr>
        <w:t>VILNIAUS GEDIMINO TECHNIKOS UNIVERSITETAS</w:t>
      </w:r>
    </w:p>
    <w:p w:rsidR="00964E73" w:rsidRDefault="00964E73" w:rsidP="00684945">
      <w:pPr>
        <w:keepNext/>
        <w:tabs>
          <w:tab w:val="center" w:pos="4819"/>
          <w:tab w:val="left" w:pos="8020"/>
        </w:tabs>
        <w:jc w:val="center"/>
        <w:rPr>
          <w:i/>
          <w:iCs/>
          <w:caps/>
          <w:szCs w:val="20"/>
        </w:rPr>
      </w:pPr>
      <w:r>
        <w:rPr>
          <w:caps/>
          <w:szCs w:val="20"/>
        </w:rPr>
        <w:t>VERSLO VADYBOS</w:t>
      </w:r>
      <w:r w:rsidRPr="003B6E8F">
        <w:rPr>
          <w:caps/>
          <w:szCs w:val="20"/>
        </w:rPr>
        <w:t xml:space="preserve"> fakultetas</w:t>
      </w:r>
    </w:p>
    <w:p w:rsidR="00964E73" w:rsidRPr="004E0848" w:rsidRDefault="00964E73" w:rsidP="00684945">
      <w:pPr>
        <w:keepNext/>
        <w:tabs>
          <w:tab w:val="center" w:pos="4819"/>
          <w:tab w:val="left" w:pos="8020"/>
        </w:tabs>
        <w:jc w:val="center"/>
        <w:rPr>
          <w:i/>
          <w:iCs/>
          <w:caps/>
          <w:szCs w:val="20"/>
        </w:rPr>
      </w:pPr>
      <w:r>
        <w:rPr>
          <w:caps/>
          <w:szCs w:val="20"/>
        </w:rPr>
        <w:t>FINANSŲ</w:t>
      </w:r>
      <w:r w:rsidRPr="003B6E8F">
        <w:rPr>
          <w:caps/>
          <w:szCs w:val="20"/>
        </w:rPr>
        <w:t xml:space="preserve"> INŽINERIJOS katedra</w:t>
      </w:r>
    </w:p>
    <w:p w:rsidR="00964E73" w:rsidRDefault="00964E73" w:rsidP="00684945">
      <w:pPr>
        <w:jc w:val="center"/>
        <w:rPr>
          <w:szCs w:val="20"/>
        </w:rPr>
      </w:pPr>
    </w:p>
    <w:p w:rsidR="00964E73" w:rsidRDefault="00964E73" w:rsidP="00684945">
      <w:pPr>
        <w:jc w:val="center"/>
        <w:rPr>
          <w:szCs w:val="20"/>
        </w:rPr>
      </w:pPr>
    </w:p>
    <w:p w:rsidR="00964E73" w:rsidRDefault="00964E73" w:rsidP="00684945">
      <w:pPr>
        <w:jc w:val="center"/>
        <w:rPr>
          <w:szCs w:val="20"/>
        </w:rPr>
      </w:pPr>
    </w:p>
    <w:p w:rsidR="00964E73" w:rsidRDefault="00964E73" w:rsidP="00684945">
      <w:pPr>
        <w:jc w:val="center"/>
        <w:rPr>
          <w:sz w:val="28"/>
          <w:szCs w:val="28"/>
        </w:rPr>
      </w:pPr>
      <w:r w:rsidRPr="00DB769C">
        <w:rPr>
          <w:sz w:val="28"/>
          <w:szCs w:val="28"/>
        </w:rPr>
        <w:t>Povilas Kriaučeliūnas</w:t>
      </w:r>
    </w:p>
    <w:p w:rsidR="00964E73" w:rsidRPr="00DB769C" w:rsidRDefault="00964E73" w:rsidP="00684945">
      <w:pPr>
        <w:jc w:val="center"/>
        <w:rPr>
          <w:sz w:val="28"/>
          <w:szCs w:val="28"/>
        </w:rPr>
      </w:pPr>
    </w:p>
    <w:p w:rsidR="00CE6250" w:rsidRDefault="00CE6250" w:rsidP="00CE6250">
      <w:pPr>
        <w:keepNext/>
        <w:jc w:val="center"/>
        <w:rPr>
          <w:b/>
          <w:sz w:val="28"/>
          <w:szCs w:val="20"/>
        </w:rPr>
      </w:pPr>
      <w:r w:rsidRPr="00FB6CE5">
        <w:rPr>
          <w:b/>
          <w:sz w:val="28"/>
          <w:szCs w:val="20"/>
        </w:rPr>
        <w:t>2014 - 2020 M. E</w:t>
      </w:r>
      <w:r>
        <w:rPr>
          <w:b/>
          <w:sz w:val="28"/>
          <w:szCs w:val="20"/>
        </w:rPr>
        <w:t xml:space="preserve">UROPOS </w:t>
      </w:r>
      <w:r w:rsidRPr="00FB6CE5">
        <w:rPr>
          <w:b/>
          <w:sz w:val="28"/>
          <w:szCs w:val="20"/>
        </w:rPr>
        <w:t>S</w:t>
      </w:r>
      <w:r>
        <w:rPr>
          <w:b/>
          <w:sz w:val="28"/>
          <w:szCs w:val="20"/>
        </w:rPr>
        <w:t>ĄJUNGOS</w:t>
      </w:r>
      <w:r w:rsidRPr="00FB6CE5">
        <w:rPr>
          <w:b/>
          <w:sz w:val="28"/>
          <w:szCs w:val="20"/>
        </w:rPr>
        <w:t xml:space="preserve"> STRUKTŪRINIŲ FONDŲ INVESTICIJŲ PANAUDOJIMO </w:t>
      </w:r>
      <w:r>
        <w:rPr>
          <w:b/>
          <w:sz w:val="28"/>
          <w:szCs w:val="20"/>
        </w:rPr>
        <w:t>LIETUVOS</w:t>
      </w:r>
      <w:r w:rsidRPr="00FB6CE5">
        <w:rPr>
          <w:b/>
          <w:sz w:val="28"/>
          <w:szCs w:val="20"/>
        </w:rPr>
        <w:t xml:space="preserve"> SMULK</w:t>
      </w:r>
      <w:r>
        <w:rPr>
          <w:b/>
          <w:sz w:val="28"/>
          <w:szCs w:val="20"/>
        </w:rPr>
        <w:t>AUS</w:t>
      </w:r>
      <w:r w:rsidRPr="00FB6CE5">
        <w:rPr>
          <w:b/>
          <w:sz w:val="28"/>
          <w:szCs w:val="20"/>
        </w:rPr>
        <w:t xml:space="preserve"> IR VIDUTINIO VERSLO KONKURENCINGUMO SKATINIMUI TYRIMAS</w:t>
      </w:r>
    </w:p>
    <w:p w:rsidR="00964E73" w:rsidRDefault="00964E73" w:rsidP="00684945">
      <w:pPr>
        <w:keepNext/>
        <w:jc w:val="center"/>
        <w:rPr>
          <w:b/>
          <w:sz w:val="28"/>
          <w:szCs w:val="20"/>
        </w:rPr>
      </w:pPr>
      <w:r>
        <w:rPr>
          <w:b/>
          <w:sz w:val="28"/>
          <w:szCs w:val="20"/>
        </w:rPr>
        <w:t xml:space="preserve">INVESTIGATION OF PRACTICE </w:t>
      </w:r>
      <w:r w:rsidRPr="00787BFC">
        <w:rPr>
          <w:b/>
          <w:sz w:val="28"/>
          <w:szCs w:val="20"/>
        </w:rPr>
        <w:t>OF EU STRUCTURAL</w:t>
      </w:r>
      <w:r>
        <w:rPr>
          <w:b/>
          <w:sz w:val="28"/>
          <w:szCs w:val="20"/>
        </w:rPr>
        <w:t xml:space="preserve"> </w:t>
      </w:r>
      <w:r w:rsidRPr="00787BFC">
        <w:rPr>
          <w:b/>
          <w:sz w:val="28"/>
          <w:szCs w:val="20"/>
        </w:rPr>
        <w:t>FUNDS INVESTMENTS FOR PROMOTION COMPETITIVENESS OF SMALL AND MEDIUM BUSINESS</w:t>
      </w:r>
      <w:r w:rsidR="009A1C48">
        <w:rPr>
          <w:b/>
          <w:sz w:val="28"/>
          <w:szCs w:val="20"/>
        </w:rPr>
        <w:t xml:space="preserve"> IN LITHUANIA</w:t>
      </w:r>
      <w:r>
        <w:rPr>
          <w:b/>
          <w:sz w:val="28"/>
          <w:szCs w:val="20"/>
        </w:rPr>
        <w:t xml:space="preserve"> DURING </w:t>
      </w:r>
      <w:r w:rsidRPr="00787BFC">
        <w:rPr>
          <w:b/>
          <w:sz w:val="28"/>
          <w:szCs w:val="20"/>
        </w:rPr>
        <w:t>2014-2020</w:t>
      </w:r>
    </w:p>
    <w:p w:rsidR="00964E73" w:rsidRPr="00684945" w:rsidRDefault="00964E73" w:rsidP="00684945">
      <w:pPr>
        <w:keepNext/>
        <w:jc w:val="center"/>
        <w:rPr>
          <w:szCs w:val="20"/>
        </w:rPr>
      </w:pPr>
    </w:p>
    <w:p w:rsidR="00964E73" w:rsidRPr="00684945" w:rsidRDefault="00964E73" w:rsidP="00684945">
      <w:pPr>
        <w:keepNext/>
        <w:jc w:val="center"/>
        <w:rPr>
          <w:szCs w:val="20"/>
        </w:rPr>
      </w:pPr>
    </w:p>
    <w:p w:rsidR="00964E73" w:rsidRDefault="00964E73" w:rsidP="00684945">
      <w:pPr>
        <w:keepNext/>
        <w:jc w:val="center"/>
        <w:rPr>
          <w:sz w:val="28"/>
          <w:szCs w:val="20"/>
        </w:rPr>
      </w:pPr>
      <w:r>
        <w:rPr>
          <w:sz w:val="28"/>
          <w:szCs w:val="20"/>
        </w:rPr>
        <w:t>Baigiamasis bakalauro darbas</w:t>
      </w:r>
    </w:p>
    <w:p w:rsidR="00684945" w:rsidRDefault="00684945" w:rsidP="00684945">
      <w:pPr>
        <w:jc w:val="center"/>
        <w:rPr>
          <w:szCs w:val="24"/>
        </w:rPr>
      </w:pPr>
    </w:p>
    <w:p w:rsidR="00684945" w:rsidRDefault="00684945" w:rsidP="00684945">
      <w:pPr>
        <w:jc w:val="center"/>
        <w:rPr>
          <w:szCs w:val="24"/>
        </w:rPr>
      </w:pPr>
    </w:p>
    <w:p w:rsidR="00964E73" w:rsidRPr="00684945" w:rsidRDefault="00964E73" w:rsidP="00684945">
      <w:pPr>
        <w:jc w:val="center"/>
        <w:rPr>
          <w:szCs w:val="24"/>
        </w:rPr>
      </w:pPr>
      <w:r w:rsidRPr="00684945">
        <w:rPr>
          <w:szCs w:val="24"/>
        </w:rPr>
        <w:t>Ekonomikos inžinerijos studijų programa, valstybinis kodas 612L10009</w:t>
      </w:r>
    </w:p>
    <w:p w:rsidR="00964E73" w:rsidRPr="00684945" w:rsidRDefault="00964E73" w:rsidP="00684945">
      <w:pPr>
        <w:jc w:val="center"/>
        <w:rPr>
          <w:szCs w:val="24"/>
        </w:rPr>
      </w:pPr>
      <w:r w:rsidRPr="00684945">
        <w:rPr>
          <w:szCs w:val="24"/>
        </w:rPr>
        <w:t>Investicijų ekonomikos specializacija</w:t>
      </w:r>
    </w:p>
    <w:p w:rsidR="00964E73" w:rsidRPr="00684945" w:rsidRDefault="00964E73" w:rsidP="00684945">
      <w:pPr>
        <w:jc w:val="center"/>
        <w:rPr>
          <w:szCs w:val="24"/>
        </w:rPr>
      </w:pPr>
      <w:r w:rsidRPr="00684945">
        <w:rPr>
          <w:szCs w:val="24"/>
        </w:rPr>
        <w:t>Ekonomikos studijų kryptis</w:t>
      </w:r>
    </w:p>
    <w:p w:rsidR="00964E73" w:rsidRPr="00684945" w:rsidRDefault="00964E73" w:rsidP="00684945">
      <w:pPr>
        <w:jc w:val="center"/>
        <w:rPr>
          <w:szCs w:val="24"/>
        </w:rPr>
      </w:pPr>
    </w:p>
    <w:p w:rsidR="00964E73" w:rsidRPr="00684945" w:rsidRDefault="00964E73" w:rsidP="00684945">
      <w:pPr>
        <w:jc w:val="center"/>
        <w:rPr>
          <w:szCs w:val="24"/>
        </w:rPr>
      </w:pPr>
    </w:p>
    <w:p w:rsidR="00684945" w:rsidRPr="00684945" w:rsidRDefault="00684945" w:rsidP="00684945">
      <w:pPr>
        <w:jc w:val="center"/>
        <w:rPr>
          <w:szCs w:val="24"/>
        </w:rPr>
      </w:pPr>
    </w:p>
    <w:p w:rsidR="00684945" w:rsidRDefault="00684945" w:rsidP="00684945">
      <w:pPr>
        <w:jc w:val="center"/>
        <w:rPr>
          <w:szCs w:val="24"/>
        </w:rPr>
      </w:pPr>
    </w:p>
    <w:p w:rsidR="00684945" w:rsidRDefault="00684945" w:rsidP="00684945">
      <w:pPr>
        <w:jc w:val="center"/>
        <w:rPr>
          <w:szCs w:val="24"/>
        </w:rPr>
      </w:pPr>
    </w:p>
    <w:p w:rsidR="00E97B6D" w:rsidRDefault="00E97B6D" w:rsidP="00684945">
      <w:pPr>
        <w:jc w:val="center"/>
        <w:rPr>
          <w:szCs w:val="24"/>
        </w:rPr>
      </w:pPr>
    </w:p>
    <w:p w:rsidR="00684945" w:rsidRDefault="00684945" w:rsidP="00684945">
      <w:pPr>
        <w:jc w:val="center"/>
        <w:rPr>
          <w:szCs w:val="24"/>
        </w:rPr>
      </w:pPr>
    </w:p>
    <w:p w:rsidR="00E97B6D" w:rsidRDefault="00964E73" w:rsidP="00E97B6D">
      <w:pPr>
        <w:spacing w:after="200" w:line="276" w:lineRule="auto"/>
        <w:jc w:val="center"/>
        <w:rPr>
          <w:szCs w:val="24"/>
        </w:rPr>
      </w:pPr>
      <w:r w:rsidRPr="00684945">
        <w:rPr>
          <w:szCs w:val="24"/>
        </w:rPr>
        <w:t>Vilnius, 20</w:t>
      </w:r>
      <w:r w:rsidR="00684945" w:rsidRPr="00684945">
        <w:rPr>
          <w:szCs w:val="24"/>
        </w:rPr>
        <w:t>15</w:t>
      </w:r>
      <w:r w:rsidRPr="00684945">
        <w:rPr>
          <w:szCs w:val="24"/>
        </w:rPr>
        <w:br w:type="page"/>
      </w:r>
    </w:p>
    <w:p w:rsidR="00F24A2D" w:rsidRDefault="00F24A2D" w:rsidP="00F24A2D">
      <w:pPr>
        <w:rPr>
          <w:szCs w:val="24"/>
        </w:rPr>
      </w:pPr>
      <w:r>
        <w:rPr>
          <w:noProof/>
          <w:lang w:eastAsia="lt-LT"/>
        </w:rPr>
        <w:lastRenderedPageBreak/>
        <w:drawing>
          <wp:inline distT="0" distB="0" distL="0" distR="0" wp14:anchorId="1D319E8E" wp14:editId="798BD00D">
            <wp:extent cx="8423007" cy="6035409"/>
            <wp:effectExtent l="0" t="635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rot="16200000">
                      <a:off x="0" y="0"/>
                      <a:ext cx="8442164" cy="6049136"/>
                    </a:xfrm>
                    <a:prstGeom prst="rect">
                      <a:avLst/>
                    </a:prstGeom>
                  </pic:spPr>
                </pic:pic>
              </a:graphicData>
            </a:graphic>
          </wp:inline>
        </w:drawing>
      </w:r>
    </w:p>
    <w:p w:rsidR="00157A53" w:rsidRDefault="00157A53" w:rsidP="00157A53">
      <w:pPr>
        <w:spacing w:after="200" w:line="276" w:lineRule="auto"/>
        <w:jc w:val="center"/>
        <w:rPr>
          <w:szCs w:val="24"/>
        </w:rPr>
      </w:pPr>
      <w:r>
        <w:rPr>
          <w:szCs w:val="24"/>
        </w:rPr>
        <w:br w:type="page"/>
      </w:r>
    </w:p>
    <w:p w:rsidR="004F64BA" w:rsidRPr="004F64BA" w:rsidRDefault="00F24A2D" w:rsidP="00F24A2D">
      <w:pPr>
        <w:jc w:val="center"/>
        <w:rPr>
          <w:rFonts w:eastAsia="Times New Roman" w:cs="Times New Roman"/>
          <w:sz w:val="22"/>
          <w:szCs w:val="20"/>
        </w:rPr>
      </w:pPr>
      <w:r>
        <w:rPr>
          <w:noProof/>
          <w:lang w:eastAsia="lt-LT"/>
        </w:rPr>
        <w:lastRenderedPageBreak/>
        <w:drawing>
          <wp:inline distT="0" distB="0" distL="0" distR="0" wp14:anchorId="66127D90" wp14:editId="7FD2F67D">
            <wp:extent cx="8770102" cy="6108496"/>
            <wp:effectExtent l="0" t="254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rot="16200000">
                      <a:off x="0" y="0"/>
                      <a:ext cx="8789935" cy="6122310"/>
                    </a:xfrm>
                    <a:prstGeom prst="rect">
                      <a:avLst/>
                    </a:prstGeom>
                  </pic:spPr>
                </pic:pic>
              </a:graphicData>
            </a:graphic>
          </wp:inline>
        </w:drawing>
      </w:r>
    </w:p>
    <w:p w:rsidR="004A4C0B" w:rsidRDefault="00AE711A">
      <w:pPr>
        <w:spacing w:after="200" w:line="276" w:lineRule="auto"/>
        <w:jc w:val="left"/>
        <w:rPr>
          <w:rFonts w:eastAsia="Times New Roman" w:cs="Times New Roman"/>
          <w:sz w:val="16"/>
          <w:szCs w:val="20"/>
        </w:rPr>
      </w:pPr>
      <w:r>
        <w:rPr>
          <w:rFonts w:eastAsia="Times New Roman" w:cs="Times New Roman"/>
          <w:sz w:val="16"/>
          <w:szCs w:val="20"/>
        </w:rPr>
        <w:br w:type="page"/>
      </w:r>
    </w:p>
    <w:p w:rsidR="00F906D0" w:rsidRDefault="00B32BDE" w:rsidP="00F906D0">
      <w:r>
        <w:rPr>
          <w:noProof/>
          <w:sz w:val="20"/>
          <w:lang w:eastAsia="lt-LT"/>
        </w:rPr>
        <w:lastRenderedPageBreak/>
        <mc:AlternateContent>
          <mc:Choice Requires="wps">
            <w:drawing>
              <wp:anchor distT="0" distB="0" distL="114300" distR="114300" simplePos="0" relativeHeight="251771904" behindDoc="0" locked="0" layoutInCell="1" allowOverlap="1" wp14:anchorId="3346C354" wp14:editId="3CC04A6D">
                <wp:simplePos x="0" y="0"/>
                <wp:positionH relativeFrom="column">
                  <wp:posOffset>-26746</wp:posOffset>
                </wp:positionH>
                <wp:positionV relativeFrom="paragraph">
                  <wp:posOffset>113843</wp:posOffset>
                </wp:positionV>
                <wp:extent cx="6128385" cy="8470773"/>
                <wp:effectExtent l="0" t="0" r="24765" b="26035"/>
                <wp:wrapNone/>
                <wp:docPr id="11" name="Stačiakampis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8385" cy="847077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986EFE" id="Stačiakampis 11" o:spid="_x0000_s1026" style="position:absolute;margin-left:-2.1pt;margin-top:8.95pt;width:482.55pt;height:667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" filled="f"/>
            </w:pict>
          </mc:Fallback>
        </mc:AlternateContent>
      </w:r>
      <w:r w:rsidR="004703BC">
        <w:rPr>
          <w:noProof/>
          <w:sz w:val="20"/>
          <w:lang w:eastAsia="lt-LT"/>
        </w:rPr>
        <mc:AlternateContent>
          <mc:Choice Requires="wps">
            <w:drawing>
              <wp:anchor distT="0" distB="0" distL="114300" distR="114300" simplePos="0" relativeHeight="251770880" behindDoc="0" locked="0" layoutInCell="1" allowOverlap="1" wp14:anchorId="2EA7C733" wp14:editId="7591AFE3">
                <wp:simplePos x="0" y="0"/>
                <wp:positionH relativeFrom="column">
                  <wp:posOffset>15240</wp:posOffset>
                </wp:positionH>
                <wp:positionV relativeFrom="paragraph">
                  <wp:posOffset>7811135</wp:posOffset>
                </wp:positionV>
                <wp:extent cx="5995670" cy="687705"/>
                <wp:effectExtent l="0" t="0" r="24130" b="17145"/>
                <wp:wrapTopAndBottom/>
                <wp:docPr id="36" name="Teksto laukas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5670" cy="687705"/>
                        </a:xfrm>
                        <a:prstGeom prst="rect">
                          <a:avLst/>
                        </a:prstGeom>
                        <a:solidFill>
                          <a:srgbClr val="FFFFFF"/>
                        </a:solidFill>
                        <a:ln w="9525">
                          <a:solidFill>
                            <a:srgbClr val="000000"/>
                          </a:solidFill>
                          <a:miter lim="800000"/>
                          <a:headEnd/>
                          <a:tailEnd/>
                        </a:ln>
                      </wps:spPr>
                      <wps:txbx>
                        <w:txbxContent>
                          <w:p w:rsidR="00F24A2D" w:rsidRDefault="00F24A2D" w:rsidP="00F906D0">
                            <w:r>
                              <w:rPr>
                                <w:b/>
                                <w:bCs/>
                              </w:rPr>
                              <w:t>Prasminiai žodžiai:</w:t>
                            </w:r>
                            <w:r>
                              <w:t xml:space="preserve"> ekspertinis vertinimas, Europos Sąjungos struktūrinių fondų investicijos, inovacijos, konkurencingumas, konkurencingumo veiksniai, smulkus ir vidutinis verslas.</w:t>
                            </w:r>
                          </w:p>
                          <w:p w:rsidR="00F24A2D" w:rsidRDefault="00F24A2D" w:rsidP="00F906D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A7C733" id="_x0000_t202" coordsize="21600,21600" o:spt="202" path="m,l,21600r21600,l21600,xe">
                <v:stroke joinstyle="miter"/>
                <v:path gradientshapeok="t" o:connecttype="rect"/>
              </v:shapetype>
              <v:shape id="Teksto laukas 36" o:spid="_x0000_s1026" type="#_x0000_t202" style="position:absolute;left:0;text-align:left;margin-left:1.2pt;margin-top:615.05pt;width:472.1pt;height:54.1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">
                <v:textbox>
                  <w:txbxContent>
                    <w:p w:rsidR="00F24A2D" w:rsidRDefault="00F24A2D" w:rsidP="00F906D0">
                      <w:r>
                        <w:rPr>
                          <w:b/>
                          <w:bCs/>
                        </w:rPr>
                        <w:t>Prasminiai žodžiai:</w:t>
                      </w:r>
                      <w:r>
                        <w:t xml:space="preserve"> ekspertinis vertinimas, Europos Sąjungos struktūrinių fondų investicijos, inovacijos, konkurencingumas, konkurencingumo veiksniai, smulkus ir vidutinis verslas.</w:t>
                      </w:r>
                    </w:p>
                    <w:p w:rsidR="00F24A2D" w:rsidRDefault="00F24A2D" w:rsidP="00F906D0"/>
                  </w:txbxContent>
                </v:textbox>
                <w10:wrap type="topAndBottom"/>
              </v:shape>
            </w:pict>
          </mc:Fallback>
        </mc:AlternateContent>
      </w:r>
      <w:r w:rsidR="00F906D0">
        <w:rPr>
          <w:noProof/>
          <w:sz w:val="20"/>
          <w:lang w:eastAsia="lt-LT"/>
        </w:rPr>
        <mc:AlternateContent>
          <mc:Choice Requires="wps">
            <w:drawing>
              <wp:anchor distT="0" distB="0" distL="114300" distR="114300" simplePos="0" relativeHeight="251769856" behindDoc="0" locked="0" layoutInCell="1" allowOverlap="1" wp14:anchorId="7FD175E6" wp14:editId="21A4FF34">
                <wp:simplePos x="0" y="0"/>
                <wp:positionH relativeFrom="column">
                  <wp:posOffset>14605</wp:posOffset>
                </wp:positionH>
                <wp:positionV relativeFrom="paragraph">
                  <wp:posOffset>3139440</wp:posOffset>
                </wp:positionV>
                <wp:extent cx="5991225" cy="4595495"/>
                <wp:effectExtent l="0" t="0" r="28575" b="14605"/>
                <wp:wrapTopAndBottom/>
                <wp:docPr id="33" name="Teksto laukas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4595495"/>
                        </a:xfrm>
                        <a:prstGeom prst="rect">
                          <a:avLst/>
                        </a:prstGeom>
                        <a:solidFill>
                          <a:srgbClr val="FFFFFF"/>
                        </a:solidFill>
                        <a:ln w="9525">
                          <a:solidFill>
                            <a:srgbClr val="000000"/>
                          </a:solidFill>
                          <a:miter lim="800000"/>
                          <a:headEnd/>
                          <a:tailEnd/>
                        </a:ln>
                      </wps:spPr>
                      <wps:txbx>
                        <w:txbxContent>
                          <w:p w:rsidR="00F24A2D" w:rsidRDefault="00F24A2D" w:rsidP="00F906D0">
                            <w:pPr>
                              <w:pStyle w:val="BodyText"/>
                              <w:spacing w:line="360" w:lineRule="auto"/>
                              <w:rPr>
                                <w:b/>
                                <w:bCs/>
                              </w:rPr>
                            </w:pPr>
                            <w:r>
                              <w:rPr>
                                <w:b/>
                                <w:bCs/>
                              </w:rPr>
                              <w:t>Anotacija</w:t>
                            </w:r>
                          </w:p>
                          <w:p w:rsidR="00F24A2D" w:rsidRDefault="00F24A2D" w:rsidP="00F906D0">
                            <w:pPr>
                              <w:spacing w:line="240" w:lineRule="auto"/>
                              <w:ind w:firstLine="720"/>
                            </w:pPr>
                            <w:r>
                              <w:t>Darbe analizuojamas ir tiriamas Lietuvos SVV sektoriaus konkurencingumas, jį lemiantys veiksniai ir skatinimo būdai, pasitelkiant 2014-2020 m. ES struktūrinių fondų investicijas. SVV sektoriui priklausantys ūkio subjektai sudaro daugiau kaip 90</w:t>
                            </w:r>
                            <w:r>
                              <w:rPr>
                                <w:lang w:val="en-US"/>
                              </w:rPr>
                              <w:t xml:space="preserve"> proc. vis</w:t>
                            </w:r>
                            <w:r>
                              <w:t>ų Lietuvoje veikiančių įmonių, kurios sukuria darbo vietas 77 proc. visų dirbančiųjų asmenų ir daugiau kaip dviem trečdaliais prisideda prie bendrojo vidaus produkto. Nuo šio sektoriaus plėtros ir konkurencingumo tiesiogiai priklauso visos šalies ekonomika. 2014 – 2020 m. ES struktūrinių fondų investicijų veiksmų programoje vienas iš svarbiausių prioritetų yra smulkaus ir vidutinio verslo konkurencingumo skatinimas. Darbo tikslas: ištirti SVV konkurencingumą lemiančius veiksnius ir identifikuoti reikšmingiausius, finansuojamus 2014 – 2020 m. Europos sąjungos struktūrinių fondų investicijomis smulkaus ir vidutinio verslo konkurencingumo skatinimui.</w:t>
                            </w:r>
                          </w:p>
                          <w:p w:rsidR="00F24A2D" w:rsidRDefault="00F24A2D" w:rsidP="00F906D0">
                            <w:pPr>
                              <w:spacing w:line="240" w:lineRule="auto"/>
                              <w:ind w:firstLine="720"/>
                            </w:pPr>
                            <w:r>
                              <w:t>Darbas susideda iš trijų dalių: pirmoje dalyje nagrinėjama 2014 – 2020 m. ES struktūrinių fondų investicijų ir SVV vaidmuo šalies ekonomikoje; antroje dalyje analizuojami SVV konkurencingumo teoriniai aspektai, jį lemiantys veiksniai bei sąveika su ES struktūrinėmis investicijomis; trečioje dalyje aprašoma tyrimo metodologija, atliekamas SVV konkurencingumo skatinimo tyrimas, taikant ekspertinį vertinimo metodą, ir surinktų duomenų analizė. Pabaigoje pateikiamos baigiamojo darbo išvados, pasiūlymai ir literatūros sąrašas.</w:t>
                            </w:r>
                          </w:p>
                          <w:p w:rsidR="00F24A2D" w:rsidRDefault="00F24A2D" w:rsidP="00B32BDE">
                            <w:pPr>
                              <w:widowControl w:val="0"/>
                              <w:snapToGrid w:val="0"/>
                              <w:spacing w:line="240" w:lineRule="auto"/>
                              <w:ind w:firstLine="724"/>
                            </w:pPr>
                            <w:r w:rsidRPr="008B72B2">
                              <w:t xml:space="preserve"> </w:t>
                            </w:r>
                            <w:r>
                              <w:t>Darbo apimtis – 75 p. teksto be priedų, 12 iliustr., 26 lent., 45 bibliografiniai šaltiniai.</w:t>
                            </w:r>
                          </w:p>
                          <w:p w:rsidR="00F24A2D" w:rsidRDefault="00F24A2D" w:rsidP="00B32BDE">
                            <w:pPr>
                              <w:widowControl w:val="0"/>
                              <w:snapToGrid w:val="0"/>
                              <w:spacing w:line="240" w:lineRule="auto"/>
                              <w:ind w:firstLine="724"/>
                            </w:pPr>
                            <w:r>
                              <w:t>Atskirai pridedami darbo priedai.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175E6" id="Teksto laukas 33" o:spid="_x0000_s1027" type="#_x0000_t202" style="position:absolute;left:0;text-align:left;margin-left:1.15pt;margin-top:247.2pt;width:471.75pt;height:361.8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">
                <v:textbox>
                  <w:txbxContent>
                    <w:p w:rsidR="00F24A2D" w:rsidRDefault="00F24A2D" w:rsidP="00F906D0">
                      <w:pPr>
                        <w:pStyle w:val="BodyText"/>
                        <w:spacing w:line="360" w:lineRule="auto"/>
                        <w:rPr>
                          <w:b/>
                          <w:bCs/>
                        </w:rPr>
                      </w:pPr>
                      <w:r>
                        <w:rPr>
                          <w:b/>
                          <w:bCs/>
                        </w:rPr>
                        <w:t>Anotacija</w:t>
                      </w:r>
                    </w:p>
                    <w:p w:rsidR="00F24A2D" w:rsidRDefault="00F24A2D" w:rsidP="00F906D0">
                      <w:pPr>
                        <w:spacing w:line="240" w:lineRule="auto"/>
                        <w:ind w:firstLine="720"/>
                      </w:pPr>
                      <w:r>
                        <w:t>Darbe analizuojamas ir tiriamas Lietuvos SVV sektoriaus konkurencingumas, jį lemiantys veiksniai ir skatinimo būdai, pasitelkiant 2014-2020 m. ES struktūrinių fondų investicijas. SVV sektoriui priklausantys ūkio subjektai sudaro daugiau kaip 90</w:t>
                      </w:r>
                      <w:r>
                        <w:rPr>
                          <w:lang w:val="en-US"/>
                        </w:rPr>
                        <w:t xml:space="preserve"> proc. vis</w:t>
                      </w:r>
                      <w:r>
                        <w:t>ų Lietuvoje veikiančių įmonių, kurios sukuria darbo vietas 77 proc. visų dirbančiųjų asmenų ir daugiau kaip dviem trečdaliais prisideda prie bendrojo vidaus produkto. Nuo šio sektoriaus plėtros ir konkurencingumo tiesiogiai priklauso visos šalies ekonomika. 2014 – 2020 m. ES struktūrinių fondų investicijų veiksmų programoje vienas iš svarbiausių prioritetų yra smulkaus ir vidutinio verslo konkurencingumo skatinimas. Darbo tikslas: ištirti SVV konkurencingumą lemiančius veiksnius ir identifikuoti reikšmingiausius, finansuojamus 2014 – 2020 m. Europos sąjungos struktūrinių fondų investicijomis smulkaus ir vidutinio verslo konkurencingumo skatinimui.</w:t>
                      </w:r>
                    </w:p>
                    <w:p w:rsidR="00F24A2D" w:rsidRDefault="00F24A2D" w:rsidP="00F906D0">
                      <w:pPr>
                        <w:spacing w:line="240" w:lineRule="auto"/>
                        <w:ind w:firstLine="720"/>
                      </w:pPr>
                      <w:r>
                        <w:t>Darbas susideda iš trijų dalių: pirmoje dalyje nagrinėjama 2014 – 2020 m. ES struktūrinių fondų investicijų ir SVV vaidmuo šalies ekonomikoje; antroje dalyje analizuojami SVV konkurencingumo teoriniai aspektai, jį lemiantys veiksniai bei sąveika su ES struktūrinėmis investicijomis; trečioje dalyje aprašoma tyrimo metodologija, atliekamas SVV konkurencingumo skatinimo tyrimas, taikant ekspertinį vertinimo metodą, ir surinktų duomenų analizė. Pabaigoje pateikiamos baigiamojo darbo išvados, pasiūlymai ir literatūros sąrašas.</w:t>
                      </w:r>
                    </w:p>
                    <w:p w:rsidR="00F24A2D" w:rsidRDefault="00F24A2D" w:rsidP="00B32BDE">
                      <w:pPr>
                        <w:widowControl w:val="0"/>
                        <w:snapToGrid w:val="0"/>
                        <w:spacing w:line="240" w:lineRule="auto"/>
                        <w:ind w:firstLine="724"/>
                      </w:pPr>
                      <w:r w:rsidRPr="008B72B2">
                        <w:t xml:space="preserve"> </w:t>
                      </w:r>
                      <w:r>
                        <w:t>Darbo apimtis – 75 p. teksto be priedų, 12 iliustr., 26 lent., 45 bibliografiniai šaltiniai.</w:t>
                      </w:r>
                    </w:p>
                    <w:p w:rsidR="00F24A2D" w:rsidRDefault="00F24A2D" w:rsidP="00B32BDE">
                      <w:pPr>
                        <w:widowControl w:val="0"/>
                        <w:snapToGrid w:val="0"/>
                        <w:spacing w:line="240" w:lineRule="auto"/>
                        <w:ind w:firstLine="724"/>
                      </w:pPr>
                      <w:r>
                        <w:t>Atskirai pridedami darbo priedai.</w:t>
                      </w:r>
                    </w:p>
                  </w:txbxContent>
                </v:textbox>
                <w10:wrap type="topAndBottom"/>
              </v:shape>
            </w:pict>
          </mc:Fallback>
        </mc:AlternateContent>
      </w:r>
      <w:r w:rsidR="00F906D0">
        <w:rPr>
          <w:noProof/>
          <w:sz w:val="20"/>
          <w:lang w:eastAsia="lt-LT"/>
        </w:rPr>
        <mc:AlternateContent>
          <mc:Choice Requires="wps">
            <w:drawing>
              <wp:anchor distT="0" distB="0" distL="114300" distR="114300" simplePos="0" relativeHeight="251772928" behindDoc="0" locked="0" layoutInCell="1" allowOverlap="1" wp14:anchorId="51DF311A" wp14:editId="7A6B89A9">
                <wp:simplePos x="0" y="0"/>
                <wp:positionH relativeFrom="column">
                  <wp:posOffset>4399915</wp:posOffset>
                </wp:positionH>
                <wp:positionV relativeFrom="paragraph">
                  <wp:posOffset>2414905</wp:posOffset>
                </wp:positionV>
                <wp:extent cx="398145" cy="268605"/>
                <wp:effectExtent l="0" t="0" r="20955" b="17145"/>
                <wp:wrapNone/>
                <wp:docPr id="41" name="Teksto laukas 41"/>
                <wp:cNvGraphicFramePr/>
                <a:graphic xmlns:a="http://schemas.openxmlformats.org/drawingml/2006/main">
                  <a:graphicData uri="http://schemas.microsoft.com/office/word/2010/wordprocessingShape">
                    <wps:wsp>
                      <wps:cNvSpPr txBox="1"/>
                      <wps:spPr>
                        <a:xfrm>
                          <a:off x="0" y="0"/>
                          <a:ext cx="398145" cy="2686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4A2D" w:rsidRDefault="00F24A2D" w:rsidP="00F906D0">
                            <w:pPr>
                              <w:jc w:val="center"/>
                            </w:pPr>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DF311A" id="Teksto laukas 41" o:spid="_x0000_s1028" type="#_x0000_t202" style="position:absolute;left:0;text-align:left;margin-left:346.45pt;margin-top:190.15pt;width:31.35pt;height:21.15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" fillcolor="white [3201]" strokeweight=".5pt">
                <v:textbox>
                  <w:txbxContent>
                    <w:p w:rsidR="00F24A2D" w:rsidRDefault="00F24A2D" w:rsidP="00F906D0">
                      <w:pPr>
                        <w:jc w:val="center"/>
                      </w:pPr>
                      <w:r>
                        <w:t>X</w:t>
                      </w:r>
                    </w:p>
                  </w:txbxContent>
                </v:textbox>
              </v:shape>
            </w:pict>
          </mc:Fallback>
        </mc:AlternateContent>
      </w:r>
      <w:r w:rsidR="00F906D0">
        <w:rPr>
          <w:noProof/>
          <w:sz w:val="20"/>
          <w:lang w:eastAsia="lt-LT"/>
        </w:rPr>
        <mc:AlternateContent>
          <mc:Choice Requires="wps">
            <w:drawing>
              <wp:anchor distT="0" distB="0" distL="114300" distR="114300" simplePos="0" relativeHeight="251766784" behindDoc="0" locked="0" layoutInCell="1" allowOverlap="1" wp14:anchorId="0A8D02B9" wp14:editId="5EAE1D17">
                <wp:simplePos x="0" y="0"/>
                <wp:positionH relativeFrom="column">
                  <wp:posOffset>4281805</wp:posOffset>
                </wp:positionH>
                <wp:positionV relativeFrom="paragraph">
                  <wp:posOffset>2205355</wp:posOffset>
                </wp:positionV>
                <wp:extent cx="1724025" cy="892175"/>
                <wp:effectExtent l="0" t="0" r="28575" b="22225"/>
                <wp:wrapTopAndBottom/>
                <wp:docPr id="40" name="Teksto laukas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892175"/>
                        </a:xfrm>
                        <a:prstGeom prst="rect">
                          <a:avLst/>
                        </a:prstGeom>
                        <a:solidFill>
                          <a:srgbClr val="FFFFFF"/>
                        </a:solidFill>
                        <a:ln w="9525">
                          <a:solidFill>
                            <a:srgbClr val="000000"/>
                          </a:solidFill>
                          <a:miter lim="800000"/>
                          <a:headEnd/>
                          <a:tailEnd/>
                        </a:ln>
                      </wps:spPr>
                      <wps:txbx>
                        <w:txbxContent>
                          <w:p w:rsidR="00F24A2D" w:rsidRDefault="00F24A2D" w:rsidP="00F906D0">
                            <w:pPr>
                              <w:rPr>
                                <w:sz w:val="18"/>
                              </w:rPr>
                            </w:pPr>
                            <w:r>
                              <w:rPr>
                                <w:b/>
                                <w:bCs/>
                                <w:sz w:val="18"/>
                              </w:rPr>
                              <w:t>Kalba</w:t>
                            </w:r>
                            <w:r>
                              <w:rPr>
                                <w:sz w:val="18"/>
                              </w:rPr>
                              <w:tab/>
                            </w:r>
                          </w:p>
                          <w:p w:rsidR="00F24A2D" w:rsidRDefault="00F24A2D" w:rsidP="00F906D0">
                            <w:pPr>
                              <w:ind w:firstLine="1296"/>
                            </w:pPr>
                            <w:r>
                              <w:t>lietuvių</w:t>
                            </w:r>
                          </w:p>
                          <w:p w:rsidR="00F24A2D" w:rsidRDefault="00F24A2D" w:rsidP="00F906D0">
                            <w:pPr>
                              <w:ind w:firstLine="1296"/>
                            </w:pPr>
                            <w:r>
                              <w:t>užsienio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8D02B9" id="Teksto laukas 40" o:spid="_x0000_s1029" type="#_x0000_t202" style="position:absolute;left:0;text-align:left;margin-left:337.15pt;margin-top:173.65pt;width:135.75pt;height:70.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">
                <v:textbox>
                  <w:txbxContent>
                    <w:p w:rsidR="00F24A2D" w:rsidRDefault="00F24A2D" w:rsidP="00F906D0">
                      <w:pPr>
                        <w:rPr>
                          <w:sz w:val="18"/>
                        </w:rPr>
                      </w:pPr>
                      <w:r>
                        <w:rPr>
                          <w:b/>
                          <w:bCs/>
                          <w:sz w:val="18"/>
                        </w:rPr>
                        <w:t>Kalba</w:t>
                      </w:r>
                      <w:r>
                        <w:rPr>
                          <w:sz w:val="18"/>
                        </w:rPr>
                        <w:tab/>
                      </w:r>
                    </w:p>
                    <w:p w:rsidR="00F24A2D" w:rsidRDefault="00F24A2D" w:rsidP="00F906D0">
                      <w:pPr>
                        <w:ind w:firstLine="1296"/>
                      </w:pPr>
                      <w:r>
                        <w:t>lietuvių</w:t>
                      </w:r>
                    </w:p>
                    <w:p w:rsidR="00F24A2D" w:rsidRDefault="00F24A2D" w:rsidP="00F906D0">
                      <w:pPr>
                        <w:ind w:firstLine="1296"/>
                      </w:pPr>
                      <w:r>
                        <w:t>užsienio</w:t>
                      </w:r>
                    </w:p>
                  </w:txbxContent>
                </v:textbox>
                <w10:wrap type="topAndBottom"/>
              </v:shape>
            </w:pict>
          </mc:Fallback>
        </mc:AlternateContent>
      </w:r>
      <w:r w:rsidR="00F906D0">
        <w:rPr>
          <w:noProof/>
          <w:sz w:val="20"/>
          <w:lang w:eastAsia="lt-LT"/>
        </w:rPr>
        <mc:AlternateContent>
          <mc:Choice Requires="wps">
            <w:drawing>
              <wp:anchor distT="0" distB="0" distL="114300" distR="114300" simplePos="0" relativeHeight="251768832" behindDoc="0" locked="0" layoutInCell="1" allowOverlap="1" wp14:anchorId="589EE9CC" wp14:editId="637C2D45">
                <wp:simplePos x="0" y="0"/>
                <wp:positionH relativeFrom="column">
                  <wp:posOffset>4396740</wp:posOffset>
                </wp:positionH>
                <wp:positionV relativeFrom="paragraph">
                  <wp:posOffset>2725597</wp:posOffset>
                </wp:positionV>
                <wp:extent cx="398145" cy="247650"/>
                <wp:effectExtent l="0" t="0" r="20955" b="19050"/>
                <wp:wrapNone/>
                <wp:docPr id="13" name="Teksto laukas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247650"/>
                        </a:xfrm>
                        <a:prstGeom prst="rect">
                          <a:avLst/>
                        </a:prstGeom>
                        <a:solidFill>
                          <a:srgbClr val="FFFFFF"/>
                        </a:solidFill>
                        <a:ln w="6350">
                          <a:solidFill>
                            <a:srgbClr val="000000"/>
                          </a:solidFill>
                          <a:miter lim="800000"/>
                          <a:headEnd/>
                          <a:tailEnd/>
                        </a:ln>
                      </wps:spPr>
                      <wps:txbx>
                        <w:txbxContent>
                          <w:p w:rsidR="00F24A2D" w:rsidRDefault="00F24A2D" w:rsidP="00F906D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9EE9CC" id="Teksto laukas 13" o:spid="_x0000_s1030" type="#_x0000_t202" style="position:absolute;left:0;text-align:left;margin-left:346.2pt;margin-top:214.6pt;width:31.35pt;height:19.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" strokeweight=".5pt">
                <v:textbox>
                  <w:txbxContent>
                    <w:p w:rsidR="00F24A2D" w:rsidRDefault="00F24A2D" w:rsidP="00F906D0"/>
                  </w:txbxContent>
                </v:textbox>
              </v:shape>
            </w:pict>
          </mc:Fallback>
        </mc:AlternateContent>
      </w:r>
      <w:r w:rsidR="00F906D0">
        <w:rPr>
          <w:noProof/>
          <w:sz w:val="20"/>
          <w:lang w:eastAsia="lt-LT"/>
        </w:rPr>
        <mc:AlternateContent>
          <mc:Choice Requires="wps">
            <w:drawing>
              <wp:anchor distT="0" distB="0" distL="114300" distR="114300" simplePos="0" relativeHeight="251764736" behindDoc="0" locked="0" layoutInCell="1" allowOverlap="1" wp14:anchorId="2DE19B11" wp14:editId="43069D56">
                <wp:simplePos x="0" y="0"/>
                <wp:positionH relativeFrom="column">
                  <wp:posOffset>4287520</wp:posOffset>
                </wp:positionH>
                <wp:positionV relativeFrom="paragraph">
                  <wp:posOffset>154305</wp:posOffset>
                </wp:positionV>
                <wp:extent cx="1718310" cy="821055"/>
                <wp:effectExtent l="0" t="0" r="15240" b="17145"/>
                <wp:wrapTopAndBottom/>
                <wp:docPr id="32" name="Teksto laukas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8310" cy="821055"/>
                        </a:xfrm>
                        <a:prstGeom prst="rect">
                          <a:avLst/>
                        </a:prstGeom>
                        <a:solidFill>
                          <a:srgbClr val="FFFFFF"/>
                        </a:solidFill>
                        <a:ln w="9525">
                          <a:solidFill>
                            <a:srgbClr val="000000"/>
                          </a:solidFill>
                          <a:miter lim="800000"/>
                          <a:headEnd/>
                          <a:tailEnd/>
                        </a:ln>
                      </wps:spPr>
                      <wps:txbx>
                        <w:txbxContent>
                          <w:p w:rsidR="00F24A2D" w:rsidRDefault="00F24A2D" w:rsidP="00F906D0">
                            <w:r>
                              <w:t>ISBN</w:t>
                            </w:r>
                            <w:r>
                              <w:tab/>
                              <w:t xml:space="preserve">   ISSN</w:t>
                            </w:r>
                          </w:p>
                          <w:p w:rsidR="00F24A2D" w:rsidRDefault="00F24A2D" w:rsidP="00F906D0">
                            <w:pPr>
                              <w:widowControl w:val="0"/>
                              <w:snapToGrid w:val="0"/>
                            </w:pPr>
                            <w:r>
                              <w:t>Egz. sk. ………..</w:t>
                            </w:r>
                          </w:p>
                          <w:p w:rsidR="00F24A2D" w:rsidRDefault="00F24A2D" w:rsidP="00F906D0">
                            <w:pPr>
                              <w:widowControl w:val="0"/>
                              <w:snapToGrid w:val="0"/>
                            </w:pPr>
                            <w:r>
                              <w:t>Data 2015-05-21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E19B11" id="Teksto laukas 32" o:spid="_x0000_s1031" type="#_x0000_t202" style="position:absolute;left:0;text-align:left;margin-left:337.6pt;margin-top:12.15pt;width:135.3pt;height:64.6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">
                <v:textbox>
                  <w:txbxContent>
                    <w:p w:rsidR="00F24A2D" w:rsidRDefault="00F24A2D" w:rsidP="00F906D0">
                      <w:r>
                        <w:t>ISBN</w:t>
                      </w:r>
                      <w:r>
                        <w:tab/>
                        <w:t xml:space="preserve">   ISSN</w:t>
                      </w:r>
                    </w:p>
                    <w:p w:rsidR="00F24A2D" w:rsidRDefault="00F24A2D" w:rsidP="00F906D0">
                      <w:pPr>
                        <w:widowControl w:val="0"/>
                        <w:snapToGrid w:val="0"/>
                      </w:pPr>
                      <w:r>
                        <w:t>Egz. sk. ………..</w:t>
                      </w:r>
                    </w:p>
                    <w:p w:rsidR="00F24A2D" w:rsidRDefault="00F24A2D" w:rsidP="00F906D0">
                      <w:pPr>
                        <w:widowControl w:val="0"/>
                        <w:snapToGrid w:val="0"/>
                      </w:pPr>
                      <w:r>
                        <w:t>Data 2015-05-21</w:t>
                      </w:r>
                    </w:p>
                  </w:txbxContent>
                </v:textbox>
                <w10:wrap type="topAndBottom"/>
              </v:shape>
            </w:pict>
          </mc:Fallback>
        </mc:AlternateContent>
      </w:r>
      <w:r w:rsidR="00F906D0">
        <w:rPr>
          <w:noProof/>
          <w:sz w:val="20"/>
          <w:lang w:eastAsia="lt-LT"/>
        </w:rPr>
        <mc:AlternateContent>
          <mc:Choice Requires="wps">
            <w:drawing>
              <wp:anchor distT="0" distB="0" distL="114300" distR="114300" simplePos="0" relativeHeight="251763712" behindDoc="0" locked="0" layoutInCell="1" allowOverlap="1" wp14:anchorId="6FCED4FD" wp14:editId="6CCDEB90">
                <wp:simplePos x="0" y="0"/>
                <wp:positionH relativeFrom="column">
                  <wp:posOffset>11430</wp:posOffset>
                </wp:positionH>
                <wp:positionV relativeFrom="paragraph">
                  <wp:posOffset>161290</wp:posOffset>
                </wp:positionV>
                <wp:extent cx="2973070" cy="815975"/>
                <wp:effectExtent l="0" t="0" r="17780" b="22225"/>
                <wp:wrapTopAndBottom/>
                <wp:docPr id="38" name="Teksto laukas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3070" cy="815975"/>
                        </a:xfrm>
                        <a:prstGeom prst="rect">
                          <a:avLst/>
                        </a:prstGeom>
                        <a:solidFill>
                          <a:srgbClr val="FFFFFF"/>
                        </a:solidFill>
                        <a:ln w="9525">
                          <a:solidFill>
                            <a:srgbClr val="000000"/>
                          </a:solidFill>
                          <a:miter lim="800000"/>
                          <a:headEnd/>
                          <a:tailEnd/>
                        </a:ln>
                      </wps:spPr>
                      <wps:txbx>
                        <w:txbxContent>
                          <w:p w:rsidR="00F24A2D" w:rsidRDefault="00F24A2D" w:rsidP="00F906D0">
                            <w:r>
                              <w:t>Vilniaus Gedimino technikos universitetas</w:t>
                            </w:r>
                          </w:p>
                          <w:p w:rsidR="00F24A2D" w:rsidRDefault="00F24A2D" w:rsidP="00F906D0">
                            <w:pPr>
                              <w:pStyle w:val="Footer"/>
                              <w:widowControl w:val="0"/>
                              <w:snapToGrid w:val="0"/>
                              <w:spacing w:line="360" w:lineRule="auto"/>
                              <w:rPr>
                                <w:b/>
                                <w:bCs/>
                              </w:rPr>
                            </w:pPr>
                            <w:r>
                              <w:rPr>
                                <w:b/>
                                <w:bCs/>
                              </w:rPr>
                              <w:t>Verslo vadybos</w:t>
                            </w:r>
                            <w:r>
                              <w:t xml:space="preserve"> fakultetas</w:t>
                            </w:r>
                          </w:p>
                          <w:p w:rsidR="00F24A2D" w:rsidRDefault="00F24A2D" w:rsidP="00F906D0">
                            <w:pPr>
                              <w:widowControl w:val="0"/>
                              <w:snapToGrid w:val="0"/>
                            </w:pPr>
                            <w:r>
                              <w:rPr>
                                <w:b/>
                                <w:bCs/>
                              </w:rPr>
                              <w:t>Finansų inžinerijos</w:t>
                            </w:r>
                            <w:r>
                              <w:t xml:space="preserve"> katedra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CED4FD" id="Teksto laukas 38" o:spid="_x0000_s1032" type="#_x0000_t202" style="position:absolute;left:0;text-align:left;margin-left:.9pt;margin-top:12.7pt;width:234.1pt;height:64.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">
                <v:textbox>
                  <w:txbxContent>
                    <w:p w:rsidR="00F24A2D" w:rsidRDefault="00F24A2D" w:rsidP="00F906D0">
                      <w:r>
                        <w:t>Vilniaus Gedimino technikos universitetas</w:t>
                      </w:r>
                    </w:p>
                    <w:p w:rsidR="00F24A2D" w:rsidRDefault="00F24A2D" w:rsidP="00F906D0">
                      <w:pPr>
                        <w:pStyle w:val="Footer"/>
                        <w:widowControl w:val="0"/>
                        <w:snapToGrid w:val="0"/>
                        <w:spacing w:line="360" w:lineRule="auto"/>
                        <w:rPr>
                          <w:b/>
                          <w:bCs/>
                        </w:rPr>
                      </w:pPr>
                      <w:r>
                        <w:rPr>
                          <w:b/>
                          <w:bCs/>
                        </w:rPr>
                        <w:t>Verslo vadybos</w:t>
                      </w:r>
                      <w:r>
                        <w:t xml:space="preserve"> fakultetas</w:t>
                      </w:r>
                    </w:p>
                    <w:p w:rsidR="00F24A2D" w:rsidRDefault="00F24A2D" w:rsidP="00F906D0">
                      <w:pPr>
                        <w:widowControl w:val="0"/>
                        <w:snapToGrid w:val="0"/>
                      </w:pPr>
                      <w:r>
                        <w:rPr>
                          <w:b/>
                          <w:bCs/>
                        </w:rPr>
                        <w:t>Finansų inžinerijos</w:t>
                      </w:r>
                      <w:r>
                        <w:t xml:space="preserve"> katedra</w:t>
                      </w:r>
                    </w:p>
                  </w:txbxContent>
                </v:textbox>
                <w10:wrap type="topAndBottom"/>
              </v:shape>
            </w:pict>
          </mc:Fallback>
        </mc:AlternateContent>
      </w:r>
      <w:r w:rsidR="00F906D0">
        <w:rPr>
          <w:noProof/>
          <w:sz w:val="20"/>
          <w:lang w:eastAsia="lt-LT"/>
        </w:rPr>
        <mc:AlternateContent>
          <mc:Choice Requires="wps">
            <w:drawing>
              <wp:anchor distT="0" distB="0" distL="114300" distR="114300" simplePos="0" relativeHeight="251765760" behindDoc="0" locked="0" layoutInCell="1" allowOverlap="1" wp14:anchorId="32D2E4AE" wp14:editId="5F9BBA4E">
                <wp:simplePos x="0" y="0"/>
                <wp:positionH relativeFrom="column">
                  <wp:posOffset>12065</wp:posOffset>
                </wp:positionH>
                <wp:positionV relativeFrom="paragraph">
                  <wp:posOffset>1050925</wp:posOffset>
                </wp:positionV>
                <wp:extent cx="5998210" cy="1099185"/>
                <wp:effectExtent l="6350" t="8890" r="5715" b="6350"/>
                <wp:wrapTopAndBottom/>
                <wp:docPr id="39" name="Teksto laukas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8210" cy="1099185"/>
                        </a:xfrm>
                        <a:prstGeom prst="rect">
                          <a:avLst/>
                        </a:prstGeom>
                        <a:solidFill>
                          <a:srgbClr val="FFFFFF"/>
                        </a:solidFill>
                        <a:ln w="9525">
                          <a:solidFill>
                            <a:srgbClr val="000000"/>
                          </a:solidFill>
                          <a:miter lim="800000"/>
                          <a:headEnd/>
                          <a:tailEnd/>
                        </a:ln>
                      </wps:spPr>
                      <wps:txbx>
                        <w:txbxContent>
                          <w:p w:rsidR="00F24A2D" w:rsidRDefault="00F24A2D" w:rsidP="00F906D0">
                            <w:pPr>
                              <w:pStyle w:val="Footer"/>
                              <w:spacing w:line="360" w:lineRule="auto"/>
                            </w:pPr>
                            <w:r>
                              <w:rPr>
                                <w:b/>
                                <w:bCs/>
                              </w:rPr>
                              <w:t>Ekonomikos inžinerijos</w:t>
                            </w:r>
                            <w:r>
                              <w:t xml:space="preserve"> studijų programos baigiamasis magistro darbas</w:t>
                            </w:r>
                          </w:p>
                          <w:p w:rsidR="00F24A2D" w:rsidRPr="008B72B2" w:rsidRDefault="00F24A2D" w:rsidP="00F906D0">
                            <w:pPr>
                              <w:pStyle w:val="Footer"/>
                              <w:spacing w:line="360" w:lineRule="auto"/>
                              <w:rPr>
                                <w:b/>
                                <w:bCs/>
                                <w:sz w:val="23"/>
                                <w:szCs w:val="23"/>
                              </w:rPr>
                            </w:pPr>
                            <w:r>
                              <w:t xml:space="preserve">Pavadinimas </w:t>
                            </w:r>
                            <w:r w:rsidRPr="008B72B2">
                              <w:rPr>
                                <w:b/>
                                <w:bCs/>
                                <w:sz w:val="23"/>
                                <w:szCs w:val="23"/>
                              </w:rPr>
                              <w:t xml:space="preserve">2014 - 2020 m. Europos Sąjungos struktūrinių fondų investicijų panaudojimo </w:t>
                            </w:r>
                            <w:r>
                              <w:rPr>
                                <w:b/>
                                <w:bCs/>
                                <w:sz w:val="23"/>
                                <w:szCs w:val="23"/>
                              </w:rPr>
                              <w:t xml:space="preserve">Lietuvos </w:t>
                            </w:r>
                            <w:r w:rsidRPr="008B72B2">
                              <w:rPr>
                                <w:b/>
                                <w:bCs/>
                                <w:sz w:val="23"/>
                                <w:szCs w:val="23"/>
                              </w:rPr>
                              <w:t>smulk</w:t>
                            </w:r>
                            <w:r>
                              <w:rPr>
                                <w:b/>
                                <w:bCs/>
                                <w:sz w:val="23"/>
                                <w:szCs w:val="23"/>
                              </w:rPr>
                              <w:t>aus</w:t>
                            </w:r>
                            <w:r w:rsidRPr="008B72B2">
                              <w:rPr>
                                <w:b/>
                                <w:bCs/>
                                <w:sz w:val="23"/>
                                <w:szCs w:val="23"/>
                              </w:rPr>
                              <w:t xml:space="preserve"> ir vidutinio verslo konkurencingumo skatinimui tyrimas </w:t>
                            </w:r>
                          </w:p>
                          <w:p w:rsidR="00F24A2D" w:rsidRDefault="00F24A2D" w:rsidP="00F906D0">
                            <w:pPr>
                              <w:pStyle w:val="Footer"/>
                              <w:spacing w:line="360" w:lineRule="auto"/>
                              <w:rPr>
                                <w:vertAlign w:val="superscript"/>
                              </w:rPr>
                            </w:pPr>
                            <w:r>
                              <w:t xml:space="preserve">Autorius </w:t>
                            </w:r>
                            <w:r>
                              <w:rPr>
                                <w:b/>
                                <w:bCs/>
                              </w:rPr>
                              <w:t xml:space="preserve">Povilas Kriaučeliūnas      </w:t>
                            </w:r>
                            <w:r>
                              <w:rPr>
                                <w:b/>
                                <w:bCs/>
                              </w:rPr>
                              <w:tab/>
                              <w:t xml:space="preserve">                                       </w:t>
                            </w:r>
                            <w:r>
                              <w:t xml:space="preserve">Vadovas </w:t>
                            </w:r>
                            <w:r w:rsidRPr="00F906D0">
                              <w:rPr>
                                <w:b/>
                              </w:rPr>
                              <w:t>asist. Irena Račinskaja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D2E4AE" id="Teksto laukas 39" o:spid="_x0000_s1033" type="#_x0000_t202" style="position:absolute;left:0;text-align:left;margin-left:.95pt;margin-top:82.75pt;width:472.3pt;height:86.5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">
                <v:textbox>
                  <w:txbxContent>
                    <w:p w:rsidR="00F24A2D" w:rsidRDefault="00F24A2D" w:rsidP="00F906D0">
                      <w:pPr>
                        <w:pStyle w:val="Footer"/>
                        <w:spacing w:line="360" w:lineRule="auto"/>
                      </w:pPr>
                      <w:r>
                        <w:rPr>
                          <w:b/>
                          <w:bCs/>
                        </w:rPr>
                        <w:t>Ekonomikos inžinerijos</w:t>
                      </w:r>
                      <w:r>
                        <w:t xml:space="preserve"> studijų programos baigiamasis magistro darbas</w:t>
                      </w:r>
                    </w:p>
                    <w:p w:rsidR="00F24A2D" w:rsidRPr="008B72B2" w:rsidRDefault="00F24A2D" w:rsidP="00F906D0">
                      <w:pPr>
                        <w:pStyle w:val="Footer"/>
                        <w:spacing w:line="360" w:lineRule="auto"/>
                        <w:rPr>
                          <w:b/>
                          <w:bCs/>
                          <w:sz w:val="23"/>
                          <w:szCs w:val="23"/>
                        </w:rPr>
                      </w:pPr>
                      <w:r>
                        <w:t xml:space="preserve">Pavadinimas </w:t>
                      </w:r>
                      <w:r w:rsidRPr="008B72B2">
                        <w:rPr>
                          <w:b/>
                          <w:bCs/>
                          <w:sz w:val="23"/>
                          <w:szCs w:val="23"/>
                        </w:rPr>
                        <w:t xml:space="preserve">2014 - 2020 m. Europos Sąjungos struktūrinių fondų investicijų panaudojimo </w:t>
                      </w:r>
                      <w:r>
                        <w:rPr>
                          <w:b/>
                          <w:bCs/>
                          <w:sz w:val="23"/>
                          <w:szCs w:val="23"/>
                        </w:rPr>
                        <w:t xml:space="preserve">Lietuvos </w:t>
                      </w:r>
                      <w:r w:rsidRPr="008B72B2">
                        <w:rPr>
                          <w:b/>
                          <w:bCs/>
                          <w:sz w:val="23"/>
                          <w:szCs w:val="23"/>
                        </w:rPr>
                        <w:t>smulk</w:t>
                      </w:r>
                      <w:r>
                        <w:rPr>
                          <w:b/>
                          <w:bCs/>
                          <w:sz w:val="23"/>
                          <w:szCs w:val="23"/>
                        </w:rPr>
                        <w:t>aus</w:t>
                      </w:r>
                      <w:r w:rsidRPr="008B72B2">
                        <w:rPr>
                          <w:b/>
                          <w:bCs/>
                          <w:sz w:val="23"/>
                          <w:szCs w:val="23"/>
                        </w:rPr>
                        <w:t xml:space="preserve"> ir vidutinio verslo konkurencingumo skatinimui tyrimas </w:t>
                      </w:r>
                    </w:p>
                    <w:p w:rsidR="00F24A2D" w:rsidRDefault="00F24A2D" w:rsidP="00F906D0">
                      <w:pPr>
                        <w:pStyle w:val="Footer"/>
                        <w:spacing w:line="360" w:lineRule="auto"/>
                        <w:rPr>
                          <w:vertAlign w:val="superscript"/>
                        </w:rPr>
                      </w:pPr>
                      <w:r>
                        <w:t xml:space="preserve">Autorius </w:t>
                      </w:r>
                      <w:r>
                        <w:rPr>
                          <w:b/>
                          <w:bCs/>
                        </w:rPr>
                        <w:t xml:space="preserve">Povilas Kriaučeliūnas      </w:t>
                      </w:r>
                      <w:r>
                        <w:rPr>
                          <w:b/>
                          <w:bCs/>
                        </w:rPr>
                        <w:tab/>
                        <w:t xml:space="preserve">                                       </w:t>
                      </w:r>
                      <w:r>
                        <w:t xml:space="preserve">Vadovas </w:t>
                      </w:r>
                      <w:r w:rsidRPr="00F906D0">
                        <w:rPr>
                          <w:b/>
                        </w:rPr>
                        <w:t>asist. Irena Račinskaja</w:t>
                      </w:r>
                    </w:p>
                  </w:txbxContent>
                </v:textbox>
                <w10:wrap type="topAndBottom"/>
              </v:shape>
            </w:pict>
          </mc:Fallback>
        </mc:AlternateContent>
      </w:r>
    </w:p>
    <w:p w:rsidR="00AE711A" w:rsidRDefault="00AE711A">
      <w:pPr>
        <w:spacing w:after="200" w:line="276" w:lineRule="auto"/>
        <w:jc w:val="left"/>
        <w:rPr>
          <w:rFonts w:eastAsia="Times New Roman" w:cs="Times New Roman"/>
          <w:sz w:val="16"/>
          <w:szCs w:val="20"/>
        </w:rPr>
      </w:pPr>
      <w:r>
        <w:rPr>
          <w:rFonts w:eastAsia="Times New Roman" w:cs="Times New Roman"/>
          <w:sz w:val="16"/>
          <w:szCs w:val="20"/>
        </w:rPr>
        <w:br w:type="page"/>
      </w:r>
    </w:p>
    <w:p w:rsidR="004703BC" w:rsidRDefault="004703BC" w:rsidP="004703BC">
      <w:pPr>
        <w:pStyle w:val="EndnoteText"/>
        <w:rPr>
          <w:noProof/>
          <w:szCs w:val="24"/>
          <w:lang w:val="en-US"/>
        </w:rPr>
      </w:pPr>
      <w:r>
        <w:rPr>
          <w:noProof/>
          <w:szCs w:val="24"/>
          <w:lang w:eastAsia="lt-LT"/>
        </w:rPr>
        <w:lastRenderedPageBreak/>
        <mc:AlternateContent>
          <mc:Choice Requires="wps">
            <w:drawing>
              <wp:anchor distT="0" distB="0" distL="114300" distR="114300" simplePos="0" relativeHeight="251783168" behindDoc="0" locked="0" layoutInCell="1" allowOverlap="1" wp14:anchorId="4287586D" wp14:editId="5D5824BD">
                <wp:simplePos x="0" y="0"/>
                <wp:positionH relativeFrom="column">
                  <wp:posOffset>-41910</wp:posOffset>
                </wp:positionH>
                <wp:positionV relativeFrom="paragraph">
                  <wp:posOffset>-358140</wp:posOffset>
                </wp:positionV>
                <wp:extent cx="6128385" cy="9629775"/>
                <wp:effectExtent l="0" t="0" r="24765" b="28575"/>
                <wp:wrapNone/>
                <wp:docPr id="55" name="Stačiakampis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8385" cy="96297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FF2831" id="Stačiakampis 55" o:spid="_x0000_s1026" style="position:absolute;margin-left:-3.3pt;margin-top:-28.2pt;width:482.55pt;height:758.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" filled="f"/>
            </w:pict>
          </mc:Fallback>
        </mc:AlternateContent>
      </w:r>
      <w:r>
        <w:rPr>
          <w:noProof/>
          <w:szCs w:val="24"/>
          <w:lang w:eastAsia="lt-LT"/>
        </w:rPr>
        <mc:AlternateContent>
          <mc:Choice Requires="wps">
            <w:drawing>
              <wp:anchor distT="0" distB="0" distL="114300" distR="114300" simplePos="0" relativeHeight="251781120" behindDoc="0" locked="0" layoutInCell="1" allowOverlap="1" wp14:anchorId="0D0DB2CA" wp14:editId="61909ED0">
                <wp:simplePos x="0" y="0"/>
                <wp:positionH relativeFrom="column">
                  <wp:posOffset>0</wp:posOffset>
                </wp:positionH>
                <wp:positionV relativeFrom="paragraph">
                  <wp:posOffset>2908300</wp:posOffset>
                </wp:positionV>
                <wp:extent cx="6012815" cy="5387340"/>
                <wp:effectExtent l="13335" t="8890" r="12700" b="13970"/>
                <wp:wrapNone/>
                <wp:docPr id="64" name="Teksto laukas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2815" cy="5387340"/>
                        </a:xfrm>
                        <a:prstGeom prst="rect">
                          <a:avLst/>
                        </a:prstGeom>
                        <a:solidFill>
                          <a:srgbClr val="FFFFFF"/>
                        </a:solidFill>
                        <a:ln w="9525">
                          <a:solidFill>
                            <a:srgbClr val="000000"/>
                          </a:solidFill>
                          <a:miter lim="800000"/>
                          <a:headEnd/>
                          <a:tailEnd/>
                        </a:ln>
                      </wps:spPr>
                      <wps:txbx>
                        <w:txbxContent>
                          <w:p w:rsidR="00F24A2D" w:rsidRDefault="00F24A2D" w:rsidP="004703BC">
                            <w:pPr>
                              <w:pStyle w:val="BodyText"/>
                              <w:spacing w:line="360" w:lineRule="auto"/>
                              <w:rPr>
                                <w:b/>
                                <w:bCs/>
                              </w:rPr>
                            </w:pPr>
                            <w:r>
                              <w:rPr>
                                <w:b/>
                                <w:bCs/>
                              </w:rPr>
                              <w:t>Annotation</w:t>
                            </w:r>
                          </w:p>
                          <w:p w:rsidR="00F24A2D" w:rsidRPr="005F6FE5" w:rsidRDefault="00F24A2D" w:rsidP="006819C0">
                            <w:pPr>
                              <w:widowControl w:val="0"/>
                              <w:snapToGrid w:val="0"/>
                              <w:spacing w:line="240" w:lineRule="auto"/>
                              <w:ind w:firstLine="567"/>
                              <w:rPr>
                                <w:lang w:val="en-US"/>
                              </w:rPr>
                            </w:pPr>
                            <w:r w:rsidRPr="005F6FE5">
                              <w:rPr>
                                <w:lang w:val="en-US"/>
                              </w:rPr>
                              <w:t>The competition of Lithuanian Small and Medium Business (S</w:t>
                            </w:r>
                            <w:r>
                              <w:rPr>
                                <w:lang w:val="en-US"/>
                              </w:rPr>
                              <w:t>MBs</w:t>
                            </w:r>
                            <w:r w:rsidRPr="005F6FE5">
                              <w:rPr>
                                <w:lang w:val="en-US"/>
                              </w:rPr>
                              <w:t>) sector, determinant factors and the ways of s</w:t>
                            </w:r>
                            <w:r>
                              <w:rPr>
                                <w:lang w:val="en-US"/>
                              </w:rPr>
                              <w:t>timulation with the help of EU</w:t>
                            </w:r>
                            <w:r w:rsidRPr="005F6FE5">
                              <w:rPr>
                                <w:lang w:val="en-US"/>
                              </w:rPr>
                              <w:t xml:space="preserve"> st</w:t>
                            </w:r>
                            <w:r>
                              <w:rPr>
                                <w:lang w:val="en-US"/>
                              </w:rPr>
                              <w:t>r</w:t>
                            </w:r>
                            <w:r w:rsidRPr="005F6FE5">
                              <w:rPr>
                                <w:lang w:val="en-US"/>
                              </w:rPr>
                              <w:t>uctural funds</w:t>
                            </w:r>
                            <w:r>
                              <w:rPr>
                                <w:lang w:val="en-US"/>
                              </w:rPr>
                              <w:t xml:space="preserve"> investments</w:t>
                            </w:r>
                            <w:r w:rsidRPr="005F6FE5">
                              <w:rPr>
                                <w:lang w:val="en-US"/>
                              </w:rPr>
                              <w:t xml:space="preserve"> in 2014-2020 are investigated and analysed in this work.</w:t>
                            </w:r>
                            <w:r>
                              <w:rPr>
                                <w:lang w:val="en-US"/>
                              </w:rPr>
                              <w:t xml:space="preserve"> </w:t>
                            </w:r>
                            <w:r w:rsidRPr="005F6FE5">
                              <w:rPr>
                                <w:lang w:val="en-US"/>
                              </w:rPr>
                              <w:t xml:space="preserve">90 percent of all enterprises working in Lithuania belong to </w:t>
                            </w:r>
                            <w:r>
                              <w:rPr>
                                <w:lang w:val="en-US"/>
                              </w:rPr>
                              <w:t xml:space="preserve">SMBs </w:t>
                            </w:r>
                            <w:r w:rsidRPr="005F6FE5">
                              <w:rPr>
                                <w:lang w:val="en-US"/>
                              </w:rPr>
                              <w:t>sector, they create working places for 77 percent of working people and add two thirds to the common internal product.</w:t>
                            </w:r>
                            <w:r>
                              <w:rPr>
                                <w:lang w:val="en-US"/>
                              </w:rPr>
                              <w:t xml:space="preserve"> </w:t>
                            </w:r>
                            <w:r w:rsidRPr="005F6FE5">
                              <w:rPr>
                                <w:lang w:val="en-US"/>
                              </w:rPr>
                              <w:t>The economy of the country directly depends on its expansion and competition.</w:t>
                            </w:r>
                            <w:r>
                              <w:rPr>
                                <w:lang w:val="en-US"/>
                              </w:rPr>
                              <w:t xml:space="preserve"> </w:t>
                            </w:r>
                            <w:r w:rsidRPr="005F6FE5">
                              <w:rPr>
                                <w:lang w:val="en-US"/>
                              </w:rPr>
                              <w:t>One of the main priorities in the programme of EU structural funds</w:t>
                            </w:r>
                            <w:r>
                              <w:rPr>
                                <w:lang w:val="en-US"/>
                              </w:rPr>
                              <w:t xml:space="preserve"> investments</w:t>
                            </w:r>
                            <w:r w:rsidRPr="005F6FE5">
                              <w:rPr>
                                <w:lang w:val="en-US"/>
                              </w:rPr>
                              <w:t xml:space="preserve"> 2014-2020 is stimulation of small and middle business competition.</w:t>
                            </w:r>
                            <w:r>
                              <w:rPr>
                                <w:lang w:val="en-US"/>
                              </w:rPr>
                              <w:t xml:space="preserve"> </w:t>
                            </w:r>
                            <w:r w:rsidRPr="005F6FE5">
                              <w:rPr>
                                <w:lang w:val="en-US"/>
                              </w:rPr>
                              <w:t>The aim of the work:</w:t>
                            </w:r>
                            <w:r>
                              <w:rPr>
                                <w:lang w:val="en-US"/>
                              </w:rPr>
                              <w:t xml:space="preserve"> </w:t>
                            </w:r>
                            <w:r w:rsidRPr="005F6FE5">
                              <w:rPr>
                                <w:lang w:val="en-US"/>
                              </w:rPr>
                              <w:t xml:space="preserve">to investigate actions which determine </w:t>
                            </w:r>
                            <w:r>
                              <w:rPr>
                                <w:lang w:val="en-US"/>
                              </w:rPr>
                              <w:t>SMBs</w:t>
                            </w:r>
                            <w:r w:rsidRPr="005F6FE5">
                              <w:rPr>
                                <w:lang w:val="en-US"/>
                              </w:rPr>
                              <w:t xml:space="preserve"> competition identify main finance in 2014-2020 EU structural funds </w:t>
                            </w:r>
                            <w:r>
                              <w:rPr>
                                <w:lang w:val="en-US"/>
                              </w:rPr>
                              <w:t>investments</w:t>
                            </w:r>
                            <w:r w:rsidRPr="005F6FE5">
                              <w:rPr>
                                <w:lang w:val="en-US"/>
                              </w:rPr>
                              <w:t xml:space="preserve"> for the competition of small and middle business. </w:t>
                            </w:r>
                          </w:p>
                          <w:p w:rsidR="00F24A2D" w:rsidRDefault="00F24A2D" w:rsidP="006819C0">
                            <w:pPr>
                              <w:widowControl w:val="0"/>
                              <w:snapToGrid w:val="0"/>
                              <w:spacing w:line="240" w:lineRule="auto"/>
                              <w:ind w:firstLine="567"/>
                              <w:rPr>
                                <w:lang w:val="en-US"/>
                              </w:rPr>
                            </w:pPr>
                            <w:r w:rsidRPr="005F6FE5">
                              <w:rPr>
                                <w:lang w:val="en-US"/>
                              </w:rPr>
                              <w:t xml:space="preserve">The work consists of three parts: EU funds investigation and the role of </w:t>
                            </w:r>
                            <w:r>
                              <w:rPr>
                                <w:lang w:val="en-US"/>
                              </w:rPr>
                              <w:t>SMBs</w:t>
                            </w:r>
                            <w:r w:rsidRPr="005F6FE5">
                              <w:rPr>
                                <w:lang w:val="en-US"/>
                              </w:rPr>
                              <w:t xml:space="preserve"> in the economy of the country is analysed in the first part; in the second part theoretical aspects of competition, determinant factors and its interaction with EU structural investitions are analysed; in the third part methods of investigation is described, research of </w:t>
                            </w:r>
                            <w:r>
                              <w:rPr>
                                <w:lang w:val="en-US"/>
                              </w:rPr>
                              <w:t>SMBs</w:t>
                            </w:r>
                            <w:r w:rsidRPr="005F6FE5">
                              <w:rPr>
                                <w:lang w:val="en-US"/>
                              </w:rPr>
                              <w:t xml:space="preserve"> stimulation is fulfilled applying method of evaluation and analysis of data. In the end conclusions of final work, suggestions and the list of literature is given.</w:t>
                            </w:r>
                          </w:p>
                          <w:p w:rsidR="00F24A2D" w:rsidRDefault="00F24A2D" w:rsidP="006819C0">
                            <w:pPr>
                              <w:widowControl w:val="0"/>
                              <w:snapToGrid w:val="0"/>
                              <w:spacing w:line="240" w:lineRule="auto"/>
                              <w:ind w:firstLine="567"/>
                              <w:rPr>
                                <w:lang w:val="en-US"/>
                              </w:rPr>
                            </w:pPr>
                            <w:r>
                              <w:rPr>
                                <w:lang w:val="en-US"/>
                              </w:rPr>
                              <w:t>Thesis consist of: 75 p. text without appendixes, 12 pictures, 26 tables, 45 bibliographical entries.</w:t>
                            </w:r>
                          </w:p>
                          <w:p w:rsidR="00F24A2D" w:rsidRPr="005F6FE5" w:rsidRDefault="00F24A2D" w:rsidP="00B32BDE">
                            <w:pPr>
                              <w:widowControl w:val="0"/>
                              <w:snapToGrid w:val="0"/>
                              <w:ind w:firstLine="567"/>
                              <w:rPr>
                                <w:lang w:val="en-US"/>
                              </w:rPr>
                            </w:pPr>
                            <w:r>
                              <w:rPr>
                                <w:lang w:val="en-US"/>
                              </w:rPr>
                              <w:t>Appendixes included.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DB2CA" id="Teksto laukas 64" o:spid="_x0000_s1034" type="#_x0000_t202" style="position:absolute;left:0;text-align:left;margin-left:0;margin-top:229pt;width:473.45pt;height:424.2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">
                <v:textbox>
                  <w:txbxContent>
                    <w:p w:rsidR="00F24A2D" w:rsidRDefault="00F24A2D" w:rsidP="004703BC">
                      <w:pPr>
                        <w:pStyle w:val="BodyText"/>
                        <w:spacing w:line="360" w:lineRule="auto"/>
                        <w:rPr>
                          <w:b/>
                          <w:bCs/>
                        </w:rPr>
                      </w:pPr>
                      <w:r>
                        <w:rPr>
                          <w:b/>
                          <w:bCs/>
                        </w:rPr>
                        <w:t>Annotation</w:t>
                      </w:r>
                    </w:p>
                    <w:p w:rsidR="00F24A2D" w:rsidRPr="005F6FE5" w:rsidRDefault="00F24A2D" w:rsidP="006819C0">
                      <w:pPr>
                        <w:widowControl w:val="0"/>
                        <w:snapToGrid w:val="0"/>
                        <w:spacing w:line="240" w:lineRule="auto"/>
                        <w:ind w:firstLine="567"/>
                        <w:rPr>
                          <w:lang w:val="en-US"/>
                        </w:rPr>
                      </w:pPr>
                      <w:r w:rsidRPr="005F6FE5">
                        <w:rPr>
                          <w:lang w:val="en-US"/>
                        </w:rPr>
                        <w:t>The competition of Lithuanian Small and Medium Business (S</w:t>
                      </w:r>
                      <w:r>
                        <w:rPr>
                          <w:lang w:val="en-US"/>
                        </w:rPr>
                        <w:t>MBs</w:t>
                      </w:r>
                      <w:r w:rsidRPr="005F6FE5">
                        <w:rPr>
                          <w:lang w:val="en-US"/>
                        </w:rPr>
                        <w:t>) sector, determinant factors and the ways of s</w:t>
                      </w:r>
                      <w:r>
                        <w:rPr>
                          <w:lang w:val="en-US"/>
                        </w:rPr>
                        <w:t>timulation with the help of EU</w:t>
                      </w:r>
                      <w:r w:rsidRPr="005F6FE5">
                        <w:rPr>
                          <w:lang w:val="en-US"/>
                        </w:rPr>
                        <w:t xml:space="preserve"> st</w:t>
                      </w:r>
                      <w:r>
                        <w:rPr>
                          <w:lang w:val="en-US"/>
                        </w:rPr>
                        <w:t>r</w:t>
                      </w:r>
                      <w:r w:rsidRPr="005F6FE5">
                        <w:rPr>
                          <w:lang w:val="en-US"/>
                        </w:rPr>
                        <w:t>uctural funds</w:t>
                      </w:r>
                      <w:r>
                        <w:rPr>
                          <w:lang w:val="en-US"/>
                        </w:rPr>
                        <w:t xml:space="preserve"> investments</w:t>
                      </w:r>
                      <w:r w:rsidRPr="005F6FE5">
                        <w:rPr>
                          <w:lang w:val="en-US"/>
                        </w:rPr>
                        <w:t xml:space="preserve"> in 2014-2020 are investigated and analysed in this work.</w:t>
                      </w:r>
                      <w:r>
                        <w:rPr>
                          <w:lang w:val="en-US"/>
                        </w:rPr>
                        <w:t xml:space="preserve"> </w:t>
                      </w:r>
                      <w:r w:rsidRPr="005F6FE5">
                        <w:rPr>
                          <w:lang w:val="en-US"/>
                        </w:rPr>
                        <w:t xml:space="preserve">90 percent of all enterprises working in Lithuania belong to </w:t>
                      </w:r>
                      <w:r>
                        <w:rPr>
                          <w:lang w:val="en-US"/>
                        </w:rPr>
                        <w:t xml:space="preserve">SMBs </w:t>
                      </w:r>
                      <w:r w:rsidRPr="005F6FE5">
                        <w:rPr>
                          <w:lang w:val="en-US"/>
                        </w:rPr>
                        <w:t>sector, they create working places for 77 percent of working people and add two thirds to the common internal product.</w:t>
                      </w:r>
                      <w:r>
                        <w:rPr>
                          <w:lang w:val="en-US"/>
                        </w:rPr>
                        <w:t xml:space="preserve"> </w:t>
                      </w:r>
                      <w:r w:rsidRPr="005F6FE5">
                        <w:rPr>
                          <w:lang w:val="en-US"/>
                        </w:rPr>
                        <w:t>The economy of the country directly depends on its expansion and competition.</w:t>
                      </w:r>
                      <w:r>
                        <w:rPr>
                          <w:lang w:val="en-US"/>
                        </w:rPr>
                        <w:t xml:space="preserve"> </w:t>
                      </w:r>
                      <w:r w:rsidRPr="005F6FE5">
                        <w:rPr>
                          <w:lang w:val="en-US"/>
                        </w:rPr>
                        <w:t>One of the main priorities in the programme of EU structural funds</w:t>
                      </w:r>
                      <w:r>
                        <w:rPr>
                          <w:lang w:val="en-US"/>
                        </w:rPr>
                        <w:t xml:space="preserve"> investments</w:t>
                      </w:r>
                      <w:r w:rsidRPr="005F6FE5">
                        <w:rPr>
                          <w:lang w:val="en-US"/>
                        </w:rPr>
                        <w:t xml:space="preserve"> 2014-2020 is stimulation of small and middle business competition.</w:t>
                      </w:r>
                      <w:r>
                        <w:rPr>
                          <w:lang w:val="en-US"/>
                        </w:rPr>
                        <w:t xml:space="preserve"> </w:t>
                      </w:r>
                      <w:r w:rsidRPr="005F6FE5">
                        <w:rPr>
                          <w:lang w:val="en-US"/>
                        </w:rPr>
                        <w:t>The aim of the work:</w:t>
                      </w:r>
                      <w:r>
                        <w:rPr>
                          <w:lang w:val="en-US"/>
                        </w:rPr>
                        <w:t xml:space="preserve"> </w:t>
                      </w:r>
                      <w:r w:rsidRPr="005F6FE5">
                        <w:rPr>
                          <w:lang w:val="en-US"/>
                        </w:rPr>
                        <w:t xml:space="preserve">to investigate actions which determine </w:t>
                      </w:r>
                      <w:r>
                        <w:rPr>
                          <w:lang w:val="en-US"/>
                        </w:rPr>
                        <w:t>SMBs</w:t>
                      </w:r>
                      <w:r w:rsidRPr="005F6FE5">
                        <w:rPr>
                          <w:lang w:val="en-US"/>
                        </w:rPr>
                        <w:t xml:space="preserve"> competition identify main finance in 2014-2020 EU structural funds </w:t>
                      </w:r>
                      <w:r>
                        <w:rPr>
                          <w:lang w:val="en-US"/>
                        </w:rPr>
                        <w:t>investments</w:t>
                      </w:r>
                      <w:r w:rsidRPr="005F6FE5">
                        <w:rPr>
                          <w:lang w:val="en-US"/>
                        </w:rPr>
                        <w:t xml:space="preserve"> for the competition of small and middle business. </w:t>
                      </w:r>
                    </w:p>
                    <w:p w:rsidR="00F24A2D" w:rsidRDefault="00F24A2D" w:rsidP="006819C0">
                      <w:pPr>
                        <w:widowControl w:val="0"/>
                        <w:snapToGrid w:val="0"/>
                        <w:spacing w:line="240" w:lineRule="auto"/>
                        <w:ind w:firstLine="567"/>
                        <w:rPr>
                          <w:lang w:val="en-US"/>
                        </w:rPr>
                      </w:pPr>
                      <w:r w:rsidRPr="005F6FE5">
                        <w:rPr>
                          <w:lang w:val="en-US"/>
                        </w:rPr>
                        <w:t xml:space="preserve">The work consists of three parts: EU funds investigation and the role of </w:t>
                      </w:r>
                      <w:r>
                        <w:rPr>
                          <w:lang w:val="en-US"/>
                        </w:rPr>
                        <w:t>SMBs</w:t>
                      </w:r>
                      <w:r w:rsidRPr="005F6FE5">
                        <w:rPr>
                          <w:lang w:val="en-US"/>
                        </w:rPr>
                        <w:t xml:space="preserve"> in the economy of the country is analysed in the first part; in the second part theoretical aspects of competition, determinant factors and its interaction with EU structural investitions are analysed; in the third part methods of investigation is described, research of </w:t>
                      </w:r>
                      <w:r>
                        <w:rPr>
                          <w:lang w:val="en-US"/>
                        </w:rPr>
                        <w:t>SMBs</w:t>
                      </w:r>
                      <w:r w:rsidRPr="005F6FE5">
                        <w:rPr>
                          <w:lang w:val="en-US"/>
                        </w:rPr>
                        <w:t xml:space="preserve"> stimulation is fulfilled applying method of evaluation and analysis of data. In the end conclusions of final work, suggestions and the list of literature is given.</w:t>
                      </w:r>
                    </w:p>
                    <w:p w:rsidR="00F24A2D" w:rsidRDefault="00F24A2D" w:rsidP="006819C0">
                      <w:pPr>
                        <w:widowControl w:val="0"/>
                        <w:snapToGrid w:val="0"/>
                        <w:spacing w:line="240" w:lineRule="auto"/>
                        <w:ind w:firstLine="567"/>
                        <w:rPr>
                          <w:lang w:val="en-US"/>
                        </w:rPr>
                      </w:pPr>
                      <w:r>
                        <w:rPr>
                          <w:lang w:val="en-US"/>
                        </w:rPr>
                        <w:t>Thesis consist of: 75 p. text without appendixes, 12 pictures, 26 tables, 45 bibliographical entries.</w:t>
                      </w:r>
                    </w:p>
                    <w:p w:rsidR="00F24A2D" w:rsidRPr="005F6FE5" w:rsidRDefault="00F24A2D" w:rsidP="00B32BDE">
                      <w:pPr>
                        <w:widowControl w:val="0"/>
                        <w:snapToGrid w:val="0"/>
                        <w:ind w:firstLine="567"/>
                        <w:rPr>
                          <w:lang w:val="en-US"/>
                        </w:rPr>
                      </w:pPr>
                      <w:r>
                        <w:rPr>
                          <w:lang w:val="en-US"/>
                        </w:rPr>
                        <w:t>Appendixes included.</w:t>
                      </w:r>
                    </w:p>
                  </w:txbxContent>
                </v:textbox>
              </v:shape>
            </w:pict>
          </mc:Fallback>
        </mc:AlternateContent>
      </w:r>
      <w:r>
        <w:rPr>
          <w:noProof/>
          <w:szCs w:val="24"/>
          <w:lang w:eastAsia="lt-LT"/>
        </w:rPr>
        <mc:AlternateContent>
          <mc:Choice Requires="wps">
            <w:drawing>
              <wp:anchor distT="0" distB="0" distL="114300" distR="114300" simplePos="0" relativeHeight="251778048" behindDoc="0" locked="0" layoutInCell="1" allowOverlap="1" wp14:anchorId="04296A95" wp14:editId="43EA8183">
                <wp:simplePos x="0" y="0"/>
                <wp:positionH relativeFrom="column">
                  <wp:posOffset>4199255</wp:posOffset>
                </wp:positionH>
                <wp:positionV relativeFrom="paragraph">
                  <wp:posOffset>1886585</wp:posOffset>
                </wp:positionV>
                <wp:extent cx="1809115" cy="955675"/>
                <wp:effectExtent l="0" t="0" r="19685" b="15875"/>
                <wp:wrapNone/>
                <wp:docPr id="63" name="Teksto laukas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115" cy="955675"/>
                        </a:xfrm>
                        <a:prstGeom prst="rect">
                          <a:avLst/>
                        </a:prstGeom>
                        <a:solidFill>
                          <a:srgbClr val="FFFFFF"/>
                        </a:solidFill>
                        <a:ln w="9525">
                          <a:solidFill>
                            <a:srgbClr val="000000"/>
                          </a:solidFill>
                          <a:miter lim="800000"/>
                          <a:headEnd/>
                          <a:tailEnd/>
                        </a:ln>
                      </wps:spPr>
                      <wps:txbx>
                        <w:txbxContent>
                          <w:p w:rsidR="00F24A2D" w:rsidRDefault="00F24A2D" w:rsidP="004703BC">
                            <w:pPr>
                              <w:rPr>
                                <w:b/>
                                <w:bCs/>
                                <w:sz w:val="18"/>
                              </w:rPr>
                            </w:pPr>
                            <w:r>
                              <w:rPr>
                                <w:b/>
                                <w:bCs/>
                                <w:sz w:val="18"/>
                              </w:rPr>
                              <w:t>Thesis language</w:t>
                            </w:r>
                          </w:p>
                          <w:p w:rsidR="00F24A2D" w:rsidRPr="005F6FE5" w:rsidRDefault="00F24A2D" w:rsidP="004703BC">
                            <w:pPr>
                              <w:rPr>
                                <w:b/>
                                <w:bCs/>
                                <w:sz w:val="8"/>
                              </w:rPr>
                            </w:pPr>
                          </w:p>
                          <w:p w:rsidR="00F24A2D" w:rsidRDefault="00F24A2D" w:rsidP="004703BC">
                            <w:pPr>
                              <w:widowControl w:val="0"/>
                              <w:snapToGrid w:val="0"/>
                            </w:pPr>
                            <w:r>
                              <w:rPr>
                                <w:sz w:val="18"/>
                              </w:rPr>
                              <w:tab/>
                            </w:r>
                            <w:r>
                              <w:t>Lithuanian</w:t>
                            </w:r>
                          </w:p>
                          <w:p w:rsidR="00F24A2D" w:rsidRDefault="00F24A2D" w:rsidP="004703BC">
                            <w:pPr>
                              <w:widowControl w:val="0"/>
                              <w:snapToGrid w:val="0"/>
                              <w:ind w:firstLine="720"/>
                            </w:pPr>
                            <w:r>
                              <w:t>Foreign (English)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296A95" id="Teksto laukas 63" o:spid="_x0000_s1035" type="#_x0000_t202" style="position:absolute;left:0;text-align:left;margin-left:330.65pt;margin-top:148.55pt;width:142.45pt;height:75.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">
                <v:textbox>
                  <w:txbxContent>
                    <w:p w:rsidR="00F24A2D" w:rsidRDefault="00F24A2D" w:rsidP="004703BC">
                      <w:pPr>
                        <w:rPr>
                          <w:b/>
                          <w:bCs/>
                          <w:sz w:val="18"/>
                        </w:rPr>
                      </w:pPr>
                      <w:r>
                        <w:rPr>
                          <w:b/>
                          <w:bCs/>
                          <w:sz w:val="18"/>
                        </w:rPr>
                        <w:t>Thesis language</w:t>
                      </w:r>
                    </w:p>
                    <w:p w:rsidR="00F24A2D" w:rsidRPr="005F6FE5" w:rsidRDefault="00F24A2D" w:rsidP="004703BC">
                      <w:pPr>
                        <w:rPr>
                          <w:b/>
                          <w:bCs/>
                          <w:sz w:val="8"/>
                        </w:rPr>
                      </w:pPr>
                    </w:p>
                    <w:p w:rsidR="00F24A2D" w:rsidRDefault="00F24A2D" w:rsidP="004703BC">
                      <w:pPr>
                        <w:widowControl w:val="0"/>
                        <w:snapToGrid w:val="0"/>
                      </w:pPr>
                      <w:r>
                        <w:rPr>
                          <w:sz w:val="18"/>
                        </w:rPr>
                        <w:tab/>
                      </w:r>
                      <w:r>
                        <w:t>Lithuanian</w:t>
                      </w:r>
                    </w:p>
                    <w:p w:rsidR="00F24A2D" w:rsidRDefault="00F24A2D" w:rsidP="004703BC">
                      <w:pPr>
                        <w:widowControl w:val="0"/>
                        <w:snapToGrid w:val="0"/>
                        <w:ind w:firstLine="720"/>
                      </w:pPr>
                      <w:r>
                        <w:t>Foreign (English)</w:t>
                      </w:r>
                    </w:p>
                  </w:txbxContent>
                </v:textbox>
              </v:shape>
            </w:pict>
          </mc:Fallback>
        </mc:AlternateContent>
      </w:r>
      <w:r>
        <w:rPr>
          <w:noProof/>
          <w:szCs w:val="24"/>
          <w:lang w:eastAsia="lt-LT"/>
        </w:rPr>
        <mc:AlternateContent>
          <mc:Choice Requires="wps">
            <w:drawing>
              <wp:anchor distT="0" distB="0" distL="114300" distR="114300" simplePos="0" relativeHeight="251777024" behindDoc="0" locked="0" layoutInCell="1" allowOverlap="1" wp14:anchorId="16775EF3" wp14:editId="7C825A61">
                <wp:simplePos x="0" y="0"/>
                <wp:positionH relativeFrom="column">
                  <wp:posOffset>12065</wp:posOffset>
                </wp:positionH>
                <wp:positionV relativeFrom="paragraph">
                  <wp:posOffset>765175</wp:posOffset>
                </wp:positionV>
                <wp:extent cx="5998210" cy="1074420"/>
                <wp:effectExtent l="6350" t="8890" r="5715" b="12065"/>
                <wp:wrapNone/>
                <wp:docPr id="61" name="Teksto laukas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8210" cy="1074420"/>
                        </a:xfrm>
                        <a:prstGeom prst="rect">
                          <a:avLst/>
                        </a:prstGeom>
                        <a:solidFill>
                          <a:srgbClr val="FFFFFF"/>
                        </a:solidFill>
                        <a:ln w="9525">
                          <a:solidFill>
                            <a:srgbClr val="000000"/>
                          </a:solidFill>
                          <a:miter lim="800000"/>
                          <a:headEnd/>
                          <a:tailEnd/>
                        </a:ln>
                      </wps:spPr>
                      <wps:txbx>
                        <w:txbxContent>
                          <w:p w:rsidR="00F24A2D" w:rsidRDefault="00F24A2D" w:rsidP="004703BC">
                            <w:pPr>
                              <w:pStyle w:val="Footer"/>
                              <w:spacing w:line="360" w:lineRule="auto"/>
                              <w:rPr>
                                <w:lang w:val="en-US"/>
                              </w:rPr>
                            </w:pPr>
                            <w:r w:rsidRPr="00A76D5C">
                              <w:rPr>
                                <w:b/>
                                <w:bCs/>
                                <w:lang w:val="en-US"/>
                              </w:rPr>
                              <w:t>Economics engineering</w:t>
                            </w:r>
                            <w:r>
                              <w:rPr>
                                <w:lang w:val="en-US"/>
                              </w:rPr>
                              <w:t xml:space="preserve"> study programme bachelor (master) thesis.</w:t>
                            </w:r>
                          </w:p>
                          <w:p w:rsidR="00F24A2D" w:rsidRDefault="00F24A2D" w:rsidP="004703BC">
                            <w:pPr>
                              <w:pStyle w:val="Footer"/>
                              <w:spacing w:line="360" w:lineRule="auto"/>
                              <w:rPr>
                                <w:lang w:val="en-US"/>
                              </w:rPr>
                            </w:pPr>
                            <w:r>
                              <w:rPr>
                                <w:lang w:val="en-US"/>
                              </w:rPr>
                              <w:t xml:space="preserve">Title: </w:t>
                            </w:r>
                            <w:r w:rsidRPr="00A76D5C">
                              <w:rPr>
                                <w:b/>
                                <w:bCs/>
                                <w:sz w:val="22"/>
                                <w:lang w:val="en-US"/>
                              </w:rPr>
                              <w:t>Investigation of Practice of EU Structural Funds Investments for Promotion Competitiveness of Small and Medium Business in Lithuania during 2014-2020</w:t>
                            </w:r>
                          </w:p>
                          <w:p w:rsidR="00F24A2D" w:rsidRDefault="00F24A2D" w:rsidP="004703BC">
                            <w:pPr>
                              <w:pStyle w:val="Footer"/>
                              <w:widowControl w:val="0"/>
                              <w:snapToGrid w:val="0"/>
                              <w:spacing w:line="360" w:lineRule="auto"/>
                              <w:rPr>
                                <w:vertAlign w:val="superscript"/>
                                <w:lang w:val="en-US"/>
                              </w:rPr>
                            </w:pPr>
                            <w:r>
                              <w:rPr>
                                <w:lang w:val="en-US"/>
                              </w:rPr>
                              <w:t xml:space="preserve">Author </w:t>
                            </w:r>
                            <w:r>
                              <w:rPr>
                                <w:b/>
                                <w:bCs/>
                                <w:lang w:val="en-US"/>
                              </w:rPr>
                              <w:t>Povilas Kriaučeliūnas</w:t>
                            </w:r>
                            <w:r>
                              <w:rPr>
                                <w:lang w:val="en-US"/>
                              </w:rPr>
                              <w:t xml:space="preserve"> </w:t>
                            </w:r>
                            <w:r>
                              <w:rPr>
                                <w:lang w:val="en-US"/>
                              </w:rPr>
                              <w:tab/>
                              <w:t xml:space="preserve">                          Academic supervisor </w:t>
                            </w:r>
                            <w:r>
                              <w:rPr>
                                <w:b/>
                                <w:bCs/>
                                <w:lang w:val="en-US"/>
                              </w:rPr>
                              <w:t>assist. Irena Račinskaja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775EF3" id="Teksto laukas 61" o:spid="_x0000_s1036" type="#_x0000_t202" style="position:absolute;left:0;text-align:left;margin-left:.95pt;margin-top:60.25pt;width:472.3pt;height:84.6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">
                <v:textbox>
                  <w:txbxContent>
                    <w:p w:rsidR="00F24A2D" w:rsidRDefault="00F24A2D" w:rsidP="004703BC">
                      <w:pPr>
                        <w:pStyle w:val="Footer"/>
                        <w:spacing w:line="360" w:lineRule="auto"/>
                        <w:rPr>
                          <w:lang w:val="en-US"/>
                        </w:rPr>
                      </w:pPr>
                      <w:r w:rsidRPr="00A76D5C">
                        <w:rPr>
                          <w:b/>
                          <w:bCs/>
                          <w:lang w:val="en-US"/>
                        </w:rPr>
                        <w:t>Economics engineering</w:t>
                      </w:r>
                      <w:r>
                        <w:rPr>
                          <w:lang w:val="en-US"/>
                        </w:rPr>
                        <w:t xml:space="preserve"> study programme bachelor (master) thesis.</w:t>
                      </w:r>
                    </w:p>
                    <w:p w:rsidR="00F24A2D" w:rsidRDefault="00F24A2D" w:rsidP="004703BC">
                      <w:pPr>
                        <w:pStyle w:val="Footer"/>
                        <w:spacing w:line="360" w:lineRule="auto"/>
                        <w:rPr>
                          <w:lang w:val="en-US"/>
                        </w:rPr>
                      </w:pPr>
                      <w:r>
                        <w:rPr>
                          <w:lang w:val="en-US"/>
                        </w:rPr>
                        <w:t xml:space="preserve">Title: </w:t>
                      </w:r>
                      <w:r w:rsidRPr="00A76D5C">
                        <w:rPr>
                          <w:b/>
                          <w:bCs/>
                          <w:sz w:val="22"/>
                          <w:lang w:val="en-US"/>
                        </w:rPr>
                        <w:t>Investigation of Practice of EU Structural Funds Investments for Promotion Competitiveness of Small and Medium Business in Lithuania during 2014-2020</w:t>
                      </w:r>
                    </w:p>
                    <w:p w:rsidR="00F24A2D" w:rsidRDefault="00F24A2D" w:rsidP="004703BC">
                      <w:pPr>
                        <w:pStyle w:val="Footer"/>
                        <w:widowControl w:val="0"/>
                        <w:snapToGrid w:val="0"/>
                        <w:spacing w:line="360" w:lineRule="auto"/>
                        <w:rPr>
                          <w:vertAlign w:val="superscript"/>
                          <w:lang w:val="en-US"/>
                        </w:rPr>
                      </w:pPr>
                      <w:r>
                        <w:rPr>
                          <w:lang w:val="en-US"/>
                        </w:rPr>
                        <w:t xml:space="preserve">Author </w:t>
                      </w:r>
                      <w:r>
                        <w:rPr>
                          <w:b/>
                          <w:bCs/>
                          <w:lang w:val="en-US"/>
                        </w:rPr>
                        <w:t>Povilas Kriaučeliūnas</w:t>
                      </w:r>
                      <w:r>
                        <w:rPr>
                          <w:lang w:val="en-US"/>
                        </w:rPr>
                        <w:t xml:space="preserve"> </w:t>
                      </w:r>
                      <w:r>
                        <w:rPr>
                          <w:lang w:val="en-US"/>
                        </w:rPr>
                        <w:tab/>
                        <w:t xml:space="preserve">                          Academic supervisor </w:t>
                      </w:r>
                      <w:r>
                        <w:rPr>
                          <w:b/>
                          <w:bCs/>
                          <w:lang w:val="en-US"/>
                        </w:rPr>
                        <w:t>assist. Irena Račinskaja</w:t>
                      </w:r>
                    </w:p>
                  </w:txbxContent>
                </v:textbox>
              </v:shape>
            </w:pict>
          </mc:Fallback>
        </mc:AlternateContent>
      </w:r>
      <w:r>
        <w:rPr>
          <w:noProof/>
          <w:szCs w:val="24"/>
          <w:lang w:eastAsia="lt-LT"/>
        </w:rPr>
        <mc:AlternateContent>
          <mc:Choice Requires="wps">
            <w:drawing>
              <wp:anchor distT="0" distB="0" distL="114300" distR="114300" simplePos="0" relativeHeight="251776000" behindDoc="0" locked="0" layoutInCell="1" allowOverlap="1" wp14:anchorId="2FD22DBB" wp14:editId="2D312764">
                <wp:simplePos x="0" y="0"/>
                <wp:positionH relativeFrom="column">
                  <wp:posOffset>4273550</wp:posOffset>
                </wp:positionH>
                <wp:positionV relativeFrom="paragraph">
                  <wp:posOffset>-281305</wp:posOffset>
                </wp:positionV>
                <wp:extent cx="1718310" cy="972185"/>
                <wp:effectExtent l="10160" t="10160" r="5080" b="8255"/>
                <wp:wrapNone/>
                <wp:docPr id="60" name="Teksto laukas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8310" cy="972185"/>
                        </a:xfrm>
                        <a:prstGeom prst="rect">
                          <a:avLst/>
                        </a:prstGeom>
                        <a:solidFill>
                          <a:srgbClr val="FFFFFF"/>
                        </a:solidFill>
                        <a:ln w="9525">
                          <a:solidFill>
                            <a:srgbClr val="000000"/>
                          </a:solidFill>
                          <a:miter lim="800000"/>
                          <a:headEnd/>
                          <a:tailEnd/>
                        </a:ln>
                      </wps:spPr>
                      <wps:txbx>
                        <w:txbxContent>
                          <w:p w:rsidR="00F24A2D" w:rsidRDefault="00F24A2D" w:rsidP="004703BC">
                            <w:pPr>
                              <w:rPr>
                                <w:lang w:val="en-US"/>
                              </w:rPr>
                            </w:pPr>
                            <w:r>
                              <w:rPr>
                                <w:lang w:val="en-US"/>
                              </w:rPr>
                              <w:t>ISBN</w:t>
                            </w:r>
                            <w:r>
                              <w:rPr>
                                <w:lang w:val="en-US"/>
                              </w:rPr>
                              <w:tab/>
                              <w:t xml:space="preserve">      ISSN</w:t>
                            </w:r>
                          </w:p>
                          <w:p w:rsidR="00F24A2D" w:rsidRDefault="00F24A2D" w:rsidP="004703BC">
                            <w:pPr>
                              <w:widowControl w:val="0"/>
                              <w:snapToGrid w:val="0"/>
                              <w:rPr>
                                <w:lang w:val="en-US"/>
                              </w:rPr>
                            </w:pPr>
                            <w:r>
                              <w:rPr>
                                <w:lang w:val="en-US"/>
                              </w:rPr>
                              <w:t>Copies No. ………</w:t>
                            </w:r>
                          </w:p>
                          <w:p w:rsidR="00F24A2D" w:rsidRDefault="00F24A2D" w:rsidP="004703BC">
                            <w:pPr>
                              <w:widowControl w:val="0"/>
                              <w:snapToGrid w:val="0"/>
                              <w:rPr>
                                <w:lang w:val="en-US"/>
                              </w:rPr>
                            </w:pPr>
                            <w:r>
                              <w:rPr>
                                <w:lang w:val="en-US"/>
                              </w:rPr>
                              <w:t>Date  2015-05-21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D22DBB" id="Teksto laukas 60" o:spid="_x0000_s1037" type="#_x0000_t202" style="position:absolute;left:0;text-align:left;margin-left:336.5pt;margin-top:-22.15pt;width:135.3pt;height:76.5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">
                <v:textbox>
                  <w:txbxContent>
                    <w:p w:rsidR="00F24A2D" w:rsidRDefault="00F24A2D" w:rsidP="004703BC">
                      <w:pPr>
                        <w:rPr>
                          <w:lang w:val="en-US"/>
                        </w:rPr>
                      </w:pPr>
                      <w:r>
                        <w:rPr>
                          <w:lang w:val="en-US"/>
                        </w:rPr>
                        <w:t>ISBN</w:t>
                      </w:r>
                      <w:r>
                        <w:rPr>
                          <w:lang w:val="en-US"/>
                        </w:rPr>
                        <w:tab/>
                        <w:t xml:space="preserve">      ISSN</w:t>
                      </w:r>
                    </w:p>
                    <w:p w:rsidR="00F24A2D" w:rsidRDefault="00F24A2D" w:rsidP="004703BC">
                      <w:pPr>
                        <w:widowControl w:val="0"/>
                        <w:snapToGrid w:val="0"/>
                        <w:rPr>
                          <w:lang w:val="en-US"/>
                        </w:rPr>
                      </w:pPr>
                      <w:r>
                        <w:rPr>
                          <w:lang w:val="en-US"/>
                        </w:rPr>
                        <w:t>Copies No. ………</w:t>
                      </w:r>
                    </w:p>
                    <w:p w:rsidR="00F24A2D" w:rsidRDefault="00F24A2D" w:rsidP="004703BC">
                      <w:pPr>
                        <w:widowControl w:val="0"/>
                        <w:snapToGrid w:val="0"/>
                        <w:rPr>
                          <w:lang w:val="en-US"/>
                        </w:rPr>
                      </w:pPr>
                      <w:r>
                        <w:rPr>
                          <w:lang w:val="en-US"/>
                        </w:rPr>
                        <w:t>Date  2015-05-21</w:t>
                      </w:r>
                    </w:p>
                  </w:txbxContent>
                </v:textbox>
              </v:shape>
            </w:pict>
          </mc:Fallback>
        </mc:AlternateContent>
      </w:r>
      <w:r>
        <w:rPr>
          <w:noProof/>
          <w:szCs w:val="24"/>
          <w:lang w:eastAsia="lt-LT"/>
        </w:rPr>
        <mc:AlternateContent>
          <mc:Choice Requires="wps">
            <w:drawing>
              <wp:anchor distT="0" distB="0" distL="114300" distR="114300" simplePos="0" relativeHeight="251774976" behindDoc="0" locked="0" layoutInCell="1" allowOverlap="1" wp14:anchorId="51C0F39B" wp14:editId="724E57B3">
                <wp:simplePos x="0" y="0"/>
                <wp:positionH relativeFrom="column">
                  <wp:posOffset>15240</wp:posOffset>
                </wp:positionH>
                <wp:positionV relativeFrom="paragraph">
                  <wp:posOffset>-281305</wp:posOffset>
                </wp:positionV>
                <wp:extent cx="2973070" cy="967105"/>
                <wp:effectExtent l="9525" t="10160" r="8255" b="13335"/>
                <wp:wrapNone/>
                <wp:docPr id="58" name="Teksto laukas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3070" cy="967105"/>
                        </a:xfrm>
                        <a:prstGeom prst="rect">
                          <a:avLst/>
                        </a:prstGeom>
                        <a:solidFill>
                          <a:srgbClr val="FFFFFF"/>
                        </a:solidFill>
                        <a:ln w="9525">
                          <a:solidFill>
                            <a:srgbClr val="000000"/>
                          </a:solidFill>
                          <a:miter lim="800000"/>
                          <a:headEnd/>
                          <a:tailEnd/>
                        </a:ln>
                      </wps:spPr>
                      <wps:txbx>
                        <w:txbxContent>
                          <w:p w:rsidR="00F24A2D" w:rsidRDefault="00F24A2D" w:rsidP="004703BC">
                            <w:pPr>
                              <w:pStyle w:val="Header"/>
                              <w:spacing w:line="360" w:lineRule="auto"/>
                              <w:rPr>
                                <w:lang w:val="en-US"/>
                              </w:rPr>
                            </w:pPr>
                            <w:smartTag w:uri="urn:schemas-microsoft-com:office:smarttags" w:element="place">
                              <w:smartTag w:uri="urn:schemas-microsoft-com:office:smarttags" w:element="PlaceName">
                                <w:r>
                                  <w:rPr>
                                    <w:lang w:val="en-US"/>
                                  </w:rPr>
                                  <w:t>Vilnius</w:t>
                                </w:r>
                              </w:smartTag>
                              <w:r>
                                <w:rPr>
                                  <w:lang w:val="en-US"/>
                                </w:rPr>
                                <w:t xml:space="preserve"> </w:t>
                              </w:r>
                              <w:smartTag w:uri="urn:schemas-microsoft-com:office:smarttags" w:element="PlaceName">
                                <w:r>
                                  <w:rPr>
                                    <w:lang w:val="en-US"/>
                                  </w:rPr>
                                  <w:t>Gediminas</w:t>
                                </w:r>
                              </w:smartTag>
                              <w:r>
                                <w:rPr>
                                  <w:lang w:val="en-US"/>
                                </w:rPr>
                                <w:t xml:space="preserve"> </w:t>
                              </w:r>
                              <w:smartTag w:uri="urn:schemas-microsoft-com:office:smarttags" w:element="PlaceName">
                                <w:r>
                                  <w:rPr>
                                    <w:lang w:val="en-US"/>
                                  </w:rPr>
                                  <w:t>Technical</w:t>
                                </w:r>
                              </w:smartTag>
                              <w:r>
                                <w:rPr>
                                  <w:lang w:val="en-US"/>
                                </w:rPr>
                                <w:t xml:space="preserve"> </w:t>
                              </w:r>
                              <w:smartTag w:uri="urn:schemas-microsoft-com:office:smarttags" w:element="PlaceType">
                                <w:r>
                                  <w:rPr>
                                    <w:lang w:val="en-US"/>
                                  </w:rPr>
                                  <w:t>University</w:t>
                                </w:r>
                              </w:smartTag>
                            </w:smartTag>
                          </w:p>
                          <w:p w:rsidR="00F24A2D" w:rsidRDefault="00F24A2D" w:rsidP="004703BC">
                            <w:pPr>
                              <w:pStyle w:val="Footer"/>
                              <w:widowControl w:val="0"/>
                              <w:snapToGrid w:val="0"/>
                              <w:spacing w:line="360" w:lineRule="auto"/>
                              <w:rPr>
                                <w:b/>
                                <w:bCs/>
                                <w:lang w:val="en-US"/>
                              </w:rPr>
                            </w:pPr>
                            <w:r>
                              <w:rPr>
                                <w:b/>
                                <w:bCs/>
                                <w:lang w:val="en-US"/>
                              </w:rPr>
                              <w:t xml:space="preserve">Business management </w:t>
                            </w:r>
                            <w:r>
                              <w:rPr>
                                <w:lang w:val="en-US"/>
                              </w:rPr>
                              <w:t>faculty</w:t>
                            </w:r>
                          </w:p>
                          <w:p w:rsidR="00F24A2D" w:rsidRDefault="00F24A2D" w:rsidP="004703BC">
                            <w:pPr>
                              <w:widowControl w:val="0"/>
                              <w:snapToGrid w:val="0"/>
                            </w:pPr>
                            <w:r>
                              <w:rPr>
                                <w:b/>
                                <w:bCs/>
                                <w:lang w:val="en-US"/>
                              </w:rPr>
                              <w:t xml:space="preserve">Finance Engineering </w:t>
                            </w:r>
                            <w:r>
                              <w:rPr>
                                <w:lang w:val="en-US"/>
                              </w:rPr>
                              <w:t>department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C0F39B" id="Teksto laukas 58" o:spid="_x0000_s1038" type="#_x0000_t202" style="position:absolute;left:0;text-align:left;margin-left:1.2pt;margin-top:-22.15pt;width:234.1pt;height:76.1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">
                <v:textbox>
                  <w:txbxContent>
                    <w:p w:rsidR="00F24A2D" w:rsidRDefault="00F24A2D" w:rsidP="004703BC">
                      <w:pPr>
                        <w:pStyle w:val="Header"/>
                        <w:spacing w:line="360" w:lineRule="auto"/>
                        <w:rPr>
                          <w:lang w:val="en-US"/>
                        </w:rPr>
                      </w:pPr>
                      <w:smartTag w:uri="urn:schemas-microsoft-com:office:smarttags" w:element="place">
                        <w:smartTag w:uri="urn:schemas-microsoft-com:office:smarttags" w:element="PlaceName">
                          <w:r>
                            <w:rPr>
                              <w:lang w:val="en-US"/>
                            </w:rPr>
                            <w:t>Vilnius</w:t>
                          </w:r>
                        </w:smartTag>
                        <w:r>
                          <w:rPr>
                            <w:lang w:val="en-US"/>
                          </w:rPr>
                          <w:t xml:space="preserve"> </w:t>
                        </w:r>
                        <w:smartTag w:uri="urn:schemas-microsoft-com:office:smarttags" w:element="PlaceName">
                          <w:r>
                            <w:rPr>
                              <w:lang w:val="en-US"/>
                            </w:rPr>
                            <w:t>Gediminas</w:t>
                          </w:r>
                        </w:smartTag>
                        <w:r>
                          <w:rPr>
                            <w:lang w:val="en-US"/>
                          </w:rPr>
                          <w:t xml:space="preserve"> </w:t>
                        </w:r>
                        <w:smartTag w:uri="urn:schemas-microsoft-com:office:smarttags" w:element="PlaceName">
                          <w:r>
                            <w:rPr>
                              <w:lang w:val="en-US"/>
                            </w:rPr>
                            <w:t>Technical</w:t>
                          </w:r>
                        </w:smartTag>
                        <w:r>
                          <w:rPr>
                            <w:lang w:val="en-US"/>
                          </w:rPr>
                          <w:t xml:space="preserve"> </w:t>
                        </w:r>
                        <w:smartTag w:uri="urn:schemas-microsoft-com:office:smarttags" w:element="PlaceType">
                          <w:r>
                            <w:rPr>
                              <w:lang w:val="en-US"/>
                            </w:rPr>
                            <w:t>University</w:t>
                          </w:r>
                        </w:smartTag>
                      </w:smartTag>
                    </w:p>
                    <w:p w:rsidR="00F24A2D" w:rsidRDefault="00F24A2D" w:rsidP="004703BC">
                      <w:pPr>
                        <w:pStyle w:val="Footer"/>
                        <w:widowControl w:val="0"/>
                        <w:snapToGrid w:val="0"/>
                        <w:spacing w:line="360" w:lineRule="auto"/>
                        <w:rPr>
                          <w:b/>
                          <w:bCs/>
                          <w:lang w:val="en-US"/>
                        </w:rPr>
                      </w:pPr>
                      <w:r>
                        <w:rPr>
                          <w:b/>
                          <w:bCs/>
                          <w:lang w:val="en-US"/>
                        </w:rPr>
                        <w:t xml:space="preserve">Business management </w:t>
                      </w:r>
                      <w:r>
                        <w:rPr>
                          <w:lang w:val="en-US"/>
                        </w:rPr>
                        <w:t>faculty</w:t>
                      </w:r>
                    </w:p>
                    <w:p w:rsidR="00F24A2D" w:rsidRDefault="00F24A2D" w:rsidP="004703BC">
                      <w:pPr>
                        <w:widowControl w:val="0"/>
                        <w:snapToGrid w:val="0"/>
                      </w:pPr>
                      <w:r>
                        <w:rPr>
                          <w:b/>
                          <w:bCs/>
                          <w:lang w:val="en-US"/>
                        </w:rPr>
                        <w:t xml:space="preserve">Finance Engineering </w:t>
                      </w:r>
                      <w:r>
                        <w:rPr>
                          <w:lang w:val="en-US"/>
                        </w:rPr>
                        <w:t>department</w:t>
                      </w:r>
                    </w:p>
                  </w:txbxContent>
                </v:textbox>
              </v:shape>
            </w:pict>
          </mc:Fallback>
        </mc:AlternateContent>
      </w:r>
    </w:p>
    <w:p w:rsidR="00AE711A" w:rsidRDefault="00CE6250">
      <w:pPr>
        <w:spacing w:after="200" w:line="276" w:lineRule="auto"/>
        <w:jc w:val="left"/>
        <w:rPr>
          <w:rFonts w:eastAsia="Times New Roman" w:cs="Times New Roman"/>
          <w:sz w:val="16"/>
          <w:szCs w:val="20"/>
        </w:rPr>
      </w:pPr>
      <w:r>
        <w:rPr>
          <w:noProof/>
          <w:szCs w:val="24"/>
          <w:lang w:eastAsia="lt-LT"/>
        </w:rPr>
        <mc:AlternateContent>
          <mc:Choice Requires="wps">
            <w:drawing>
              <wp:anchor distT="0" distB="0" distL="114300" distR="114300" simplePos="0" relativeHeight="251798528" behindDoc="0" locked="0" layoutInCell="1" allowOverlap="1" wp14:anchorId="2223B69A" wp14:editId="4F20E785">
                <wp:simplePos x="0" y="0"/>
                <wp:positionH relativeFrom="column">
                  <wp:posOffset>4272014</wp:posOffset>
                </wp:positionH>
                <wp:positionV relativeFrom="paragraph">
                  <wp:posOffset>2336108</wp:posOffset>
                </wp:positionV>
                <wp:extent cx="409433" cy="272956"/>
                <wp:effectExtent l="0" t="0" r="10160" b="13335"/>
                <wp:wrapNone/>
                <wp:docPr id="70" name="Teksto laukas 70"/>
                <wp:cNvGraphicFramePr/>
                <a:graphic xmlns:a="http://schemas.openxmlformats.org/drawingml/2006/main">
                  <a:graphicData uri="http://schemas.microsoft.com/office/word/2010/wordprocessingShape">
                    <wps:wsp>
                      <wps:cNvSpPr txBox="1"/>
                      <wps:spPr>
                        <a:xfrm>
                          <a:off x="0" y="0"/>
                          <a:ext cx="409433" cy="27295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4A2D" w:rsidRDefault="00F24A2D" w:rsidP="00CE62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23B69A" id="Teksto laukas 70" o:spid="_x0000_s1039" type="#_x0000_t202" style="position:absolute;margin-left:336.4pt;margin-top:183.95pt;width:32.25pt;height:21.5pt;z-index:25179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" fillcolor="white [3201]" strokeweight=".5pt">
                <v:textbox>
                  <w:txbxContent>
                    <w:p w:rsidR="00F24A2D" w:rsidRDefault="00F24A2D" w:rsidP="00CE6250"/>
                  </w:txbxContent>
                </v:textbox>
              </v:shape>
            </w:pict>
          </mc:Fallback>
        </mc:AlternateContent>
      </w:r>
      <w:r>
        <w:rPr>
          <w:noProof/>
          <w:szCs w:val="24"/>
          <w:lang w:eastAsia="lt-LT"/>
        </w:rPr>
        <mc:AlternateContent>
          <mc:Choice Requires="wps">
            <w:drawing>
              <wp:anchor distT="0" distB="0" distL="114300" distR="114300" simplePos="0" relativeHeight="251796480" behindDoc="0" locked="0" layoutInCell="1" allowOverlap="1" wp14:anchorId="36263D1D" wp14:editId="74034FAF">
                <wp:simplePos x="0" y="0"/>
                <wp:positionH relativeFrom="column">
                  <wp:posOffset>4269787</wp:posOffset>
                </wp:positionH>
                <wp:positionV relativeFrom="paragraph">
                  <wp:posOffset>2020361</wp:posOffset>
                </wp:positionV>
                <wp:extent cx="409433" cy="272956"/>
                <wp:effectExtent l="0" t="0" r="10160" b="13335"/>
                <wp:wrapNone/>
                <wp:docPr id="69" name="Teksto laukas 69"/>
                <wp:cNvGraphicFramePr/>
                <a:graphic xmlns:a="http://schemas.openxmlformats.org/drawingml/2006/main">
                  <a:graphicData uri="http://schemas.microsoft.com/office/word/2010/wordprocessingShape">
                    <wps:wsp>
                      <wps:cNvSpPr txBox="1"/>
                      <wps:spPr>
                        <a:xfrm>
                          <a:off x="0" y="0"/>
                          <a:ext cx="409433" cy="27295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4A2D" w:rsidRDefault="00F24A2D" w:rsidP="00CE6250">
                            <w:pPr>
                              <w:jc w:val="center"/>
                            </w:pPr>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263D1D" id="Teksto laukas 69" o:spid="_x0000_s1040" type="#_x0000_t202" style="position:absolute;margin-left:336.2pt;margin-top:159.1pt;width:32.25pt;height:21.5pt;z-index:251796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" fillcolor="white [3201]" strokeweight=".5pt">
                <v:textbox>
                  <w:txbxContent>
                    <w:p w:rsidR="00F24A2D" w:rsidRDefault="00F24A2D" w:rsidP="00CE6250">
                      <w:pPr>
                        <w:jc w:val="center"/>
                      </w:pPr>
                      <w:r>
                        <w:t>X</w:t>
                      </w:r>
                    </w:p>
                  </w:txbxContent>
                </v:textbox>
              </v:shape>
            </w:pict>
          </mc:Fallback>
        </mc:AlternateContent>
      </w:r>
      <w:r w:rsidR="004703BC">
        <w:rPr>
          <w:noProof/>
          <w:szCs w:val="24"/>
          <w:lang w:eastAsia="lt-LT"/>
        </w:rPr>
        <mc:AlternateContent>
          <mc:Choice Requires="wps">
            <w:drawing>
              <wp:anchor distT="0" distB="0" distL="114300" distR="114300" simplePos="0" relativeHeight="251782144" behindDoc="0" locked="0" layoutInCell="1" allowOverlap="1" wp14:anchorId="12103BDE" wp14:editId="13D57F8C">
                <wp:simplePos x="0" y="0"/>
                <wp:positionH relativeFrom="column">
                  <wp:posOffset>1270</wp:posOffset>
                </wp:positionH>
                <wp:positionV relativeFrom="paragraph">
                  <wp:posOffset>8252622</wp:posOffset>
                </wp:positionV>
                <wp:extent cx="6004560" cy="814070"/>
                <wp:effectExtent l="0" t="0" r="15240" b="24130"/>
                <wp:wrapNone/>
                <wp:docPr id="48" name="Teksto laukas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4560" cy="814070"/>
                        </a:xfrm>
                        <a:prstGeom prst="rect">
                          <a:avLst/>
                        </a:prstGeom>
                        <a:solidFill>
                          <a:srgbClr val="FFFFFF"/>
                        </a:solidFill>
                        <a:ln w="9525">
                          <a:solidFill>
                            <a:srgbClr val="000000"/>
                          </a:solidFill>
                          <a:miter lim="800000"/>
                          <a:headEnd/>
                          <a:tailEnd/>
                        </a:ln>
                      </wps:spPr>
                      <wps:txbx>
                        <w:txbxContent>
                          <w:p w:rsidR="00F24A2D" w:rsidRDefault="00F24A2D" w:rsidP="00B32BDE">
                            <w:r>
                              <w:rPr>
                                <w:b/>
                                <w:bCs/>
                              </w:rPr>
                              <w:t>Keywords:</w:t>
                            </w:r>
                            <w:r>
                              <w:t xml:space="preserve"> </w:t>
                            </w:r>
                            <w:r w:rsidRPr="005F6FE5">
                              <w:rPr>
                                <w:lang w:val="en-US"/>
                              </w:rPr>
                              <w:t>expert evaluation method</w:t>
                            </w:r>
                            <w:r>
                              <w:rPr>
                                <w:lang w:val="en-US"/>
                              </w:rPr>
                              <w:t xml:space="preserve">, </w:t>
                            </w:r>
                            <w:r w:rsidRPr="005F6FE5">
                              <w:rPr>
                                <w:lang w:val="en-US"/>
                              </w:rPr>
                              <w:t>EU st</w:t>
                            </w:r>
                            <w:r>
                              <w:rPr>
                                <w:lang w:val="en-US"/>
                              </w:rPr>
                              <w:t>r</w:t>
                            </w:r>
                            <w:r w:rsidRPr="005F6FE5">
                              <w:rPr>
                                <w:lang w:val="en-US"/>
                              </w:rPr>
                              <w:t xml:space="preserve">uctural funds </w:t>
                            </w:r>
                            <w:r>
                              <w:rPr>
                                <w:lang w:val="en-US"/>
                              </w:rPr>
                              <w:t xml:space="preserve">investments, </w:t>
                            </w:r>
                            <w:r w:rsidRPr="005F6FE5">
                              <w:rPr>
                                <w:lang w:val="en-US"/>
                              </w:rPr>
                              <w:t>innovation</w:t>
                            </w:r>
                            <w:r>
                              <w:rPr>
                                <w:lang w:val="en-US"/>
                              </w:rPr>
                              <w:t xml:space="preserve">, </w:t>
                            </w:r>
                            <w:r w:rsidRPr="005F6FE5">
                              <w:rPr>
                                <w:lang w:val="en-US"/>
                              </w:rPr>
                              <w:t>competitiveness</w:t>
                            </w:r>
                            <w:r>
                              <w:rPr>
                                <w:lang w:val="en-US"/>
                              </w:rPr>
                              <w:t xml:space="preserve">, </w:t>
                            </w:r>
                            <w:r w:rsidRPr="005F6FE5">
                              <w:rPr>
                                <w:lang w:val="en-US"/>
                              </w:rPr>
                              <w:t>competitiveness factor</w:t>
                            </w:r>
                            <w:r>
                              <w:rPr>
                                <w:lang w:val="en-US"/>
                              </w:rPr>
                              <w:t>s,</w:t>
                            </w:r>
                            <w:r w:rsidRPr="005F6FE5">
                              <w:rPr>
                                <w:lang w:val="en-US"/>
                              </w:rPr>
                              <w:t xml:space="preserve"> small and medium-sized businesses</w:t>
                            </w:r>
                            <w:r>
                              <w:rPr>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103BDE" id="Teksto laukas 48" o:spid="_x0000_s1041" type="#_x0000_t202" style="position:absolute;margin-left:.1pt;margin-top:649.8pt;width:472.8pt;height:64.1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">
                <v:textbox>
                  <w:txbxContent>
                    <w:p w:rsidR="00F24A2D" w:rsidRDefault="00F24A2D" w:rsidP="00B32BDE">
                      <w:r>
                        <w:rPr>
                          <w:b/>
                          <w:bCs/>
                        </w:rPr>
                        <w:t>Keywords:</w:t>
                      </w:r>
                      <w:r>
                        <w:t xml:space="preserve"> </w:t>
                      </w:r>
                      <w:r w:rsidRPr="005F6FE5">
                        <w:rPr>
                          <w:lang w:val="en-US"/>
                        </w:rPr>
                        <w:t>expert evaluation method</w:t>
                      </w:r>
                      <w:r>
                        <w:rPr>
                          <w:lang w:val="en-US"/>
                        </w:rPr>
                        <w:t xml:space="preserve">, </w:t>
                      </w:r>
                      <w:r w:rsidRPr="005F6FE5">
                        <w:rPr>
                          <w:lang w:val="en-US"/>
                        </w:rPr>
                        <w:t>EU st</w:t>
                      </w:r>
                      <w:r>
                        <w:rPr>
                          <w:lang w:val="en-US"/>
                        </w:rPr>
                        <w:t>r</w:t>
                      </w:r>
                      <w:r w:rsidRPr="005F6FE5">
                        <w:rPr>
                          <w:lang w:val="en-US"/>
                        </w:rPr>
                        <w:t xml:space="preserve">uctural funds </w:t>
                      </w:r>
                      <w:r>
                        <w:rPr>
                          <w:lang w:val="en-US"/>
                        </w:rPr>
                        <w:t xml:space="preserve">investments, </w:t>
                      </w:r>
                      <w:r w:rsidRPr="005F6FE5">
                        <w:rPr>
                          <w:lang w:val="en-US"/>
                        </w:rPr>
                        <w:t>innovation</w:t>
                      </w:r>
                      <w:r>
                        <w:rPr>
                          <w:lang w:val="en-US"/>
                        </w:rPr>
                        <w:t xml:space="preserve">, </w:t>
                      </w:r>
                      <w:r w:rsidRPr="005F6FE5">
                        <w:rPr>
                          <w:lang w:val="en-US"/>
                        </w:rPr>
                        <w:t>competitiveness</w:t>
                      </w:r>
                      <w:r>
                        <w:rPr>
                          <w:lang w:val="en-US"/>
                        </w:rPr>
                        <w:t xml:space="preserve">, </w:t>
                      </w:r>
                      <w:r w:rsidRPr="005F6FE5">
                        <w:rPr>
                          <w:lang w:val="en-US"/>
                        </w:rPr>
                        <w:t>competitiveness factor</w:t>
                      </w:r>
                      <w:r>
                        <w:rPr>
                          <w:lang w:val="en-US"/>
                        </w:rPr>
                        <w:t>s,</w:t>
                      </w:r>
                      <w:r w:rsidRPr="005F6FE5">
                        <w:rPr>
                          <w:lang w:val="en-US"/>
                        </w:rPr>
                        <w:t xml:space="preserve"> small and medium-sized businesses</w:t>
                      </w:r>
                      <w:r>
                        <w:rPr>
                          <w:lang w:val="en-US"/>
                        </w:rPr>
                        <w:t>.</w:t>
                      </w:r>
                    </w:p>
                  </w:txbxContent>
                </v:textbox>
              </v:shape>
            </w:pict>
          </mc:Fallback>
        </mc:AlternateContent>
      </w:r>
      <w:r w:rsidR="00AE711A">
        <w:rPr>
          <w:rFonts w:eastAsia="Times New Roman" w:cs="Times New Roman"/>
          <w:sz w:val="16"/>
          <w:szCs w:val="20"/>
        </w:rPr>
        <w:br w:type="page"/>
      </w:r>
    </w:p>
    <w:tbl>
      <w:tblPr>
        <w:tblW w:w="0" w:type="auto"/>
        <w:tblInd w:w="4503" w:type="dxa"/>
        <w:tblLook w:val="0000" w:firstRow="0" w:lastRow="0" w:firstColumn="0" w:lastColumn="0" w:noHBand="0" w:noVBand="0"/>
      </w:tblPr>
      <w:tblGrid>
        <w:gridCol w:w="5351"/>
      </w:tblGrid>
      <w:tr w:rsidR="00AE711A" w:rsidRPr="00AE711A" w:rsidTr="00AE711A">
        <w:trPr>
          <w:cantSplit/>
        </w:trPr>
        <w:tc>
          <w:tcPr>
            <w:tcW w:w="5351" w:type="dxa"/>
          </w:tcPr>
          <w:p w:rsidR="00AE711A" w:rsidRPr="00AE711A" w:rsidRDefault="00AE711A" w:rsidP="00AE711A">
            <w:pPr>
              <w:spacing w:line="240" w:lineRule="auto"/>
              <w:rPr>
                <w:rFonts w:eastAsia="Times New Roman" w:cs="Times New Roman"/>
                <w:sz w:val="23"/>
                <w:szCs w:val="23"/>
              </w:rPr>
            </w:pPr>
            <w:r w:rsidRPr="00AE711A">
              <w:rPr>
                <w:rFonts w:eastAsia="Times New Roman" w:cs="Times New Roman"/>
                <w:szCs w:val="12"/>
              </w:rPr>
              <w:br w:type="page"/>
            </w:r>
            <w:r w:rsidRPr="00AE711A">
              <w:rPr>
                <w:rFonts w:eastAsia="Times New Roman" w:cs="Times New Roman"/>
                <w:szCs w:val="24"/>
              </w:rPr>
              <w:br w:type="page"/>
            </w:r>
            <w:r w:rsidRPr="00AE711A">
              <w:rPr>
                <w:rFonts w:eastAsia="Times New Roman" w:cs="Times New Roman"/>
                <w:bCs/>
                <w:szCs w:val="24"/>
              </w:rPr>
              <w:t xml:space="preserve">Vilniaus Gedimino technikos universiteto egzaminų sesijų ir baigiamųjų darbų rengimo bei gynimo organizavimo tvarkos </w:t>
            </w:r>
            <w:r w:rsidRPr="00AE711A">
              <w:rPr>
                <w:rFonts w:eastAsia="Times New Roman" w:cs="Times New Roman"/>
                <w:sz w:val="23"/>
                <w:szCs w:val="23"/>
              </w:rPr>
              <w:t>aprašo 2011–2012 m. m.</w:t>
            </w:r>
          </w:p>
          <w:p w:rsidR="00AE711A" w:rsidRPr="00AE711A" w:rsidRDefault="00AE711A" w:rsidP="00AE711A">
            <w:pPr>
              <w:spacing w:line="240" w:lineRule="auto"/>
              <w:rPr>
                <w:rFonts w:eastAsia="Times New Roman" w:cs="Times New Roman"/>
                <w:sz w:val="23"/>
                <w:szCs w:val="23"/>
              </w:rPr>
            </w:pPr>
            <w:r w:rsidRPr="00AE711A">
              <w:rPr>
                <w:rFonts w:eastAsia="Times New Roman" w:cs="Times New Roman"/>
                <w:sz w:val="23"/>
                <w:szCs w:val="23"/>
              </w:rPr>
              <w:t>2 priedas</w:t>
            </w:r>
          </w:p>
        </w:tc>
      </w:tr>
    </w:tbl>
    <w:p w:rsidR="00AE711A" w:rsidRPr="00AE711A" w:rsidRDefault="00AE711A" w:rsidP="00AE711A">
      <w:pPr>
        <w:tabs>
          <w:tab w:val="left" w:pos="5170"/>
          <w:tab w:val="left" w:pos="9923"/>
        </w:tabs>
        <w:spacing w:line="240" w:lineRule="auto"/>
        <w:jc w:val="center"/>
        <w:rPr>
          <w:rFonts w:eastAsia="Times New Roman" w:cs="Times New Roman"/>
          <w:sz w:val="16"/>
          <w:szCs w:val="16"/>
        </w:rPr>
      </w:pPr>
    </w:p>
    <w:p w:rsidR="00AE711A" w:rsidRPr="00AE711A" w:rsidRDefault="00AE711A" w:rsidP="00AE711A">
      <w:pPr>
        <w:tabs>
          <w:tab w:val="left" w:pos="9781"/>
        </w:tabs>
        <w:spacing w:line="240" w:lineRule="auto"/>
        <w:ind w:right="398"/>
        <w:jc w:val="center"/>
        <w:rPr>
          <w:rFonts w:eastAsia="Times New Roman" w:cs="Times New Roman"/>
          <w:b/>
          <w:sz w:val="20"/>
          <w:szCs w:val="20"/>
        </w:rPr>
      </w:pPr>
      <w:r w:rsidRPr="00AE711A">
        <w:rPr>
          <w:rFonts w:eastAsia="Times New Roman" w:cs="Times New Roman"/>
          <w:b/>
          <w:sz w:val="20"/>
          <w:szCs w:val="20"/>
        </w:rPr>
        <w:t>(Baigiamojo darbo sąžiningumo deklaracijos forma)</w:t>
      </w:r>
    </w:p>
    <w:p w:rsidR="00AE711A" w:rsidRPr="00AE711A" w:rsidRDefault="00AE711A" w:rsidP="00AE711A">
      <w:pPr>
        <w:tabs>
          <w:tab w:val="left" w:pos="9781"/>
        </w:tabs>
        <w:spacing w:line="240" w:lineRule="auto"/>
        <w:ind w:right="398"/>
        <w:jc w:val="center"/>
        <w:rPr>
          <w:rFonts w:ascii="TimesLT" w:eastAsia="Times New Roman" w:hAnsi="TimesLT" w:cs="Times New Roman"/>
          <w:sz w:val="16"/>
          <w:szCs w:val="20"/>
        </w:rPr>
      </w:pPr>
    </w:p>
    <w:p w:rsidR="00AE711A" w:rsidRPr="00AE711A" w:rsidRDefault="00AE711A" w:rsidP="00AE711A">
      <w:pPr>
        <w:tabs>
          <w:tab w:val="left" w:pos="9781"/>
        </w:tabs>
        <w:spacing w:line="240" w:lineRule="auto"/>
        <w:ind w:right="398"/>
        <w:jc w:val="center"/>
        <w:outlineLvl w:val="0"/>
        <w:rPr>
          <w:rFonts w:eastAsia="Times New Roman" w:cs="Times New Roman"/>
          <w:b/>
          <w:bCs/>
          <w:szCs w:val="24"/>
        </w:rPr>
      </w:pPr>
      <w:bookmarkStart w:id="0" w:name="_Toc419881487"/>
      <w:bookmarkStart w:id="1" w:name="_Toc419933038"/>
      <w:bookmarkStart w:id="2" w:name="_Toc419933327"/>
      <w:r w:rsidRPr="00AE711A">
        <w:rPr>
          <w:rFonts w:eastAsia="Times New Roman" w:cs="Times New Roman"/>
          <w:b/>
          <w:bCs/>
          <w:szCs w:val="24"/>
        </w:rPr>
        <w:t>VILNIAUS GEDIMINO TECHNIKOS UNIVERSITETAS</w:t>
      </w:r>
      <w:bookmarkEnd w:id="0"/>
      <w:bookmarkEnd w:id="1"/>
      <w:bookmarkEnd w:id="2"/>
    </w:p>
    <w:p w:rsidR="00AE711A" w:rsidRPr="00AE711A" w:rsidRDefault="00AE711A" w:rsidP="00AE711A">
      <w:pPr>
        <w:tabs>
          <w:tab w:val="left" w:pos="9781"/>
        </w:tabs>
        <w:spacing w:line="240" w:lineRule="auto"/>
        <w:ind w:right="398"/>
        <w:jc w:val="center"/>
        <w:rPr>
          <w:rFonts w:ascii="TimesLT" w:eastAsia="Times New Roman" w:hAnsi="TimesLT" w:cs="Times New Roman"/>
          <w:sz w:val="16"/>
          <w:szCs w:val="20"/>
        </w:rPr>
      </w:pP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37"/>
      </w:tblGrid>
      <w:tr w:rsidR="00AE711A" w:rsidRPr="00AE711A" w:rsidTr="00D433FE">
        <w:trPr>
          <w:trHeight w:val="349"/>
        </w:trPr>
        <w:tc>
          <w:tcPr>
            <w:tcW w:w="6237" w:type="dxa"/>
            <w:tcBorders>
              <w:top w:val="nil"/>
              <w:left w:val="nil"/>
              <w:bottom w:val="single" w:sz="4" w:space="0" w:color="auto"/>
              <w:right w:val="nil"/>
            </w:tcBorders>
          </w:tcPr>
          <w:p w:rsidR="00AE711A" w:rsidRPr="00AE711A" w:rsidRDefault="00AE711A" w:rsidP="00AE711A">
            <w:pPr>
              <w:tabs>
                <w:tab w:val="left" w:pos="9781"/>
              </w:tabs>
              <w:spacing w:line="240" w:lineRule="auto"/>
              <w:ind w:left="34" w:hanging="34"/>
              <w:jc w:val="center"/>
              <w:rPr>
                <w:rFonts w:ascii="TimesLT" w:eastAsia="Times New Roman" w:hAnsi="TimesLT" w:cs="Times New Roman"/>
                <w:szCs w:val="12"/>
              </w:rPr>
            </w:pPr>
            <w:r w:rsidRPr="00AE711A">
              <w:rPr>
                <w:rFonts w:ascii="TimesLT" w:eastAsia="Times New Roman" w:hAnsi="TimesLT" w:cs="Times New Roman"/>
                <w:szCs w:val="12"/>
              </w:rPr>
              <w:t>Povilas Kriaučeliūnas, 20112589</w:t>
            </w:r>
          </w:p>
        </w:tc>
      </w:tr>
      <w:tr w:rsidR="00AE711A" w:rsidRPr="00AE711A" w:rsidTr="00D433FE">
        <w:trPr>
          <w:trHeight w:val="471"/>
        </w:trPr>
        <w:tc>
          <w:tcPr>
            <w:tcW w:w="6237" w:type="dxa"/>
            <w:tcBorders>
              <w:left w:val="nil"/>
              <w:right w:val="nil"/>
            </w:tcBorders>
          </w:tcPr>
          <w:p w:rsidR="00AE711A" w:rsidRPr="00AE711A" w:rsidRDefault="00AE711A" w:rsidP="00AE711A">
            <w:pPr>
              <w:tabs>
                <w:tab w:val="left" w:pos="9781"/>
              </w:tabs>
              <w:spacing w:line="240" w:lineRule="auto"/>
              <w:ind w:left="-108"/>
              <w:jc w:val="center"/>
              <w:rPr>
                <w:rFonts w:ascii="TimesLT" w:eastAsia="Times New Roman" w:hAnsi="TimesLT" w:cs="Times New Roman"/>
                <w:sz w:val="16"/>
                <w:szCs w:val="12"/>
              </w:rPr>
            </w:pPr>
            <w:r w:rsidRPr="00AE711A">
              <w:rPr>
                <w:rFonts w:ascii="TimesLT" w:eastAsia="Times New Roman" w:hAnsi="TimesLT" w:cs="Times New Roman"/>
                <w:sz w:val="16"/>
                <w:szCs w:val="12"/>
              </w:rPr>
              <w:t>(Studento vardas ir pavardė, studento pažymėjimo Nr.)</w:t>
            </w:r>
          </w:p>
          <w:p w:rsidR="00AE711A" w:rsidRPr="00AE711A" w:rsidRDefault="00AE711A" w:rsidP="00AE711A">
            <w:pPr>
              <w:tabs>
                <w:tab w:val="left" w:pos="9781"/>
              </w:tabs>
              <w:spacing w:line="240" w:lineRule="auto"/>
              <w:ind w:left="-108"/>
              <w:jc w:val="center"/>
              <w:rPr>
                <w:rFonts w:ascii="TimesLT" w:eastAsia="Times New Roman" w:hAnsi="TimesLT" w:cs="Times New Roman"/>
                <w:szCs w:val="12"/>
              </w:rPr>
            </w:pPr>
            <w:r w:rsidRPr="00AE711A">
              <w:rPr>
                <w:rFonts w:ascii="TimesLT" w:eastAsia="Times New Roman" w:hAnsi="TimesLT" w:cs="Times New Roman"/>
                <w:szCs w:val="12"/>
              </w:rPr>
              <w:t>Verslo vadybos fakultetas</w:t>
            </w:r>
          </w:p>
        </w:tc>
      </w:tr>
      <w:tr w:rsidR="00AE711A" w:rsidRPr="00AE711A" w:rsidTr="00D433FE">
        <w:trPr>
          <w:trHeight w:val="421"/>
        </w:trPr>
        <w:tc>
          <w:tcPr>
            <w:tcW w:w="6237" w:type="dxa"/>
            <w:tcBorders>
              <w:left w:val="nil"/>
              <w:right w:val="nil"/>
            </w:tcBorders>
          </w:tcPr>
          <w:p w:rsidR="00AE711A" w:rsidRPr="00AE711A" w:rsidRDefault="00AE711A" w:rsidP="00AE711A">
            <w:pPr>
              <w:tabs>
                <w:tab w:val="left" w:pos="9781"/>
              </w:tabs>
              <w:spacing w:line="240" w:lineRule="auto"/>
              <w:ind w:left="-108"/>
              <w:jc w:val="center"/>
              <w:rPr>
                <w:rFonts w:ascii="TimesLT" w:eastAsia="Times New Roman" w:hAnsi="TimesLT" w:cs="Times New Roman"/>
                <w:sz w:val="16"/>
                <w:szCs w:val="12"/>
              </w:rPr>
            </w:pPr>
            <w:r w:rsidRPr="00AE711A">
              <w:rPr>
                <w:rFonts w:ascii="TimesLT" w:eastAsia="Times New Roman" w:hAnsi="TimesLT" w:cs="Times New Roman"/>
                <w:sz w:val="16"/>
                <w:szCs w:val="12"/>
              </w:rPr>
              <w:t>(Fakultetas)</w:t>
            </w:r>
          </w:p>
          <w:p w:rsidR="00AE711A" w:rsidRPr="00AE711A" w:rsidRDefault="00AE711A" w:rsidP="00AE711A">
            <w:pPr>
              <w:tabs>
                <w:tab w:val="left" w:pos="9781"/>
              </w:tabs>
              <w:spacing w:line="240" w:lineRule="auto"/>
              <w:ind w:left="-108"/>
              <w:jc w:val="center"/>
              <w:rPr>
                <w:rFonts w:ascii="TimesLT" w:eastAsia="Times New Roman" w:hAnsi="TimesLT" w:cs="Times New Roman"/>
                <w:szCs w:val="12"/>
              </w:rPr>
            </w:pPr>
            <w:r w:rsidRPr="00AE711A">
              <w:rPr>
                <w:rFonts w:ascii="TimesLT" w:eastAsia="Times New Roman" w:hAnsi="TimesLT" w:cs="Times New Roman"/>
                <w:szCs w:val="12"/>
              </w:rPr>
              <w:t>Ekonomikos inžinerija, ECINVf-11</w:t>
            </w:r>
          </w:p>
        </w:tc>
      </w:tr>
    </w:tbl>
    <w:p w:rsidR="00AE711A" w:rsidRPr="00AE711A" w:rsidRDefault="00AE711A" w:rsidP="00AE711A">
      <w:pPr>
        <w:tabs>
          <w:tab w:val="left" w:pos="9781"/>
        </w:tabs>
        <w:spacing w:line="240" w:lineRule="auto"/>
        <w:ind w:right="398"/>
        <w:jc w:val="center"/>
        <w:rPr>
          <w:rFonts w:ascii="TimesLT" w:eastAsia="Times New Roman" w:hAnsi="TimesLT" w:cs="Times New Roman"/>
          <w:szCs w:val="12"/>
        </w:rPr>
      </w:pPr>
      <w:r w:rsidRPr="00AE711A">
        <w:rPr>
          <w:rFonts w:ascii="TimesLT" w:eastAsia="Times New Roman" w:hAnsi="TimesLT" w:cs="Times New Roman"/>
          <w:sz w:val="16"/>
          <w:szCs w:val="12"/>
        </w:rPr>
        <w:t>(Studijų programa, akademinė grupė)</w:t>
      </w:r>
    </w:p>
    <w:p w:rsidR="00AE711A" w:rsidRPr="00AE711A" w:rsidRDefault="00AE711A" w:rsidP="00AE711A">
      <w:pPr>
        <w:tabs>
          <w:tab w:val="left" w:pos="9781"/>
        </w:tabs>
        <w:spacing w:line="240" w:lineRule="auto"/>
        <w:ind w:right="398"/>
        <w:jc w:val="center"/>
        <w:rPr>
          <w:rFonts w:ascii="TimesLT" w:eastAsia="Times New Roman" w:hAnsi="TimesLT" w:cs="Times New Roman"/>
          <w:sz w:val="16"/>
          <w:szCs w:val="12"/>
        </w:rPr>
      </w:pPr>
    </w:p>
    <w:p w:rsidR="00AE711A" w:rsidRPr="00AE711A" w:rsidRDefault="00AE711A" w:rsidP="00AE711A">
      <w:pPr>
        <w:tabs>
          <w:tab w:val="left" w:pos="9781"/>
        </w:tabs>
        <w:spacing w:line="240" w:lineRule="auto"/>
        <w:ind w:right="398"/>
        <w:jc w:val="center"/>
        <w:rPr>
          <w:rFonts w:ascii="TimesLT" w:eastAsia="Times New Roman" w:hAnsi="TimesLT" w:cs="Times New Roman"/>
          <w:sz w:val="16"/>
          <w:szCs w:val="12"/>
        </w:rPr>
      </w:pPr>
    </w:p>
    <w:p w:rsidR="00AE711A" w:rsidRPr="00AE711A" w:rsidRDefault="00AE711A" w:rsidP="00AE711A">
      <w:pPr>
        <w:tabs>
          <w:tab w:val="left" w:pos="9781"/>
        </w:tabs>
        <w:spacing w:line="240" w:lineRule="auto"/>
        <w:ind w:right="398"/>
        <w:jc w:val="center"/>
        <w:outlineLvl w:val="0"/>
        <w:rPr>
          <w:rFonts w:eastAsia="Times New Roman" w:cs="Times New Roman"/>
          <w:b/>
          <w:bCs/>
          <w:szCs w:val="24"/>
        </w:rPr>
      </w:pPr>
      <w:bookmarkStart w:id="3" w:name="_Toc419881488"/>
      <w:bookmarkStart w:id="4" w:name="_Toc419933039"/>
      <w:bookmarkStart w:id="5" w:name="_Toc419933328"/>
      <w:r w:rsidRPr="00AE711A">
        <w:rPr>
          <w:rFonts w:eastAsia="Times New Roman" w:cs="Times New Roman"/>
          <w:b/>
          <w:bCs/>
          <w:caps/>
          <w:szCs w:val="24"/>
        </w:rPr>
        <w:t>Baigiamojo darbo (projekto)</w:t>
      </w:r>
      <w:bookmarkEnd w:id="3"/>
      <w:bookmarkEnd w:id="4"/>
      <w:bookmarkEnd w:id="5"/>
      <w:r w:rsidRPr="00AE711A">
        <w:rPr>
          <w:rFonts w:eastAsia="Times New Roman" w:cs="Times New Roman"/>
          <w:b/>
          <w:bCs/>
          <w:szCs w:val="24"/>
        </w:rPr>
        <w:t xml:space="preserve"> </w:t>
      </w:r>
    </w:p>
    <w:p w:rsidR="00AE711A" w:rsidRPr="00AE711A" w:rsidRDefault="00AE711A" w:rsidP="00AE711A">
      <w:pPr>
        <w:tabs>
          <w:tab w:val="left" w:pos="9781"/>
        </w:tabs>
        <w:spacing w:line="240" w:lineRule="auto"/>
        <w:ind w:right="398"/>
        <w:jc w:val="center"/>
        <w:rPr>
          <w:rFonts w:eastAsia="Times New Roman" w:cs="Times New Roman"/>
          <w:b/>
          <w:bCs/>
          <w:szCs w:val="24"/>
        </w:rPr>
      </w:pPr>
      <w:r w:rsidRPr="00AE711A">
        <w:rPr>
          <w:rFonts w:eastAsia="Times New Roman" w:cs="Times New Roman"/>
          <w:b/>
          <w:bCs/>
          <w:szCs w:val="24"/>
        </w:rPr>
        <w:t>SĄŽININGUMO DEKLARACIJA</w:t>
      </w:r>
    </w:p>
    <w:p w:rsidR="00AE711A" w:rsidRPr="00AE711A" w:rsidRDefault="00AE711A" w:rsidP="00AE711A">
      <w:pPr>
        <w:tabs>
          <w:tab w:val="left" w:pos="9781"/>
        </w:tabs>
        <w:spacing w:line="240" w:lineRule="auto"/>
        <w:ind w:right="398"/>
        <w:jc w:val="center"/>
        <w:rPr>
          <w:rFonts w:ascii="TimesLT" w:eastAsia="Times New Roman" w:hAnsi="TimesLT" w:cs="Times New Roman"/>
          <w:sz w:val="16"/>
          <w:szCs w:val="12"/>
        </w:rPr>
      </w:pPr>
    </w:p>
    <w:tbl>
      <w:tblPr>
        <w:tblW w:w="4413" w:type="dxa"/>
        <w:tblInd w:w="2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1"/>
        <w:gridCol w:w="2688"/>
        <w:gridCol w:w="794"/>
      </w:tblGrid>
      <w:tr w:rsidR="00AE711A" w:rsidRPr="00AE711A" w:rsidTr="00D433FE">
        <w:tc>
          <w:tcPr>
            <w:tcW w:w="931" w:type="dxa"/>
            <w:tcBorders>
              <w:top w:val="nil"/>
              <w:left w:val="nil"/>
              <w:bottom w:val="nil"/>
              <w:right w:val="nil"/>
            </w:tcBorders>
          </w:tcPr>
          <w:p w:rsidR="00AE711A" w:rsidRPr="00AE711A" w:rsidRDefault="00AE711A" w:rsidP="00AE711A">
            <w:pPr>
              <w:tabs>
                <w:tab w:val="left" w:pos="9781"/>
              </w:tabs>
              <w:spacing w:line="240" w:lineRule="auto"/>
              <w:ind w:right="-148"/>
              <w:jc w:val="center"/>
              <w:rPr>
                <w:rFonts w:ascii="TimesLT" w:eastAsia="Times New Roman" w:hAnsi="TimesLT" w:cs="Times New Roman"/>
                <w:szCs w:val="12"/>
              </w:rPr>
            </w:pPr>
            <w:r w:rsidRPr="00AE711A">
              <w:rPr>
                <w:rFonts w:ascii="TimesLT" w:eastAsia="Times New Roman" w:hAnsi="TimesLT" w:cs="Times New Roman"/>
                <w:szCs w:val="12"/>
              </w:rPr>
              <w:t>2015 m.</w:t>
            </w:r>
          </w:p>
        </w:tc>
        <w:tc>
          <w:tcPr>
            <w:tcW w:w="2688" w:type="dxa"/>
            <w:tcBorders>
              <w:top w:val="nil"/>
              <w:left w:val="nil"/>
              <w:right w:val="nil"/>
            </w:tcBorders>
          </w:tcPr>
          <w:p w:rsidR="00AE711A" w:rsidRPr="00AE711A" w:rsidRDefault="00AE711A" w:rsidP="00AE711A">
            <w:pPr>
              <w:tabs>
                <w:tab w:val="left" w:pos="9781"/>
              </w:tabs>
              <w:spacing w:line="240" w:lineRule="auto"/>
              <w:ind w:left="426" w:right="398" w:hanging="426"/>
              <w:jc w:val="center"/>
              <w:rPr>
                <w:rFonts w:ascii="TimesLT" w:eastAsia="Times New Roman" w:hAnsi="TimesLT" w:cs="Times New Roman"/>
                <w:szCs w:val="12"/>
              </w:rPr>
            </w:pPr>
            <w:r w:rsidRPr="00AE711A">
              <w:rPr>
                <w:rFonts w:ascii="TimesLT" w:eastAsia="Times New Roman" w:hAnsi="TimesLT" w:cs="Times New Roman"/>
                <w:szCs w:val="12"/>
              </w:rPr>
              <w:t>gegužės 21</w:t>
            </w:r>
          </w:p>
        </w:tc>
        <w:tc>
          <w:tcPr>
            <w:tcW w:w="794" w:type="dxa"/>
            <w:tcBorders>
              <w:top w:val="nil"/>
              <w:left w:val="nil"/>
              <w:bottom w:val="nil"/>
              <w:right w:val="nil"/>
            </w:tcBorders>
          </w:tcPr>
          <w:p w:rsidR="00AE711A" w:rsidRPr="00AE711A" w:rsidRDefault="00AE711A" w:rsidP="00AE711A">
            <w:pPr>
              <w:tabs>
                <w:tab w:val="left" w:pos="9781"/>
              </w:tabs>
              <w:spacing w:line="240" w:lineRule="auto"/>
              <w:ind w:left="426" w:right="398" w:hanging="426"/>
              <w:jc w:val="center"/>
              <w:rPr>
                <w:rFonts w:ascii="TimesLT" w:eastAsia="Times New Roman" w:hAnsi="TimesLT" w:cs="Times New Roman"/>
                <w:szCs w:val="12"/>
              </w:rPr>
            </w:pPr>
            <w:r w:rsidRPr="00AE711A">
              <w:rPr>
                <w:rFonts w:ascii="TimesLT" w:eastAsia="Times New Roman" w:hAnsi="TimesLT" w:cs="Times New Roman"/>
                <w:szCs w:val="12"/>
              </w:rPr>
              <w:t>d.</w:t>
            </w:r>
          </w:p>
        </w:tc>
      </w:tr>
    </w:tbl>
    <w:p w:rsidR="00AE711A" w:rsidRPr="00AE711A" w:rsidRDefault="00AE711A" w:rsidP="00AE711A">
      <w:pPr>
        <w:tabs>
          <w:tab w:val="left" w:pos="9781"/>
        </w:tabs>
        <w:spacing w:line="240" w:lineRule="auto"/>
        <w:ind w:right="398"/>
        <w:jc w:val="center"/>
        <w:rPr>
          <w:rFonts w:ascii="TimesLT" w:eastAsia="Times New Roman" w:hAnsi="TimesLT" w:cs="Times New Roman"/>
          <w:sz w:val="16"/>
          <w:szCs w:val="12"/>
        </w:rPr>
      </w:pPr>
      <w:r w:rsidRPr="00AE711A">
        <w:rPr>
          <w:rFonts w:ascii="TimesLT" w:eastAsia="Times New Roman" w:hAnsi="TimesLT" w:cs="Times New Roman"/>
          <w:sz w:val="16"/>
          <w:szCs w:val="12"/>
        </w:rPr>
        <w:t>(Data)</w:t>
      </w:r>
    </w:p>
    <w:p w:rsidR="00AE711A" w:rsidRPr="00AE711A" w:rsidRDefault="00AE711A" w:rsidP="00AE711A">
      <w:pPr>
        <w:tabs>
          <w:tab w:val="left" w:pos="9781"/>
        </w:tabs>
        <w:spacing w:line="240" w:lineRule="auto"/>
        <w:ind w:right="398"/>
        <w:jc w:val="center"/>
        <w:rPr>
          <w:rFonts w:ascii="TimesLT" w:eastAsia="Times New Roman" w:hAnsi="TimesLT" w:cs="Times New Roman"/>
          <w:sz w:val="20"/>
          <w:szCs w:val="12"/>
        </w:rPr>
      </w:pPr>
    </w:p>
    <w:p w:rsidR="00AE711A" w:rsidRPr="00AE711A" w:rsidRDefault="00AE711A" w:rsidP="00AE711A">
      <w:pPr>
        <w:tabs>
          <w:tab w:val="left" w:pos="9781"/>
        </w:tabs>
        <w:spacing w:line="240" w:lineRule="auto"/>
        <w:ind w:right="398"/>
        <w:jc w:val="center"/>
        <w:rPr>
          <w:rFonts w:ascii="TimesLT" w:eastAsia="Times New Roman" w:hAnsi="TimesLT" w:cs="Times New Roman"/>
          <w:sz w:val="20"/>
          <w:szCs w:val="12"/>
        </w:rPr>
      </w:pPr>
    </w:p>
    <w:tbl>
      <w:tblPr>
        <w:tblW w:w="9924"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98"/>
        <w:gridCol w:w="444"/>
        <w:gridCol w:w="647"/>
        <w:gridCol w:w="2757"/>
        <w:gridCol w:w="992"/>
        <w:gridCol w:w="1418"/>
        <w:gridCol w:w="1701"/>
        <w:gridCol w:w="567"/>
      </w:tblGrid>
      <w:tr w:rsidR="00AE711A" w:rsidRPr="00AE711A" w:rsidTr="00D433FE">
        <w:trPr>
          <w:cantSplit/>
        </w:trPr>
        <w:tc>
          <w:tcPr>
            <w:tcW w:w="6238" w:type="dxa"/>
            <w:gridSpan w:val="5"/>
            <w:tcBorders>
              <w:top w:val="nil"/>
              <w:left w:val="nil"/>
              <w:bottom w:val="nil"/>
              <w:right w:val="nil"/>
            </w:tcBorders>
            <w:vAlign w:val="bottom"/>
          </w:tcPr>
          <w:p w:rsidR="00AE711A" w:rsidRPr="00AE711A" w:rsidRDefault="00AE711A" w:rsidP="00AE711A">
            <w:pPr>
              <w:tabs>
                <w:tab w:val="left" w:pos="9781"/>
              </w:tabs>
              <w:spacing w:line="240" w:lineRule="auto"/>
              <w:ind w:right="-8" w:firstLine="460"/>
              <w:jc w:val="left"/>
              <w:rPr>
                <w:rFonts w:eastAsia="Times New Roman" w:cs="Times New Roman"/>
                <w:szCs w:val="12"/>
              </w:rPr>
            </w:pPr>
            <w:r w:rsidRPr="00AE711A">
              <w:rPr>
                <w:rFonts w:eastAsia="Times New Roman" w:cs="Times New Roman"/>
                <w:szCs w:val="12"/>
              </w:rPr>
              <w:t>Patvirtinu, kad mano baigiamasis darbas (projektas) tema</w:t>
            </w:r>
          </w:p>
        </w:tc>
        <w:tc>
          <w:tcPr>
            <w:tcW w:w="3686" w:type="dxa"/>
            <w:gridSpan w:val="3"/>
            <w:tcBorders>
              <w:top w:val="nil"/>
              <w:left w:val="nil"/>
              <w:bottom w:val="single" w:sz="4" w:space="0" w:color="auto"/>
              <w:right w:val="nil"/>
            </w:tcBorders>
          </w:tcPr>
          <w:p w:rsidR="00AE711A" w:rsidRPr="00AE711A" w:rsidRDefault="00AE711A" w:rsidP="00AE711A">
            <w:pPr>
              <w:tabs>
                <w:tab w:val="left" w:pos="9781"/>
              </w:tabs>
              <w:spacing w:line="240" w:lineRule="auto"/>
              <w:ind w:right="398"/>
              <w:rPr>
                <w:rFonts w:eastAsia="Times New Roman" w:cs="Times New Roman"/>
                <w:szCs w:val="23"/>
              </w:rPr>
            </w:pPr>
            <w:r w:rsidRPr="00AE711A">
              <w:rPr>
                <w:rFonts w:eastAsia="Times New Roman" w:cs="Times New Roman"/>
                <w:szCs w:val="23"/>
              </w:rPr>
              <w:t xml:space="preserve">2014 – 2020 m. Europos </w:t>
            </w:r>
          </w:p>
        </w:tc>
      </w:tr>
      <w:tr w:rsidR="00AE711A" w:rsidRPr="00AE711A" w:rsidTr="00D433FE">
        <w:trPr>
          <w:cantSplit/>
        </w:trPr>
        <w:tc>
          <w:tcPr>
            <w:tcW w:w="9924" w:type="dxa"/>
            <w:gridSpan w:val="8"/>
            <w:tcBorders>
              <w:top w:val="nil"/>
              <w:left w:val="nil"/>
              <w:right w:val="nil"/>
            </w:tcBorders>
          </w:tcPr>
          <w:p w:rsidR="00AE711A" w:rsidRPr="00AE711A" w:rsidRDefault="00AE711A" w:rsidP="00CE6250">
            <w:pPr>
              <w:tabs>
                <w:tab w:val="left" w:pos="9781"/>
              </w:tabs>
              <w:spacing w:line="240" w:lineRule="auto"/>
              <w:ind w:right="398"/>
              <w:jc w:val="center"/>
              <w:rPr>
                <w:rFonts w:eastAsia="Times New Roman" w:cs="Times New Roman"/>
              </w:rPr>
            </w:pPr>
            <w:r w:rsidRPr="00AE711A">
              <w:rPr>
                <w:rFonts w:eastAsia="Times New Roman" w:cs="Times New Roman"/>
                <w:szCs w:val="23"/>
              </w:rPr>
              <w:t>Sąjungos</w:t>
            </w:r>
            <w:r w:rsidRPr="00AE711A">
              <w:rPr>
                <w:rFonts w:ascii="TimesLT" w:eastAsia="Times New Roman" w:hAnsi="TimesLT" w:cs="Times New Roman"/>
                <w:szCs w:val="20"/>
              </w:rPr>
              <w:t xml:space="preserve"> struktūrinių fondų investicijų panaudojimo</w:t>
            </w:r>
            <w:r w:rsidR="00CE6250">
              <w:rPr>
                <w:rFonts w:ascii="TimesLT" w:eastAsia="Times New Roman" w:hAnsi="TimesLT" w:cs="Times New Roman"/>
                <w:szCs w:val="20"/>
              </w:rPr>
              <w:t xml:space="preserve"> Lietuvos</w:t>
            </w:r>
            <w:r w:rsidRPr="00AE711A">
              <w:rPr>
                <w:rFonts w:ascii="TimesLT" w:eastAsia="Times New Roman" w:hAnsi="TimesLT" w:cs="Times New Roman"/>
                <w:szCs w:val="20"/>
              </w:rPr>
              <w:t xml:space="preserve"> smulk</w:t>
            </w:r>
            <w:r w:rsidR="00CE6250">
              <w:rPr>
                <w:rFonts w:ascii="TimesLT" w:eastAsia="Times New Roman" w:hAnsi="TimesLT" w:cs="Times New Roman"/>
                <w:szCs w:val="20"/>
              </w:rPr>
              <w:t>aus</w:t>
            </w:r>
            <w:r w:rsidRPr="00AE711A">
              <w:rPr>
                <w:rFonts w:ascii="TimesLT" w:eastAsia="Times New Roman" w:hAnsi="TimesLT" w:cs="Times New Roman"/>
                <w:szCs w:val="20"/>
              </w:rPr>
              <w:t xml:space="preserve"> ir vidutinio verslo </w:t>
            </w:r>
          </w:p>
        </w:tc>
      </w:tr>
      <w:tr w:rsidR="00AE711A" w:rsidRPr="00AE711A" w:rsidTr="00D433FE">
        <w:trPr>
          <w:cantSplit/>
        </w:trPr>
        <w:tc>
          <w:tcPr>
            <w:tcW w:w="9924" w:type="dxa"/>
            <w:gridSpan w:val="8"/>
            <w:tcBorders>
              <w:left w:val="nil"/>
              <w:bottom w:val="single" w:sz="4" w:space="0" w:color="auto"/>
              <w:right w:val="nil"/>
            </w:tcBorders>
          </w:tcPr>
          <w:p w:rsidR="00AE711A" w:rsidRPr="00AE711A" w:rsidRDefault="00AE711A" w:rsidP="00AE711A">
            <w:pPr>
              <w:tabs>
                <w:tab w:val="left" w:pos="601"/>
                <w:tab w:val="left" w:pos="9781"/>
              </w:tabs>
              <w:spacing w:line="240" w:lineRule="auto"/>
              <w:ind w:right="190"/>
              <w:jc w:val="center"/>
              <w:rPr>
                <w:rFonts w:eastAsia="Times New Roman" w:cs="Times New Roman"/>
              </w:rPr>
            </w:pPr>
            <w:r w:rsidRPr="00AE711A">
              <w:rPr>
                <w:rFonts w:ascii="TimesLT" w:eastAsia="Times New Roman" w:hAnsi="TimesLT" w:cs="Times New Roman"/>
                <w:szCs w:val="20"/>
              </w:rPr>
              <w:t>konkurencingumo skatinimui</w:t>
            </w:r>
            <w:r w:rsidRPr="00AE711A">
              <w:rPr>
                <w:rFonts w:eastAsia="Times New Roman" w:cs="Times New Roman"/>
              </w:rPr>
              <w:t xml:space="preserve"> tyrimas</w:t>
            </w:r>
          </w:p>
        </w:tc>
      </w:tr>
      <w:tr w:rsidR="00AE711A" w:rsidRPr="00AE711A" w:rsidTr="00D433FE">
        <w:trPr>
          <w:cantSplit/>
        </w:trPr>
        <w:tc>
          <w:tcPr>
            <w:tcW w:w="1398" w:type="dxa"/>
            <w:tcBorders>
              <w:top w:val="nil"/>
              <w:left w:val="nil"/>
              <w:bottom w:val="nil"/>
              <w:right w:val="nil"/>
            </w:tcBorders>
            <w:vAlign w:val="bottom"/>
          </w:tcPr>
          <w:p w:rsidR="00AE711A" w:rsidRPr="00AE711A" w:rsidRDefault="00AE711A" w:rsidP="00AE711A">
            <w:pPr>
              <w:tabs>
                <w:tab w:val="left" w:pos="9781"/>
              </w:tabs>
              <w:spacing w:line="240" w:lineRule="auto"/>
              <w:ind w:right="-127" w:hanging="107"/>
              <w:jc w:val="left"/>
              <w:rPr>
                <w:rFonts w:eastAsia="Times New Roman" w:cs="Times New Roman"/>
                <w:szCs w:val="12"/>
              </w:rPr>
            </w:pPr>
            <w:r w:rsidRPr="00AE711A">
              <w:rPr>
                <w:rFonts w:eastAsia="Times New Roman" w:cs="Times New Roman"/>
                <w:szCs w:val="12"/>
              </w:rPr>
              <w:t>patvirtintas 20</w:t>
            </w:r>
          </w:p>
        </w:tc>
        <w:tc>
          <w:tcPr>
            <w:tcW w:w="444" w:type="dxa"/>
            <w:tcBorders>
              <w:top w:val="nil"/>
              <w:left w:val="nil"/>
              <w:bottom w:val="single" w:sz="4" w:space="0" w:color="auto"/>
              <w:right w:val="nil"/>
            </w:tcBorders>
            <w:vAlign w:val="bottom"/>
          </w:tcPr>
          <w:p w:rsidR="00AE711A" w:rsidRPr="00AE711A" w:rsidRDefault="00AE711A" w:rsidP="00AE711A">
            <w:pPr>
              <w:tabs>
                <w:tab w:val="left" w:pos="9781"/>
              </w:tabs>
              <w:spacing w:line="240" w:lineRule="auto"/>
              <w:ind w:right="-46"/>
              <w:jc w:val="center"/>
              <w:rPr>
                <w:rFonts w:eastAsia="Times New Roman" w:cs="Times New Roman"/>
                <w:szCs w:val="12"/>
              </w:rPr>
            </w:pPr>
            <w:r w:rsidRPr="00AE711A">
              <w:rPr>
                <w:rFonts w:eastAsia="Times New Roman" w:cs="Times New Roman"/>
                <w:szCs w:val="12"/>
              </w:rPr>
              <w:t>15</w:t>
            </w:r>
          </w:p>
        </w:tc>
        <w:tc>
          <w:tcPr>
            <w:tcW w:w="647" w:type="dxa"/>
            <w:tcBorders>
              <w:top w:val="nil"/>
              <w:left w:val="nil"/>
              <w:bottom w:val="nil"/>
              <w:right w:val="nil"/>
            </w:tcBorders>
            <w:vAlign w:val="bottom"/>
          </w:tcPr>
          <w:p w:rsidR="00AE711A" w:rsidRPr="00AE711A" w:rsidRDefault="00AE711A" w:rsidP="00AE711A">
            <w:pPr>
              <w:tabs>
                <w:tab w:val="left" w:pos="9781"/>
              </w:tabs>
              <w:spacing w:line="240" w:lineRule="auto"/>
              <w:jc w:val="center"/>
              <w:rPr>
                <w:rFonts w:eastAsia="Times New Roman" w:cs="Times New Roman"/>
                <w:szCs w:val="12"/>
              </w:rPr>
            </w:pPr>
            <w:r w:rsidRPr="00AE711A">
              <w:rPr>
                <w:rFonts w:eastAsia="Times New Roman" w:cs="Times New Roman"/>
                <w:szCs w:val="12"/>
              </w:rPr>
              <w:t>m.</w:t>
            </w:r>
          </w:p>
        </w:tc>
        <w:tc>
          <w:tcPr>
            <w:tcW w:w="2757" w:type="dxa"/>
            <w:tcBorders>
              <w:top w:val="nil"/>
              <w:left w:val="nil"/>
              <w:right w:val="nil"/>
            </w:tcBorders>
            <w:vAlign w:val="bottom"/>
          </w:tcPr>
          <w:p w:rsidR="00AE711A" w:rsidRPr="00AE711A" w:rsidRDefault="00AE711A" w:rsidP="00AE711A">
            <w:pPr>
              <w:tabs>
                <w:tab w:val="left" w:pos="9781"/>
              </w:tabs>
              <w:spacing w:line="240" w:lineRule="auto"/>
              <w:ind w:right="398"/>
              <w:jc w:val="center"/>
              <w:rPr>
                <w:rFonts w:eastAsia="Times New Roman" w:cs="Times New Roman"/>
                <w:szCs w:val="12"/>
              </w:rPr>
            </w:pPr>
            <w:r w:rsidRPr="00AE711A">
              <w:rPr>
                <w:rFonts w:eastAsia="Times New Roman" w:cs="Times New Roman"/>
                <w:szCs w:val="12"/>
              </w:rPr>
              <w:t>lapkričio 20</w:t>
            </w:r>
          </w:p>
        </w:tc>
        <w:tc>
          <w:tcPr>
            <w:tcW w:w="2410" w:type="dxa"/>
            <w:gridSpan w:val="2"/>
            <w:tcBorders>
              <w:top w:val="nil"/>
              <w:left w:val="nil"/>
              <w:bottom w:val="nil"/>
              <w:right w:val="nil"/>
            </w:tcBorders>
            <w:vAlign w:val="bottom"/>
          </w:tcPr>
          <w:p w:rsidR="00AE711A" w:rsidRPr="00AE711A" w:rsidRDefault="00AE711A" w:rsidP="00AE711A">
            <w:pPr>
              <w:tabs>
                <w:tab w:val="left" w:pos="9781"/>
              </w:tabs>
              <w:spacing w:line="240" w:lineRule="auto"/>
              <w:ind w:left="-108"/>
              <w:rPr>
                <w:rFonts w:eastAsia="Times New Roman" w:cs="Times New Roman"/>
                <w:szCs w:val="12"/>
              </w:rPr>
            </w:pPr>
            <w:r w:rsidRPr="00AE711A">
              <w:rPr>
                <w:rFonts w:eastAsia="Times New Roman" w:cs="Times New Roman"/>
                <w:szCs w:val="12"/>
              </w:rPr>
              <w:t>d. dekano potvarkiu Nr.</w:t>
            </w:r>
          </w:p>
        </w:tc>
        <w:tc>
          <w:tcPr>
            <w:tcW w:w="1701" w:type="dxa"/>
            <w:tcBorders>
              <w:top w:val="nil"/>
              <w:left w:val="nil"/>
              <w:right w:val="nil"/>
            </w:tcBorders>
            <w:vAlign w:val="bottom"/>
          </w:tcPr>
          <w:p w:rsidR="00AE711A" w:rsidRPr="00AE711A" w:rsidRDefault="00AE711A" w:rsidP="00AE711A">
            <w:pPr>
              <w:tabs>
                <w:tab w:val="left" w:pos="9781"/>
              </w:tabs>
              <w:spacing w:line="240" w:lineRule="auto"/>
              <w:ind w:left="-149" w:right="-108"/>
              <w:rPr>
                <w:rFonts w:eastAsia="Times New Roman" w:cs="Times New Roman"/>
                <w:szCs w:val="12"/>
              </w:rPr>
            </w:pPr>
            <w:r w:rsidRPr="00AE711A">
              <w:rPr>
                <w:rFonts w:eastAsia="Times New Roman" w:cs="Times New Roman"/>
                <w:szCs w:val="12"/>
              </w:rPr>
              <w:t xml:space="preserve"> 267 vv</w:t>
            </w:r>
          </w:p>
        </w:tc>
        <w:tc>
          <w:tcPr>
            <w:tcW w:w="567" w:type="dxa"/>
            <w:tcBorders>
              <w:top w:val="nil"/>
              <w:left w:val="nil"/>
              <w:bottom w:val="nil"/>
              <w:right w:val="nil"/>
            </w:tcBorders>
            <w:vAlign w:val="bottom"/>
          </w:tcPr>
          <w:p w:rsidR="00AE711A" w:rsidRPr="00AE711A" w:rsidRDefault="00AE711A" w:rsidP="00AE711A">
            <w:pPr>
              <w:tabs>
                <w:tab w:val="left" w:pos="1088"/>
                <w:tab w:val="left" w:pos="9781"/>
              </w:tabs>
              <w:spacing w:line="240" w:lineRule="auto"/>
              <w:ind w:right="-250" w:hanging="108"/>
              <w:jc w:val="left"/>
              <w:rPr>
                <w:rFonts w:eastAsia="Times New Roman" w:cs="Times New Roman"/>
                <w:szCs w:val="12"/>
              </w:rPr>
            </w:pPr>
            <w:r w:rsidRPr="00AE711A">
              <w:rPr>
                <w:rFonts w:eastAsia="Times New Roman" w:cs="Times New Roman"/>
                <w:szCs w:val="12"/>
              </w:rPr>
              <w:t>, yra</w:t>
            </w:r>
          </w:p>
        </w:tc>
      </w:tr>
    </w:tbl>
    <w:p w:rsidR="00AE711A" w:rsidRPr="00AE711A" w:rsidRDefault="00AE711A" w:rsidP="00AE711A">
      <w:pPr>
        <w:tabs>
          <w:tab w:val="left" w:pos="9781"/>
        </w:tabs>
        <w:spacing w:line="240" w:lineRule="auto"/>
        <w:ind w:right="-1"/>
        <w:rPr>
          <w:rFonts w:ascii="TimesLT" w:eastAsia="Times New Roman" w:hAnsi="TimesLT" w:cs="Times New Roman"/>
          <w:szCs w:val="12"/>
        </w:rPr>
      </w:pPr>
      <w:r w:rsidRPr="00AE711A">
        <w:rPr>
          <w:rFonts w:ascii="TimesLT" w:eastAsia="Times New Roman" w:hAnsi="TimesLT" w:cs="Times New Roman"/>
          <w:szCs w:val="12"/>
        </w:rPr>
        <w:t>savarankiškai parašytas. Šiame darbe (projekte) pateikta medžiaga nėra plagijuota. Tiesiogiai ar netiesiogiai panaudotos kitų šaltinių citatos pažymėtos literatūros nuorodose.</w:t>
      </w:r>
    </w:p>
    <w:p w:rsidR="00AE711A" w:rsidRPr="00AE711A" w:rsidRDefault="00AE711A" w:rsidP="00AE711A">
      <w:pPr>
        <w:tabs>
          <w:tab w:val="left" w:pos="9781"/>
        </w:tabs>
        <w:spacing w:line="240" w:lineRule="auto"/>
        <w:ind w:right="-23" w:firstLine="567"/>
        <w:outlineLvl w:val="0"/>
        <w:rPr>
          <w:rFonts w:ascii="TimesLT" w:eastAsia="Times New Roman" w:hAnsi="TimesLT" w:cs="Times New Roman"/>
          <w:szCs w:val="12"/>
        </w:rPr>
      </w:pPr>
      <w:bookmarkStart w:id="6" w:name="_Toc419881489"/>
      <w:bookmarkStart w:id="7" w:name="_Toc419933040"/>
      <w:bookmarkStart w:id="8" w:name="_Toc419933329"/>
      <w:r w:rsidRPr="00AE711A">
        <w:rPr>
          <w:rFonts w:ascii="TimesLT" w:eastAsia="Times New Roman" w:hAnsi="TimesLT" w:cs="Times New Roman"/>
          <w:szCs w:val="12"/>
        </w:rPr>
        <w:t>Parenkant ir įvertinant medžiagą bei rengiant baigiamąjį darbą (projektą), mane konsultavo</w:t>
      </w:r>
      <w:bookmarkEnd w:id="6"/>
      <w:bookmarkEnd w:id="7"/>
      <w:bookmarkEnd w:id="8"/>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283"/>
        <w:gridCol w:w="6805"/>
      </w:tblGrid>
      <w:tr w:rsidR="00AE711A" w:rsidRPr="00AE711A" w:rsidTr="00D433FE">
        <w:tc>
          <w:tcPr>
            <w:tcW w:w="2835" w:type="dxa"/>
            <w:tcBorders>
              <w:top w:val="nil"/>
              <w:left w:val="nil"/>
              <w:bottom w:val="nil"/>
              <w:right w:val="nil"/>
            </w:tcBorders>
          </w:tcPr>
          <w:p w:rsidR="00AE711A" w:rsidRPr="00AE711A" w:rsidRDefault="00AE711A" w:rsidP="00AE711A">
            <w:pPr>
              <w:tabs>
                <w:tab w:val="left" w:pos="9639"/>
              </w:tabs>
              <w:spacing w:line="240" w:lineRule="auto"/>
              <w:ind w:right="-96"/>
              <w:rPr>
                <w:rFonts w:ascii="TimesLT" w:eastAsia="Times New Roman" w:hAnsi="TimesLT" w:cs="Times New Roman"/>
                <w:szCs w:val="12"/>
              </w:rPr>
            </w:pPr>
            <w:r w:rsidRPr="00AE711A">
              <w:rPr>
                <w:rFonts w:ascii="TimesLT" w:eastAsia="Times New Roman" w:hAnsi="TimesLT" w:cs="Times New Roman"/>
                <w:szCs w:val="12"/>
              </w:rPr>
              <w:t>mokslininkai ir specialistai:</w:t>
            </w:r>
          </w:p>
        </w:tc>
        <w:tc>
          <w:tcPr>
            <w:tcW w:w="7088" w:type="dxa"/>
            <w:gridSpan w:val="2"/>
            <w:tcBorders>
              <w:top w:val="nil"/>
              <w:left w:val="nil"/>
              <w:right w:val="nil"/>
            </w:tcBorders>
          </w:tcPr>
          <w:p w:rsidR="00AE711A" w:rsidRPr="00AE711A" w:rsidRDefault="00AE711A" w:rsidP="00AE711A">
            <w:pPr>
              <w:tabs>
                <w:tab w:val="left" w:pos="9781"/>
              </w:tabs>
              <w:spacing w:line="240" w:lineRule="auto"/>
              <w:ind w:left="-958" w:right="-108" w:firstLine="958"/>
              <w:rPr>
                <w:rFonts w:ascii="TimesLT" w:eastAsia="Times New Roman" w:hAnsi="TimesLT" w:cs="Times New Roman"/>
                <w:szCs w:val="12"/>
              </w:rPr>
            </w:pPr>
          </w:p>
        </w:tc>
      </w:tr>
      <w:tr w:rsidR="00AE711A" w:rsidRPr="00AE711A" w:rsidTr="00D433FE">
        <w:trPr>
          <w:cantSplit/>
        </w:trPr>
        <w:tc>
          <w:tcPr>
            <w:tcW w:w="9923" w:type="dxa"/>
            <w:gridSpan w:val="3"/>
            <w:tcBorders>
              <w:top w:val="nil"/>
              <w:left w:val="nil"/>
              <w:right w:val="nil"/>
            </w:tcBorders>
          </w:tcPr>
          <w:p w:rsidR="00AE711A" w:rsidRPr="00AE711A" w:rsidRDefault="00AE711A" w:rsidP="00AE711A">
            <w:pPr>
              <w:tabs>
                <w:tab w:val="left" w:pos="9781"/>
              </w:tabs>
              <w:spacing w:line="240" w:lineRule="auto"/>
              <w:ind w:right="397"/>
              <w:rPr>
                <w:rFonts w:ascii="TimesLT" w:eastAsia="Times New Roman" w:hAnsi="TimesLT" w:cs="Times New Roman"/>
                <w:szCs w:val="12"/>
              </w:rPr>
            </w:pPr>
          </w:p>
        </w:tc>
      </w:tr>
      <w:tr w:rsidR="00AE711A" w:rsidRPr="00AE711A" w:rsidTr="00D433FE">
        <w:trPr>
          <w:cantSplit/>
        </w:trPr>
        <w:tc>
          <w:tcPr>
            <w:tcW w:w="9923" w:type="dxa"/>
            <w:gridSpan w:val="3"/>
            <w:tcBorders>
              <w:left w:val="nil"/>
              <w:bottom w:val="single" w:sz="4" w:space="0" w:color="auto"/>
              <w:right w:val="nil"/>
            </w:tcBorders>
          </w:tcPr>
          <w:p w:rsidR="00AE711A" w:rsidRPr="00AE711A" w:rsidRDefault="00AE711A" w:rsidP="00AE711A">
            <w:pPr>
              <w:tabs>
                <w:tab w:val="left" w:pos="9781"/>
              </w:tabs>
              <w:spacing w:line="240" w:lineRule="auto"/>
              <w:ind w:right="397"/>
              <w:rPr>
                <w:rFonts w:ascii="TimesLT" w:eastAsia="Times New Roman" w:hAnsi="TimesLT" w:cs="Times New Roman"/>
                <w:szCs w:val="12"/>
              </w:rPr>
            </w:pPr>
          </w:p>
        </w:tc>
      </w:tr>
      <w:tr w:rsidR="00AE711A" w:rsidRPr="00AE711A" w:rsidTr="00D433FE">
        <w:trPr>
          <w:cantSplit/>
        </w:trPr>
        <w:tc>
          <w:tcPr>
            <w:tcW w:w="3118" w:type="dxa"/>
            <w:gridSpan w:val="2"/>
            <w:tcBorders>
              <w:left w:val="nil"/>
              <w:bottom w:val="nil"/>
              <w:right w:val="nil"/>
            </w:tcBorders>
          </w:tcPr>
          <w:p w:rsidR="00AE711A" w:rsidRPr="00AE711A" w:rsidRDefault="00AE711A" w:rsidP="00AE711A">
            <w:pPr>
              <w:tabs>
                <w:tab w:val="left" w:pos="9781"/>
              </w:tabs>
              <w:spacing w:line="240" w:lineRule="auto"/>
              <w:ind w:right="-108" w:hanging="108"/>
              <w:rPr>
                <w:rFonts w:ascii="TimesLT" w:eastAsia="Times New Roman" w:hAnsi="TimesLT" w:cs="Times New Roman"/>
                <w:szCs w:val="12"/>
              </w:rPr>
            </w:pPr>
            <w:r w:rsidRPr="00AE711A">
              <w:rPr>
                <w:rFonts w:ascii="TimesLT" w:eastAsia="Times New Roman" w:hAnsi="TimesLT" w:cs="Times New Roman"/>
                <w:szCs w:val="12"/>
              </w:rPr>
              <w:t>Mano darbo (projekto) vadovas</w:t>
            </w:r>
          </w:p>
        </w:tc>
        <w:tc>
          <w:tcPr>
            <w:tcW w:w="6805" w:type="dxa"/>
            <w:tcBorders>
              <w:left w:val="nil"/>
              <w:right w:val="nil"/>
            </w:tcBorders>
          </w:tcPr>
          <w:p w:rsidR="00AE711A" w:rsidRPr="00AE711A" w:rsidRDefault="00AE711A" w:rsidP="00AE711A">
            <w:pPr>
              <w:tabs>
                <w:tab w:val="left" w:pos="9781"/>
              </w:tabs>
              <w:spacing w:line="240" w:lineRule="auto"/>
              <w:ind w:right="119"/>
              <w:rPr>
                <w:rFonts w:ascii="TimesLT" w:eastAsia="Times New Roman" w:hAnsi="TimesLT" w:cs="Times New Roman"/>
                <w:szCs w:val="12"/>
              </w:rPr>
            </w:pPr>
            <w:r w:rsidRPr="00AE711A">
              <w:rPr>
                <w:rFonts w:ascii="TimesLT" w:eastAsia="Times New Roman" w:hAnsi="TimesLT" w:cs="Times New Roman"/>
                <w:szCs w:val="12"/>
              </w:rPr>
              <w:t>asist. Irena Račinskaja</w:t>
            </w:r>
          </w:p>
        </w:tc>
      </w:tr>
    </w:tbl>
    <w:p w:rsidR="00AE711A" w:rsidRPr="00AE711A" w:rsidRDefault="00AE711A" w:rsidP="00AE711A">
      <w:pPr>
        <w:tabs>
          <w:tab w:val="left" w:pos="9781"/>
        </w:tabs>
        <w:spacing w:line="240" w:lineRule="auto"/>
        <w:ind w:right="-1" w:firstLine="709"/>
        <w:rPr>
          <w:rFonts w:ascii="TimesLT" w:eastAsia="Times New Roman" w:hAnsi="TimesLT" w:cs="Times New Roman"/>
          <w:szCs w:val="12"/>
        </w:rPr>
      </w:pPr>
    </w:p>
    <w:p w:rsidR="00AE711A" w:rsidRPr="00AE711A" w:rsidRDefault="00AE711A" w:rsidP="00AE711A">
      <w:pPr>
        <w:tabs>
          <w:tab w:val="left" w:pos="9781"/>
        </w:tabs>
        <w:spacing w:line="240" w:lineRule="auto"/>
        <w:ind w:right="-1" w:firstLine="709"/>
        <w:rPr>
          <w:rFonts w:ascii="TimesLT" w:eastAsia="Times New Roman" w:hAnsi="TimesLT" w:cs="Times New Roman"/>
          <w:szCs w:val="12"/>
        </w:rPr>
      </w:pPr>
      <w:r w:rsidRPr="00AE711A">
        <w:rPr>
          <w:rFonts w:ascii="TimesLT" w:eastAsia="Times New Roman" w:hAnsi="TimesLT" w:cs="Times New Roman"/>
          <w:szCs w:val="12"/>
        </w:rPr>
        <w:t>Kitų asmenų indėlio į parengtą baigiamąjį darbą (projektą) nėra. Jokių įstatymų nenumatytų piniginių sumų už šį darbą niekam nesu mokėjęs (-usi).</w:t>
      </w:r>
    </w:p>
    <w:p w:rsidR="00AE711A" w:rsidRPr="00AE711A" w:rsidRDefault="00AE711A" w:rsidP="00AE711A">
      <w:pPr>
        <w:tabs>
          <w:tab w:val="left" w:pos="9781"/>
        </w:tabs>
        <w:spacing w:line="240" w:lineRule="auto"/>
        <w:ind w:right="-1" w:firstLine="709"/>
        <w:rPr>
          <w:rFonts w:ascii="TimesLT" w:eastAsia="Times New Roman" w:hAnsi="TimesLT" w:cs="Times New Roman"/>
          <w:szCs w:val="12"/>
        </w:rPr>
      </w:pPr>
    </w:p>
    <w:p w:rsidR="00AE711A" w:rsidRPr="00AE711A" w:rsidRDefault="00AE711A" w:rsidP="00AE711A">
      <w:pPr>
        <w:tabs>
          <w:tab w:val="left" w:pos="9781"/>
        </w:tabs>
        <w:spacing w:line="240" w:lineRule="auto"/>
        <w:ind w:right="-1" w:firstLine="709"/>
        <w:rPr>
          <w:rFonts w:ascii="TimesLT" w:eastAsia="Times New Roman" w:hAnsi="TimesLT" w:cs="Times New Roman"/>
          <w:szCs w:val="12"/>
        </w:rPr>
      </w:pPr>
    </w:p>
    <w:tbl>
      <w:tblPr>
        <w:tblW w:w="0" w:type="auto"/>
        <w:tblInd w:w="3085" w:type="dxa"/>
        <w:tblLook w:val="01E0" w:firstRow="1" w:lastRow="1" w:firstColumn="1" w:lastColumn="1" w:noHBand="0" w:noVBand="0"/>
      </w:tblPr>
      <w:tblGrid>
        <w:gridCol w:w="2304"/>
        <w:gridCol w:w="1098"/>
        <w:gridCol w:w="3296"/>
      </w:tblGrid>
      <w:tr w:rsidR="00AE711A" w:rsidRPr="00AE711A" w:rsidTr="00D433FE">
        <w:tc>
          <w:tcPr>
            <w:tcW w:w="2304" w:type="dxa"/>
            <w:tcBorders>
              <w:bottom w:val="single" w:sz="4" w:space="0" w:color="auto"/>
            </w:tcBorders>
          </w:tcPr>
          <w:p w:rsidR="00AE711A" w:rsidRPr="00AE711A" w:rsidRDefault="00AE711A" w:rsidP="00AE711A">
            <w:pPr>
              <w:spacing w:line="240" w:lineRule="auto"/>
              <w:rPr>
                <w:rFonts w:eastAsia="Times New Roman" w:cs="Times New Roman"/>
                <w:caps/>
                <w:sz w:val="18"/>
                <w:szCs w:val="18"/>
              </w:rPr>
            </w:pPr>
          </w:p>
        </w:tc>
        <w:tc>
          <w:tcPr>
            <w:tcW w:w="1098" w:type="dxa"/>
          </w:tcPr>
          <w:p w:rsidR="00AE711A" w:rsidRPr="00AE711A" w:rsidRDefault="00AE711A" w:rsidP="00AE711A">
            <w:pPr>
              <w:spacing w:line="240" w:lineRule="auto"/>
              <w:rPr>
                <w:rFonts w:eastAsia="Times New Roman" w:cs="Times New Roman"/>
                <w:caps/>
                <w:sz w:val="18"/>
                <w:szCs w:val="18"/>
              </w:rPr>
            </w:pPr>
          </w:p>
        </w:tc>
        <w:tc>
          <w:tcPr>
            <w:tcW w:w="3296" w:type="dxa"/>
            <w:tcBorders>
              <w:bottom w:val="single" w:sz="4" w:space="0" w:color="auto"/>
            </w:tcBorders>
          </w:tcPr>
          <w:p w:rsidR="00AE711A" w:rsidRPr="00AE711A" w:rsidRDefault="00AE711A" w:rsidP="00AE711A">
            <w:pPr>
              <w:spacing w:line="240" w:lineRule="auto"/>
              <w:jc w:val="center"/>
              <w:rPr>
                <w:rFonts w:eastAsia="Times New Roman" w:cs="Times New Roman"/>
                <w:caps/>
                <w:sz w:val="22"/>
                <w:szCs w:val="18"/>
              </w:rPr>
            </w:pPr>
            <w:r w:rsidRPr="00AE711A">
              <w:rPr>
                <w:rFonts w:eastAsia="Times New Roman" w:cs="Times New Roman"/>
                <w:caps/>
                <w:sz w:val="22"/>
                <w:szCs w:val="18"/>
              </w:rPr>
              <w:t>Povilas Kriaučeliūnas</w:t>
            </w:r>
          </w:p>
        </w:tc>
      </w:tr>
      <w:tr w:rsidR="00AE711A" w:rsidRPr="00AE711A" w:rsidTr="00D433FE">
        <w:tc>
          <w:tcPr>
            <w:tcW w:w="2304" w:type="dxa"/>
            <w:tcBorders>
              <w:top w:val="single" w:sz="4" w:space="0" w:color="auto"/>
            </w:tcBorders>
          </w:tcPr>
          <w:p w:rsidR="00AE711A" w:rsidRPr="00AE711A" w:rsidRDefault="00AE711A" w:rsidP="00AE711A">
            <w:pPr>
              <w:spacing w:line="240" w:lineRule="auto"/>
              <w:jc w:val="center"/>
              <w:rPr>
                <w:rFonts w:eastAsia="Times New Roman" w:cs="Times New Roman"/>
                <w:sz w:val="18"/>
                <w:szCs w:val="18"/>
              </w:rPr>
            </w:pPr>
            <w:r w:rsidRPr="00AE711A">
              <w:rPr>
                <w:rFonts w:eastAsia="Times New Roman" w:cs="Times New Roman"/>
                <w:sz w:val="18"/>
                <w:szCs w:val="18"/>
              </w:rPr>
              <w:t>(Parašas)</w:t>
            </w:r>
          </w:p>
        </w:tc>
        <w:tc>
          <w:tcPr>
            <w:tcW w:w="1098" w:type="dxa"/>
          </w:tcPr>
          <w:p w:rsidR="00AE711A" w:rsidRPr="00AE711A" w:rsidRDefault="00AE711A" w:rsidP="00AE711A">
            <w:pPr>
              <w:spacing w:line="240" w:lineRule="auto"/>
              <w:rPr>
                <w:rFonts w:eastAsia="Times New Roman" w:cs="Times New Roman"/>
                <w:sz w:val="18"/>
                <w:szCs w:val="18"/>
              </w:rPr>
            </w:pPr>
          </w:p>
        </w:tc>
        <w:tc>
          <w:tcPr>
            <w:tcW w:w="3296" w:type="dxa"/>
            <w:tcBorders>
              <w:top w:val="single" w:sz="4" w:space="0" w:color="auto"/>
            </w:tcBorders>
          </w:tcPr>
          <w:p w:rsidR="00AE711A" w:rsidRPr="00AE711A" w:rsidRDefault="00AE711A" w:rsidP="00AE711A">
            <w:pPr>
              <w:spacing w:line="240" w:lineRule="auto"/>
              <w:jc w:val="center"/>
              <w:rPr>
                <w:rFonts w:eastAsia="Times New Roman" w:cs="Times New Roman"/>
                <w:sz w:val="18"/>
                <w:szCs w:val="18"/>
              </w:rPr>
            </w:pPr>
            <w:r w:rsidRPr="00AE711A">
              <w:rPr>
                <w:rFonts w:eastAsia="Times New Roman" w:cs="Times New Roman"/>
                <w:sz w:val="18"/>
                <w:szCs w:val="18"/>
              </w:rPr>
              <w:t>(Vardas ir pavardė)</w:t>
            </w:r>
          </w:p>
        </w:tc>
      </w:tr>
    </w:tbl>
    <w:p w:rsidR="00AE711A" w:rsidRPr="00AE711A" w:rsidRDefault="00AE711A" w:rsidP="00AE711A">
      <w:pPr>
        <w:tabs>
          <w:tab w:val="left" w:pos="9781"/>
        </w:tabs>
        <w:spacing w:line="240" w:lineRule="auto"/>
        <w:ind w:right="-1"/>
        <w:jc w:val="left"/>
        <w:rPr>
          <w:rFonts w:ascii="TimesLT" w:eastAsia="Times New Roman" w:hAnsi="TimesLT" w:cs="Times New Roman"/>
          <w:szCs w:val="12"/>
        </w:rPr>
      </w:pPr>
    </w:p>
    <w:p w:rsidR="00AE711A" w:rsidRPr="00AE711A" w:rsidRDefault="00AE711A" w:rsidP="00AE711A">
      <w:pPr>
        <w:tabs>
          <w:tab w:val="left" w:pos="9781"/>
        </w:tabs>
        <w:spacing w:line="480" w:lineRule="auto"/>
        <w:ind w:right="398"/>
        <w:jc w:val="left"/>
        <w:rPr>
          <w:rFonts w:ascii="TimesLT" w:eastAsia="Times New Roman" w:hAnsi="TimesLT" w:cs="Times New Roman"/>
          <w:sz w:val="20"/>
          <w:szCs w:val="20"/>
        </w:rPr>
      </w:pPr>
    </w:p>
    <w:p w:rsidR="00157A53" w:rsidRDefault="00157A53">
      <w:pPr>
        <w:spacing w:after="200" w:line="276" w:lineRule="auto"/>
        <w:jc w:val="left"/>
        <w:rPr>
          <w:rFonts w:eastAsia="Times New Roman" w:cs="Times New Roman"/>
          <w:sz w:val="16"/>
          <w:szCs w:val="20"/>
        </w:rPr>
      </w:pPr>
      <w:r>
        <w:rPr>
          <w:rFonts w:eastAsia="Times New Roman" w:cs="Times New Roman"/>
          <w:sz w:val="16"/>
          <w:szCs w:val="20"/>
        </w:rPr>
        <w:br w:type="page"/>
      </w:r>
    </w:p>
    <w:bookmarkStart w:id="9" w:name="_Toc419881490" w:displacedByCustomXml="next"/>
    <w:bookmarkStart w:id="10" w:name="_Toc419933330" w:displacedByCustomXml="next"/>
    <w:sdt>
      <w:sdtPr>
        <w:rPr>
          <w:rFonts w:eastAsiaTheme="minorHAnsi" w:cstheme="minorBidi"/>
          <w:b w:val="0"/>
          <w:bCs w:val="0"/>
          <w:sz w:val="24"/>
          <w:szCs w:val="22"/>
        </w:rPr>
        <w:id w:val="766889199"/>
        <w:docPartObj>
          <w:docPartGallery w:val="Table of Contents"/>
          <w:docPartUnique/>
        </w:docPartObj>
      </w:sdtPr>
      <w:sdtContent>
        <w:p w:rsidR="00A63365" w:rsidRDefault="00F0482C" w:rsidP="00A63365">
          <w:pPr>
            <w:pStyle w:val="Heading1"/>
            <w:numPr>
              <w:ilvl w:val="0"/>
              <w:numId w:val="0"/>
            </w:numPr>
            <w:ind w:left="432"/>
            <w:rPr>
              <w:rFonts w:asciiTheme="minorHAnsi" w:eastAsiaTheme="minorEastAsia" w:hAnsiTheme="minorHAnsi"/>
              <w:noProof/>
              <w:sz w:val="22"/>
              <w:lang w:eastAsia="lt-LT"/>
            </w:rPr>
          </w:pPr>
          <w:r>
            <w:rPr>
              <w:rStyle w:val="Heading1Char"/>
              <w:b/>
            </w:rPr>
            <w:t>TURINYS</w:t>
          </w:r>
          <w:bookmarkEnd w:id="10"/>
          <w:bookmarkEnd w:id="9"/>
          <w:r w:rsidR="00FB6CE5" w:rsidRPr="00D91C11">
            <w:rPr>
              <w:b w:val="0"/>
              <w:bCs w:val="0"/>
            </w:rPr>
            <w:fldChar w:fldCharType="begin"/>
          </w:r>
          <w:r w:rsidR="00FB6CE5" w:rsidRPr="00D91C11">
            <w:rPr>
              <w:b w:val="0"/>
            </w:rPr>
            <w:instrText xml:space="preserve"> TOC \o "1-3" \h \z \u </w:instrText>
          </w:r>
          <w:r w:rsidR="00FB6CE5" w:rsidRPr="00D91C11">
            <w:rPr>
              <w:b w:val="0"/>
              <w:bCs w:val="0"/>
            </w:rPr>
            <w:fldChar w:fldCharType="separate"/>
          </w:r>
        </w:p>
        <w:p w:rsidR="00A63365" w:rsidRDefault="00F24A2D">
          <w:pPr>
            <w:pStyle w:val="TOC1"/>
            <w:tabs>
              <w:tab w:val="right" w:leader="dot" w:pos="9628"/>
            </w:tabs>
            <w:rPr>
              <w:rFonts w:asciiTheme="minorHAnsi" w:eastAsiaTheme="minorEastAsia" w:hAnsiTheme="minorHAnsi"/>
              <w:noProof/>
              <w:sz w:val="22"/>
              <w:lang w:eastAsia="lt-LT"/>
            </w:rPr>
          </w:pPr>
          <w:hyperlink w:anchor="_Toc419933334" w:history="1">
            <w:r w:rsidR="00A63365" w:rsidRPr="004F2EF0">
              <w:rPr>
                <w:rStyle w:val="Hyperlink"/>
                <w:noProof/>
              </w:rPr>
              <w:t>ĮVADAS</w:t>
            </w:r>
            <w:r w:rsidR="00A63365">
              <w:rPr>
                <w:noProof/>
                <w:webHidden/>
              </w:rPr>
              <w:tab/>
            </w:r>
            <w:r w:rsidR="00A63365">
              <w:rPr>
                <w:noProof/>
                <w:webHidden/>
              </w:rPr>
              <w:fldChar w:fldCharType="begin"/>
            </w:r>
            <w:r w:rsidR="00A63365">
              <w:rPr>
                <w:noProof/>
                <w:webHidden/>
              </w:rPr>
              <w:instrText xml:space="preserve"> PAGEREF _Toc419933334 \h </w:instrText>
            </w:r>
            <w:r w:rsidR="00A63365">
              <w:rPr>
                <w:noProof/>
                <w:webHidden/>
              </w:rPr>
            </w:r>
            <w:r w:rsidR="00A63365">
              <w:rPr>
                <w:noProof/>
                <w:webHidden/>
              </w:rPr>
              <w:fldChar w:fldCharType="separate"/>
            </w:r>
            <w:r w:rsidR="00446B59">
              <w:rPr>
                <w:noProof/>
                <w:webHidden/>
              </w:rPr>
              <w:t>11</w:t>
            </w:r>
            <w:r w:rsidR="00A63365">
              <w:rPr>
                <w:noProof/>
                <w:webHidden/>
              </w:rPr>
              <w:fldChar w:fldCharType="end"/>
            </w:r>
          </w:hyperlink>
        </w:p>
        <w:p w:rsidR="00A63365" w:rsidRDefault="00F24A2D">
          <w:pPr>
            <w:pStyle w:val="TOC1"/>
            <w:tabs>
              <w:tab w:val="left" w:pos="480"/>
              <w:tab w:val="right" w:leader="dot" w:pos="9628"/>
            </w:tabs>
            <w:rPr>
              <w:rFonts w:asciiTheme="minorHAnsi" w:eastAsiaTheme="minorEastAsia" w:hAnsiTheme="minorHAnsi"/>
              <w:noProof/>
              <w:sz w:val="22"/>
              <w:lang w:eastAsia="lt-LT"/>
            </w:rPr>
          </w:pPr>
          <w:hyperlink w:anchor="_Toc419933335" w:history="1">
            <w:r w:rsidR="00A63365" w:rsidRPr="004F2EF0">
              <w:rPr>
                <w:rStyle w:val="Hyperlink"/>
                <w:noProof/>
              </w:rPr>
              <w:t>1.</w:t>
            </w:r>
            <w:r w:rsidR="00A63365">
              <w:rPr>
                <w:rFonts w:asciiTheme="minorHAnsi" w:eastAsiaTheme="minorEastAsia" w:hAnsiTheme="minorHAnsi"/>
                <w:noProof/>
                <w:sz w:val="22"/>
                <w:lang w:eastAsia="lt-LT"/>
              </w:rPr>
              <w:tab/>
            </w:r>
            <w:r w:rsidR="00A63365" w:rsidRPr="004F2EF0">
              <w:rPr>
                <w:rStyle w:val="Hyperlink"/>
                <w:noProof/>
              </w:rPr>
              <w:t>2014 – 2020 METŲ EUROPOS SĄJUNGOS FONDŲ INVESTICIJŲ IR SVV VAIDMUO LIETUVOS EKONOMIKOJE</w:t>
            </w:r>
            <w:r w:rsidR="00A63365">
              <w:rPr>
                <w:noProof/>
                <w:webHidden/>
              </w:rPr>
              <w:tab/>
            </w:r>
            <w:r w:rsidR="00A63365">
              <w:rPr>
                <w:noProof/>
                <w:webHidden/>
              </w:rPr>
              <w:fldChar w:fldCharType="begin"/>
            </w:r>
            <w:r w:rsidR="00A63365">
              <w:rPr>
                <w:noProof/>
                <w:webHidden/>
              </w:rPr>
              <w:instrText xml:space="preserve"> PAGEREF _Toc419933335 \h </w:instrText>
            </w:r>
            <w:r w:rsidR="00A63365">
              <w:rPr>
                <w:noProof/>
                <w:webHidden/>
              </w:rPr>
            </w:r>
            <w:r w:rsidR="00A63365">
              <w:rPr>
                <w:noProof/>
                <w:webHidden/>
              </w:rPr>
              <w:fldChar w:fldCharType="separate"/>
            </w:r>
            <w:r w:rsidR="00446B59">
              <w:rPr>
                <w:noProof/>
                <w:webHidden/>
              </w:rPr>
              <w:t>14</w:t>
            </w:r>
            <w:r w:rsidR="00A63365">
              <w:rPr>
                <w:noProof/>
                <w:webHidden/>
              </w:rPr>
              <w:fldChar w:fldCharType="end"/>
            </w:r>
          </w:hyperlink>
        </w:p>
        <w:p w:rsidR="00A63365" w:rsidRDefault="00F24A2D">
          <w:pPr>
            <w:pStyle w:val="TOC2"/>
            <w:tabs>
              <w:tab w:val="left" w:pos="880"/>
              <w:tab w:val="right" w:leader="dot" w:pos="9628"/>
            </w:tabs>
            <w:rPr>
              <w:rFonts w:asciiTheme="minorHAnsi" w:eastAsiaTheme="minorEastAsia" w:hAnsiTheme="minorHAnsi"/>
              <w:noProof/>
              <w:sz w:val="22"/>
              <w:lang w:eastAsia="lt-LT"/>
            </w:rPr>
          </w:pPr>
          <w:hyperlink w:anchor="_Toc419933336" w:history="1">
            <w:r w:rsidR="00A63365" w:rsidRPr="004F2EF0">
              <w:rPr>
                <w:rStyle w:val="Hyperlink"/>
                <w:noProof/>
              </w:rPr>
              <w:t>1.1.</w:t>
            </w:r>
            <w:r w:rsidR="00A63365">
              <w:rPr>
                <w:rFonts w:asciiTheme="minorHAnsi" w:eastAsiaTheme="minorEastAsia" w:hAnsiTheme="minorHAnsi"/>
                <w:noProof/>
                <w:sz w:val="22"/>
                <w:lang w:eastAsia="lt-LT"/>
              </w:rPr>
              <w:tab/>
            </w:r>
            <w:r w:rsidR="00A63365" w:rsidRPr="004F2EF0">
              <w:rPr>
                <w:rStyle w:val="Hyperlink"/>
                <w:noProof/>
              </w:rPr>
              <w:t>Europos Sąjungos investicijos Lietuvoje</w:t>
            </w:r>
            <w:r w:rsidR="00A63365">
              <w:rPr>
                <w:noProof/>
                <w:webHidden/>
              </w:rPr>
              <w:tab/>
            </w:r>
            <w:r w:rsidR="00A63365">
              <w:rPr>
                <w:noProof/>
                <w:webHidden/>
              </w:rPr>
              <w:fldChar w:fldCharType="begin"/>
            </w:r>
            <w:r w:rsidR="00A63365">
              <w:rPr>
                <w:noProof/>
                <w:webHidden/>
              </w:rPr>
              <w:instrText xml:space="preserve"> PAGEREF _Toc419933336 \h </w:instrText>
            </w:r>
            <w:r w:rsidR="00A63365">
              <w:rPr>
                <w:noProof/>
                <w:webHidden/>
              </w:rPr>
            </w:r>
            <w:r w:rsidR="00A63365">
              <w:rPr>
                <w:noProof/>
                <w:webHidden/>
              </w:rPr>
              <w:fldChar w:fldCharType="separate"/>
            </w:r>
            <w:r w:rsidR="00446B59">
              <w:rPr>
                <w:noProof/>
                <w:webHidden/>
              </w:rPr>
              <w:t>14</w:t>
            </w:r>
            <w:r w:rsidR="00A63365">
              <w:rPr>
                <w:noProof/>
                <w:webHidden/>
              </w:rPr>
              <w:fldChar w:fldCharType="end"/>
            </w:r>
          </w:hyperlink>
        </w:p>
        <w:p w:rsidR="00A63365" w:rsidRDefault="00F24A2D">
          <w:pPr>
            <w:pStyle w:val="TOC2"/>
            <w:tabs>
              <w:tab w:val="left" w:pos="880"/>
              <w:tab w:val="right" w:leader="dot" w:pos="9628"/>
            </w:tabs>
            <w:rPr>
              <w:rFonts w:asciiTheme="minorHAnsi" w:eastAsiaTheme="minorEastAsia" w:hAnsiTheme="minorHAnsi"/>
              <w:noProof/>
              <w:sz w:val="22"/>
              <w:lang w:eastAsia="lt-LT"/>
            </w:rPr>
          </w:pPr>
          <w:hyperlink w:anchor="_Toc419933337" w:history="1">
            <w:r w:rsidR="00A63365" w:rsidRPr="004F2EF0">
              <w:rPr>
                <w:rStyle w:val="Hyperlink"/>
                <w:noProof/>
              </w:rPr>
              <w:t>1.2.</w:t>
            </w:r>
            <w:r w:rsidR="00A63365">
              <w:rPr>
                <w:rFonts w:asciiTheme="minorHAnsi" w:eastAsiaTheme="minorEastAsia" w:hAnsiTheme="minorHAnsi"/>
                <w:noProof/>
                <w:sz w:val="22"/>
                <w:lang w:eastAsia="lt-LT"/>
              </w:rPr>
              <w:tab/>
            </w:r>
            <w:r w:rsidR="00A63365" w:rsidRPr="004F2EF0">
              <w:rPr>
                <w:rStyle w:val="Hyperlink"/>
                <w:noProof/>
              </w:rPr>
              <w:t>Smulkaus ir vidutinio verslo teoriniai aspektai</w:t>
            </w:r>
            <w:r w:rsidR="00A63365">
              <w:rPr>
                <w:noProof/>
                <w:webHidden/>
              </w:rPr>
              <w:tab/>
            </w:r>
            <w:r w:rsidR="00A63365">
              <w:rPr>
                <w:noProof/>
                <w:webHidden/>
              </w:rPr>
              <w:fldChar w:fldCharType="begin"/>
            </w:r>
            <w:r w:rsidR="00A63365">
              <w:rPr>
                <w:noProof/>
                <w:webHidden/>
              </w:rPr>
              <w:instrText xml:space="preserve"> PAGEREF _Toc419933337 \h </w:instrText>
            </w:r>
            <w:r w:rsidR="00A63365">
              <w:rPr>
                <w:noProof/>
                <w:webHidden/>
              </w:rPr>
            </w:r>
            <w:r w:rsidR="00A63365">
              <w:rPr>
                <w:noProof/>
                <w:webHidden/>
              </w:rPr>
              <w:fldChar w:fldCharType="separate"/>
            </w:r>
            <w:r w:rsidR="00446B59">
              <w:rPr>
                <w:noProof/>
                <w:webHidden/>
              </w:rPr>
              <w:t>16</w:t>
            </w:r>
            <w:r w:rsidR="00A63365">
              <w:rPr>
                <w:noProof/>
                <w:webHidden/>
              </w:rPr>
              <w:fldChar w:fldCharType="end"/>
            </w:r>
          </w:hyperlink>
        </w:p>
        <w:p w:rsidR="00A63365" w:rsidRDefault="00F24A2D">
          <w:pPr>
            <w:pStyle w:val="TOC2"/>
            <w:tabs>
              <w:tab w:val="left" w:pos="880"/>
              <w:tab w:val="right" w:leader="dot" w:pos="9628"/>
            </w:tabs>
            <w:rPr>
              <w:rFonts w:asciiTheme="minorHAnsi" w:eastAsiaTheme="minorEastAsia" w:hAnsiTheme="minorHAnsi"/>
              <w:noProof/>
              <w:sz w:val="22"/>
              <w:lang w:eastAsia="lt-LT"/>
            </w:rPr>
          </w:pPr>
          <w:hyperlink w:anchor="_Toc419933338" w:history="1">
            <w:r w:rsidR="00A63365" w:rsidRPr="004F2EF0">
              <w:rPr>
                <w:rStyle w:val="Hyperlink"/>
                <w:noProof/>
              </w:rPr>
              <w:t>1.3.</w:t>
            </w:r>
            <w:r w:rsidR="00A63365">
              <w:rPr>
                <w:rFonts w:asciiTheme="minorHAnsi" w:eastAsiaTheme="minorEastAsia" w:hAnsiTheme="minorHAnsi"/>
                <w:noProof/>
                <w:sz w:val="22"/>
                <w:lang w:eastAsia="lt-LT"/>
              </w:rPr>
              <w:tab/>
            </w:r>
            <w:r w:rsidR="00A63365" w:rsidRPr="004F2EF0">
              <w:rPr>
                <w:rStyle w:val="Hyperlink"/>
                <w:noProof/>
              </w:rPr>
              <w:t>Smulkaus ir vidutinio verslo svarba šalies ekonomikai</w:t>
            </w:r>
            <w:r w:rsidR="00A63365">
              <w:rPr>
                <w:noProof/>
                <w:webHidden/>
              </w:rPr>
              <w:tab/>
            </w:r>
            <w:r w:rsidR="00A63365">
              <w:rPr>
                <w:noProof/>
                <w:webHidden/>
              </w:rPr>
              <w:fldChar w:fldCharType="begin"/>
            </w:r>
            <w:r w:rsidR="00A63365">
              <w:rPr>
                <w:noProof/>
                <w:webHidden/>
              </w:rPr>
              <w:instrText xml:space="preserve"> PAGEREF _Toc419933338 \h </w:instrText>
            </w:r>
            <w:r w:rsidR="00A63365">
              <w:rPr>
                <w:noProof/>
                <w:webHidden/>
              </w:rPr>
            </w:r>
            <w:r w:rsidR="00A63365">
              <w:rPr>
                <w:noProof/>
                <w:webHidden/>
              </w:rPr>
              <w:fldChar w:fldCharType="separate"/>
            </w:r>
            <w:r w:rsidR="00446B59">
              <w:rPr>
                <w:noProof/>
                <w:webHidden/>
              </w:rPr>
              <w:t>18</w:t>
            </w:r>
            <w:r w:rsidR="00A63365">
              <w:rPr>
                <w:noProof/>
                <w:webHidden/>
              </w:rPr>
              <w:fldChar w:fldCharType="end"/>
            </w:r>
          </w:hyperlink>
        </w:p>
        <w:p w:rsidR="00A63365" w:rsidRDefault="00F24A2D">
          <w:pPr>
            <w:pStyle w:val="TOC1"/>
            <w:tabs>
              <w:tab w:val="left" w:pos="480"/>
              <w:tab w:val="right" w:leader="dot" w:pos="9628"/>
            </w:tabs>
            <w:rPr>
              <w:rFonts w:asciiTheme="minorHAnsi" w:eastAsiaTheme="minorEastAsia" w:hAnsiTheme="minorHAnsi"/>
              <w:noProof/>
              <w:sz w:val="22"/>
              <w:lang w:eastAsia="lt-LT"/>
            </w:rPr>
          </w:pPr>
          <w:hyperlink w:anchor="_Toc419933339" w:history="1">
            <w:r w:rsidR="00A63365" w:rsidRPr="004F2EF0">
              <w:rPr>
                <w:rStyle w:val="Hyperlink"/>
                <w:noProof/>
              </w:rPr>
              <w:t>2.</w:t>
            </w:r>
            <w:r w:rsidR="00A63365">
              <w:rPr>
                <w:rFonts w:asciiTheme="minorHAnsi" w:eastAsiaTheme="minorEastAsia" w:hAnsiTheme="minorHAnsi"/>
                <w:noProof/>
                <w:sz w:val="22"/>
                <w:lang w:eastAsia="lt-LT"/>
              </w:rPr>
              <w:tab/>
            </w:r>
            <w:r w:rsidR="00A63365" w:rsidRPr="004F2EF0">
              <w:rPr>
                <w:rStyle w:val="Hyperlink"/>
                <w:noProof/>
              </w:rPr>
              <w:t>SMULKIOJO IR VIDUTINIO VERSLO KONKURENCINGUMAS</w:t>
            </w:r>
            <w:r w:rsidR="00A63365">
              <w:rPr>
                <w:noProof/>
                <w:webHidden/>
              </w:rPr>
              <w:tab/>
            </w:r>
            <w:r w:rsidR="00A63365">
              <w:rPr>
                <w:noProof/>
                <w:webHidden/>
              </w:rPr>
              <w:fldChar w:fldCharType="begin"/>
            </w:r>
            <w:r w:rsidR="00A63365">
              <w:rPr>
                <w:noProof/>
                <w:webHidden/>
              </w:rPr>
              <w:instrText xml:space="preserve"> PAGEREF _Toc419933339 \h </w:instrText>
            </w:r>
            <w:r w:rsidR="00A63365">
              <w:rPr>
                <w:noProof/>
                <w:webHidden/>
              </w:rPr>
            </w:r>
            <w:r w:rsidR="00A63365">
              <w:rPr>
                <w:noProof/>
                <w:webHidden/>
              </w:rPr>
              <w:fldChar w:fldCharType="separate"/>
            </w:r>
            <w:r w:rsidR="00446B59">
              <w:rPr>
                <w:noProof/>
                <w:webHidden/>
              </w:rPr>
              <w:t>24</w:t>
            </w:r>
            <w:r w:rsidR="00A63365">
              <w:rPr>
                <w:noProof/>
                <w:webHidden/>
              </w:rPr>
              <w:fldChar w:fldCharType="end"/>
            </w:r>
          </w:hyperlink>
        </w:p>
        <w:p w:rsidR="00A63365" w:rsidRDefault="00F24A2D">
          <w:pPr>
            <w:pStyle w:val="TOC2"/>
            <w:tabs>
              <w:tab w:val="left" w:pos="880"/>
              <w:tab w:val="right" w:leader="dot" w:pos="9628"/>
            </w:tabs>
            <w:rPr>
              <w:rFonts w:asciiTheme="minorHAnsi" w:eastAsiaTheme="minorEastAsia" w:hAnsiTheme="minorHAnsi"/>
              <w:noProof/>
              <w:sz w:val="22"/>
              <w:lang w:eastAsia="lt-LT"/>
            </w:rPr>
          </w:pPr>
          <w:hyperlink w:anchor="_Toc419933340" w:history="1">
            <w:r w:rsidR="00A63365" w:rsidRPr="004F2EF0">
              <w:rPr>
                <w:rStyle w:val="Hyperlink"/>
                <w:noProof/>
              </w:rPr>
              <w:t>2.1.</w:t>
            </w:r>
            <w:r w:rsidR="00A63365">
              <w:rPr>
                <w:rFonts w:asciiTheme="minorHAnsi" w:eastAsiaTheme="minorEastAsia" w:hAnsiTheme="minorHAnsi"/>
                <w:noProof/>
                <w:sz w:val="22"/>
                <w:lang w:eastAsia="lt-LT"/>
              </w:rPr>
              <w:tab/>
            </w:r>
            <w:r w:rsidR="00A63365" w:rsidRPr="004F2EF0">
              <w:rPr>
                <w:rStyle w:val="Hyperlink"/>
                <w:noProof/>
              </w:rPr>
              <w:t>Verslo konkurencingumo teoriniai aspektai</w:t>
            </w:r>
            <w:r w:rsidR="00A63365">
              <w:rPr>
                <w:noProof/>
                <w:webHidden/>
              </w:rPr>
              <w:tab/>
            </w:r>
            <w:r w:rsidR="00A63365">
              <w:rPr>
                <w:noProof/>
                <w:webHidden/>
              </w:rPr>
              <w:fldChar w:fldCharType="begin"/>
            </w:r>
            <w:r w:rsidR="00A63365">
              <w:rPr>
                <w:noProof/>
                <w:webHidden/>
              </w:rPr>
              <w:instrText xml:space="preserve"> PAGEREF _Toc419933340 \h </w:instrText>
            </w:r>
            <w:r w:rsidR="00A63365">
              <w:rPr>
                <w:noProof/>
                <w:webHidden/>
              </w:rPr>
            </w:r>
            <w:r w:rsidR="00A63365">
              <w:rPr>
                <w:noProof/>
                <w:webHidden/>
              </w:rPr>
              <w:fldChar w:fldCharType="separate"/>
            </w:r>
            <w:r w:rsidR="00446B59">
              <w:rPr>
                <w:noProof/>
                <w:webHidden/>
              </w:rPr>
              <w:t>24</w:t>
            </w:r>
            <w:r w:rsidR="00A63365">
              <w:rPr>
                <w:noProof/>
                <w:webHidden/>
              </w:rPr>
              <w:fldChar w:fldCharType="end"/>
            </w:r>
          </w:hyperlink>
        </w:p>
        <w:p w:rsidR="00A63365" w:rsidRDefault="00F24A2D">
          <w:pPr>
            <w:pStyle w:val="TOC2"/>
            <w:tabs>
              <w:tab w:val="left" w:pos="880"/>
              <w:tab w:val="right" w:leader="dot" w:pos="9628"/>
            </w:tabs>
            <w:rPr>
              <w:rFonts w:asciiTheme="minorHAnsi" w:eastAsiaTheme="minorEastAsia" w:hAnsiTheme="minorHAnsi"/>
              <w:noProof/>
              <w:sz w:val="22"/>
              <w:lang w:eastAsia="lt-LT"/>
            </w:rPr>
          </w:pPr>
          <w:hyperlink w:anchor="_Toc419933341" w:history="1">
            <w:r w:rsidR="00A63365" w:rsidRPr="004F2EF0">
              <w:rPr>
                <w:rStyle w:val="Hyperlink"/>
                <w:noProof/>
              </w:rPr>
              <w:t>2.2.</w:t>
            </w:r>
            <w:r w:rsidR="00A63365">
              <w:rPr>
                <w:rFonts w:asciiTheme="minorHAnsi" w:eastAsiaTheme="minorEastAsia" w:hAnsiTheme="minorHAnsi"/>
                <w:noProof/>
                <w:sz w:val="22"/>
                <w:lang w:eastAsia="lt-LT"/>
              </w:rPr>
              <w:tab/>
            </w:r>
            <w:r w:rsidR="00A63365" w:rsidRPr="004F2EF0">
              <w:rPr>
                <w:rStyle w:val="Hyperlink"/>
                <w:noProof/>
              </w:rPr>
              <w:t>Verslo konkurencingumą lemiantys veiksniai</w:t>
            </w:r>
            <w:r w:rsidR="00A63365">
              <w:rPr>
                <w:noProof/>
                <w:webHidden/>
              </w:rPr>
              <w:tab/>
            </w:r>
            <w:r w:rsidR="00A63365">
              <w:rPr>
                <w:noProof/>
                <w:webHidden/>
              </w:rPr>
              <w:fldChar w:fldCharType="begin"/>
            </w:r>
            <w:r w:rsidR="00A63365">
              <w:rPr>
                <w:noProof/>
                <w:webHidden/>
              </w:rPr>
              <w:instrText xml:space="preserve"> PAGEREF _Toc419933341 \h </w:instrText>
            </w:r>
            <w:r w:rsidR="00A63365">
              <w:rPr>
                <w:noProof/>
                <w:webHidden/>
              </w:rPr>
            </w:r>
            <w:r w:rsidR="00A63365">
              <w:rPr>
                <w:noProof/>
                <w:webHidden/>
              </w:rPr>
              <w:fldChar w:fldCharType="separate"/>
            </w:r>
            <w:r w:rsidR="00446B59">
              <w:rPr>
                <w:noProof/>
                <w:webHidden/>
              </w:rPr>
              <w:t>26</w:t>
            </w:r>
            <w:r w:rsidR="00A63365">
              <w:rPr>
                <w:noProof/>
                <w:webHidden/>
              </w:rPr>
              <w:fldChar w:fldCharType="end"/>
            </w:r>
          </w:hyperlink>
        </w:p>
        <w:p w:rsidR="00A63365" w:rsidRDefault="00F24A2D">
          <w:pPr>
            <w:pStyle w:val="TOC2"/>
            <w:tabs>
              <w:tab w:val="left" w:pos="880"/>
              <w:tab w:val="right" w:leader="dot" w:pos="9628"/>
            </w:tabs>
            <w:rPr>
              <w:rFonts w:asciiTheme="minorHAnsi" w:eastAsiaTheme="minorEastAsia" w:hAnsiTheme="minorHAnsi"/>
              <w:noProof/>
              <w:sz w:val="22"/>
              <w:lang w:eastAsia="lt-LT"/>
            </w:rPr>
          </w:pPr>
          <w:hyperlink w:anchor="_Toc419933342" w:history="1">
            <w:r w:rsidR="00A63365" w:rsidRPr="004F2EF0">
              <w:rPr>
                <w:rStyle w:val="Hyperlink"/>
                <w:noProof/>
              </w:rPr>
              <w:t>2.3.</w:t>
            </w:r>
            <w:r w:rsidR="00A63365">
              <w:rPr>
                <w:rFonts w:asciiTheme="minorHAnsi" w:eastAsiaTheme="minorEastAsia" w:hAnsiTheme="minorHAnsi"/>
                <w:noProof/>
                <w:sz w:val="22"/>
                <w:lang w:eastAsia="lt-LT"/>
              </w:rPr>
              <w:tab/>
            </w:r>
            <w:r w:rsidR="00A63365" w:rsidRPr="004F2EF0">
              <w:rPr>
                <w:rStyle w:val="Hyperlink"/>
                <w:noProof/>
              </w:rPr>
              <w:t>ES struktūrinių investicijų ir SVV konkurencingumo sąveika</w:t>
            </w:r>
            <w:r w:rsidR="00A63365">
              <w:rPr>
                <w:noProof/>
                <w:webHidden/>
              </w:rPr>
              <w:tab/>
            </w:r>
            <w:r w:rsidR="00A63365">
              <w:rPr>
                <w:noProof/>
                <w:webHidden/>
              </w:rPr>
              <w:fldChar w:fldCharType="begin"/>
            </w:r>
            <w:r w:rsidR="00A63365">
              <w:rPr>
                <w:noProof/>
                <w:webHidden/>
              </w:rPr>
              <w:instrText xml:space="preserve"> PAGEREF _Toc419933342 \h </w:instrText>
            </w:r>
            <w:r w:rsidR="00A63365">
              <w:rPr>
                <w:noProof/>
                <w:webHidden/>
              </w:rPr>
            </w:r>
            <w:r w:rsidR="00A63365">
              <w:rPr>
                <w:noProof/>
                <w:webHidden/>
              </w:rPr>
              <w:fldChar w:fldCharType="separate"/>
            </w:r>
            <w:r w:rsidR="00446B59">
              <w:rPr>
                <w:noProof/>
                <w:webHidden/>
              </w:rPr>
              <w:t>31</w:t>
            </w:r>
            <w:r w:rsidR="00A63365">
              <w:rPr>
                <w:noProof/>
                <w:webHidden/>
              </w:rPr>
              <w:fldChar w:fldCharType="end"/>
            </w:r>
          </w:hyperlink>
        </w:p>
        <w:p w:rsidR="00A63365" w:rsidRDefault="00F24A2D">
          <w:pPr>
            <w:pStyle w:val="TOC1"/>
            <w:tabs>
              <w:tab w:val="left" w:pos="480"/>
              <w:tab w:val="right" w:leader="dot" w:pos="9628"/>
            </w:tabs>
            <w:rPr>
              <w:rFonts w:asciiTheme="minorHAnsi" w:eastAsiaTheme="minorEastAsia" w:hAnsiTheme="minorHAnsi"/>
              <w:noProof/>
              <w:sz w:val="22"/>
              <w:lang w:eastAsia="lt-LT"/>
            </w:rPr>
          </w:pPr>
          <w:hyperlink w:anchor="_Toc419933343" w:history="1">
            <w:r w:rsidR="00A63365" w:rsidRPr="004F2EF0">
              <w:rPr>
                <w:rStyle w:val="Hyperlink"/>
                <w:noProof/>
              </w:rPr>
              <w:t>3.</w:t>
            </w:r>
            <w:r w:rsidR="00A63365">
              <w:rPr>
                <w:rFonts w:asciiTheme="minorHAnsi" w:eastAsiaTheme="minorEastAsia" w:hAnsiTheme="minorHAnsi"/>
                <w:noProof/>
                <w:sz w:val="22"/>
                <w:lang w:eastAsia="lt-LT"/>
              </w:rPr>
              <w:tab/>
            </w:r>
            <w:r w:rsidR="00A63365" w:rsidRPr="004F2EF0">
              <w:rPr>
                <w:rStyle w:val="Hyperlink"/>
                <w:noProof/>
              </w:rPr>
              <w:t>SMULKAUS IR VIDUTINIO VERSLO KONKURENCINGUMO TYRIMAS</w:t>
            </w:r>
            <w:r w:rsidR="00A63365">
              <w:rPr>
                <w:noProof/>
                <w:webHidden/>
              </w:rPr>
              <w:tab/>
            </w:r>
            <w:r w:rsidR="00A63365">
              <w:rPr>
                <w:noProof/>
                <w:webHidden/>
              </w:rPr>
              <w:fldChar w:fldCharType="begin"/>
            </w:r>
            <w:r w:rsidR="00A63365">
              <w:rPr>
                <w:noProof/>
                <w:webHidden/>
              </w:rPr>
              <w:instrText xml:space="preserve"> PAGEREF _Toc419933343 \h </w:instrText>
            </w:r>
            <w:r w:rsidR="00A63365">
              <w:rPr>
                <w:noProof/>
                <w:webHidden/>
              </w:rPr>
            </w:r>
            <w:r w:rsidR="00A63365">
              <w:rPr>
                <w:noProof/>
                <w:webHidden/>
              </w:rPr>
              <w:fldChar w:fldCharType="separate"/>
            </w:r>
            <w:r w:rsidR="00446B59">
              <w:rPr>
                <w:noProof/>
                <w:webHidden/>
              </w:rPr>
              <w:t>42</w:t>
            </w:r>
            <w:r w:rsidR="00A63365">
              <w:rPr>
                <w:noProof/>
                <w:webHidden/>
              </w:rPr>
              <w:fldChar w:fldCharType="end"/>
            </w:r>
          </w:hyperlink>
        </w:p>
        <w:p w:rsidR="00A63365" w:rsidRDefault="00F24A2D">
          <w:pPr>
            <w:pStyle w:val="TOC2"/>
            <w:tabs>
              <w:tab w:val="left" w:pos="880"/>
              <w:tab w:val="right" w:leader="dot" w:pos="9628"/>
            </w:tabs>
            <w:rPr>
              <w:rFonts w:asciiTheme="minorHAnsi" w:eastAsiaTheme="minorEastAsia" w:hAnsiTheme="minorHAnsi"/>
              <w:noProof/>
              <w:sz w:val="22"/>
              <w:lang w:eastAsia="lt-LT"/>
            </w:rPr>
          </w:pPr>
          <w:hyperlink w:anchor="_Toc419933344" w:history="1">
            <w:r w:rsidR="00A63365" w:rsidRPr="004F2EF0">
              <w:rPr>
                <w:rStyle w:val="Hyperlink"/>
                <w:noProof/>
              </w:rPr>
              <w:t>3.1.</w:t>
            </w:r>
            <w:r w:rsidR="00A63365">
              <w:rPr>
                <w:rFonts w:asciiTheme="minorHAnsi" w:eastAsiaTheme="minorEastAsia" w:hAnsiTheme="minorHAnsi"/>
                <w:noProof/>
                <w:sz w:val="22"/>
                <w:lang w:eastAsia="lt-LT"/>
              </w:rPr>
              <w:tab/>
            </w:r>
            <w:r w:rsidR="00A63365" w:rsidRPr="004F2EF0">
              <w:rPr>
                <w:rStyle w:val="Hyperlink"/>
                <w:noProof/>
              </w:rPr>
              <w:t>Tyrimo metodas ir struktūra</w:t>
            </w:r>
            <w:r w:rsidR="00A63365">
              <w:rPr>
                <w:noProof/>
                <w:webHidden/>
              </w:rPr>
              <w:tab/>
            </w:r>
            <w:r w:rsidR="00A63365">
              <w:rPr>
                <w:noProof/>
                <w:webHidden/>
              </w:rPr>
              <w:fldChar w:fldCharType="begin"/>
            </w:r>
            <w:r w:rsidR="00A63365">
              <w:rPr>
                <w:noProof/>
                <w:webHidden/>
              </w:rPr>
              <w:instrText xml:space="preserve"> PAGEREF _Toc419933344 \h </w:instrText>
            </w:r>
            <w:r w:rsidR="00A63365">
              <w:rPr>
                <w:noProof/>
                <w:webHidden/>
              </w:rPr>
            </w:r>
            <w:r w:rsidR="00A63365">
              <w:rPr>
                <w:noProof/>
                <w:webHidden/>
              </w:rPr>
              <w:fldChar w:fldCharType="separate"/>
            </w:r>
            <w:r w:rsidR="00446B59">
              <w:rPr>
                <w:noProof/>
                <w:webHidden/>
              </w:rPr>
              <w:t>42</w:t>
            </w:r>
            <w:r w:rsidR="00A63365">
              <w:rPr>
                <w:noProof/>
                <w:webHidden/>
              </w:rPr>
              <w:fldChar w:fldCharType="end"/>
            </w:r>
          </w:hyperlink>
        </w:p>
        <w:p w:rsidR="00A63365" w:rsidRDefault="00F24A2D">
          <w:pPr>
            <w:pStyle w:val="TOC3"/>
            <w:tabs>
              <w:tab w:val="left" w:pos="1320"/>
              <w:tab w:val="right" w:leader="dot" w:pos="9628"/>
            </w:tabs>
            <w:rPr>
              <w:rFonts w:asciiTheme="minorHAnsi" w:eastAsiaTheme="minorEastAsia" w:hAnsiTheme="minorHAnsi"/>
              <w:noProof/>
              <w:sz w:val="22"/>
              <w:lang w:eastAsia="lt-LT"/>
            </w:rPr>
          </w:pPr>
          <w:hyperlink w:anchor="_Toc419933345" w:history="1">
            <w:r w:rsidR="00A63365" w:rsidRPr="004F2EF0">
              <w:rPr>
                <w:rStyle w:val="Hyperlink"/>
                <w:noProof/>
              </w:rPr>
              <w:t>3.1.1.</w:t>
            </w:r>
            <w:r w:rsidR="00A63365">
              <w:rPr>
                <w:rFonts w:asciiTheme="minorHAnsi" w:eastAsiaTheme="minorEastAsia" w:hAnsiTheme="minorHAnsi"/>
                <w:noProof/>
                <w:sz w:val="22"/>
                <w:lang w:eastAsia="lt-LT"/>
              </w:rPr>
              <w:tab/>
            </w:r>
            <w:r w:rsidR="00A63365" w:rsidRPr="004F2EF0">
              <w:rPr>
                <w:rStyle w:val="Hyperlink"/>
                <w:noProof/>
              </w:rPr>
              <w:t>Tyrimo hipotezės</w:t>
            </w:r>
            <w:r w:rsidR="00A63365">
              <w:rPr>
                <w:noProof/>
                <w:webHidden/>
              </w:rPr>
              <w:tab/>
            </w:r>
            <w:r w:rsidR="00A63365">
              <w:rPr>
                <w:noProof/>
                <w:webHidden/>
              </w:rPr>
              <w:fldChar w:fldCharType="begin"/>
            </w:r>
            <w:r w:rsidR="00A63365">
              <w:rPr>
                <w:noProof/>
                <w:webHidden/>
              </w:rPr>
              <w:instrText xml:space="preserve"> PAGEREF _Toc419933345 \h </w:instrText>
            </w:r>
            <w:r w:rsidR="00A63365">
              <w:rPr>
                <w:noProof/>
                <w:webHidden/>
              </w:rPr>
            </w:r>
            <w:r w:rsidR="00A63365">
              <w:rPr>
                <w:noProof/>
                <w:webHidden/>
              </w:rPr>
              <w:fldChar w:fldCharType="separate"/>
            </w:r>
            <w:r w:rsidR="00446B59">
              <w:rPr>
                <w:noProof/>
                <w:webHidden/>
              </w:rPr>
              <w:t>43</w:t>
            </w:r>
            <w:r w:rsidR="00A63365">
              <w:rPr>
                <w:noProof/>
                <w:webHidden/>
              </w:rPr>
              <w:fldChar w:fldCharType="end"/>
            </w:r>
          </w:hyperlink>
        </w:p>
        <w:p w:rsidR="00A63365" w:rsidRDefault="00F24A2D">
          <w:pPr>
            <w:pStyle w:val="TOC3"/>
            <w:tabs>
              <w:tab w:val="left" w:pos="1320"/>
              <w:tab w:val="right" w:leader="dot" w:pos="9628"/>
            </w:tabs>
            <w:rPr>
              <w:rFonts w:asciiTheme="minorHAnsi" w:eastAsiaTheme="minorEastAsia" w:hAnsiTheme="minorHAnsi"/>
              <w:noProof/>
              <w:sz w:val="22"/>
              <w:lang w:eastAsia="lt-LT"/>
            </w:rPr>
          </w:pPr>
          <w:hyperlink w:anchor="_Toc419933346" w:history="1">
            <w:r w:rsidR="00A63365" w:rsidRPr="004F2EF0">
              <w:rPr>
                <w:rStyle w:val="Hyperlink"/>
                <w:noProof/>
              </w:rPr>
              <w:t>3.1.2.</w:t>
            </w:r>
            <w:r w:rsidR="00A63365">
              <w:rPr>
                <w:rFonts w:asciiTheme="minorHAnsi" w:eastAsiaTheme="minorEastAsia" w:hAnsiTheme="minorHAnsi"/>
                <w:noProof/>
                <w:sz w:val="22"/>
                <w:lang w:eastAsia="lt-LT"/>
              </w:rPr>
              <w:tab/>
            </w:r>
            <w:r w:rsidR="00A63365" w:rsidRPr="004F2EF0">
              <w:rPr>
                <w:rStyle w:val="Hyperlink"/>
                <w:noProof/>
              </w:rPr>
              <w:t>Anketos sudarymo pagrindimas ir struktūra</w:t>
            </w:r>
            <w:r w:rsidR="00A63365">
              <w:rPr>
                <w:noProof/>
                <w:webHidden/>
              </w:rPr>
              <w:tab/>
            </w:r>
            <w:r w:rsidR="00A63365">
              <w:rPr>
                <w:noProof/>
                <w:webHidden/>
              </w:rPr>
              <w:fldChar w:fldCharType="begin"/>
            </w:r>
            <w:r w:rsidR="00A63365">
              <w:rPr>
                <w:noProof/>
                <w:webHidden/>
              </w:rPr>
              <w:instrText xml:space="preserve"> PAGEREF _Toc419933346 \h </w:instrText>
            </w:r>
            <w:r w:rsidR="00A63365">
              <w:rPr>
                <w:noProof/>
                <w:webHidden/>
              </w:rPr>
            </w:r>
            <w:r w:rsidR="00A63365">
              <w:rPr>
                <w:noProof/>
                <w:webHidden/>
              </w:rPr>
              <w:fldChar w:fldCharType="separate"/>
            </w:r>
            <w:r w:rsidR="00446B59">
              <w:rPr>
                <w:noProof/>
                <w:webHidden/>
              </w:rPr>
              <w:t>44</w:t>
            </w:r>
            <w:r w:rsidR="00A63365">
              <w:rPr>
                <w:noProof/>
                <w:webHidden/>
              </w:rPr>
              <w:fldChar w:fldCharType="end"/>
            </w:r>
          </w:hyperlink>
        </w:p>
        <w:p w:rsidR="00A63365" w:rsidRDefault="00F24A2D">
          <w:pPr>
            <w:pStyle w:val="TOC3"/>
            <w:tabs>
              <w:tab w:val="left" w:pos="1320"/>
              <w:tab w:val="right" w:leader="dot" w:pos="9628"/>
            </w:tabs>
            <w:rPr>
              <w:rFonts w:asciiTheme="minorHAnsi" w:eastAsiaTheme="minorEastAsia" w:hAnsiTheme="minorHAnsi"/>
              <w:noProof/>
              <w:sz w:val="22"/>
              <w:lang w:eastAsia="lt-LT"/>
            </w:rPr>
          </w:pPr>
          <w:hyperlink w:anchor="_Toc419933347" w:history="1">
            <w:r w:rsidR="00A63365" w:rsidRPr="004F2EF0">
              <w:rPr>
                <w:rStyle w:val="Hyperlink"/>
                <w:noProof/>
              </w:rPr>
              <w:t>3.1.3.</w:t>
            </w:r>
            <w:r w:rsidR="00A63365">
              <w:rPr>
                <w:rFonts w:asciiTheme="minorHAnsi" w:eastAsiaTheme="minorEastAsia" w:hAnsiTheme="minorHAnsi"/>
                <w:noProof/>
                <w:sz w:val="22"/>
                <w:lang w:eastAsia="lt-LT"/>
              </w:rPr>
              <w:tab/>
            </w:r>
            <w:r w:rsidR="00A63365" w:rsidRPr="004F2EF0">
              <w:rPr>
                <w:rStyle w:val="Hyperlink"/>
                <w:noProof/>
              </w:rPr>
              <w:t>Tyrimo imties nustatymas ir ekspertų atrankos kriterijai</w:t>
            </w:r>
            <w:r w:rsidR="00A63365">
              <w:rPr>
                <w:noProof/>
                <w:webHidden/>
              </w:rPr>
              <w:tab/>
            </w:r>
            <w:r w:rsidR="00A63365">
              <w:rPr>
                <w:noProof/>
                <w:webHidden/>
              </w:rPr>
              <w:fldChar w:fldCharType="begin"/>
            </w:r>
            <w:r w:rsidR="00A63365">
              <w:rPr>
                <w:noProof/>
                <w:webHidden/>
              </w:rPr>
              <w:instrText xml:space="preserve"> PAGEREF _Toc419933347 \h </w:instrText>
            </w:r>
            <w:r w:rsidR="00A63365">
              <w:rPr>
                <w:noProof/>
                <w:webHidden/>
              </w:rPr>
            </w:r>
            <w:r w:rsidR="00A63365">
              <w:rPr>
                <w:noProof/>
                <w:webHidden/>
              </w:rPr>
              <w:fldChar w:fldCharType="separate"/>
            </w:r>
            <w:r w:rsidR="00446B59">
              <w:rPr>
                <w:noProof/>
                <w:webHidden/>
              </w:rPr>
              <w:t>47</w:t>
            </w:r>
            <w:r w:rsidR="00A63365">
              <w:rPr>
                <w:noProof/>
                <w:webHidden/>
              </w:rPr>
              <w:fldChar w:fldCharType="end"/>
            </w:r>
          </w:hyperlink>
        </w:p>
        <w:p w:rsidR="00A63365" w:rsidRDefault="00F24A2D">
          <w:pPr>
            <w:pStyle w:val="TOC2"/>
            <w:tabs>
              <w:tab w:val="left" w:pos="880"/>
              <w:tab w:val="right" w:leader="dot" w:pos="9628"/>
            </w:tabs>
            <w:rPr>
              <w:rFonts w:asciiTheme="minorHAnsi" w:eastAsiaTheme="minorEastAsia" w:hAnsiTheme="minorHAnsi"/>
              <w:noProof/>
              <w:sz w:val="22"/>
              <w:lang w:eastAsia="lt-LT"/>
            </w:rPr>
          </w:pPr>
          <w:hyperlink w:anchor="_Toc419933348" w:history="1">
            <w:r w:rsidR="00A63365" w:rsidRPr="004F2EF0">
              <w:rPr>
                <w:rStyle w:val="Hyperlink"/>
                <w:noProof/>
              </w:rPr>
              <w:t>3.2.</w:t>
            </w:r>
            <w:r w:rsidR="00A63365">
              <w:rPr>
                <w:rFonts w:asciiTheme="minorHAnsi" w:eastAsiaTheme="minorEastAsia" w:hAnsiTheme="minorHAnsi"/>
                <w:noProof/>
                <w:sz w:val="22"/>
                <w:lang w:eastAsia="lt-LT"/>
              </w:rPr>
              <w:tab/>
            </w:r>
            <w:r w:rsidR="00A63365" w:rsidRPr="004F2EF0">
              <w:rPr>
                <w:rStyle w:val="Hyperlink"/>
                <w:noProof/>
              </w:rPr>
              <w:t>Bendroji informacija apie ekspertus</w:t>
            </w:r>
            <w:r w:rsidR="00A63365">
              <w:rPr>
                <w:noProof/>
                <w:webHidden/>
              </w:rPr>
              <w:tab/>
            </w:r>
            <w:r w:rsidR="00A63365">
              <w:rPr>
                <w:noProof/>
                <w:webHidden/>
              </w:rPr>
              <w:fldChar w:fldCharType="begin"/>
            </w:r>
            <w:r w:rsidR="00A63365">
              <w:rPr>
                <w:noProof/>
                <w:webHidden/>
              </w:rPr>
              <w:instrText xml:space="preserve"> PAGEREF _Toc419933348 \h </w:instrText>
            </w:r>
            <w:r w:rsidR="00A63365">
              <w:rPr>
                <w:noProof/>
                <w:webHidden/>
              </w:rPr>
            </w:r>
            <w:r w:rsidR="00A63365">
              <w:rPr>
                <w:noProof/>
                <w:webHidden/>
              </w:rPr>
              <w:fldChar w:fldCharType="separate"/>
            </w:r>
            <w:r w:rsidR="00446B59">
              <w:rPr>
                <w:noProof/>
                <w:webHidden/>
              </w:rPr>
              <w:t>50</w:t>
            </w:r>
            <w:r w:rsidR="00A63365">
              <w:rPr>
                <w:noProof/>
                <w:webHidden/>
              </w:rPr>
              <w:fldChar w:fldCharType="end"/>
            </w:r>
          </w:hyperlink>
        </w:p>
        <w:p w:rsidR="00A63365" w:rsidRDefault="00F24A2D">
          <w:pPr>
            <w:pStyle w:val="TOC2"/>
            <w:tabs>
              <w:tab w:val="left" w:pos="880"/>
              <w:tab w:val="right" w:leader="dot" w:pos="9628"/>
            </w:tabs>
            <w:rPr>
              <w:rFonts w:asciiTheme="minorHAnsi" w:eastAsiaTheme="minorEastAsia" w:hAnsiTheme="minorHAnsi"/>
              <w:noProof/>
              <w:sz w:val="22"/>
              <w:lang w:eastAsia="lt-LT"/>
            </w:rPr>
          </w:pPr>
          <w:hyperlink w:anchor="_Toc419933349" w:history="1">
            <w:r w:rsidR="00A63365" w:rsidRPr="004F2EF0">
              <w:rPr>
                <w:rStyle w:val="Hyperlink"/>
                <w:noProof/>
              </w:rPr>
              <w:t>3.3.</w:t>
            </w:r>
            <w:r w:rsidR="00A63365">
              <w:rPr>
                <w:rFonts w:asciiTheme="minorHAnsi" w:eastAsiaTheme="minorEastAsia" w:hAnsiTheme="minorHAnsi"/>
                <w:noProof/>
                <w:sz w:val="22"/>
                <w:lang w:eastAsia="lt-LT"/>
              </w:rPr>
              <w:tab/>
            </w:r>
            <w:r w:rsidR="00A63365" w:rsidRPr="004F2EF0">
              <w:rPr>
                <w:rStyle w:val="Hyperlink"/>
                <w:noProof/>
              </w:rPr>
              <w:t>Ekspertų vertinimų analizė</w:t>
            </w:r>
            <w:r w:rsidR="00A63365">
              <w:rPr>
                <w:noProof/>
                <w:webHidden/>
              </w:rPr>
              <w:tab/>
            </w:r>
            <w:r w:rsidR="00A63365">
              <w:rPr>
                <w:noProof/>
                <w:webHidden/>
              </w:rPr>
              <w:fldChar w:fldCharType="begin"/>
            </w:r>
            <w:r w:rsidR="00A63365">
              <w:rPr>
                <w:noProof/>
                <w:webHidden/>
              </w:rPr>
              <w:instrText xml:space="preserve"> PAGEREF _Toc419933349 \h </w:instrText>
            </w:r>
            <w:r w:rsidR="00A63365">
              <w:rPr>
                <w:noProof/>
                <w:webHidden/>
              </w:rPr>
            </w:r>
            <w:r w:rsidR="00A63365">
              <w:rPr>
                <w:noProof/>
                <w:webHidden/>
              </w:rPr>
              <w:fldChar w:fldCharType="separate"/>
            </w:r>
            <w:r w:rsidR="00446B59">
              <w:rPr>
                <w:noProof/>
                <w:webHidden/>
              </w:rPr>
              <w:t>53</w:t>
            </w:r>
            <w:r w:rsidR="00A63365">
              <w:rPr>
                <w:noProof/>
                <w:webHidden/>
              </w:rPr>
              <w:fldChar w:fldCharType="end"/>
            </w:r>
          </w:hyperlink>
        </w:p>
        <w:p w:rsidR="00A63365" w:rsidRDefault="00F24A2D">
          <w:pPr>
            <w:pStyle w:val="TOC3"/>
            <w:tabs>
              <w:tab w:val="left" w:pos="1320"/>
              <w:tab w:val="right" w:leader="dot" w:pos="9628"/>
            </w:tabs>
            <w:rPr>
              <w:rFonts w:asciiTheme="minorHAnsi" w:eastAsiaTheme="minorEastAsia" w:hAnsiTheme="minorHAnsi"/>
              <w:noProof/>
              <w:sz w:val="22"/>
              <w:lang w:eastAsia="lt-LT"/>
            </w:rPr>
          </w:pPr>
          <w:hyperlink w:anchor="_Toc419933350" w:history="1">
            <w:r w:rsidR="00A63365" w:rsidRPr="004F2EF0">
              <w:rPr>
                <w:rStyle w:val="Hyperlink"/>
                <w:noProof/>
              </w:rPr>
              <w:t>3.3.1.</w:t>
            </w:r>
            <w:r w:rsidR="00A63365">
              <w:rPr>
                <w:rFonts w:asciiTheme="minorHAnsi" w:eastAsiaTheme="minorEastAsia" w:hAnsiTheme="minorHAnsi"/>
                <w:noProof/>
                <w:sz w:val="22"/>
                <w:lang w:eastAsia="lt-LT"/>
              </w:rPr>
              <w:tab/>
            </w:r>
            <w:r w:rsidR="00A63365" w:rsidRPr="004F2EF0">
              <w:rPr>
                <w:rStyle w:val="Hyperlink"/>
                <w:noProof/>
              </w:rPr>
              <w:t>Rodiklių svorių nustatymas</w:t>
            </w:r>
            <w:r w:rsidR="00A63365">
              <w:rPr>
                <w:noProof/>
                <w:webHidden/>
              </w:rPr>
              <w:tab/>
            </w:r>
            <w:r w:rsidR="00A63365">
              <w:rPr>
                <w:noProof/>
                <w:webHidden/>
              </w:rPr>
              <w:fldChar w:fldCharType="begin"/>
            </w:r>
            <w:r w:rsidR="00A63365">
              <w:rPr>
                <w:noProof/>
                <w:webHidden/>
              </w:rPr>
              <w:instrText xml:space="preserve"> PAGEREF _Toc419933350 \h </w:instrText>
            </w:r>
            <w:r w:rsidR="00A63365">
              <w:rPr>
                <w:noProof/>
                <w:webHidden/>
              </w:rPr>
            </w:r>
            <w:r w:rsidR="00A63365">
              <w:rPr>
                <w:noProof/>
                <w:webHidden/>
              </w:rPr>
              <w:fldChar w:fldCharType="separate"/>
            </w:r>
            <w:r w:rsidR="00446B59">
              <w:rPr>
                <w:noProof/>
                <w:webHidden/>
              </w:rPr>
              <w:t>53</w:t>
            </w:r>
            <w:r w:rsidR="00A63365">
              <w:rPr>
                <w:noProof/>
                <w:webHidden/>
              </w:rPr>
              <w:fldChar w:fldCharType="end"/>
            </w:r>
          </w:hyperlink>
        </w:p>
        <w:p w:rsidR="00A63365" w:rsidRDefault="00F24A2D">
          <w:pPr>
            <w:pStyle w:val="TOC3"/>
            <w:tabs>
              <w:tab w:val="left" w:pos="1320"/>
              <w:tab w:val="right" w:leader="dot" w:pos="9628"/>
            </w:tabs>
            <w:rPr>
              <w:rFonts w:asciiTheme="minorHAnsi" w:eastAsiaTheme="minorEastAsia" w:hAnsiTheme="minorHAnsi"/>
              <w:noProof/>
              <w:sz w:val="22"/>
              <w:lang w:eastAsia="lt-LT"/>
            </w:rPr>
          </w:pPr>
          <w:hyperlink w:anchor="_Toc419933351" w:history="1">
            <w:r w:rsidR="00A63365" w:rsidRPr="004F2EF0">
              <w:rPr>
                <w:rStyle w:val="Hyperlink"/>
                <w:noProof/>
              </w:rPr>
              <w:t>3.3.2.</w:t>
            </w:r>
            <w:r w:rsidR="00A63365">
              <w:rPr>
                <w:rFonts w:asciiTheme="minorHAnsi" w:eastAsiaTheme="minorEastAsia" w:hAnsiTheme="minorHAnsi"/>
                <w:noProof/>
                <w:sz w:val="22"/>
                <w:lang w:eastAsia="lt-LT"/>
              </w:rPr>
              <w:tab/>
            </w:r>
            <w:r w:rsidR="00A63365" w:rsidRPr="004F2EF0">
              <w:rPr>
                <w:rStyle w:val="Hyperlink"/>
                <w:noProof/>
              </w:rPr>
              <w:t>Reikšmingumo vertinimas TOPSIS metodu</w:t>
            </w:r>
            <w:r w:rsidR="00A63365">
              <w:rPr>
                <w:noProof/>
                <w:webHidden/>
              </w:rPr>
              <w:tab/>
            </w:r>
            <w:r w:rsidR="00A63365">
              <w:rPr>
                <w:noProof/>
                <w:webHidden/>
              </w:rPr>
              <w:fldChar w:fldCharType="begin"/>
            </w:r>
            <w:r w:rsidR="00A63365">
              <w:rPr>
                <w:noProof/>
                <w:webHidden/>
              </w:rPr>
              <w:instrText xml:space="preserve"> PAGEREF _Toc419933351 \h </w:instrText>
            </w:r>
            <w:r w:rsidR="00A63365">
              <w:rPr>
                <w:noProof/>
                <w:webHidden/>
              </w:rPr>
            </w:r>
            <w:r w:rsidR="00A63365">
              <w:rPr>
                <w:noProof/>
                <w:webHidden/>
              </w:rPr>
              <w:fldChar w:fldCharType="separate"/>
            </w:r>
            <w:r w:rsidR="00446B59">
              <w:rPr>
                <w:noProof/>
                <w:webHidden/>
              </w:rPr>
              <w:t>57</w:t>
            </w:r>
            <w:r w:rsidR="00A63365">
              <w:rPr>
                <w:noProof/>
                <w:webHidden/>
              </w:rPr>
              <w:fldChar w:fldCharType="end"/>
            </w:r>
          </w:hyperlink>
        </w:p>
        <w:p w:rsidR="00A63365" w:rsidRDefault="00F24A2D">
          <w:pPr>
            <w:pStyle w:val="TOC3"/>
            <w:tabs>
              <w:tab w:val="left" w:pos="1320"/>
              <w:tab w:val="right" w:leader="dot" w:pos="9628"/>
            </w:tabs>
            <w:rPr>
              <w:rFonts w:asciiTheme="minorHAnsi" w:eastAsiaTheme="minorEastAsia" w:hAnsiTheme="minorHAnsi"/>
              <w:noProof/>
              <w:sz w:val="22"/>
              <w:lang w:eastAsia="lt-LT"/>
            </w:rPr>
          </w:pPr>
          <w:hyperlink w:anchor="_Toc419933352" w:history="1">
            <w:r w:rsidR="00A63365" w:rsidRPr="004F2EF0">
              <w:rPr>
                <w:rStyle w:val="Hyperlink"/>
                <w:noProof/>
              </w:rPr>
              <w:t>3.3.3.</w:t>
            </w:r>
            <w:r w:rsidR="00A63365">
              <w:rPr>
                <w:rFonts w:asciiTheme="minorHAnsi" w:eastAsiaTheme="minorEastAsia" w:hAnsiTheme="minorHAnsi"/>
                <w:noProof/>
                <w:sz w:val="22"/>
                <w:lang w:eastAsia="lt-LT"/>
              </w:rPr>
              <w:tab/>
            </w:r>
            <w:r w:rsidR="00A63365" w:rsidRPr="004F2EF0">
              <w:rPr>
                <w:rStyle w:val="Hyperlink"/>
                <w:noProof/>
              </w:rPr>
              <w:t>Reikšmingumo vertinimas GV metodu</w:t>
            </w:r>
            <w:r w:rsidR="00A63365">
              <w:rPr>
                <w:noProof/>
                <w:webHidden/>
              </w:rPr>
              <w:tab/>
            </w:r>
            <w:r w:rsidR="00A63365">
              <w:rPr>
                <w:noProof/>
                <w:webHidden/>
              </w:rPr>
              <w:fldChar w:fldCharType="begin"/>
            </w:r>
            <w:r w:rsidR="00A63365">
              <w:rPr>
                <w:noProof/>
                <w:webHidden/>
              </w:rPr>
              <w:instrText xml:space="preserve"> PAGEREF _Toc419933352 \h </w:instrText>
            </w:r>
            <w:r w:rsidR="00A63365">
              <w:rPr>
                <w:noProof/>
                <w:webHidden/>
              </w:rPr>
            </w:r>
            <w:r w:rsidR="00A63365">
              <w:rPr>
                <w:noProof/>
                <w:webHidden/>
              </w:rPr>
              <w:fldChar w:fldCharType="separate"/>
            </w:r>
            <w:r w:rsidR="00446B59">
              <w:rPr>
                <w:noProof/>
                <w:webHidden/>
              </w:rPr>
              <w:t>61</w:t>
            </w:r>
            <w:r w:rsidR="00A63365">
              <w:rPr>
                <w:noProof/>
                <w:webHidden/>
              </w:rPr>
              <w:fldChar w:fldCharType="end"/>
            </w:r>
          </w:hyperlink>
        </w:p>
        <w:p w:rsidR="00A63365" w:rsidRDefault="00F24A2D">
          <w:pPr>
            <w:pStyle w:val="TOC3"/>
            <w:tabs>
              <w:tab w:val="left" w:pos="1320"/>
              <w:tab w:val="right" w:leader="dot" w:pos="9628"/>
            </w:tabs>
            <w:rPr>
              <w:rFonts w:asciiTheme="minorHAnsi" w:eastAsiaTheme="minorEastAsia" w:hAnsiTheme="minorHAnsi"/>
              <w:noProof/>
              <w:sz w:val="22"/>
              <w:lang w:eastAsia="lt-LT"/>
            </w:rPr>
          </w:pPr>
          <w:hyperlink w:anchor="_Toc419933353" w:history="1">
            <w:r w:rsidR="00A63365" w:rsidRPr="004F2EF0">
              <w:rPr>
                <w:rStyle w:val="Hyperlink"/>
                <w:noProof/>
              </w:rPr>
              <w:t>3.3.4.</w:t>
            </w:r>
            <w:r w:rsidR="00A63365">
              <w:rPr>
                <w:rFonts w:asciiTheme="minorHAnsi" w:eastAsiaTheme="minorEastAsia" w:hAnsiTheme="minorHAnsi"/>
                <w:noProof/>
                <w:sz w:val="22"/>
                <w:lang w:eastAsia="lt-LT"/>
              </w:rPr>
              <w:tab/>
            </w:r>
            <w:r w:rsidR="00A63365" w:rsidRPr="004F2EF0">
              <w:rPr>
                <w:rStyle w:val="Hyperlink"/>
                <w:noProof/>
              </w:rPr>
              <w:t>Bendrųjų atvirų klausimų apžvalga</w:t>
            </w:r>
            <w:r w:rsidR="00A63365">
              <w:rPr>
                <w:noProof/>
                <w:webHidden/>
              </w:rPr>
              <w:tab/>
            </w:r>
            <w:r w:rsidR="00A63365">
              <w:rPr>
                <w:noProof/>
                <w:webHidden/>
              </w:rPr>
              <w:fldChar w:fldCharType="begin"/>
            </w:r>
            <w:r w:rsidR="00A63365">
              <w:rPr>
                <w:noProof/>
                <w:webHidden/>
              </w:rPr>
              <w:instrText xml:space="preserve"> PAGEREF _Toc419933353 \h </w:instrText>
            </w:r>
            <w:r w:rsidR="00A63365">
              <w:rPr>
                <w:noProof/>
                <w:webHidden/>
              </w:rPr>
            </w:r>
            <w:r w:rsidR="00A63365">
              <w:rPr>
                <w:noProof/>
                <w:webHidden/>
              </w:rPr>
              <w:fldChar w:fldCharType="separate"/>
            </w:r>
            <w:r w:rsidR="00446B59">
              <w:rPr>
                <w:noProof/>
                <w:webHidden/>
              </w:rPr>
              <w:t>62</w:t>
            </w:r>
            <w:r w:rsidR="00A63365">
              <w:rPr>
                <w:noProof/>
                <w:webHidden/>
              </w:rPr>
              <w:fldChar w:fldCharType="end"/>
            </w:r>
          </w:hyperlink>
        </w:p>
        <w:p w:rsidR="00A63365" w:rsidRDefault="00F24A2D">
          <w:pPr>
            <w:pStyle w:val="TOC2"/>
            <w:tabs>
              <w:tab w:val="left" w:pos="880"/>
              <w:tab w:val="right" w:leader="dot" w:pos="9628"/>
            </w:tabs>
            <w:rPr>
              <w:rFonts w:asciiTheme="minorHAnsi" w:eastAsiaTheme="minorEastAsia" w:hAnsiTheme="minorHAnsi"/>
              <w:noProof/>
              <w:sz w:val="22"/>
              <w:lang w:eastAsia="lt-LT"/>
            </w:rPr>
          </w:pPr>
          <w:hyperlink w:anchor="_Toc419933354" w:history="1">
            <w:r w:rsidR="00A63365" w:rsidRPr="004F2EF0">
              <w:rPr>
                <w:rStyle w:val="Hyperlink"/>
                <w:noProof/>
              </w:rPr>
              <w:t>3.4.</w:t>
            </w:r>
            <w:r w:rsidR="00A63365">
              <w:rPr>
                <w:rFonts w:asciiTheme="minorHAnsi" w:eastAsiaTheme="minorEastAsia" w:hAnsiTheme="minorHAnsi"/>
                <w:noProof/>
                <w:sz w:val="22"/>
                <w:lang w:eastAsia="lt-LT"/>
              </w:rPr>
              <w:tab/>
            </w:r>
            <w:r w:rsidR="00A63365" w:rsidRPr="004F2EF0">
              <w:rPr>
                <w:rStyle w:val="Hyperlink"/>
                <w:noProof/>
              </w:rPr>
              <w:t>Ekspertų vertinimų analizės išvados</w:t>
            </w:r>
            <w:r w:rsidR="00A63365">
              <w:rPr>
                <w:noProof/>
                <w:webHidden/>
              </w:rPr>
              <w:tab/>
            </w:r>
            <w:r w:rsidR="00A63365">
              <w:rPr>
                <w:noProof/>
                <w:webHidden/>
              </w:rPr>
              <w:fldChar w:fldCharType="begin"/>
            </w:r>
            <w:r w:rsidR="00A63365">
              <w:rPr>
                <w:noProof/>
                <w:webHidden/>
              </w:rPr>
              <w:instrText xml:space="preserve"> PAGEREF _Toc419933354 \h </w:instrText>
            </w:r>
            <w:r w:rsidR="00A63365">
              <w:rPr>
                <w:noProof/>
                <w:webHidden/>
              </w:rPr>
            </w:r>
            <w:r w:rsidR="00A63365">
              <w:rPr>
                <w:noProof/>
                <w:webHidden/>
              </w:rPr>
              <w:fldChar w:fldCharType="separate"/>
            </w:r>
            <w:r w:rsidR="00446B59">
              <w:rPr>
                <w:noProof/>
                <w:webHidden/>
              </w:rPr>
              <w:t>64</w:t>
            </w:r>
            <w:r w:rsidR="00A63365">
              <w:rPr>
                <w:noProof/>
                <w:webHidden/>
              </w:rPr>
              <w:fldChar w:fldCharType="end"/>
            </w:r>
          </w:hyperlink>
        </w:p>
        <w:p w:rsidR="00A63365" w:rsidRDefault="00F24A2D">
          <w:pPr>
            <w:pStyle w:val="TOC1"/>
            <w:tabs>
              <w:tab w:val="right" w:leader="dot" w:pos="9628"/>
            </w:tabs>
            <w:rPr>
              <w:rFonts w:asciiTheme="minorHAnsi" w:eastAsiaTheme="minorEastAsia" w:hAnsiTheme="minorHAnsi"/>
              <w:noProof/>
              <w:sz w:val="22"/>
              <w:lang w:eastAsia="lt-LT"/>
            </w:rPr>
          </w:pPr>
          <w:hyperlink w:anchor="_Toc419933355" w:history="1">
            <w:r w:rsidR="00A63365" w:rsidRPr="004F2EF0">
              <w:rPr>
                <w:rStyle w:val="Hyperlink"/>
                <w:noProof/>
              </w:rPr>
              <w:t>IŠVADOS</w:t>
            </w:r>
            <w:r w:rsidR="00A63365">
              <w:rPr>
                <w:noProof/>
                <w:webHidden/>
              </w:rPr>
              <w:tab/>
            </w:r>
            <w:r w:rsidR="00A63365">
              <w:rPr>
                <w:noProof/>
                <w:webHidden/>
              </w:rPr>
              <w:fldChar w:fldCharType="begin"/>
            </w:r>
            <w:r w:rsidR="00A63365">
              <w:rPr>
                <w:noProof/>
                <w:webHidden/>
              </w:rPr>
              <w:instrText xml:space="preserve"> PAGEREF _Toc419933355 \h </w:instrText>
            </w:r>
            <w:r w:rsidR="00A63365">
              <w:rPr>
                <w:noProof/>
                <w:webHidden/>
              </w:rPr>
            </w:r>
            <w:r w:rsidR="00A63365">
              <w:rPr>
                <w:noProof/>
                <w:webHidden/>
              </w:rPr>
              <w:fldChar w:fldCharType="separate"/>
            </w:r>
            <w:r w:rsidR="00446B59">
              <w:rPr>
                <w:noProof/>
                <w:webHidden/>
              </w:rPr>
              <w:t>68</w:t>
            </w:r>
            <w:r w:rsidR="00A63365">
              <w:rPr>
                <w:noProof/>
                <w:webHidden/>
              </w:rPr>
              <w:fldChar w:fldCharType="end"/>
            </w:r>
          </w:hyperlink>
        </w:p>
        <w:p w:rsidR="00A63365" w:rsidRDefault="00F24A2D">
          <w:pPr>
            <w:pStyle w:val="TOC1"/>
            <w:tabs>
              <w:tab w:val="right" w:leader="dot" w:pos="9628"/>
            </w:tabs>
            <w:rPr>
              <w:rFonts w:asciiTheme="minorHAnsi" w:eastAsiaTheme="minorEastAsia" w:hAnsiTheme="minorHAnsi"/>
              <w:noProof/>
              <w:sz w:val="22"/>
              <w:lang w:eastAsia="lt-LT"/>
            </w:rPr>
          </w:pPr>
          <w:hyperlink w:anchor="_Toc419933356" w:history="1">
            <w:r w:rsidR="00A63365" w:rsidRPr="004F2EF0">
              <w:rPr>
                <w:rStyle w:val="Hyperlink"/>
                <w:noProof/>
              </w:rPr>
              <w:t>PASIŪLYMAI</w:t>
            </w:r>
            <w:r w:rsidR="00A63365">
              <w:rPr>
                <w:noProof/>
                <w:webHidden/>
              </w:rPr>
              <w:tab/>
            </w:r>
            <w:bookmarkStart w:id="11" w:name="_GoBack"/>
            <w:bookmarkEnd w:id="11"/>
            <w:r w:rsidR="00A63365">
              <w:rPr>
                <w:noProof/>
                <w:webHidden/>
              </w:rPr>
              <w:fldChar w:fldCharType="begin"/>
            </w:r>
            <w:r w:rsidR="00A63365">
              <w:rPr>
                <w:noProof/>
                <w:webHidden/>
              </w:rPr>
              <w:instrText xml:space="preserve"> PAGEREF _Toc419933356 \h </w:instrText>
            </w:r>
            <w:r w:rsidR="00A63365">
              <w:rPr>
                <w:noProof/>
                <w:webHidden/>
              </w:rPr>
            </w:r>
            <w:r w:rsidR="00A63365">
              <w:rPr>
                <w:noProof/>
                <w:webHidden/>
              </w:rPr>
              <w:fldChar w:fldCharType="separate"/>
            </w:r>
            <w:r w:rsidR="00446B59">
              <w:rPr>
                <w:noProof/>
                <w:webHidden/>
              </w:rPr>
              <w:t>70</w:t>
            </w:r>
            <w:r w:rsidR="00A63365">
              <w:rPr>
                <w:noProof/>
                <w:webHidden/>
              </w:rPr>
              <w:fldChar w:fldCharType="end"/>
            </w:r>
          </w:hyperlink>
        </w:p>
        <w:p w:rsidR="00A63365" w:rsidRDefault="00F24A2D">
          <w:pPr>
            <w:pStyle w:val="TOC1"/>
            <w:tabs>
              <w:tab w:val="right" w:leader="dot" w:pos="9628"/>
            </w:tabs>
            <w:rPr>
              <w:rFonts w:asciiTheme="minorHAnsi" w:eastAsiaTheme="minorEastAsia" w:hAnsiTheme="minorHAnsi"/>
              <w:noProof/>
              <w:sz w:val="22"/>
              <w:lang w:eastAsia="lt-LT"/>
            </w:rPr>
          </w:pPr>
          <w:hyperlink w:anchor="_Toc419933357" w:history="1">
            <w:r w:rsidR="00A63365" w:rsidRPr="004F2EF0">
              <w:rPr>
                <w:rStyle w:val="Hyperlink"/>
                <w:noProof/>
              </w:rPr>
              <w:t>LITERATŪRA IR KITI ŠALTINIAI</w:t>
            </w:r>
            <w:r w:rsidR="00A63365">
              <w:rPr>
                <w:noProof/>
                <w:webHidden/>
              </w:rPr>
              <w:tab/>
            </w:r>
            <w:r w:rsidR="00A63365">
              <w:rPr>
                <w:noProof/>
                <w:webHidden/>
              </w:rPr>
              <w:fldChar w:fldCharType="begin"/>
            </w:r>
            <w:r w:rsidR="00A63365">
              <w:rPr>
                <w:noProof/>
                <w:webHidden/>
              </w:rPr>
              <w:instrText xml:space="preserve"> PAGEREF _Toc419933357 \h </w:instrText>
            </w:r>
            <w:r w:rsidR="00A63365">
              <w:rPr>
                <w:noProof/>
                <w:webHidden/>
              </w:rPr>
            </w:r>
            <w:r w:rsidR="00A63365">
              <w:rPr>
                <w:noProof/>
                <w:webHidden/>
              </w:rPr>
              <w:fldChar w:fldCharType="separate"/>
            </w:r>
            <w:r w:rsidR="00446B59">
              <w:rPr>
                <w:noProof/>
                <w:webHidden/>
              </w:rPr>
              <w:t>71</w:t>
            </w:r>
            <w:r w:rsidR="00A63365">
              <w:rPr>
                <w:noProof/>
                <w:webHidden/>
              </w:rPr>
              <w:fldChar w:fldCharType="end"/>
            </w:r>
          </w:hyperlink>
        </w:p>
        <w:p w:rsidR="00A63365" w:rsidRDefault="00F24A2D">
          <w:pPr>
            <w:pStyle w:val="TOC1"/>
            <w:tabs>
              <w:tab w:val="right" w:leader="dot" w:pos="9628"/>
            </w:tabs>
            <w:rPr>
              <w:rFonts w:asciiTheme="minorHAnsi" w:eastAsiaTheme="minorEastAsia" w:hAnsiTheme="minorHAnsi"/>
              <w:noProof/>
              <w:sz w:val="22"/>
              <w:lang w:eastAsia="lt-LT"/>
            </w:rPr>
          </w:pPr>
          <w:hyperlink w:anchor="_Toc419933358" w:history="1">
            <w:r w:rsidR="00A63365" w:rsidRPr="004F2EF0">
              <w:rPr>
                <w:rStyle w:val="Hyperlink"/>
                <w:noProof/>
              </w:rPr>
              <w:t>PRIEDAI</w:t>
            </w:r>
            <w:r w:rsidR="00A63365">
              <w:rPr>
                <w:noProof/>
                <w:webHidden/>
              </w:rPr>
              <w:tab/>
            </w:r>
            <w:r w:rsidR="00A63365">
              <w:rPr>
                <w:noProof/>
                <w:webHidden/>
              </w:rPr>
              <w:fldChar w:fldCharType="begin"/>
            </w:r>
            <w:r w:rsidR="00A63365">
              <w:rPr>
                <w:noProof/>
                <w:webHidden/>
              </w:rPr>
              <w:instrText xml:space="preserve"> PAGEREF _Toc419933358 \h </w:instrText>
            </w:r>
            <w:r w:rsidR="00A63365">
              <w:rPr>
                <w:noProof/>
                <w:webHidden/>
              </w:rPr>
            </w:r>
            <w:r w:rsidR="00A63365">
              <w:rPr>
                <w:noProof/>
                <w:webHidden/>
              </w:rPr>
              <w:fldChar w:fldCharType="separate"/>
            </w:r>
            <w:r w:rsidR="00446B59">
              <w:rPr>
                <w:noProof/>
                <w:webHidden/>
              </w:rPr>
              <w:t>75</w:t>
            </w:r>
            <w:r w:rsidR="00A63365">
              <w:rPr>
                <w:noProof/>
                <w:webHidden/>
              </w:rPr>
              <w:fldChar w:fldCharType="end"/>
            </w:r>
          </w:hyperlink>
        </w:p>
        <w:p w:rsidR="000C566E" w:rsidRPr="000C566E" w:rsidRDefault="00FB6CE5" w:rsidP="00A63365">
          <w:pPr>
            <w:rPr>
              <w:b/>
              <w:bCs/>
            </w:rPr>
          </w:pPr>
          <w:r w:rsidRPr="00D91C11">
            <w:rPr>
              <w:bCs/>
            </w:rPr>
            <w:fldChar w:fldCharType="end"/>
          </w:r>
          <w:r w:rsidR="000C566E">
            <w:rPr>
              <w:b/>
              <w:bCs/>
            </w:rPr>
            <w:br w:type="page"/>
          </w:r>
        </w:p>
      </w:sdtContent>
    </w:sdt>
    <w:p w:rsidR="00126799" w:rsidRDefault="00126799" w:rsidP="00126799">
      <w:pPr>
        <w:pStyle w:val="Heading1"/>
        <w:numPr>
          <w:ilvl w:val="0"/>
          <w:numId w:val="0"/>
        </w:numPr>
        <w:ind w:left="360"/>
        <w:jc w:val="center"/>
        <w:rPr>
          <w:rFonts w:eastAsia="Times New Roman"/>
        </w:rPr>
      </w:pPr>
      <w:bookmarkStart w:id="12" w:name="_Toc419933331"/>
      <w:r>
        <w:rPr>
          <w:rFonts w:eastAsia="Times New Roman"/>
        </w:rPr>
        <w:lastRenderedPageBreak/>
        <w:t>PAVEIKSLŲ SĄRAŠAS</w:t>
      </w:r>
      <w:bookmarkEnd w:id="12"/>
    </w:p>
    <w:p w:rsidR="00126799" w:rsidRDefault="00126799" w:rsidP="00126799">
      <w:pPr>
        <w:pStyle w:val="TableofFigures"/>
        <w:tabs>
          <w:tab w:val="right" w:leader="dot" w:pos="9061"/>
        </w:tabs>
        <w:rPr>
          <w:rFonts w:asciiTheme="minorHAnsi" w:eastAsiaTheme="minorEastAsia" w:hAnsiTheme="minorHAnsi"/>
          <w:noProof/>
          <w:sz w:val="22"/>
          <w:lang w:eastAsia="lt-LT"/>
        </w:rPr>
      </w:pPr>
      <w:r>
        <w:fldChar w:fldCharType="begin"/>
      </w:r>
      <w:r>
        <w:instrText xml:space="preserve"> TOC \h \z \c "Pav. " </w:instrText>
      </w:r>
      <w:r>
        <w:fldChar w:fldCharType="separate"/>
      </w:r>
      <w:hyperlink r:id="rId12" w:anchor="_Toc419837496" w:history="1">
        <w:r w:rsidRPr="005905AD">
          <w:rPr>
            <w:rStyle w:val="Hyperlink"/>
            <w:noProof/>
          </w:rPr>
          <w:t>1 pav. SVV įtakos ekonomikai vaidmenys</w:t>
        </w:r>
        <w:r>
          <w:rPr>
            <w:noProof/>
            <w:webHidden/>
          </w:rPr>
          <w:tab/>
        </w:r>
        <w:r>
          <w:rPr>
            <w:noProof/>
            <w:webHidden/>
          </w:rPr>
          <w:fldChar w:fldCharType="begin"/>
        </w:r>
        <w:r>
          <w:rPr>
            <w:noProof/>
            <w:webHidden/>
          </w:rPr>
          <w:instrText xml:space="preserve"> PAGEREF _Toc419837496 \h </w:instrText>
        </w:r>
        <w:r>
          <w:rPr>
            <w:noProof/>
            <w:webHidden/>
          </w:rPr>
        </w:r>
        <w:r>
          <w:rPr>
            <w:noProof/>
            <w:webHidden/>
          </w:rPr>
          <w:fldChar w:fldCharType="separate"/>
        </w:r>
        <w:r w:rsidR="00446B59">
          <w:rPr>
            <w:noProof/>
            <w:webHidden/>
          </w:rPr>
          <w:t>20</w:t>
        </w:r>
        <w:r>
          <w:rPr>
            <w:noProof/>
            <w:webHidden/>
          </w:rPr>
          <w:fldChar w:fldCharType="end"/>
        </w:r>
      </w:hyperlink>
    </w:p>
    <w:p w:rsidR="00126799" w:rsidRDefault="00F24A2D" w:rsidP="00126799">
      <w:pPr>
        <w:pStyle w:val="TableofFigures"/>
        <w:tabs>
          <w:tab w:val="right" w:leader="dot" w:pos="9061"/>
        </w:tabs>
        <w:rPr>
          <w:rFonts w:asciiTheme="minorHAnsi" w:eastAsiaTheme="minorEastAsia" w:hAnsiTheme="minorHAnsi"/>
          <w:noProof/>
          <w:sz w:val="22"/>
          <w:lang w:eastAsia="lt-LT"/>
        </w:rPr>
      </w:pPr>
      <w:hyperlink r:id="rId13" w:anchor="_Toc419837497" w:history="1">
        <w:r w:rsidR="00126799" w:rsidRPr="005905AD">
          <w:rPr>
            <w:rStyle w:val="Hyperlink"/>
            <w:noProof/>
          </w:rPr>
          <w:t>2 pav. SVV sukurtos pridėtinės vertės ir šalies BVP palyginimas</w:t>
        </w:r>
        <w:r w:rsidR="00126799">
          <w:rPr>
            <w:noProof/>
            <w:webHidden/>
          </w:rPr>
          <w:tab/>
        </w:r>
        <w:r w:rsidR="00126799">
          <w:rPr>
            <w:noProof/>
            <w:webHidden/>
          </w:rPr>
          <w:fldChar w:fldCharType="begin"/>
        </w:r>
        <w:r w:rsidR="00126799">
          <w:rPr>
            <w:noProof/>
            <w:webHidden/>
          </w:rPr>
          <w:instrText xml:space="preserve"> PAGEREF _Toc419837497 \h </w:instrText>
        </w:r>
        <w:r w:rsidR="00126799">
          <w:rPr>
            <w:noProof/>
            <w:webHidden/>
          </w:rPr>
        </w:r>
        <w:r w:rsidR="00126799">
          <w:rPr>
            <w:noProof/>
            <w:webHidden/>
          </w:rPr>
          <w:fldChar w:fldCharType="separate"/>
        </w:r>
        <w:r w:rsidR="00446B59">
          <w:rPr>
            <w:noProof/>
            <w:webHidden/>
          </w:rPr>
          <w:t>21</w:t>
        </w:r>
        <w:r w:rsidR="00126799">
          <w:rPr>
            <w:noProof/>
            <w:webHidden/>
          </w:rPr>
          <w:fldChar w:fldCharType="end"/>
        </w:r>
      </w:hyperlink>
    </w:p>
    <w:p w:rsidR="00126799" w:rsidRDefault="00F24A2D" w:rsidP="00126799">
      <w:pPr>
        <w:pStyle w:val="TableofFigures"/>
        <w:tabs>
          <w:tab w:val="right" w:leader="dot" w:pos="9061"/>
        </w:tabs>
        <w:rPr>
          <w:rFonts w:asciiTheme="minorHAnsi" w:eastAsiaTheme="minorEastAsia" w:hAnsiTheme="minorHAnsi"/>
          <w:noProof/>
          <w:sz w:val="22"/>
          <w:lang w:eastAsia="lt-LT"/>
        </w:rPr>
      </w:pPr>
      <w:hyperlink r:id="rId14" w:anchor="_Toc419837498" w:history="1">
        <w:r w:rsidR="00126799" w:rsidRPr="005905AD">
          <w:rPr>
            <w:rStyle w:val="Hyperlink"/>
            <w:noProof/>
          </w:rPr>
          <w:t xml:space="preserve">3 pav. </w:t>
        </w:r>
        <w:r w:rsidR="00126799" w:rsidRPr="005905AD">
          <w:rPr>
            <w:rStyle w:val="Hyperlink"/>
            <w:rFonts w:cs="Times New Roman"/>
            <w:noProof/>
          </w:rPr>
          <w:t>Procentinė SVV sukurtos pridėtinės vertės dalis nuo šalies BVP to meto kainomis</w:t>
        </w:r>
        <w:r w:rsidR="00126799">
          <w:rPr>
            <w:noProof/>
            <w:webHidden/>
          </w:rPr>
          <w:tab/>
        </w:r>
        <w:r w:rsidR="00126799">
          <w:rPr>
            <w:noProof/>
            <w:webHidden/>
          </w:rPr>
          <w:fldChar w:fldCharType="begin"/>
        </w:r>
        <w:r w:rsidR="00126799">
          <w:rPr>
            <w:noProof/>
            <w:webHidden/>
          </w:rPr>
          <w:instrText xml:space="preserve"> PAGEREF _Toc419837498 \h </w:instrText>
        </w:r>
        <w:r w:rsidR="00126799">
          <w:rPr>
            <w:noProof/>
            <w:webHidden/>
          </w:rPr>
        </w:r>
        <w:r w:rsidR="00126799">
          <w:rPr>
            <w:noProof/>
            <w:webHidden/>
          </w:rPr>
          <w:fldChar w:fldCharType="separate"/>
        </w:r>
        <w:r w:rsidR="00446B59">
          <w:rPr>
            <w:noProof/>
            <w:webHidden/>
          </w:rPr>
          <w:t>22</w:t>
        </w:r>
        <w:r w:rsidR="00126799">
          <w:rPr>
            <w:noProof/>
            <w:webHidden/>
          </w:rPr>
          <w:fldChar w:fldCharType="end"/>
        </w:r>
      </w:hyperlink>
    </w:p>
    <w:p w:rsidR="00126799" w:rsidRDefault="00F24A2D" w:rsidP="00126799">
      <w:pPr>
        <w:pStyle w:val="TableofFigures"/>
        <w:tabs>
          <w:tab w:val="right" w:leader="dot" w:pos="9061"/>
        </w:tabs>
        <w:rPr>
          <w:rFonts w:asciiTheme="minorHAnsi" w:eastAsiaTheme="minorEastAsia" w:hAnsiTheme="minorHAnsi"/>
          <w:noProof/>
          <w:sz w:val="22"/>
          <w:lang w:eastAsia="lt-LT"/>
        </w:rPr>
      </w:pPr>
      <w:hyperlink r:id="rId15" w:anchor="_Toc419837499" w:history="1">
        <w:r w:rsidR="00126799" w:rsidRPr="005905AD">
          <w:rPr>
            <w:rStyle w:val="Hyperlink"/>
            <w:noProof/>
          </w:rPr>
          <w:t>4 pav. Porterio penkių konkurencinių jėgų modelis</w:t>
        </w:r>
        <w:r w:rsidR="00126799">
          <w:rPr>
            <w:noProof/>
            <w:webHidden/>
          </w:rPr>
          <w:tab/>
        </w:r>
        <w:r w:rsidR="00126799">
          <w:rPr>
            <w:noProof/>
            <w:webHidden/>
          </w:rPr>
          <w:fldChar w:fldCharType="begin"/>
        </w:r>
        <w:r w:rsidR="00126799">
          <w:rPr>
            <w:noProof/>
            <w:webHidden/>
          </w:rPr>
          <w:instrText xml:space="preserve"> PAGEREF _Toc419837499 \h </w:instrText>
        </w:r>
        <w:r w:rsidR="00126799">
          <w:rPr>
            <w:noProof/>
            <w:webHidden/>
          </w:rPr>
        </w:r>
        <w:r w:rsidR="00126799">
          <w:rPr>
            <w:noProof/>
            <w:webHidden/>
          </w:rPr>
          <w:fldChar w:fldCharType="separate"/>
        </w:r>
        <w:r w:rsidR="00446B59">
          <w:rPr>
            <w:noProof/>
            <w:webHidden/>
          </w:rPr>
          <w:t>30</w:t>
        </w:r>
        <w:r w:rsidR="00126799">
          <w:rPr>
            <w:noProof/>
            <w:webHidden/>
          </w:rPr>
          <w:fldChar w:fldCharType="end"/>
        </w:r>
      </w:hyperlink>
    </w:p>
    <w:p w:rsidR="00126799" w:rsidRDefault="00F24A2D" w:rsidP="00126799">
      <w:pPr>
        <w:pStyle w:val="TableofFigures"/>
        <w:tabs>
          <w:tab w:val="right" w:leader="dot" w:pos="9061"/>
        </w:tabs>
        <w:rPr>
          <w:rFonts w:asciiTheme="minorHAnsi" w:eastAsiaTheme="minorEastAsia" w:hAnsiTheme="minorHAnsi"/>
          <w:noProof/>
          <w:sz w:val="22"/>
          <w:lang w:eastAsia="lt-LT"/>
        </w:rPr>
      </w:pPr>
      <w:hyperlink r:id="rId16" w:anchor="_Toc419837500" w:history="1">
        <w:r w:rsidR="00126799">
          <w:rPr>
            <w:rStyle w:val="Hyperlink"/>
            <w:noProof/>
          </w:rPr>
          <w:t>5 pav. 2014-2020m.</w:t>
        </w:r>
        <w:r w:rsidR="00126799" w:rsidRPr="005905AD">
          <w:rPr>
            <w:rStyle w:val="Hyperlink"/>
            <w:noProof/>
          </w:rPr>
          <w:t xml:space="preserve"> ES investicijų prioritetai ir uždaviniai SVV konkurencingumui skatinti</w:t>
        </w:r>
        <w:r w:rsidR="00126799">
          <w:rPr>
            <w:noProof/>
            <w:webHidden/>
          </w:rPr>
          <w:tab/>
        </w:r>
        <w:r w:rsidR="00126799">
          <w:rPr>
            <w:noProof/>
            <w:webHidden/>
          </w:rPr>
          <w:fldChar w:fldCharType="begin"/>
        </w:r>
        <w:r w:rsidR="00126799">
          <w:rPr>
            <w:noProof/>
            <w:webHidden/>
          </w:rPr>
          <w:instrText xml:space="preserve"> PAGEREF _Toc419837500 \h </w:instrText>
        </w:r>
        <w:r w:rsidR="00126799">
          <w:rPr>
            <w:noProof/>
            <w:webHidden/>
          </w:rPr>
        </w:r>
        <w:r w:rsidR="00126799">
          <w:rPr>
            <w:noProof/>
            <w:webHidden/>
          </w:rPr>
          <w:fldChar w:fldCharType="separate"/>
        </w:r>
        <w:r w:rsidR="00446B59">
          <w:rPr>
            <w:noProof/>
            <w:webHidden/>
          </w:rPr>
          <w:t>32</w:t>
        </w:r>
        <w:r w:rsidR="00126799">
          <w:rPr>
            <w:noProof/>
            <w:webHidden/>
          </w:rPr>
          <w:fldChar w:fldCharType="end"/>
        </w:r>
      </w:hyperlink>
    </w:p>
    <w:p w:rsidR="00126799" w:rsidRDefault="00F24A2D" w:rsidP="00126799">
      <w:pPr>
        <w:pStyle w:val="TableofFigures"/>
        <w:tabs>
          <w:tab w:val="right" w:leader="dot" w:pos="9061"/>
        </w:tabs>
        <w:rPr>
          <w:rFonts w:asciiTheme="minorHAnsi" w:eastAsiaTheme="minorEastAsia" w:hAnsiTheme="minorHAnsi"/>
          <w:noProof/>
          <w:sz w:val="22"/>
          <w:lang w:eastAsia="lt-LT"/>
        </w:rPr>
      </w:pPr>
      <w:hyperlink w:anchor="_Toc419837501" w:history="1">
        <w:r w:rsidR="00126799" w:rsidRPr="005905AD">
          <w:rPr>
            <w:rStyle w:val="Hyperlink"/>
            <w:noProof/>
          </w:rPr>
          <w:t>6 pav. Ekspertų skaičiaus įtaka vertinimo patikimumui</w:t>
        </w:r>
        <w:r w:rsidR="00126799">
          <w:rPr>
            <w:noProof/>
            <w:webHidden/>
          </w:rPr>
          <w:tab/>
        </w:r>
        <w:r w:rsidR="00126799">
          <w:rPr>
            <w:noProof/>
            <w:webHidden/>
          </w:rPr>
          <w:fldChar w:fldCharType="begin"/>
        </w:r>
        <w:r w:rsidR="00126799">
          <w:rPr>
            <w:noProof/>
            <w:webHidden/>
          </w:rPr>
          <w:instrText xml:space="preserve"> PAGEREF _Toc419837501 \h </w:instrText>
        </w:r>
        <w:r w:rsidR="00126799">
          <w:rPr>
            <w:noProof/>
            <w:webHidden/>
          </w:rPr>
        </w:r>
        <w:r w:rsidR="00126799">
          <w:rPr>
            <w:noProof/>
            <w:webHidden/>
          </w:rPr>
          <w:fldChar w:fldCharType="separate"/>
        </w:r>
        <w:r w:rsidR="00446B59">
          <w:rPr>
            <w:noProof/>
            <w:webHidden/>
          </w:rPr>
          <w:t>47</w:t>
        </w:r>
        <w:r w:rsidR="00126799">
          <w:rPr>
            <w:noProof/>
            <w:webHidden/>
          </w:rPr>
          <w:fldChar w:fldCharType="end"/>
        </w:r>
      </w:hyperlink>
    </w:p>
    <w:p w:rsidR="00126799" w:rsidRDefault="00F24A2D" w:rsidP="00126799">
      <w:pPr>
        <w:pStyle w:val="TableofFigures"/>
        <w:tabs>
          <w:tab w:val="right" w:leader="dot" w:pos="9061"/>
        </w:tabs>
        <w:rPr>
          <w:rFonts w:asciiTheme="minorHAnsi" w:eastAsiaTheme="minorEastAsia" w:hAnsiTheme="minorHAnsi"/>
          <w:noProof/>
          <w:sz w:val="22"/>
          <w:lang w:eastAsia="lt-LT"/>
        </w:rPr>
      </w:pPr>
      <w:hyperlink w:anchor="_Toc419837502" w:history="1">
        <w:r w:rsidR="00126799" w:rsidRPr="005905AD">
          <w:rPr>
            <w:rStyle w:val="Hyperlink"/>
            <w:noProof/>
          </w:rPr>
          <w:t>7 pav. Apklausoje dalyvavusių ekspertų amžiaus pasiskirstymas</w:t>
        </w:r>
        <w:r w:rsidR="00126799">
          <w:rPr>
            <w:noProof/>
            <w:webHidden/>
          </w:rPr>
          <w:tab/>
        </w:r>
        <w:r w:rsidR="00126799">
          <w:rPr>
            <w:noProof/>
            <w:webHidden/>
          </w:rPr>
          <w:fldChar w:fldCharType="begin"/>
        </w:r>
        <w:r w:rsidR="00126799">
          <w:rPr>
            <w:noProof/>
            <w:webHidden/>
          </w:rPr>
          <w:instrText xml:space="preserve"> PAGEREF _Toc419837502 \h </w:instrText>
        </w:r>
        <w:r w:rsidR="00126799">
          <w:rPr>
            <w:noProof/>
            <w:webHidden/>
          </w:rPr>
        </w:r>
        <w:r w:rsidR="00126799">
          <w:rPr>
            <w:noProof/>
            <w:webHidden/>
          </w:rPr>
          <w:fldChar w:fldCharType="separate"/>
        </w:r>
        <w:r w:rsidR="00446B59">
          <w:rPr>
            <w:noProof/>
            <w:webHidden/>
          </w:rPr>
          <w:t>50</w:t>
        </w:r>
        <w:r w:rsidR="00126799">
          <w:rPr>
            <w:noProof/>
            <w:webHidden/>
          </w:rPr>
          <w:fldChar w:fldCharType="end"/>
        </w:r>
      </w:hyperlink>
    </w:p>
    <w:p w:rsidR="00126799" w:rsidRDefault="00F24A2D" w:rsidP="00126799">
      <w:pPr>
        <w:pStyle w:val="TableofFigures"/>
        <w:tabs>
          <w:tab w:val="right" w:leader="dot" w:pos="9061"/>
        </w:tabs>
        <w:rPr>
          <w:rFonts w:asciiTheme="minorHAnsi" w:eastAsiaTheme="minorEastAsia" w:hAnsiTheme="minorHAnsi"/>
          <w:noProof/>
          <w:sz w:val="22"/>
          <w:lang w:eastAsia="lt-LT"/>
        </w:rPr>
      </w:pPr>
      <w:hyperlink w:anchor="_Toc419837503" w:history="1">
        <w:r w:rsidR="00126799" w:rsidRPr="005905AD">
          <w:rPr>
            <w:rStyle w:val="Hyperlink"/>
            <w:noProof/>
          </w:rPr>
          <w:t>8 pav. Apklausoje dalyvavusių ekspertų išsilavinimas</w:t>
        </w:r>
        <w:r w:rsidR="00126799">
          <w:rPr>
            <w:noProof/>
            <w:webHidden/>
          </w:rPr>
          <w:tab/>
        </w:r>
        <w:r w:rsidR="00126799">
          <w:rPr>
            <w:noProof/>
            <w:webHidden/>
          </w:rPr>
          <w:fldChar w:fldCharType="begin"/>
        </w:r>
        <w:r w:rsidR="00126799">
          <w:rPr>
            <w:noProof/>
            <w:webHidden/>
          </w:rPr>
          <w:instrText xml:space="preserve"> PAGEREF _Toc419837503 \h </w:instrText>
        </w:r>
        <w:r w:rsidR="00126799">
          <w:rPr>
            <w:noProof/>
            <w:webHidden/>
          </w:rPr>
        </w:r>
        <w:r w:rsidR="00126799">
          <w:rPr>
            <w:noProof/>
            <w:webHidden/>
          </w:rPr>
          <w:fldChar w:fldCharType="separate"/>
        </w:r>
        <w:r w:rsidR="00446B59">
          <w:rPr>
            <w:noProof/>
            <w:webHidden/>
          </w:rPr>
          <w:t>50</w:t>
        </w:r>
        <w:r w:rsidR="00126799">
          <w:rPr>
            <w:noProof/>
            <w:webHidden/>
          </w:rPr>
          <w:fldChar w:fldCharType="end"/>
        </w:r>
      </w:hyperlink>
    </w:p>
    <w:p w:rsidR="00126799" w:rsidRDefault="00F24A2D" w:rsidP="00126799">
      <w:pPr>
        <w:pStyle w:val="TableofFigures"/>
        <w:tabs>
          <w:tab w:val="right" w:leader="dot" w:pos="9061"/>
        </w:tabs>
        <w:rPr>
          <w:rFonts w:asciiTheme="minorHAnsi" w:eastAsiaTheme="minorEastAsia" w:hAnsiTheme="minorHAnsi"/>
          <w:noProof/>
          <w:sz w:val="22"/>
          <w:lang w:eastAsia="lt-LT"/>
        </w:rPr>
      </w:pPr>
      <w:hyperlink w:anchor="_Toc419837504" w:history="1">
        <w:r w:rsidR="00126799" w:rsidRPr="005905AD">
          <w:rPr>
            <w:rStyle w:val="Hyperlink"/>
            <w:noProof/>
          </w:rPr>
          <w:t>9 pav. Apklausoje dalyvavusių ekspertų atstovaujamos veiklos sritys</w:t>
        </w:r>
        <w:r w:rsidR="00126799">
          <w:rPr>
            <w:noProof/>
            <w:webHidden/>
          </w:rPr>
          <w:tab/>
        </w:r>
        <w:r w:rsidR="00126799">
          <w:rPr>
            <w:noProof/>
            <w:webHidden/>
          </w:rPr>
          <w:fldChar w:fldCharType="begin"/>
        </w:r>
        <w:r w:rsidR="00126799">
          <w:rPr>
            <w:noProof/>
            <w:webHidden/>
          </w:rPr>
          <w:instrText xml:space="preserve"> PAGEREF _Toc419837504 \h </w:instrText>
        </w:r>
        <w:r w:rsidR="00126799">
          <w:rPr>
            <w:noProof/>
            <w:webHidden/>
          </w:rPr>
        </w:r>
        <w:r w:rsidR="00126799">
          <w:rPr>
            <w:noProof/>
            <w:webHidden/>
          </w:rPr>
          <w:fldChar w:fldCharType="separate"/>
        </w:r>
        <w:r w:rsidR="00446B59">
          <w:rPr>
            <w:noProof/>
            <w:webHidden/>
          </w:rPr>
          <w:t>51</w:t>
        </w:r>
        <w:r w:rsidR="00126799">
          <w:rPr>
            <w:noProof/>
            <w:webHidden/>
          </w:rPr>
          <w:fldChar w:fldCharType="end"/>
        </w:r>
      </w:hyperlink>
    </w:p>
    <w:p w:rsidR="00126799" w:rsidRDefault="00F24A2D" w:rsidP="00126799">
      <w:pPr>
        <w:pStyle w:val="TableofFigures"/>
        <w:tabs>
          <w:tab w:val="right" w:leader="dot" w:pos="9061"/>
        </w:tabs>
        <w:rPr>
          <w:rFonts w:asciiTheme="minorHAnsi" w:eastAsiaTheme="minorEastAsia" w:hAnsiTheme="minorHAnsi"/>
          <w:noProof/>
          <w:sz w:val="22"/>
          <w:lang w:eastAsia="lt-LT"/>
        </w:rPr>
      </w:pPr>
      <w:hyperlink w:anchor="_Toc419837505" w:history="1">
        <w:r w:rsidR="00126799" w:rsidRPr="005905AD">
          <w:rPr>
            <w:rStyle w:val="Hyperlink"/>
            <w:noProof/>
          </w:rPr>
          <w:t>10 pav. Apklausoje dalyvavusių ekspertų užimamos pareigos</w:t>
        </w:r>
        <w:r w:rsidR="00126799">
          <w:rPr>
            <w:noProof/>
            <w:webHidden/>
          </w:rPr>
          <w:tab/>
        </w:r>
        <w:r w:rsidR="00126799">
          <w:rPr>
            <w:noProof/>
            <w:webHidden/>
          </w:rPr>
          <w:fldChar w:fldCharType="begin"/>
        </w:r>
        <w:r w:rsidR="00126799">
          <w:rPr>
            <w:noProof/>
            <w:webHidden/>
          </w:rPr>
          <w:instrText xml:space="preserve"> PAGEREF _Toc419837505 \h </w:instrText>
        </w:r>
        <w:r w:rsidR="00126799">
          <w:rPr>
            <w:noProof/>
            <w:webHidden/>
          </w:rPr>
        </w:r>
        <w:r w:rsidR="00126799">
          <w:rPr>
            <w:noProof/>
            <w:webHidden/>
          </w:rPr>
          <w:fldChar w:fldCharType="separate"/>
        </w:r>
        <w:r w:rsidR="00446B59">
          <w:rPr>
            <w:noProof/>
            <w:webHidden/>
          </w:rPr>
          <w:t>51</w:t>
        </w:r>
        <w:r w:rsidR="00126799">
          <w:rPr>
            <w:noProof/>
            <w:webHidden/>
          </w:rPr>
          <w:fldChar w:fldCharType="end"/>
        </w:r>
      </w:hyperlink>
    </w:p>
    <w:p w:rsidR="00126799" w:rsidRDefault="00F24A2D" w:rsidP="00126799">
      <w:pPr>
        <w:pStyle w:val="TableofFigures"/>
        <w:tabs>
          <w:tab w:val="right" w:leader="dot" w:pos="9061"/>
        </w:tabs>
        <w:rPr>
          <w:rFonts w:asciiTheme="minorHAnsi" w:eastAsiaTheme="minorEastAsia" w:hAnsiTheme="minorHAnsi"/>
          <w:noProof/>
          <w:sz w:val="22"/>
          <w:lang w:eastAsia="lt-LT"/>
        </w:rPr>
      </w:pPr>
      <w:hyperlink r:id="rId17" w:anchor="_Toc419837506" w:history="1">
        <w:r w:rsidR="00126799" w:rsidRPr="005905AD">
          <w:rPr>
            <w:rStyle w:val="Hyperlink"/>
            <w:noProof/>
          </w:rPr>
          <w:t>11 pav. Apklausoje dalyvavusių ekspertų patirtis, susijusi su nagrinėjama tema</w:t>
        </w:r>
        <w:r w:rsidR="00126799">
          <w:rPr>
            <w:noProof/>
            <w:webHidden/>
          </w:rPr>
          <w:tab/>
        </w:r>
        <w:r w:rsidR="00126799">
          <w:rPr>
            <w:noProof/>
            <w:webHidden/>
          </w:rPr>
          <w:fldChar w:fldCharType="begin"/>
        </w:r>
        <w:r w:rsidR="00126799">
          <w:rPr>
            <w:noProof/>
            <w:webHidden/>
          </w:rPr>
          <w:instrText xml:space="preserve"> PAGEREF _Toc419837506 \h </w:instrText>
        </w:r>
        <w:r w:rsidR="00126799">
          <w:rPr>
            <w:noProof/>
            <w:webHidden/>
          </w:rPr>
        </w:r>
        <w:r w:rsidR="00126799">
          <w:rPr>
            <w:noProof/>
            <w:webHidden/>
          </w:rPr>
          <w:fldChar w:fldCharType="separate"/>
        </w:r>
        <w:r w:rsidR="00446B59">
          <w:rPr>
            <w:noProof/>
            <w:webHidden/>
          </w:rPr>
          <w:t>52</w:t>
        </w:r>
        <w:r w:rsidR="00126799">
          <w:rPr>
            <w:noProof/>
            <w:webHidden/>
          </w:rPr>
          <w:fldChar w:fldCharType="end"/>
        </w:r>
      </w:hyperlink>
    </w:p>
    <w:p w:rsidR="00126799" w:rsidRDefault="00F24A2D" w:rsidP="00126799">
      <w:pPr>
        <w:pStyle w:val="TableofFigures"/>
        <w:tabs>
          <w:tab w:val="right" w:leader="dot" w:pos="9061"/>
        </w:tabs>
        <w:rPr>
          <w:rFonts w:asciiTheme="minorHAnsi" w:eastAsiaTheme="minorEastAsia" w:hAnsiTheme="minorHAnsi"/>
          <w:noProof/>
          <w:sz w:val="22"/>
          <w:lang w:eastAsia="lt-LT"/>
        </w:rPr>
      </w:pPr>
      <w:hyperlink r:id="rId18" w:anchor="_Toc419837507" w:history="1">
        <w:r w:rsidR="00126799" w:rsidRPr="005905AD">
          <w:rPr>
            <w:rStyle w:val="Hyperlink"/>
            <w:noProof/>
          </w:rPr>
          <w:t>12 pav. Analizuotų metodų sprendiniai</w:t>
        </w:r>
        <w:r w:rsidR="00126799">
          <w:rPr>
            <w:noProof/>
            <w:webHidden/>
          </w:rPr>
          <w:tab/>
        </w:r>
        <w:r w:rsidR="00126799">
          <w:rPr>
            <w:noProof/>
            <w:webHidden/>
          </w:rPr>
          <w:fldChar w:fldCharType="begin"/>
        </w:r>
        <w:r w:rsidR="00126799">
          <w:rPr>
            <w:noProof/>
            <w:webHidden/>
          </w:rPr>
          <w:instrText xml:space="preserve"> PAGEREF _Toc419837507 \h </w:instrText>
        </w:r>
        <w:r w:rsidR="00126799">
          <w:rPr>
            <w:noProof/>
            <w:webHidden/>
          </w:rPr>
        </w:r>
        <w:r w:rsidR="00126799">
          <w:rPr>
            <w:noProof/>
            <w:webHidden/>
          </w:rPr>
          <w:fldChar w:fldCharType="separate"/>
        </w:r>
        <w:r w:rsidR="00446B59">
          <w:rPr>
            <w:noProof/>
            <w:webHidden/>
          </w:rPr>
          <w:t>66</w:t>
        </w:r>
        <w:r w:rsidR="00126799">
          <w:rPr>
            <w:noProof/>
            <w:webHidden/>
          </w:rPr>
          <w:fldChar w:fldCharType="end"/>
        </w:r>
      </w:hyperlink>
    </w:p>
    <w:p w:rsidR="00126799" w:rsidRDefault="00126799" w:rsidP="00126799">
      <w:pPr>
        <w:rPr>
          <w:rFonts w:eastAsia="Times New Roman" w:cs="Times New Roman"/>
          <w:sz w:val="16"/>
          <w:szCs w:val="20"/>
        </w:rPr>
      </w:pPr>
      <w:r>
        <w:fldChar w:fldCharType="end"/>
      </w:r>
      <w:r>
        <w:rPr>
          <w:rFonts w:eastAsia="Times New Roman" w:cs="Times New Roman"/>
          <w:sz w:val="16"/>
          <w:szCs w:val="20"/>
        </w:rPr>
        <w:br w:type="page"/>
      </w:r>
    </w:p>
    <w:p w:rsidR="00126799" w:rsidRDefault="00126799" w:rsidP="00126799">
      <w:pPr>
        <w:pStyle w:val="Heading1"/>
        <w:numPr>
          <w:ilvl w:val="0"/>
          <w:numId w:val="0"/>
        </w:numPr>
        <w:ind w:left="360"/>
        <w:jc w:val="center"/>
        <w:rPr>
          <w:rFonts w:eastAsia="Times New Roman"/>
        </w:rPr>
      </w:pPr>
      <w:bookmarkStart w:id="13" w:name="_Toc419933332"/>
      <w:r>
        <w:rPr>
          <w:rFonts w:eastAsia="Times New Roman"/>
        </w:rPr>
        <w:lastRenderedPageBreak/>
        <w:t>LENTELIŲ SĄRAŠAS</w:t>
      </w:r>
      <w:bookmarkEnd w:id="13"/>
    </w:p>
    <w:p w:rsidR="00126799" w:rsidRPr="00777D59" w:rsidRDefault="00126799" w:rsidP="00126799">
      <w:pPr>
        <w:pStyle w:val="TableofFigures"/>
        <w:tabs>
          <w:tab w:val="right" w:leader="dot" w:pos="9628"/>
        </w:tabs>
        <w:rPr>
          <w:rFonts w:asciiTheme="minorHAnsi" w:eastAsiaTheme="minorEastAsia" w:hAnsiTheme="minorHAnsi"/>
          <w:noProof/>
          <w:sz w:val="22"/>
          <w:lang w:eastAsia="lt-LT"/>
        </w:rPr>
      </w:pPr>
      <w:r>
        <w:fldChar w:fldCharType="begin"/>
      </w:r>
      <w:r>
        <w:instrText xml:space="preserve"> TOC \h \z \c "lentelė." </w:instrText>
      </w:r>
      <w:r>
        <w:fldChar w:fldCharType="separate"/>
      </w:r>
      <w:hyperlink w:anchor="_Toc419881518" w:history="1">
        <w:r w:rsidRPr="00777D59">
          <w:rPr>
            <w:rStyle w:val="Hyperlink"/>
            <w:noProof/>
          </w:rPr>
          <w:t>1 lentelė. 2014-2020 m. ES investicijų veiksmų programų finansavimas</w:t>
        </w:r>
        <w:r w:rsidRPr="00777D59">
          <w:rPr>
            <w:noProof/>
            <w:webHidden/>
          </w:rPr>
          <w:tab/>
        </w:r>
        <w:r w:rsidRPr="00777D59">
          <w:rPr>
            <w:noProof/>
            <w:webHidden/>
          </w:rPr>
          <w:fldChar w:fldCharType="begin"/>
        </w:r>
        <w:r w:rsidRPr="00777D59">
          <w:rPr>
            <w:noProof/>
            <w:webHidden/>
          </w:rPr>
          <w:instrText xml:space="preserve"> PAGEREF _Toc419881518 \h </w:instrText>
        </w:r>
        <w:r w:rsidRPr="00777D59">
          <w:rPr>
            <w:noProof/>
            <w:webHidden/>
          </w:rPr>
        </w:r>
        <w:r w:rsidRPr="00777D59">
          <w:rPr>
            <w:noProof/>
            <w:webHidden/>
          </w:rPr>
          <w:fldChar w:fldCharType="separate"/>
        </w:r>
        <w:r w:rsidR="00446B59">
          <w:rPr>
            <w:noProof/>
            <w:webHidden/>
          </w:rPr>
          <w:t>15</w:t>
        </w:r>
        <w:r w:rsidRPr="00777D59">
          <w:rPr>
            <w:noProof/>
            <w:webHidden/>
          </w:rPr>
          <w:fldChar w:fldCharType="end"/>
        </w:r>
      </w:hyperlink>
    </w:p>
    <w:p w:rsidR="00126799" w:rsidRPr="00777D59" w:rsidRDefault="00F24A2D" w:rsidP="00126799">
      <w:pPr>
        <w:pStyle w:val="TableofFigures"/>
        <w:tabs>
          <w:tab w:val="right" w:leader="dot" w:pos="9628"/>
        </w:tabs>
        <w:rPr>
          <w:rFonts w:asciiTheme="minorHAnsi" w:eastAsiaTheme="minorEastAsia" w:hAnsiTheme="minorHAnsi"/>
          <w:noProof/>
          <w:sz w:val="22"/>
          <w:lang w:eastAsia="lt-LT"/>
        </w:rPr>
      </w:pPr>
      <w:hyperlink w:anchor="_Toc419881519" w:history="1">
        <w:r w:rsidR="00126799" w:rsidRPr="00777D59">
          <w:rPr>
            <w:rStyle w:val="Hyperlink"/>
            <w:noProof/>
          </w:rPr>
          <w:t>2 lentelė. SVV įmonių skirstymas pagal įstatyme nurodytus kriterijus.</w:t>
        </w:r>
        <w:r w:rsidR="00126799" w:rsidRPr="00777D59">
          <w:rPr>
            <w:noProof/>
            <w:webHidden/>
          </w:rPr>
          <w:tab/>
        </w:r>
        <w:r w:rsidR="00126799" w:rsidRPr="00777D59">
          <w:rPr>
            <w:noProof/>
            <w:webHidden/>
          </w:rPr>
          <w:fldChar w:fldCharType="begin"/>
        </w:r>
        <w:r w:rsidR="00126799" w:rsidRPr="00777D59">
          <w:rPr>
            <w:noProof/>
            <w:webHidden/>
          </w:rPr>
          <w:instrText xml:space="preserve"> PAGEREF _Toc419881519 \h </w:instrText>
        </w:r>
        <w:r w:rsidR="00126799" w:rsidRPr="00777D59">
          <w:rPr>
            <w:noProof/>
            <w:webHidden/>
          </w:rPr>
        </w:r>
        <w:r w:rsidR="00126799" w:rsidRPr="00777D59">
          <w:rPr>
            <w:noProof/>
            <w:webHidden/>
          </w:rPr>
          <w:fldChar w:fldCharType="separate"/>
        </w:r>
        <w:r w:rsidR="00446B59">
          <w:rPr>
            <w:noProof/>
            <w:webHidden/>
          </w:rPr>
          <w:t>17</w:t>
        </w:r>
        <w:r w:rsidR="00126799" w:rsidRPr="00777D59">
          <w:rPr>
            <w:noProof/>
            <w:webHidden/>
          </w:rPr>
          <w:fldChar w:fldCharType="end"/>
        </w:r>
      </w:hyperlink>
    </w:p>
    <w:p w:rsidR="00126799" w:rsidRPr="00777D59" w:rsidRDefault="00F24A2D" w:rsidP="00126799">
      <w:pPr>
        <w:pStyle w:val="TableofFigures"/>
        <w:tabs>
          <w:tab w:val="right" w:leader="dot" w:pos="9628"/>
        </w:tabs>
        <w:rPr>
          <w:rFonts w:asciiTheme="minorHAnsi" w:eastAsiaTheme="minorEastAsia" w:hAnsiTheme="minorHAnsi"/>
          <w:noProof/>
          <w:sz w:val="22"/>
          <w:lang w:eastAsia="lt-LT"/>
        </w:rPr>
      </w:pPr>
      <w:hyperlink w:anchor="_Toc419881520" w:history="1">
        <w:r w:rsidR="00126799" w:rsidRPr="00777D59">
          <w:rPr>
            <w:rStyle w:val="Hyperlink"/>
            <w:noProof/>
          </w:rPr>
          <w:t>3 lentelė. Konkurencingumą lemiantys veiksniai</w:t>
        </w:r>
        <w:r w:rsidR="00126799" w:rsidRPr="00777D59">
          <w:rPr>
            <w:noProof/>
            <w:webHidden/>
          </w:rPr>
          <w:tab/>
        </w:r>
        <w:r w:rsidR="00126799" w:rsidRPr="00777D59">
          <w:rPr>
            <w:noProof/>
            <w:webHidden/>
          </w:rPr>
          <w:fldChar w:fldCharType="begin"/>
        </w:r>
        <w:r w:rsidR="00126799" w:rsidRPr="00777D59">
          <w:rPr>
            <w:noProof/>
            <w:webHidden/>
          </w:rPr>
          <w:instrText xml:space="preserve"> PAGEREF _Toc419881520 \h </w:instrText>
        </w:r>
        <w:r w:rsidR="00126799" w:rsidRPr="00777D59">
          <w:rPr>
            <w:noProof/>
            <w:webHidden/>
          </w:rPr>
        </w:r>
        <w:r w:rsidR="00126799" w:rsidRPr="00777D59">
          <w:rPr>
            <w:noProof/>
            <w:webHidden/>
          </w:rPr>
          <w:fldChar w:fldCharType="separate"/>
        </w:r>
        <w:r w:rsidR="00446B59">
          <w:rPr>
            <w:noProof/>
            <w:webHidden/>
          </w:rPr>
          <w:t>28</w:t>
        </w:r>
        <w:r w:rsidR="00126799" w:rsidRPr="00777D59">
          <w:rPr>
            <w:noProof/>
            <w:webHidden/>
          </w:rPr>
          <w:fldChar w:fldCharType="end"/>
        </w:r>
      </w:hyperlink>
    </w:p>
    <w:p w:rsidR="00126799" w:rsidRPr="00777D59" w:rsidRDefault="00F24A2D" w:rsidP="00126799">
      <w:pPr>
        <w:pStyle w:val="TableofFigures"/>
        <w:tabs>
          <w:tab w:val="right" w:leader="dot" w:pos="9628"/>
        </w:tabs>
        <w:rPr>
          <w:rFonts w:asciiTheme="minorHAnsi" w:eastAsiaTheme="minorEastAsia" w:hAnsiTheme="minorHAnsi"/>
          <w:noProof/>
          <w:sz w:val="22"/>
          <w:lang w:eastAsia="lt-LT"/>
        </w:rPr>
      </w:pPr>
      <w:hyperlink w:anchor="_Toc419881521" w:history="1">
        <w:r w:rsidR="00126799" w:rsidRPr="00777D59">
          <w:rPr>
            <w:rStyle w:val="Hyperlink"/>
            <w:noProof/>
          </w:rPr>
          <w:t>4 lentelė. ERPF SPRR Verslumo lygio didinimas</w:t>
        </w:r>
        <w:r w:rsidR="00126799" w:rsidRPr="00777D59">
          <w:rPr>
            <w:noProof/>
            <w:webHidden/>
          </w:rPr>
          <w:tab/>
        </w:r>
        <w:r w:rsidR="00126799" w:rsidRPr="00777D59">
          <w:rPr>
            <w:noProof/>
            <w:webHidden/>
          </w:rPr>
          <w:fldChar w:fldCharType="begin"/>
        </w:r>
        <w:r w:rsidR="00126799" w:rsidRPr="00777D59">
          <w:rPr>
            <w:noProof/>
            <w:webHidden/>
          </w:rPr>
          <w:instrText xml:space="preserve"> PAGEREF _Toc419881521 \h </w:instrText>
        </w:r>
        <w:r w:rsidR="00126799" w:rsidRPr="00777D59">
          <w:rPr>
            <w:noProof/>
            <w:webHidden/>
          </w:rPr>
        </w:r>
        <w:r w:rsidR="00126799" w:rsidRPr="00777D59">
          <w:rPr>
            <w:noProof/>
            <w:webHidden/>
          </w:rPr>
          <w:fldChar w:fldCharType="separate"/>
        </w:r>
        <w:r w:rsidR="00446B59">
          <w:rPr>
            <w:noProof/>
            <w:webHidden/>
          </w:rPr>
          <w:t>34</w:t>
        </w:r>
        <w:r w:rsidR="00126799" w:rsidRPr="00777D59">
          <w:rPr>
            <w:noProof/>
            <w:webHidden/>
          </w:rPr>
          <w:fldChar w:fldCharType="end"/>
        </w:r>
      </w:hyperlink>
    </w:p>
    <w:p w:rsidR="00126799" w:rsidRPr="00777D59" w:rsidRDefault="00F24A2D" w:rsidP="00126799">
      <w:pPr>
        <w:pStyle w:val="TableofFigures"/>
        <w:tabs>
          <w:tab w:val="right" w:leader="dot" w:pos="9628"/>
        </w:tabs>
        <w:rPr>
          <w:rFonts w:asciiTheme="minorHAnsi" w:eastAsiaTheme="minorEastAsia" w:hAnsiTheme="minorHAnsi"/>
          <w:noProof/>
          <w:sz w:val="22"/>
          <w:lang w:eastAsia="lt-LT"/>
        </w:rPr>
      </w:pPr>
      <w:hyperlink w:anchor="_Toc419881522" w:history="1">
        <w:r w:rsidR="00126799" w:rsidRPr="00777D59">
          <w:rPr>
            <w:rStyle w:val="Hyperlink"/>
            <w:noProof/>
          </w:rPr>
          <w:t>5 lentelė. ERPF SPRR MVĮ tarptautiškumo didinimas</w:t>
        </w:r>
        <w:r w:rsidR="00126799" w:rsidRPr="00777D59">
          <w:rPr>
            <w:noProof/>
            <w:webHidden/>
          </w:rPr>
          <w:tab/>
        </w:r>
        <w:r w:rsidR="00126799" w:rsidRPr="00777D59">
          <w:rPr>
            <w:noProof/>
            <w:webHidden/>
          </w:rPr>
          <w:fldChar w:fldCharType="begin"/>
        </w:r>
        <w:r w:rsidR="00126799" w:rsidRPr="00777D59">
          <w:rPr>
            <w:noProof/>
            <w:webHidden/>
          </w:rPr>
          <w:instrText xml:space="preserve"> PAGEREF _Toc419881522 \h </w:instrText>
        </w:r>
        <w:r w:rsidR="00126799" w:rsidRPr="00777D59">
          <w:rPr>
            <w:noProof/>
            <w:webHidden/>
          </w:rPr>
        </w:r>
        <w:r w:rsidR="00126799" w:rsidRPr="00777D59">
          <w:rPr>
            <w:noProof/>
            <w:webHidden/>
          </w:rPr>
          <w:fldChar w:fldCharType="separate"/>
        </w:r>
        <w:r w:rsidR="00446B59">
          <w:rPr>
            <w:noProof/>
            <w:webHidden/>
          </w:rPr>
          <w:t>34</w:t>
        </w:r>
        <w:r w:rsidR="00126799" w:rsidRPr="00777D59">
          <w:rPr>
            <w:noProof/>
            <w:webHidden/>
          </w:rPr>
          <w:fldChar w:fldCharType="end"/>
        </w:r>
      </w:hyperlink>
    </w:p>
    <w:p w:rsidR="00126799" w:rsidRPr="00777D59" w:rsidRDefault="00F24A2D" w:rsidP="00126799">
      <w:pPr>
        <w:pStyle w:val="TableofFigures"/>
        <w:tabs>
          <w:tab w:val="right" w:leader="dot" w:pos="9628"/>
        </w:tabs>
        <w:rPr>
          <w:rFonts w:asciiTheme="minorHAnsi" w:eastAsiaTheme="minorEastAsia" w:hAnsiTheme="minorHAnsi"/>
          <w:noProof/>
          <w:sz w:val="22"/>
          <w:lang w:eastAsia="lt-LT"/>
        </w:rPr>
      </w:pPr>
      <w:hyperlink w:anchor="_Toc419881523" w:history="1">
        <w:r w:rsidR="00126799" w:rsidRPr="00777D59">
          <w:rPr>
            <w:rStyle w:val="Hyperlink"/>
            <w:noProof/>
          </w:rPr>
          <w:t>6 lentelė. ERPF SPRR MVĮ produktyvumo didinimas</w:t>
        </w:r>
        <w:r w:rsidR="00126799" w:rsidRPr="00777D59">
          <w:rPr>
            <w:noProof/>
            <w:webHidden/>
          </w:rPr>
          <w:tab/>
        </w:r>
        <w:r w:rsidR="00126799" w:rsidRPr="00777D59">
          <w:rPr>
            <w:noProof/>
            <w:webHidden/>
          </w:rPr>
          <w:fldChar w:fldCharType="begin"/>
        </w:r>
        <w:r w:rsidR="00126799" w:rsidRPr="00777D59">
          <w:rPr>
            <w:noProof/>
            <w:webHidden/>
          </w:rPr>
          <w:instrText xml:space="preserve"> PAGEREF _Toc419881523 \h </w:instrText>
        </w:r>
        <w:r w:rsidR="00126799" w:rsidRPr="00777D59">
          <w:rPr>
            <w:noProof/>
            <w:webHidden/>
          </w:rPr>
        </w:r>
        <w:r w:rsidR="00126799" w:rsidRPr="00777D59">
          <w:rPr>
            <w:noProof/>
            <w:webHidden/>
          </w:rPr>
          <w:fldChar w:fldCharType="separate"/>
        </w:r>
        <w:r w:rsidR="00446B59">
          <w:rPr>
            <w:noProof/>
            <w:webHidden/>
          </w:rPr>
          <w:t>35</w:t>
        </w:r>
        <w:r w:rsidR="00126799" w:rsidRPr="00777D59">
          <w:rPr>
            <w:noProof/>
            <w:webHidden/>
          </w:rPr>
          <w:fldChar w:fldCharType="end"/>
        </w:r>
      </w:hyperlink>
    </w:p>
    <w:p w:rsidR="00126799" w:rsidRPr="00777D59" w:rsidRDefault="00F24A2D" w:rsidP="00126799">
      <w:pPr>
        <w:pStyle w:val="TableofFigures"/>
        <w:tabs>
          <w:tab w:val="right" w:leader="dot" w:pos="9628"/>
        </w:tabs>
        <w:rPr>
          <w:rFonts w:asciiTheme="minorHAnsi" w:eastAsiaTheme="minorEastAsia" w:hAnsiTheme="minorHAnsi"/>
          <w:noProof/>
          <w:sz w:val="22"/>
          <w:lang w:eastAsia="lt-LT"/>
        </w:rPr>
      </w:pPr>
      <w:hyperlink w:anchor="_Toc419881524" w:history="1">
        <w:r w:rsidR="00126799" w:rsidRPr="00777D59">
          <w:rPr>
            <w:rStyle w:val="Hyperlink"/>
            <w:noProof/>
          </w:rPr>
          <w:t>7 lentelė. ERPF SPRR Eko-inovacijų skatinimas</w:t>
        </w:r>
        <w:r w:rsidR="00126799" w:rsidRPr="00777D59">
          <w:rPr>
            <w:noProof/>
            <w:webHidden/>
          </w:rPr>
          <w:tab/>
        </w:r>
        <w:r w:rsidR="00126799" w:rsidRPr="00777D59">
          <w:rPr>
            <w:noProof/>
            <w:webHidden/>
          </w:rPr>
          <w:fldChar w:fldCharType="begin"/>
        </w:r>
        <w:r w:rsidR="00126799" w:rsidRPr="00777D59">
          <w:rPr>
            <w:noProof/>
            <w:webHidden/>
          </w:rPr>
          <w:instrText xml:space="preserve"> PAGEREF _Toc419881524 \h </w:instrText>
        </w:r>
        <w:r w:rsidR="00126799" w:rsidRPr="00777D59">
          <w:rPr>
            <w:noProof/>
            <w:webHidden/>
          </w:rPr>
        </w:r>
        <w:r w:rsidR="00126799" w:rsidRPr="00777D59">
          <w:rPr>
            <w:noProof/>
            <w:webHidden/>
          </w:rPr>
          <w:fldChar w:fldCharType="separate"/>
        </w:r>
        <w:r w:rsidR="00446B59">
          <w:rPr>
            <w:noProof/>
            <w:webHidden/>
          </w:rPr>
          <w:t>36</w:t>
        </w:r>
        <w:r w:rsidR="00126799" w:rsidRPr="00777D59">
          <w:rPr>
            <w:noProof/>
            <w:webHidden/>
          </w:rPr>
          <w:fldChar w:fldCharType="end"/>
        </w:r>
      </w:hyperlink>
    </w:p>
    <w:p w:rsidR="00126799" w:rsidRPr="00777D59" w:rsidRDefault="00F24A2D" w:rsidP="00126799">
      <w:pPr>
        <w:pStyle w:val="TableofFigures"/>
        <w:tabs>
          <w:tab w:val="right" w:leader="dot" w:pos="9628"/>
        </w:tabs>
        <w:rPr>
          <w:rFonts w:asciiTheme="minorHAnsi" w:eastAsiaTheme="minorEastAsia" w:hAnsiTheme="minorHAnsi"/>
          <w:noProof/>
          <w:sz w:val="22"/>
          <w:lang w:eastAsia="lt-LT"/>
        </w:rPr>
      </w:pPr>
      <w:hyperlink w:anchor="_Toc419881525" w:history="1">
        <w:r w:rsidR="00126799" w:rsidRPr="00777D59">
          <w:rPr>
            <w:rStyle w:val="Hyperlink"/>
            <w:noProof/>
          </w:rPr>
          <w:t>8 lentelė. Investicijų SVV konkurencingumui skatinti pagal prioritetines temas</w:t>
        </w:r>
        <w:r w:rsidR="00126799" w:rsidRPr="00777D59">
          <w:rPr>
            <w:noProof/>
            <w:webHidden/>
          </w:rPr>
          <w:tab/>
        </w:r>
        <w:r w:rsidR="00126799" w:rsidRPr="00777D59">
          <w:rPr>
            <w:noProof/>
            <w:webHidden/>
          </w:rPr>
          <w:fldChar w:fldCharType="begin"/>
        </w:r>
        <w:r w:rsidR="00126799" w:rsidRPr="00777D59">
          <w:rPr>
            <w:noProof/>
            <w:webHidden/>
          </w:rPr>
          <w:instrText xml:space="preserve"> PAGEREF _Toc419881525 \h </w:instrText>
        </w:r>
        <w:r w:rsidR="00126799" w:rsidRPr="00777D59">
          <w:rPr>
            <w:noProof/>
            <w:webHidden/>
          </w:rPr>
        </w:r>
        <w:r w:rsidR="00126799" w:rsidRPr="00777D59">
          <w:rPr>
            <w:noProof/>
            <w:webHidden/>
          </w:rPr>
          <w:fldChar w:fldCharType="separate"/>
        </w:r>
        <w:r w:rsidR="00446B59">
          <w:rPr>
            <w:noProof/>
            <w:webHidden/>
          </w:rPr>
          <w:t>37</w:t>
        </w:r>
        <w:r w:rsidR="00126799" w:rsidRPr="00777D59">
          <w:rPr>
            <w:noProof/>
            <w:webHidden/>
          </w:rPr>
          <w:fldChar w:fldCharType="end"/>
        </w:r>
      </w:hyperlink>
    </w:p>
    <w:p w:rsidR="00126799" w:rsidRPr="00777D59" w:rsidRDefault="00F24A2D" w:rsidP="00126799">
      <w:pPr>
        <w:pStyle w:val="TableofFigures"/>
        <w:tabs>
          <w:tab w:val="right" w:leader="dot" w:pos="9628"/>
        </w:tabs>
        <w:rPr>
          <w:rFonts w:asciiTheme="minorHAnsi" w:eastAsiaTheme="minorEastAsia" w:hAnsiTheme="minorHAnsi"/>
          <w:noProof/>
          <w:sz w:val="22"/>
          <w:lang w:eastAsia="lt-LT"/>
        </w:rPr>
      </w:pPr>
      <w:hyperlink w:anchor="_Toc419881526" w:history="1">
        <w:r w:rsidR="00126799" w:rsidRPr="00777D59">
          <w:rPr>
            <w:rStyle w:val="Hyperlink"/>
            <w:noProof/>
          </w:rPr>
          <w:t>9 lentelė. Ekspertinio vertinimo alternatyvos (veiksniai ir priemonės)</w:t>
        </w:r>
        <w:r w:rsidR="00126799" w:rsidRPr="00777D59">
          <w:rPr>
            <w:noProof/>
            <w:webHidden/>
          </w:rPr>
          <w:tab/>
        </w:r>
        <w:r w:rsidR="00126799" w:rsidRPr="00777D59">
          <w:rPr>
            <w:noProof/>
            <w:webHidden/>
          </w:rPr>
          <w:fldChar w:fldCharType="begin"/>
        </w:r>
        <w:r w:rsidR="00126799" w:rsidRPr="00777D59">
          <w:rPr>
            <w:noProof/>
            <w:webHidden/>
          </w:rPr>
          <w:instrText xml:space="preserve"> PAGEREF _Toc419881526 \h </w:instrText>
        </w:r>
        <w:r w:rsidR="00126799" w:rsidRPr="00777D59">
          <w:rPr>
            <w:noProof/>
            <w:webHidden/>
          </w:rPr>
        </w:r>
        <w:r w:rsidR="00126799" w:rsidRPr="00777D59">
          <w:rPr>
            <w:noProof/>
            <w:webHidden/>
          </w:rPr>
          <w:fldChar w:fldCharType="separate"/>
        </w:r>
        <w:r w:rsidR="00446B59">
          <w:rPr>
            <w:noProof/>
            <w:webHidden/>
          </w:rPr>
          <w:t>46</w:t>
        </w:r>
        <w:r w:rsidR="00126799" w:rsidRPr="00777D59">
          <w:rPr>
            <w:noProof/>
            <w:webHidden/>
          </w:rPr>
          <w:fldChar w:fldCharType="end"/>
        </w:r>
      </w:hyperlink>
    </w:p>
    <w:p w:rsidR="00126799" w:rsidRPr="00777D59" w:rsidRDefault="00F24A2D" w:rsidP="00126799">
      <w:pPr>
        <w:pStyle w:val="TableofFigures"/>
        <w:tabs>
          <w:tab w:val="right" w:leader="dot" w:pos="9628"/>
        </w:tabs>
        <w:rPr>
          <w:rFonts w:asciiTheme="minorHAnsi" w:eastAsiaTheme="minorEastAsia" w:hAnsiTheme="minorHAnsi"/>
          <w:noProof/>
          <w:sz w:val="22"/>
          <w:lang w:eastAsia="lt-LT"/>
        </w:rPr>
      </w:pPr>
      <w:hyperlink w:anchor="_Toc419881527" w:history="1">
        <w:r w:rsidR="00126799" w:rsidRPr="00777D59">
          <w:rPr>
            <w:rStyle w:val="Hyperlink"/>
            <w:noProof/>
          </w:rPr>
          <w:t>10 lentelė. Ekspertų vertinimo kriterijai</w:t>
        </w:r>
        <w:r w:rsidR="00126799" w:rsidRPr="00777D59">
          <w:rPr>
            <w:noProof/>
            <w:webHidden/>
          </w:rPr>
          <w:tab/>
        </w:r>
        <w:r w:rsidR="00126799" w:rsidRPr="00777D59">
          <w:rPr>
            <w:noProof/>
            <w:webHidden/>
          </w:rPr>
          <w:fldChar w:fldCharType="begin"/>
        </w:r>
        <w:r w:rsidR="00126799" w:rsidRPr="00777D59">
          <w:rPr>
            <w:noProof/>
            <w:webHidden/>
          </w:rPr>
          <w:instrText xml:space="preserve"> PAGEREF _Toc419881527 \h </w:instrText>
        </w:r>
        <w:r w:rsidR="00126799" w:rsidRPr="00777D59">
          <w:rPr>
            <w:noProof/>
            <w:webHidden/>
          </w:rPr>
        </w:r>
        <w:r w:rsidR="00126799" w:rsidRPr="00777D59">
          <w:rPr>
            <w:noProof/>
            <w:webHidden/>
          </w:rPr>
          <w:fldChar w:fldCharType="separate"/>
        </w:r>
        <w:r w:rsidR="00446B59">
          <w:rPr>
            <w:noProof/>
            <w:webHidden/>
          </w:rPr>
          <w:t>49</w:t>
        </w:r>
        <w:r w:rsidR="00126799" w:rsidRPr="00777D59">
          <w:rPr>
            <w:noProof/>
            <w:webHidden/>
          </w:rPr>
          <w:fldChar w:fldCharType="end"/>
        </w:r>
      </w:hyperlink>
    </w:p>
    <w:p w:rsidR="00126799" w:rsidRPr="00777D59" w:rsidRDefault="00F24A2D" w:rsidP="00126799">
      <w:pPr>
        <w:pStyle w:val="TableofFigures"/>
        <w:tabs>
          <w:tab w:val="right" w:leader="dot" w:pos="9628"/>
        </w:tabs>
        <w:rPr>
          <w:rFonts w:asciiTheme="minorHAnsi" w:eastAsiaTheme="minorEastAsia" w:hAnsiTheme="minorHAnsi"/>
          <w:noProof/>
          <w:sz w:val="22"/>
          <w:lang w:eastAsia="lt-LT"/>
        </w:rPr>
      </w:pPr>
      <w:hyperlink w:anchor="_Toc419881528" w:history="1">
        <w:r w:rsidR="00126799" w:rsidRPr="00777D59">
          <w:rPr>
            <w:rStyle w:val="Hyperlink"/>
            <w:noProof/>
          </w:rPr>
          <w:t>11 lentelė. Pradiniai vertinimai prieš rangavimo procedūrą</w:t>
        </w:r>
        <w:r w:rsidR="00126799" w:rsidRPr="00777D59">
          <w:rPr>
            <w:noProof/>
            <w:webHidden/>
          </w:rPr>
          <w:tab/>
        </w:r>
        <w:r w:rsidR="00126799" w:rsidRPr="00777D59">
          <w:rPr>
            <w:noProof/>
            <w:webHidden/>
          </w:rPr>
          <w:fldChar w:fldCharType="begin"/>
        </w:r>
        <w:r w:rsidR="00126799" w:rsidRPr="00777D59">
          <w:rPr>
            <w:noProof/>
            <w:webHidden/>
          </w:rPr>
          <w:instrText xml:space="preserve"> PAGEREF _Toc419881528 \h </w:instrText>
        </w:r>
        <w:r w:rsidR="00126799" w:rsidRPr="00777D59">
          <w:rPr>
            <w:noProof/>
            <w:webHidden/>
          </w:rPr>
        </w:r>
        <w:r w:rsidR="00126799" w:rsidRPr="00777D59">
          <w:rPr>
            <w:noProof/>
            <w:webHidden/>
          </w:rPr>
          <w:fldChar w:fldCharType="separate"/>
        </w:r>
        <w:r w:rsidR="00446B59">
          <w:rPr>
            <w:noProof/>
            <w:webHidden/>
          </w:rPr>
          <w:t>54</w:t>
        </w:r>
        <w:r w:rsidR="00126799" w:rsidRPr="00777D59">
          <w:rPr>
            <w:noProof/>
            <w:webHidden/>
          </w:rPr>
          <w:fldChar w:fldCharType="end"/>
        </w:r>
      </w:hyperlink>
    </w:p>
    <w:p w:rsidR="00126799" w:rsidRPr="00777D59" w:rsidRDefault="00F24A2D" w:rsidP="00126799">
      <w:pPr>
        <w:pStyle w:val="TableofFigures"/>
        <w:tabs>
          <w:tab w:val="right" w:leader="dot" w:pos="9628"/>
        </w:tabs>
        <w:rPr>
          <w:rFonts w:asciiTheme="minorHAnsi" w:eastAsiaTheme="minorEastAsia" w:hAnsiTheme="minorHAnsi"/>
          <w:noProof/>
          <w:sz w:val="22"/>
          <w:lang w:eastAsia="lt-LT"/>
        </w:rPr>
      </w:pPr>
      <w:hyperlink w:anchor="_Toc419881529" w:history="1">
        <w:r w:rsidR="00126799" w:rsidRPr="00777D59">
          <w:rPr>
            <w:rStyle w:val="Hyperlink"/>
            <w:noProof/>
          </w:rPr>
          <w:t>12 lentelė. Vertinimai atlikus rangavimo procedūrą</w:t>
        </w:r>
        <w:r w:rsidR="00126799" w:rsidRPr="00777D59">
          <w:rPr>
            <w:noProof/>
            <w:webHidden/>
          </w:rPr>
          <w:tab/>
        </w:r>
        <w:r w:rsidR="00126799" w:rsidRPr="00777D59">
          <w:rPr>
            <w:noProof/>
            <w:webHidden/>
          </w:rPr>
          <w:fldChar w:fldCharType="begin"/>
        </w:r>
        <w:r w:rsidR="00126799" w:rsidRPr="00777D59">
          <w:rPr>
            <w:noProof/>
            <w:webHidden/>
          </w:rPr>
          <w:instrText xml:space="preserve"> PAGEREF _Toc419881529 \h </w:instrText>
        </w:r>
        <w:r w:rsidR="00126799" w:rsidRPr="00777D59">
          <w:rPr>
            <w:noProof/>
            <w:webHidden/>
          </w:rPr>
        </w:r>
        <w:r w:rsidR="00126799" w:rsidRPr="00777D59">
          <w:rPr>
            <w:noProof/>
            <w:webHidden/>
          </w:rPr>
          <w:fldChar w:fldCharType="separate"/>
        </w:r>
        <w:r w:rsidR="00446B59">
          <w:rPr>
            <w:noProof/>
            <w:webHidden/>
          </w:rPr>
          <w:t>54</w:t>
        </w:r>
        <w:r w:rsidR="00126799" w:rsidRPr="00777D59">
          <w:rPr>
            <w:noProof/>
            <w:webHidden/>
          </w:rPr>
          <w:fldChar w:fldCharType="end"/>
        </w:r>
      </w:hyperlink>
    </w:p>
    <w:p w:rsidR="00126799" w:rsidRPr="00777D59" w:rsidRDefault="00F24A2D" w:rsidP="00126799">
      <w:pPr>
        <w:pStyle w:val="TableofFigures"/>
        <w:tabs>
          <w:tab w:val="right" w:leader="dot" w:pos="9628"/>
        </w:tabs>
        <w:rPr>
          <w:rFonts w:asciiTheme="minorHAnsi" w:eastAsiaTheme="minorEastAsia" w:hAnsiTheme="minorHAnsi"/>
          <w:noProof/>
          <w:sz w:val="22"/>
          <w:lang w:eastAsia="lt-LT"/>
        </w:rPr>
      </w:pPr>
      <w:hyperlink w:anchor="_Toc419881530" w:history="1">
        <w:r w:rsidR="00126799" w:rsidRPr="00777D59">
          <w:rPr>
            <w:rStyle w:val="Hyperlink"/>
            <w:noProof/>
          </w:rPr>
          <w:t>13 lentelė. Dispersinio konkordancijos koeficiento skaičiavimas</w:t>
        </w:r>
        <w:r w:rsidR="00126799" w:rsidRPr="00777D59">
          <w:rPr>
            <w:noProof/>
            <w:webHidden/>
          </w:rPr>
          <w:tab/>
        </w:r>
        <w:r w:rsidR="00126799" w:rsidRPr="00777D59">
          <w:rPr>
            <w:noProof/>
            <w:webHidden/>
          </w:rPr>
          <w:fldChar w:fldCharType="begin"/>
        </w:r>
        <w:r w:rsidR="00126799" w:rsidRPr="00777D59">
          <w:rPr>
            <w:noProof/>
            <w:webHidden/>
          </w:rPr>
          <w:instrText xml:space="preserve"> PAGEREF _Toc419881530 \h </w:instrText>
        </w:r>
        <w:r w:rsidR="00126799" w:rsidRPr="00777D59">
          <w:rPr>
            <w:noProof/>
            <w:webHidden/>
          </w:rPr>
        </w:r>
        <w:r w:rsidR="00126799" w:rsidRPr="00777D59">
          <w:rPr>
            <w:noProof/>
            <w:webHidden/>
          </w:rPr>
          <w:fldChar w:fldCharType="separate"/>
        </w:r>
        <w:r w:rsidR="00446B59">
          <w:rPr>
            <w:noProof/>
            <w:webHidden/>
          </w:rPr>
          <w:t>55</w:t>
        </w:r>
        <w:r w:rsidR="00126799" w:rsidRPr="00777D59">
          <w:rPr>
            <w:noProof/>
            <w:webHidden/>
          </w:rPr>
          <w:fldChar w:fldCharType="end"/>
        </w:r>
      </w:hyperlink>
    </w:p>
    <w:p w:rsidR="00126799" w:rsidRPr="00777D59" w:rsidRDefault="00F24A2D" w:rsidP="00126799">
      <w:pPr>
        <w:pStyle w:val="TableofFigures"/>
        <w:tabs>
          <w:tab w:val="right" w:leader="dot" w:pos="9628"/>
        </w:tabs>
        <w:rPr>
          <w:rFonts w:asciiTheme="minorHAnsi" w:eastAsiaTheme="minorEastAsia" w:hAnsiTheme="minorHAnsi"/>
          <w:noProof/>
          <w:sz w:val="22"/>
          <w:lang w:eastAsia="lt-LT"/>
        </w:rPr>
      </w:pPr>
      <w:hyperlink w:anchor="_Toc419881531" w:history="1">
        <w:r w:rsidR="00126799" w:rsidRPr="00777D59">
          <w:rPr>
            <w:rStyle w:val="Hyperlink"/>
            <w:noProof/>
          </w:rPr>
          <w:t>14 lentelė. Pertvarkyti rodiklių svoriai</w:t>
        </w:r>
        <w:r w:rsidR="00126799" w:rsidRPr="00777D59">
          <w:rPr>
            <w:noProof/>
            <w:webHidden/>
          </w:rPr>
          <w:tab/>
        </w:r>
        <w:r w:rsidR="00126799" w:rsidRPr="00777D59">
          <w:rPr>
            <w:noProof/>
            <w:webHidden/>
          </w:rPr>
          <w:fldChar w:fldCharType="begin"/>
        </w:r>
        <w:r w:rsidR="00126799" w:rsidRPr="00777D59">
          <w:rPr>
            <w:noProof/>
            <w:webHidden/>
          </w:rPr>
          <w:instrText xml:space="preserve"> PAGEREF _Toc419881531 \h </w:instrText>
        </w:r>
        <w:r w:rsidR="00126799" w:rsidRPr="00777D59">
          <w:rPr>
            <w:noProof/>
            <w:webHidden/>
          </w:rPr>
        </w:r>
        <w:r w:rsidR="00126799" w:rsidRPr="00777D59">
          <w:rPr>
            <w:noProof/>
            <w:webHidden/>
          </w:rPr>
          <w:fldChar w:fldCharType="separate"/>
        </w:r>
        <w:r w:rsidR="00446B59">
          <w:rPr>
            <w:noProof/>
            <w:webHidden/>
          </w:rPr>
          <w:t>57</w:t>
        </w:r>
        <w:r w:rsidR="00126799" w:rsidRPr="00777D59">
          <w:rPr>
            <w:noProof/>
            <w:webHidden/>
          </w:rPr>
          <w:fldChar w:fldCharType="end"/>
        </w:r>
      </w:hyperlink>
    </w:p>
    <w:p w:rsidR="00126799" w:rsidRPr="00777D59" w:rsidRDefault="00F24A2D" w:rsidP="00126799">
      <w:pPr>
        <w:pStyle w:val="TableofFigures"/>
        <w:tabs>
          <w:tab w:val="right" w:leader="dot" w:pos="9628"/>
        </w:tabs>
        <w:rPr>
          <w:rFonts w:asciiTheme="minorHAnsi" w:eastAsiaTheme="minorEastAsia" w:hAnsiTheme="minorHAnsi"/>
          <w:noProof/>
          <w:sz w:val="22"/>
          <w:lang w:eastAsia="lt-LT"/>
        </w:rPr>
      </w:pPr>
      <w:hyperlink w:anchor="_Toc419881532" w:history="1">
        <w:r w:rsidR="00126799" w:rsidRPr="00777D59">
          <w:rPr>
            <w:rStyle w:val="Hyperlink"/>
            <w:noProof/>
          </w:rPr>
          <w:t>15 lentelė. Atskirų aspektų ir priemonių ekspertų vertinimai</w:t>
        </w:r>
        <w:r w:rsidR="00126799" w:rsidRPr="00777D59">
          <w:rPr>
            <w:noProof/>
            <w:webHidden/>
          </w:rPr>
          <w:tab/>
        </w:r>
        <w:r w:rsidR="00126799" w:rsidRPr="00777D59">
          <w:rPr>
            <w:noProof/>
            <w:webHidden/>
          </w:rPr>
          <w:fldChar w:fldCharType="begin"/>
        </w:r>
        <w:r w:rsidR="00126799" w:rsidRPr="00777D59">
          <w:rPr>
            <w:noProof/>
            <w:webHidden/>
          </w:rPr>
          <w:instrText xml:space="preserve"> PAGEREF _Toc419881532 \h </w:instrText>
        </w:r>
        <w:r w:rsidR="00126799" w:rsidRPr="00777D59">
          <w:rPr>
            <w:noProof/>
            <w:webHidden/>
          </w:rPr>
        </w:r>
        <w:r w:rsidR="00126799" w:rsidRPr="00777D59">
          <w:rPr>
            <w:noProof/>
            <w:webHidden/>
          </w:rPr>
          <w:fldChar w:fldCharType="separate"/>
        </w:r>
        <w:r w:rsidR="00446B59">
          <w:rPr>
            <w:noProof/>
            <w:webHidden/>
          </w:rPr>
          <w:t>58</w:t>
        </w:r>
        <w:r w:rsidR="00126799" w:rsidRPr="00777D59">
          <w:rPr>
            <w:noProof/>
            <w:webHidden/>
          </w:rPr>
          <w:fldChar w:fldCharType="end"/>
        </w:r>
      </w:hyperlink>
    </w:p>
    <w:p w:rsidR="00126799" w:rsidRPr="00777D59" w:rsidRDefault="00F24A2D" w:rsidP="00126799">
      <w:pPr>
        <w:pStyle w:val="TableofFigures"/>
        <w:tabs>
          <w:tab w:val="right" w:leader="dot" w:pos="9628"/>
        </w:tabs>
        <w:rPr>
          <w:rFonts w:asciiTheme="minorHAnsi" w:eastAsiaTheme="minorEastAsia" w:hAnsiTheme="minorHAnsi"/>
          <w:noProof/>
          <w:sz w:val="22"/>
          <w:lang w:eastAsia="lt-LT"/>
        </w:rPr>
      </w:pPr>
      <w:hyperlink w:anchor="_Toc419881533" w:history="1">
        <w:r w:rsidR="00126799" w:rsidRPr="00777D59">
          <w:rPr>
            <w:rStyle w:val="Hyperlink"/>
            <w:noProof/>
          </w:rPr>
          <w:t xml:space="preserve">16 lentelė. Skaičiavimo kriterijų normalizuotos </w:t>
        </w:r>
        <m:oMath>
          <m:r>
            <w:rPr>
              <w:rStyle w:val="Hyperlink"/>
              <w:rFonts w:ascii="Cambria Math" w:hAnsi="Cambria Math"/>
              <w:noProof/>
            </w:rPr>
            <m:t>rij</m:t>
          </m:r>
        </m:oMath>
        <w:r w:rsidR="00126799" w:rsidRPr="00777D59">
          <w:rPr>
            <w:rStyle w:val="Hyperlink"/>
            <w:noProof/>
          </w:rPr>
          <w:t xml:space="preserve"> reikšmės </w:t>
        </w:r>
        <m:oMath>
          <m:r>
            <w:rPr>
              <w:rStyle w:val="Hyperlink"/>
              <w:rFonts w:ascii="Cambria Math" w:hAnsi="Cambria Math"/>
              <w:noProof/>
            </w:rPr>
            <m:t>rij</m:t>
          </m:r>
        </m:oMath>
        <w:r w:rsidR="00126799" w:rsidRPr="00777D59">
          <w:rPr>
            <w:noProof/>
            <w:webHidden/>
          </w:rPr>
          <w:tab/>
        </w:r>
        <w:r w:rsidR="00126799" w:rsidRPr="00777D59">
          <w:rPr>
            <w:noProof/>
            <w:webHidden/>
          </w:rPr>
          <w:fldChar w:fldCharType="begin"/>
        </w:r>
        <w:r w:rsidR="00126799" w:rsidRPr="00777D59">
          <w:rPr>
            <w:noProof/>
            <w:webHidden/>
          </w:rPr>
          <w:instrText xml:space="preserve"> PAGEREF _Toc419881533 \h </w:instrText>
        </w:r>
        <w:r w:rsidR="00126799" w:rsidRPr="00777D59">
          <w:rPr>
            <w:noProof/>
            <w:webHidden/>
          </w:rPr>
        </w:r>
        <w:r w:rsidR="00126799" w:rsidRPr="00777D59">
          <w:rPr>
            <w:noProof/>
            <w:webHidden/>
          </w:rPr>
          <w:fldChar w:fldCharType="separate"/>
        </w:r>
        <w:r w:rsidR="00446B59">
          <w:rPr>
            <w:noProof/>
            <w:webHidden/>
          </w:rPr>
          <w:t>59</w:t>
        </w:r>
        <w:r w:rsidR="00126799" w:rsidRPr="00777D59">
          <w:rPr>
            <w:noProof/>
            <w:webHidden/>
          </w:rPr>
          <w:fldChar w:fldCharType="end"/>
        </w:r>
      </w:hyperlink>
    </w:p>
    <w:p w:rsidR="00126799" w:rsidRPr="00777D59" w:rsidRDefault="00F24A2D" w:rsidP="00126799">
      <w:pPr>
        <w:pStyle w:val="TableofFigures"/>
        <w:tabs>
          <w:tab w:val="right" w:leader="dot" w:pos="9628"/>
        </w:tabs>
        <w:rPr>
          <w:rFonts w:asciiTheme="minorHAnsi" w:eastAsiaTheme="minorEastAsia" w:hAnsiTheme="minorHAnsi"/>
          <w:noProof/>
          <w:sz w:val="22"/>
          <w:lang w:eastAsia="lt-LT"/>
        </w:rPr>
      </w:pPr>
      <w:hyperlink w:anchor="_Toc419881534" w:history="1">
        <w:r w:rsidR="00126799" w:rsidRPr="00777D59">
          <w:rPr>
            <w:rStyle w:val="Hyperlink"/>
            <w:noProof/>
          </w:rPr>
          <w:t xml:space="preserve">17 lentelė. Pasvertosios normalizuotos reikšmės </w:t>
        </w:r>
        <m:oMath>
          <m:r>
            <w:rPr>
              <w:rStyle w:val="Hyperlink"/>
              <w:rFonts w:ascii="Cambria Math" w:hAnsi="Cambria Math"/>
              <w:noProof/>
            </w:rPr>
            <m:t>ωirij</m:t>
          </m:r>
        </m:oMath>
        <w:r w:rsidR="00126799" w:rsidRPr="00777D59">
          <w:rPr>
            <w:noProof/>
            <w:webHidden/>
          </w:rPr>
          <w:tab/>
        </w:r>
        <w:r w:rsidR="00126799" w:rsidRPr="00777D59">
          <w:rPr>
            <w:noProof/>
            <w:webHidden/>
          </w:rPr>
          <w:fldChar w:fldCharType="begin"/>
        </w:r>
        <w:r w:rsidR="00126799" w:rsidRPr="00777D59">
          <w:rPr>
            <w:noProof/>
            <w:webHidden/>
          </w:rPr>
          <w:instrText xml:space="preserve"> PAGEREF _Toc419881534 \h </w:instrText>
        </w:r>
        <w:r w:rsidR="00126799" w:rsidRPr="00777D59">
          <w:rPr>
            <w:noProof/>
            <w:webHidden/>
          </w:rPr>
        </w:r>
        <w:r w:rsidR="00126799" w:rsidRPr="00777D59">
          <w:rPr>
            <w:noProof/>
            <w:webHidden/>
          </w:rPr>
          <w:fldChar w:fldCharType="separate"/>
        </w:r>
        <w:r w:rsidR="00446B59">
          <w:rPr>
            <w:noProof/>
            <w:webHidden/>
          </w:rPr>
          <w:t>59</w:t>
        </w:r>
        <w:r w:rsidR="00126799" w:rsidRPr="00777D59">
          <w:rPr>
            <w:noProof/>
            <w:webHidden/>
          </w:rPr>
          <w:fldChar w:fldCharType="end"/>
        </w:r>
      </w:hyperlink>
    </w:p>
    <w:p w:rsidR="00126799" w:rsidRPr="00777D59" w:rsidRDefault="00F24A2D" w:rsidP="00126799">
      <w:pPr>
        <w:pStyle w:val="TableofFigures"/>
        <w:tabs>
          <w:tab w:val="right" w:leader="dot" w:pos="9628"/>
        </w:tabs>
        <w:rPr>
          <w:rFonts w:asciiTheme="minorHAnsi" w:eastAsiaTheme="minorEastAsia" w:hAnsiTheme="minorHAnsi"/>
          <w:noProof/>
          <w:sz w:val="22"/>
          <w:lang w:eastAsia="lt-LT"/>
        </w:rPr>
      </w:pPr>
      <w:hyperlink w:anchor="_Toc419881535" w:history="1">
        <w:r w:rsidR="00126799" w:rsidRPr="00777D59">
          <w:rPr>
            <w:rStyle w:val="Hyperlink"/>
            <w:noProof/>
          </w:rPr>
          <w:t xml:space="preserve">18 lentelė. Geriausių </w:t>
        </w:r>
        <m:oMath>
          <m:r>
            <w:rPr>
              <w:rStyle w:val="Hyperlink"/>
              <w:rFonts w:ascii="Cambria Math" w:hAnsi="Cambria Math" w:cs="Times New Roman"/>
              <w:noProof/>
            </w:rPr>
            <m:t>V</m:t>
          </m:r>
          <m:r>
            <w:rPr>
              <w:rStyle w:val="Hyperlink"/>
              <w:rFonts w:ascii="Cambria Math" w:hAnsi="Cambria Math"/>
              <w:noProof/>
            </w:rPr>
            <m:t>*</m:t>
          </m:r>
        </m:oMath>
        <w:r w:rsidR="00126799" w:rsidRPr="00777D59">
          <w:rPr>
            <w:rStyle w:val="Hyperlink"/>
            <w:noProof/>
          </w:rPr>
          <w:t xml:space="preserve"> ir blogiausių </w:t>
        </w:r>
        <m:oMath>
          <m:r>
            <w:rPr>
              <w:rStyle w:val="Hyperlink"/>
              <w:rFonts w:ascii="Cambria Math" w:hAnsi="Cambria Math" w:cs="Times New Roman"/>
              <w:noProof/>
            </w:rPr>
            <m:t>V</m:t>
          </m:r>
          <m:r>
            <w:rPr>
              <w:rStyle w:val="Hyperlink"/>
              <w:rFonts w:ascii="Cambria Math" w:hAnsi="Cambria Math"/>
              <w:noProof/>
            </w:rPr>
            <m:t>-</m:t>
          </m:r>
        </m:oMath>
        <w:r w:rsidR="00126799" w:rsidRPr="00777D59">
          <w:rPr>
            <w:rStyle w:val="Hyperlink"/>
            <w:noProof/>
          </w:rPr>
          <w:t xml:space="preserve"> variantų reikšmės (pagal 17 lentelę)</w:t>
        </w:r>
        <w:r w:rsidR="00126799" w:rsidRPr="00777D59">
          <w:rPr>
            <w:noProof/>
            <w:webHidden/>
          </w:rPr>
          <w:tab/>
        </w:r>
        <w:r w:rsidR="00126799" w:rsidRPr="00777D59">
          <w:rPr>
            <w:noProof/>
            <w:webHidden/>
          </w:rPr>
          <w:fldChar w:fldCharType="begin"/>
        </w:r>
        <w:r w:rsidR="00126799" w:rsidRPr="00777D59">
          <w:rPr>
            <w:noProof/>
            <w:webHidden/>
          </w:rPr>
          <w:instrText xml:space="preserve"> PAGEREF _Toc419881535 \h </w:instrText>
        </w:r>
        <w:r w:rsidR="00126799" w:rsidRPr="00777D59">
          <w:rPr>
            <w:noProof/>
            <w:webHidden/>
          </w:rPr>
        </w:r>
        <w:r w:rsidR="00126799" w:rsidRPr="00777D59">
          <w:rPr>
            <w:noProof/>
            <w:webHidden/>
          </w:rPr>
          <w:fldChar w:fldCharType="separate"/>
        </w:r>
        <w:r w:rsidR="00446B59">
          <w:rPr>
            <w:noProof/>
            <w:webHidden/>
          </w:rPr>
          <w:t>60</w:t>
        </w:r>
        <w:r w:rsidR="00126799" w:rsidRPr="00777D59">
          <w:rPr>
            <w:noProof/>
            <w:webHidden/>
          </w:rPr>
          <w:fldChar w:fldCharType="end"/>
        </w:r>
      </w:hyperlink>
    </w:p>
    <w:p w:rsidR="00126799" w:rsidRPr="00777D59" w:rsidRDefault="00F24A2D" w:rsidP="00126799">
      <w:pPr>
        <w:pStyle w:val="TableofFigures"/>
        <w:tabs>
          <w:tab w:val="right" w:leader="dot" w:pos="9628"/>
        </w:tabs>
        <w:rPr>
          <w:rFonts w:asciiTheme="minorHAnsi" w:eastAsiaTheme="minorEastAsia" w:hAnsiTheme="minorHAnsi"/>
          <w:noProof/>
          <w:sz w:val="22"/>
          <w:lang w:eastAsia="lt-LT"/>
        </w:rPr>
      </w:pPr>
      <w:hyperlink w:anchor="_Toc419881536" w:history="1">
        <w:r w:rsidR="00126799" w:rsidRPr="00777D59">
          <w:rPr>
            <w:rStyle w:val="Hyperlink"/>
            <w:noProof/>
          </w:rPr>
          <w:t xml:space="preserve">19 lentelė. Atskirų ekspertų vertinimų atstumai iki sprendinių </w:t>
        </w:r>
        <m:oMath>
          <m:r>
            <w:rPr>
              <w:rStyle w:val="Hyperlink"/>
              <w:rFonts w:ascii="Cambria Math" w:hAnsi="Cambria Math"/>
              <w:noProof/>
            </w:rPr>
            <m:t>Dj*</m:t>
          </m:r>
        </m:oMath>
        <w:r w:rsidR="00126799" w:rsidRPr="00777D59">
          <w:rPr>
            <w:rStyle w:val="Hyperlink"/>
            <w:noProof/>
          </w:rPr>
          <w:t xml:space="preserve"> ir </w:t>
        </w:r>
        <m:oMath>
          <m:r>
            <w:rPr>
              <w:rStyle w:val="Hyperlink"/>
              <w:rFonts w:ascii="Cambria Math" w:hAnsi="Cambria Math"/>
              <w:noProof/>
            </w:rPr>
            <m:t>Dj-</m:t>
          </m:r>
        </m:oMath>
        <w:r w:rsidR="00126799" w:rsidRPr="00777D59">
          <w:rPr>
            <w:noProof/>
            <w:webHidden/>
          </w:rPr>
          <w:tab/>
        </w:r>
        <w:r w:rsidR="00126799" w:rsidRPr="00777D59">
          <w:rPr>
            <w:noProof/>
            <w:webHidden/>
          </w:rPr>
          <w:fldChar w:fldCharType="begin"/>
        </w:r>
        <w:r w:rsidR="00126799" w:rsidRPr="00777D59">
          <w:rPr>
            <w:noProof/>
            <w:webHidden/>
          </w:rPr>
          <w:instrText xml:space="preserve"> PAGEREF _Toc419881536 \h </w:instrText>
        </w:r>
        <w:r w:rsidR="00126799" w:rsidRPr="00777D59">
          <w:rPr>
            <w:noProof/>
            <w:webHidden/>
          </w:rPr>
        </w:r>
        <w:r w:rsidR="00126799" w:rsidRPr="00777D59">
          <w:rPr>
            <w:noProof/>
            <w:webHidden/>
          </w:rPr>
          <w:fldChar w:fldCharType="separate"/>
        </w:r>
        <w:r w:rsidR="00446B59">
          <w:rPr>
            <w:noProof/>
            <w:webHidden/>
          </w:rPr>
          <w:t>60</w:t>
        </w:r>
        <w:r w:rsidR="00126799" w:rsidRPr="00777D59">
          <w:rPr>
            <w:noProof/>
            <w:webHidden/>
          </w:rPr>
          <w:fldChar w:fldCharType="end"/>
        </w:r>
      </w:hyperlink>
    </w:p>
    <w:p w:rsidR="00126799" w:rsidRPr="00777D59" w:rsidRDefault="00F24A2D" w:rsidP="00126799">
      <w:pPr>
        <w:pStyle w:val="TableofFigures"/>
        <w:tabs>
          <w:tab w:val="right" w:leader="dot" w:pos="9628"/>
        </w:tabs>
        <w:rPr>
          <w:rFonts w:asciiTheme="minorHAnsi" w:eastAsiaTheme="minorEastAsia" w:hAnsiTheme="minorHAnsi"/>
          <w:noProof/>
          <w:sz w:val="22"/>
          <w:lang w:eastAsia="lt-LT"/>
        </w:rPr>
      </w:pPr>
      <w:hyperlink w:anchor="_Toc419881537" w:history="1">
        <w:r w:rsidR="00126799" w:rsidRPr="00777D59">
          <w:rPr>
            <w:rStyle w:val="Hyperlink"/>
            <w:noProof/>
          </w:rPr>
          <w:t xml:space="preserve">20 lentelė. TOPSIS metodo kriterijaus </w:t>
        </w:r>
        <m:oMath>
          <m:r>
            <w:rPr>
              <w:rStyle w:val="Hyperlink"/>
              <w:rFonts w:ascii="Cambria Math" w:hAnsi="Cambria Math"/>
              <w:noProof/>
            </w:rPr>
            <m:t>Cj*</m:t>
          </m:r>
        </m:oMath>
        <w:r w:rsidR="00126799" w:rsidRPr="00777D59">
          <w:rPr>
            <w:rStyle w:val="Hyperlink"/>
            <w:noProof/>
          </w:rPr>
          <w:t xml:space="preserve"> reikšmės ir ekspertų vertinimų užimtos vietos</w:t>
        </w:r>
        <w:r w:rsidR="00126799" w:rsidRPr="00777D59">
          <w:rPr>
            <w:noProof/>
            <w:webHidden/>
          </w:rPr>
          <w:tab/>
        </w:r>
        <w:r w:rsidR="00126799" w:rsidRPr="00777D59">
          <w:rPr>
            <w:noProof/>
            <w:webHidden/>
          </w:rPr>
          <w:fldChar w:fldCharType="begin"/>
        </w:r>
        <w:r w:rsidR="00126799" w:rsidRPr="00777D59">
          <w:rPr>
            <w:noProof/>
            <w:webHidden/>
          </w:rPr>
          <w:instrText xml:space="preserve"> PAGEREF _Toc419881537 \h </w:instrText>
        </w:r>
        <w:r w:rsidR="00126799" w:rsidRPr="00777D59">
          <w:rPr>
            <w:noProof/>
            <w:webHidden/>
          </w:rPr>
        </w:r>
        <w:r w:rsidR="00126799" w:rsidRPr="00777D59">
          <w:rPr>
            <w:noProof/>
            <w:webHidden/>
          </w:rPr>
          <w:fldChar w:fldCharType="separate"/>
        </w:r>
        <w:r w:rsidR="00446B59">
          <w:rPr>
            <w:noProof/>
            <w:webHidden/>
          </w:rPr>
          <w:t>60</w:t>
        </w:r>
        <w:r w:rsidR="00126799" w:rsidRPr="00777D59">
          <w:rPr>
            <w:noProof/>
            <w:webHidden/>
          </w:rPr>
          <w:fldChar w:fldCharType="end"/>
        </w:r>
      </w:hyperlink>
    </w:p>
    <w:p w:rsidR="00126799" w:rsidRPr="00777D59" w:rsidRDefault="00F24A2D" w:rsidP="00126799">
      <w:pPr>
        <w:pStyle w:val="TableofFigures"/>
        <w:tabs>
          <w:tab w:val="right" w:leader="dot" w:pos="9628"/>
        </w:tabs>
        <w:rPr>
          <w:rFonts w:asciiTheme="minorHAnsi" w:eastAsiaTheme="minorEastAsia" w:hAnsiTheme="minorHAnsi"/>
          <w:noProof/>
          <w:sz w:val="22"/>
          <w:lang w:eastAsia="lt-LT"/>
        </w:rPr>
      </w:pPr>
      <w:hyperlink w:anchor="_Toc419881538" w:history="1">
        <w:r w:rsidR="00126799" w:rsidRPr="00777D59">
          <w:rPr>
            <w:rStyle w:val="Hyperlink"/>
            <w:noProof/>
          </w:rPr>
          <w:t xml:space="preserve">21 lentelė. Aukščiausias vietas </w:t>
        </w:r>
        <w:r w:rsidR="00126799" w:rsidRPr="00777D59">
          <w:rPr>
            <w:rStyle w:val="Hyperlink"/>
            <w:i/>
            <w:noProof/>
          </w:rPr>
          <w:t>TOPSIS</w:t>
        </w:r>
        <w:r w:rsidR="00126799" w:rsidRPr="00777D59">
          <w:rPr>
            <w:rStyle w:val="Hyperlink"/>
            <w:noProof/>
          </w:rPr>
          <w:t xml:space="preserve"> metodu užėmusių ekspertų vertinimai</w:t>
        </w:r>
        <w:r w:rsidR="00126799" w:rsidRPr="00777D59">
          <w:rPr>
            <w:noProof/>
            <w:webHidden/>
          </w:rPr>
          <w:tab/>
        </w:r>
        <w:r w:rsidR="00126799" w:rsidRPr="00777D59">
          <w:rPr>
            <w:noProof/>
            <w:webHidden/>
          </w:rPr>
          <w:fldChar w:fldCharType="begin"/>
        </w:r>
        <w:r w:rsidR="00126799" w:rsidRPr="00777D59">
          <w:rPr>
            <w:noProof/>
            <w:webHidden/>
          </w:rPr>
          <w:instrText xml:space="preserve"> PAGEREF _Toc419881538 \h </w:instrText>
        </w:r>
        <w:r w:rsidR="00126799" w:rsidRPr="00777D59">
          <w:rPr>
            <w:noProof/>
            <w:webHidden/>
          </w:rPr>
        </w:r>
        <w:r w:rsidR="00126799" w:rsidRPr="00777D59">
          <w:rPr>
            <w:noProof/>
            <w:webHidden/>
          </w:rPr>
          <w:fldChar w:fldCharType="separate"/>
        </w:r>
        <w:r w:rsidR="00446B59">
          <w:rPr>
            <w:noProof/>
            <w:webHidden/>
          </w:rPr>
          <w:t>61</w:t>
        </w:r>
        <w:r w:rsidR="00126799" w:rsidRPr="00777D59">
          <w:rPr>
            <w:noProof/>
            <w:webHidden/>
          </w:rPr>
          <w:fldChar w:fldCharType="end"/>
        </w:r>
      </w:hyperlink>
    </w:p>
    <w:p w:rsidR="00126799" w:rsidRPr="00777D59" w:rsidRDefault="00F24A2D" w:rsidP="00126799">
      <w:pPr>
        <w:pStyle w:val="TableofFigures"/>
        <w:tabs>
          <w:tab w:val="right" w:leader="dot" w:pos="9628"/>
        </w:tabs>
        <w:rPr>
          <w:rFonts w:asciiTheme="minorHAnsi" w:eastAsiaTheme="minorEastAsia" w:hAnsiTheme="minorHAnsi"/>
          <w:noProof/>
          <w:sz w:val="22"/>
          <w:lang w:eastAsia="lt-LT"/>
        </w:rPr>
      </w:pPr>
      <w:hyperlink w:anchor="_Toc419881539" w:history="1">
        <w:r w:rsidR="00126799" w:rsidRPr="00777D59">
          <w:rPr>
            <w:rStyle w:val="Hyperlink"/>
            <w:noProof/>
          </w:rPr>
          <w:t xml:space="preserve">22 lentelė. Skaičiavimo kriterijų normalizuotos </w:t>
        </w:r>
        <m:oMath>
          <m:r>
            <w:rPr>
              <w:rStyle w:val="Hyperlink"/>
              <w:rFonts w:ascii="Cambria Math" w:hAnsi="Cambria Math"/>
              <w:noProof/>
            </w:rPr>
            <m:t>rij</m:t>
          </m:r>
        </m:oMath>
        <w:r w:rsidR="00126799" w:rsidRPr="00777D59">
          <w:rPr>
            <w:rStyle w:val="Hyperlink"/>
            <w:noProof/>
          </w:rPr>
          <w:t xml:space="preserve"> reikšmės </w:t>
        </w:r>
        <m:oMath>
          <m:r>
            <w:rPr>
              <w:rStyle w:val="Hyperlink"/>
              <w:rFonts w:ascii="Cambria Math" w:hAnsi="Cambria Math"/>
              <w:noProof/>
            </w:rPr>
            <m:t>rij</m:t>
          </m:r>
        </m:oMath>
        <w:r w:rsidR="00126799" w:rsidRPr="00777D59">
          <w:rPr>
            <w:noProof/>
            <w:webHidden/>
          </w:rPr>
          <w:tab/>
        </w:r>
        <w:r w:rsidR="00126799" w:rsidRPr="00777D59">
          <w:rPr>
            <w:noProof/>
            <w:webHidden/>
          </w:rPr>
          <w:fldChar w:fldCharType="begin"/>
        </w:r>
        <w:r w:rsidR="00126799" w:rsidRPr="00777D59">
          <w:rPr>
            <w:noProof/>
            <w:webHidden/>
          </w:rPr>
          <w:instrText xml:space="preserve"> PAGEREF _Toc419881539 \h </w:instrText>
        </w:r>
        <w:r w:rsidR="00126799" w:rsidRPr="00777D59">
          <w:rPr>
            <w:noProof/>
            <w:webHidden/>
          </w:rPr>
        </w:r>
        <w:r w:rsidR="00126799" w:rsidRPr="00777D59">
          <w:rPr>
            <w:noProof/>
            <w:webHidden/>
          </w:rPr>
          <w:fldChar w:fldCharType="separate"/>
        </w:r>
        <w:r w:rsidR="00446B59">
          <w:rPr>
            <w:noProof/>
            <w:webHidden/>
          </w:rPr>
          <w:t>61</w:t>
        </w:r>
        <w:r w:rsidR="00126799" w:rsidRPr="00777D59">
          <w:rPr>
            <w:noProof/>
            <w:webHidden/>
          </w:rPr>
          <w:fldChar w:fldCharType="end"/>
        </w:r>
      </w:hyperlink>
    </w:p>
    <w:p w:rsidR="00126799" w:rsidRDefault="00F24A2D" w:rsidP="00126799">
      <w:pPr>
        <w:pStyle w:val="TableofFigures"/>
        <w:tabs>
          <w:tab w:val="right" w:leader="dot" w:pos="9628"/>
        </w:tabs>
        <w:rPr>
          <w:rFonts w:asciiTheme="minorHAnsi" w:eastAsiaTheme="minorEastAsia" w:hAnsiTheme="minorHAnsi"/>
          <w:noProof/>
          <w:sz w:val="22"/>
          <w:lang w:eastAsia="lt-LT"/>
        </w:rPr>
      </w:pPr>
      <w:hyperlink w:anchor="_Toc419881540" w:history="1">
        <w:r w:rsidR="00126799" w:rsidRPr="00777D59">
          <w:rPr>
            <w:rStyle w:val="Hyperlink"/>
            <w:noProof/>
          </w:rPr>
          <w:t xml:space="preserve">23 lentelė. GV metodo kriterijaus </w:t>
        </w:r>
        <m:oMath>
          <m:r>
            <w:rPr>
              <w:rStyle w:val="Hyperlink"/>
              <w:rFonts w:ascii="Cambria Math" w:hAnsi="Cambria Math"/>
              <w:noProof/>
            </w:rPr>
            <m:t>j</m:t>
          </m:r>
        </m:oMath>
        <w:r w:rsidR="00126799" w:rsidRPr="00777D59">
          <w:rPr>
            <w:rStyle w:val="Hyperlink"/>
            <w:rFonts w:eastAsia="Times New Roman" w:cs="Times New Roman"/>
            <w:noProof/>
          </w:rPr>
          <w:t xml:space="preserve"> </w:t>
        </w:r>
        <w:r w:rsidR="00126799" w:rsidRPr="00777D59">
          <w:rPr>
            <w:rStyle w:val="Hyperlink"/>
            <w:noProof/>
          </w:rPr>
          <w:t xml:space="preserve"> reikšmės ir ekspertų vertinimų užimtos vietos</w:t>
        </w:r>
        <w:r w:rsidR="00126799" w:rsidRPr="00777D59">
          <w:rPr>
            <w:noProof/>
            <w:webHidden/>
          </w:rPr>
          <w:tab/>
        </w:r>
        <w:r w:rsidR="00126799" w:rsidRPr="00777D59">
          <w:rPr>
            <w:noProof/>
            <w:webHidden/>
          </w:rPr>
          <w:fldChar w:fldCharType="begin"/>
        </w:r>
        <w:r w:rsidR="00126799" w:rsidRPr="00777D59">
          <w:rPr>
            <w:noProof/>
            <w:webHidden/>
          </w:rPr>
          <w:instrText xml:space="preserve"> PAGEREF _Toc419881540 \h </w:instrText>
        </w:r>
        <w:r w:rsidR="00126799" w:rsidRPr="00777D59">
          <w:rPr>
            <w:noProof/>
            <w:webHidden/>
          </w:rPr>
        </w:r>
        <w:r w:rsidR="00126799" w:rsidRPr="00777D59">
          <w:rPr>
            <w:noProof/>
            <w:webHidden/>
          </w:rPr>
          <w:fldChar w:fldCharType="separate"/>
        </w:r>
        <w:r w:rsidR="00446B59">
          <w:rPr>
            <w:noProof/>
            <w:webHidden/>
          </w:rPr>
          <w:t>62</w:t>
        </w:r>
        <w:r w:rsidR="00126799" w:rsidRPr="00777D59">
          <w:rPr>
            <w:noProof/>
            <w:webHidden/>
          </w:rPr>
          <w:fldChar w:fldCharType="end"/>
        </w:r>
      </w:hyperlink>
    </w:p>
    <w:p w:rsidR="00126799" w:rsidRDefault="00F24A2D" w:rsidP="00126799">
      <w:pPr>
        <w:pStyle w:val="TableofFigures"/>
        <w:tabs>
          <w:tab w:val="right" w:leader="dot" w:pos="9628"/>
        </w:tabs>
        <w:rPr>
          <w:rFonts w:asciiTheme="minorHAnsi" w:eastAsiaTheme="minorEastAsia" w:hAnsiTheme="minorHAnsi"/>
          <w:noProof/>
          <w:sz w:val="22"/>
          <w:lang w:eastAsia="lt-LT"/>
        </w:rPr>
      </w:pPr>
      <w:hyperlink w:anchor="_Toc419881541" w:history="1">
        <w:r w:rsidR="00126799" w:rsidRPr="00C567F3">
          <w:rPr>
            <w:rStyle w:val="Hyperlink"/>
            <w:noProof/>
          </w:rPr>
          <w:t xml:space="preserve">24 lentelė. Aukščiausias vietas </w:t>
        </w:r>
        <w:r w:rsidR="00126799" w:rsidRPr="00C567F3">
          <w:rPr>
            <w:rStyle w:val="Hyperlink"/>
            <w:i/>
            <w:noProof/>
          </w:rPr>
          <w:t>GV</w:t>
        </w:r>
        <w:r w:rsidR="00126799" w:rsidRPr="00C567F3">
          <w:rPr>
            <w:rStyle w:val="Hyperlink"/>
            <w:noProof/>
          </w:rPr>
          <w:t xml:space="preserve"> metodu užėmusių ekspertų vertinimai</w:t>
        </w:r>
        <w:r w:rsidR="00126799">
          <w:rPr>
            <w:noProof/>
            <w:webHidden/>
          </w:rPr>
          <w:tab/>
        </w:r>
        <w:r w:rsidR="00126799">
          <w:rPr>
            <w:noProof/>
            <w:webHidden/>
          </w:rPr>
          <w:fldChar w:fldCharType="begin"/>
        </w:r>
        <w:r w:rsidR="00126799">
          <w:rPr>
            <w:noProof/>
            <w:webHidden/>
          </w:rPr>
          <w:instrText xml:space="preserve"> PAGEREF _Toc419881541 \h </w:instrText>
        </w:r>
        <w:r w:rsidR="00126799">
          <w:rPr>
            <w:noProof/>
            <w:webHidden/>
          </w:rPr>
        </w:r>
        <w:r w:rsidR="00126799">
          <w:rPr>
            <w:noProof/>
            <w:webHidden/>
          </w:rPr>
          <w:fldChar w:fldCharType="separate"/>
        </w:r>
        <w:r w:rsidR="00446B59">
          <w:rPr>
            <w:noProof/>
            <w:webHidden/>
          </w:rPr>
          <w:t>62</w:t>
        </w:r>
        <w:r w:rsidR="00126799">
          <w:rPr>
            <w:noProof/>
            <w:webHidden/>
          </w:rPr>
          <w:fldChar w:fldCharType="end"/>
        </w:r>
      </w:hyperlink>
    </w:p>
    <w:p w:rsidR="00126799" w:rsidRDefault="00F24A2D" w:rsidP="00126799">
      <w:pPr>
        <w:pStyle w:val="TableofFigures"/>
        <w:tabs>
          <w:tab w:val="right" w:leader="dot" w:pos="9628"/>
        </w:tabs>
        <w:rPr>
          <w:rFonts w:asciiTheme="minorHAnsi" w:eastAsiaTheme="minorEastAsia" w:hAnsiTheme="minorHAnsi"/>
          <w:noProof/>
          <w:sz w:val="22"/>
          <w:lang w:eastAsia="lt-LT"/>
        </w:rPr>
      </w:pPr>
      <w:hyperlink w:anchor="_Toc419881542" w:history="1">
        <w:r w:rsidR="00126799" w:rsidRPr="00C567F3">
          <w:rPr>
            <w:rStyle w:val="Hyperlink"/>
            <w:noProof/>
          </w:rPr>
          <w:t>25 lentelė.</w:t>
        </w:r>
        <w:r w:rsidR="00126799" w:rsidRPr="00C567F3">
          <w:rPr>
            <w:rStyle w:val="Hyperlink"/>
            <w:i/>
            <w:noProof/>
          </w:rPr>
          <w:t xml:space="preserve"> GV</w:t>
        </w:r>
        <w:r w:rsidR="00126799" w:rsidRPr="00C567F3">
          <w:rPr>
            <w:rStyle w:val="Hyperlink"/>
            <w:noProof/>
          </w:rPr>
          <w:t xml:space="preserve"> ir </w:t>
        </w:r>
        <w:r w:rsidR="00126799" w:rsidRPr="00C567F3">
          <w:rPr>
            <w:rStyle w:val="Hyperlink"/>
            <w:i/>
            <w:noProof/>
          </w:rPr>
          <w:t>TOPSIS</w:t>
        </w:r>
        <w:r w:rsidR="00126799" w:rsidRPr="00C567F3">
          <w:rPr>
            <w:rStyle w:val="Hyperlink"/>
            <w:noProof/>
          </w:rPr>
          <w:t xml:space="preserve"> metodų rezultatų palyginimas</w:t>
        </w:r>
        <w:r w:rsidR="00126799">
          <w:rPr>
            <w:noProof/>
            <w:webHidden/>
          </w:rPr>
          <w:tab/>
        </w:r>
        <w:r w:rsidR="00126799">
          <w:rPr>
            <w:noProof/>
            <w:webHidden/>
          </w:rPr>
          <w:fldChar w:fldCharType="begin"/>
        </w:r>
        <w:r w:rsidR="00126799">
          <w:rPr>
            <w:noProof/>
            <w:webHidden/>
          </w:rPr>
          <w:instrText xml:space="preserve"> PAGEREF _Toc419881542 \h </w:instrText>
        </w:r>
        <w:r w:rsidR="00126799">
          <w:rPr>
            <w:noProof/>
            <w:webHidden/>
          </w:rPr>
        </w:r>
        <w:r w:rsidR="00126799">
          <w:rPr>
            <w:noProof/>
            <w:webHidden/>
          </w:rPr>
          <w:fldChar w:fldCharType="separate"/>
        </w:r>
        <w:r w:rsidR="00446B59">
          <w:rPr>
            <w:noProof/>
            <w:webHidden/>
          </w:rPr>
          <w:t>65</w:t>
        </w:r>
        <w:r w:rsidR="00126799">
          <w:rPr>
            <w:noProof/>
            <w:webHidden/>
          </w:rPr>
          <w:fldChar w:fldCharType="end"/>
        </w:r>
      </w:hyperlink>
    </w:p>
    <w:p w:rsidR="00126799" w:rsidRDefault="00F24A2D" w:rsidP="00126799">
      <w:pPr>
        <w:pStyle w:val="TableofFigures"/>
        <w:tabs>
          <w:tab w:val="right" w:leader="dot" w:pos="9628"/>
        </w:tabs>
        <w:rPr>
          <w:rFonts w:asciiTheme="minorHAnsi" w:eastAsiaTheme="minorEastAsia" w:hAnsiTheme="minorHAnsi"/>
          <w:noProof/>
          <w:sz w:val="22"/>
          <w:lang w:eastAsia="lt-LT"/>
        </w:rPr>
      </w:pPr>
      <w:hyperlink w:anchor="_Toc419881543" w:history="1">
        <w:r w:rsidR="00126799" w:rsidRPr="00C567F3">
          <w:rPr>
            <w:rStyle w:val="Hyperlink"/>
            <w:noProof/>
          </w:rPr>
          <w:t xml:space="preserve">26 lentelė. Aukščiausią vietą </w:t>
        </w:r>
        <w:r w:rsidR="00126799" w:rsidRPr="00C567F3">
          <w:rPr>
            <w:rStyle w:val="Hyperlink"/>
            <w:i/>
            <w:noProof/>
          </w:rPr>
          <w:t>GV</w:t>
        </w:r>
        <w:r w:rsidR="00126799" w:rsidRPr="00C567F3">
          <w:rPr>
            <w:rStyle w:val="Hyperlink"/>
            <w:noProof/>
          </w:rPr>
          <w:t xml:space="preserve"> ir </w:t>
        </w:r>
        <w:r w:rsidR="00126799" w:rsidRPr="00C567F3">
          <w:rPr>
            <w:rStyle w:val="Hyperlink"/>
            <w:i/>
            <w:noProof/>
          </w:rPr>
          <w:t>TOPSIS</w:t>
        </w:r>
        <w:r w:rsidR="00126799" w:rsidRPr="00C567F3">
          <w:rPr>
            <w:rStyle w:val="Hyperlink"/>
            <w:noProof/>
          </w:rPr>
          <w:t xml:space="preserve"> metodu užėmusių ekspertų vertinimai.</w:t>
        </w:r>
        <w:r w:rsidR="00126799">
          <w:rPr>
            <w:noProof/>
            <w:webHidden/>
          </w:rPr>
          <w:tab/>
        </w:r>
        <w:r w:rsidR="00126799">
          <w:rPr>
            <w:noProof/>
            <w:webHidden/>
          </w:rPr>
          <w:fldChar w:fldCharType="begin"/>
        </w:r>
        <w:r w:rsidR="00126799">
          <w:rPr>
            <w:noProof/>
            <w:webHidden/>
          </w:rPr>
          <w:instrText xml:space="preserve"> PAGEREF _Toc419881543 \h </w:instrText>
        </w:r>
        <w:r w:rsidR="00126799">
          <w:rPr>
            <w:noProof/>
            <w:webHidden/>
          </w:rPr>
        </w:r>
        <w:r w:rsidR="00126799">
          <w:rPr>
            <w:noProof/>
            <w:webHidden/>
          </w:rPr>
          <w:fldChar w:fldCharType="separate"/>
        </w:r>
        <w:r w:rsidR="00446B59">
          <w:rPr>
            <w:noProof/>
            <w:webHidden/>
          </w:rPr>
          <w:t>65</w:t>
        </w:r>
        <w:r w:rsidR="00126799">
          <w:rPr>
            <w:noProof/>
            <w:webHidden/>
          </w:rPr>
          <w:fldChar w:fldCharType="end"/>
        </w:r>
      </w:hyperlink>
    </w:p>
    <w:p w:rsidR="00126799" w:rsidRDefault="00126799" w:rsidP="00126799">
      <w:pPr>
        <w:pStyle w:val="TableofFigures"/>
        <w:tabs>
          <w:tab w:val="right" w:leader="dot" w:pos="9061"/>
        </w:tabs>
        <w:rPr>
          <w:rFonts w:eastAsia="Times New Roman" w:cs="Times New Roman"/>
          <w:sz w:val="16"/>
          <w:szCs w:val="20"/>
        </w:rPr>
      </w:pPr>
      <w:r>
        <w:fldChar w:fldCharType="end"/>
      </w:r>
      <w:r>
        <w:rPr>
          <w:rFonts w:eastAsia="Times New Roman" w:cs="Times New Roman"/>
          <w:sz w:val="16"/>
          <w:szCs w:val="20"/>
        </w:rPr>
        <w:br w:type="page"/>
      </w:r>
    </w:p>
    <w:p w:rsidR="00126799" w:rsidRDefault="00126799" w:rsidP="00126799">
      <w:pPr>
        <w:pStyle w:val="Heading1"/>
        <w:numPr>
          <w:ilvl w:val="0"/>
          <w:numId w:val="0"/>
        </w:numPr>
        <w:ind w:left="360"/>
        <w:jc w:val="center"/>
        <w:rPr>
          <w:rFonts w:eastAsia="Times New Roman"/>
        </w:rPr>
      </w:pPr>
      <w:bookmarkStart w:id="14" w:name="_Toc419933333"/>
      <w:r>
        <w:rPr>
          <w:rFonts w:eastAsia="Times New Roman"/>
        </w:rPr>
        <w:lastRenderedPageBreak/>
        <w:t>SANTRUMPOS</w:t>
      </w:r>
      <w:bookmarkEnd w:id="14"/>
    </w:p>
    <w:p w:rsidR="00126799" w:rsidRDefault="00126799" w:rsidP="00126799">
      <w:r>
        <w:t>BPD – Bendrasis programavimo dokumentas;</w:t>
      </w:r>
    </w:p>
    <w:p w:rsidR="00126799" w:rsidRDefault="00126799" w:rsidP="00126799">
      <w:r>
        <w:t>BVP – Bendrasis vidaus produktas;</w:t>
      </w:r>
    </w:p>
    <w:p w:rsidR="00126799" w:rsidRDefault="00126799" w:rsidP="00126799">
      <w:r>
        <w:t>DPT – Didelio poveikio technologijos;</w:t>
      </w:r>
    </w:p>
    <w:p w:rsidR="00126799" w:rsidRDefault="00126799" w:rsidP="00126799">
      <w:r>
        <w:t>EIB – Europos investicijų bankas;</w:t>
      </w:r>
    </w:p>
    <w:p w:rsidR="00126799" w:rsidRDefault="00126799" w:rsidP="00126799">
      <w:r>
        <w:t>ERPF – Europos regioninės plėtros fondas;</w:t>
      </w:r>
    </w:p>
    <w:p w:rsidR="00126799" w:rsidRDefault="00126799" w:rsidP="00126799">
      <w:r>
        <w:t>ES – Europos Sąjunga;</w:t>
      </w:r>
    </w:p>
    <w:p w:rsidR="00126799" w:rsidRDefault="00126799" w:rsidP="00126799">
      <w:r>
        <w:t>ESF – Europos socialinis fondas;</w:t>
      </w:r>
    </w:p>
    <w:p w:rsidR="00126799" w:rsidRDefault="00126799" w:rsidP="00126799">
      <w:r>
        <w:rPr>
          <w:sz w:val="23"/>
          <w:szCs w:val="23"/>
        </w:rPr>
        <w:t>GV – Geometrinio vidurkio tyrimo metodas;</w:t>
      </w:r>
    </w:p>
    <w:p w:rsidR="00126799" w:rsidRDefault="00126799" w:rsidP="00126799">
      <w:r>
        <w:t>IRT – Informacinės ir ryšių technologijos;</w:t>
      </w:r>
    </w:p>
    <w:p w:rsidR="00126799" w:rsidRDefault="00126799" w:rsidP="00126799">
      <w:r>
        <w:t>MTEP – Mokslinių tyrimų ir eksperimentinė plėtra;</w:t>
      </w:r>
    </w:p>
    <w:p w:rsidR="00126799" w:rsidRDefault="00126799" w:rsidP="00126799">
      <w:r>
        <w:t>MTTP – Mokslinių tyrimų ir technologinė plėtra;</w:t>
      </w:r>
    </w:p>
    <w:p w:rsidR="00126799" w:rsidRDefault="00126799" w:rsidP="00126799">
      <w:r>
        <w:t>MVĮ – Mažos ir vidutinės įmonės;</w:t>
      </w:r>
    </w:p>
    <w:p w:rsidR="00126799" w:rsidRDefault="00126799" w:rsidP="00126799">
      <w:r>
        <w:t>SESV – Sutartis dėl Europos Sąjungos veikimo;</w:t>
      </w:r>
    </w:p>
    <w:p w:rsidR="00126799" w:rsidRDefault="00126799" w:rsidP="00126799">
      <w:r>
        <w:t>SPRR – Specialieji programų rezultatų rodikliai;</w:t>
      </w:r>
    </w:p>
    <w:p w:rsidR="00126799" w:rsidRDefault="00126799" w:rsidP="00126799">
      <w:r>
        <w:t>SVV – Smulkusis ir vidutinis verslas;</w:t>
      </w:r>
    </w:p>
    <w:p w:rsidR="00126799" w:rsidRPr="00BD723F" w:rsidRDefault="00126799" w:rsidP="00126799">
      <w:pPr>
        <w:rPr>
          <w:i/>
          <w:sz w:val="23"/>
          <w:szCs w:val="23"/>
        </w:rPr>
      </w:pPr>
      <w:r>
        <w:t>TOPSIS – Tyrimo metodas</w:t>
      </w:r>
      <w:r w:rsidRPr="00BD723F">
        <w:rPr>
          <w:sz w:val="23"/>
          <w:szCs w:val="23"/>
        </w:rPr>
        <w:t xml:space="preserve"> </w:t>
      </w:r>
      <w:r w:rsidRPr="00BD723F">
        <w:rPr>
          <w:i/>
          <w:sz w:val="23"/>
          <w:szCs w:val="23"/>
        </w:rPr>
        <w:t>(ang. Technique for Order Preference by Similarity to an Ideal Solution);</w:t>
      </w:r>
    </w:p>
    <w:p w:rsidR="00126799" w:rsidRDefault="00126799" w:rsidP="00126799">
      <w:r>
        <w:t>VP – 2014–2020 m. ES struktūrinių fondų investicijų veiksmų programa.</w:t>
      </w:r>
    </w:p>
    <w:p w:rsidR="00FF758F" w:rsidRDefault="00126799" w:rsidP="00126799">
      <w:pPr>
        <w:spacing w:after="200" w:line="276" w:lineRule="auto"/>
        <w:jc w:val="left"/>
        <w:rPr>
          <w:rFonts w:eastAsia="Times New Roman" w:cs="Times New Roman"/>
          <w:sz w:val="16"/>
          <w:szCs w:val="20"/>
        </w:rPr>
        <w:sectPr w:rsidR="00FF758F" w:rsidSect="00C670AB">
          <w:headerReference w:type="default" r:id="rId19"/>
          <w:footerReference w:type="default" r:id="rId20"/>
          <w:pgSz w:w="11906" w:h="16838"/>
          <w:pgMar w:top="1134" w:right="567" w:bottom="1134" w:left="1701" w:header="567" w:footer="567" w:gutter="0"/>
          <w:cols w:space="1296"/>
          <w:docGrid w:linePitch="360"/>
        </w:sectPr>
      </w:pPr>
      <w:r>
        <w:rPr>
          <w:rFonts w:eastAsia="Times New Roman" w:cs="Times New Roman"/>
          <w:sz w:val="16"/>
          <w:szCs w:val="20"/>
        </w:rPr>
        <w:br w:type="page"/>
      </w:r>
    </w:p>
    <w:p w:rsidR="00126799" w:rsidRDefault="00126799" w:rsidP="00126799">
      <w:pPr>
        <w:pStyle w:val="Heading1"/>
        <w:numPr>
          <w:ilvl w:val="0"/>
          <w:numId w:val="0"/>
        </w:numPr>
      </w:pPr>
      <w:bookmarkStart w:id="15" w:name="_Toc419933334"/>
      <w:r>
        <w:lastRenderedPageBreak/>
        <w:t>ĮVADAS</w:t>
      </w:r>
      <w:bookmarkEnd w:id="15"/>
    </w:p>
    <w:p w:rsidR="00126799" w:rsidRDefault="00126799" w:rsidP="00126799">
      <w:pPr>
        <w:ind w:firstLine="1296"/>
      </w:pPr>
      <w:r>
        <w:t>Smulkus ir vidutinis verslas (toliau – SVV) – vienas esminių ekonomikos augimo veiksnių, kuris glaudžiai susijęs su šalies ūkio plėtra ir socialiniu stabilumu. Visuotinai pripažinta, kad įgyvendinus SVV pritraukiamas investicijas, šalyje kuriamos darbo vietos, užtikrinamas socialinių-ekonominių skirtumų mažėjimas tarp regionų, didėja mokesčių surinkimas į valstybės biudžetą. Investicijos į SVV plėtrą užtikrina tvarų rinkos ekonomikos augimą, skatina bendrą šalies konkurencingumą, prisideda prie gyventojų užimtumo problemų sprendimo – tai pamatas visai šalies ekonomikos sistemai. Visame pasaulyje, o ypač Europoje, SVV yra vienas iš veiksnių, labiausiai prisidedančių prie inovacijų skatinimo bei kūrimo, taip didindamas visos Europos konkurencingumą.</w:t>
      </w:r>
    </w:p>
    <w:p w:rsidR="00126799" w:rsidRPr="009F43ED" w:rsidRDefault="00126799" w:rsidP="00126799">
      <w:pPr>
        <w:ind w:firstLine="1296"/>
        <w:rPr>
          <w:i/>
        </w:rPr>
      </w:pPr>
      <w:r>
        <w:t xml:space="preserve">Konkurencija – vienas iš pagrindinių rinkos elementų. </w:t>
      </w:r>
      <w:r w:rsidRPr="009F43ED">
        <w:t>Konkurencija atsiranda tada, kai vienoje sferoje – prekyboje, gamyboje, prekių paskirstyme ar kitoje veikloje atsiranda keli subjektai, užsiimantys tokia pačia veikla.</w:t>
      </w:r>
      <w:r>
        <w:t xml:space="preserve"> Greitėjant šiuolaikinio gyvenimo tempui, tobulėjant technologijoms ir norint išsilaikyti rinkoje, būtina ne prisitaikyti prie rinkoje vyraujančios situacijos, o tapti savotišku „išsišokėliu“. Būtent konkurencija neleidžia įmonėms „užmigti“, skatina nuolat tobulinti savo veiklą, plėsti rinką, tapti pranašesniais konkurentų atžvilgiu, taikyti bei kurti inovacijas.</w:t>
      </w:r>
    </w:p>
    <w:p w:rsidR="00126799" w:rsidRDefault="00126799" w:rsidP="00126799">
      <w:pPr>
        <w:ind w:firstLine="1296"/>
      </w:pPr>
      <w:r w:rsidRPr="00DC1360">
        <w:rPr>
          <w:b/>
        </w:rPr>
        <w:t>Temos aktualumas</w:t>
      </w:r>
      <w:r>
        <w:rPr>
          <w:b/>
        </w:rPr>
        <w:t xml:space="preserve">. </w:t>
      </w:r>
      <w:r>
        <w:t xml:space="preserve">Visos įmonės, ypatingai SVV sektoriui priklausančios pelno siekiančios organizacijos, norinčios užtikrinti savo pelną, išsikovoti didesnę rinkos dalį, turi tapti minėtomis „išsišokėlėmis“ rinkoje, kitaip sakant, būtina siekti tapti pranašesnėmis nei kitos rinkos dalyvės. Konkurencija, savo ruožtu, skatina įmones tokiomis tapti, tuo pačiu skatindama SVV produktų kokybės tobulinimą, kainų mažėjimą, bei inovacinių sprendimų taikymą. </w:t>
      </w:r>
    </w:p>
    <w:p w:rsidR="00706D23" w:rsidRDefault="00126799" w:rsidP="00126799">
      <w:pPr>
        <w:ind w:firstLine="1296"/>
      </w:pPr>
      <w:r>
        <w:t xml:space="preserve">Lietuvos ūkio pagrindą sudaro SVV, kurio gebėjimas integruotis į struktūrinius ūkio pokyčius turės tiesiogini poveikį ne tik visam verslui, bet ir užimtumo problemoms bei socialinei sanglaudai. Remiantis 2014 – 2020 metų Europos sąjungos fondų investicijų veiksmų programa (toliau – veiksmų programa), Lietuvos verslumo lygis, SVV integracija į vietines ir tarptautines vertės kūrimo grandines, organizacinių inovacijų taikymas šiame sektoriuje ypatingai atsilieka nuo Europos Sąjungos vidurkio. Sprendžiant šias problemas veiksmų programoje iškeltas trečiasis investicinis prioritetas </w:t>
      </w:r>
      <w:r w:rsidRPr="00DC1360">
        <w:t>„</w:t>
      </w:r>
      <w:r>
        <w:t>S</w:t>
      </w:r>
      <w:r w:rsidRPr="00DC1360">
        <w:t>mulkiojo ir vidutinio verslo konkurencingumo skatinimas“</w:t>
      </w:r>
      <w:r>
        <w:t>. Pasinaudojant šiuo prioritetu siekiama pagerinti sąlygas verslo pradžiai, stiprinti tarptautinį ir vietinį konkurencingumą, užtikrinti tolesnę įmonių plėtrą, pasitelkiant įvairias reguliacines, mokestines priemones, tiesiogines ir netiesiogines investicijas,  užtikrinant prieinamumą prie finansavimo šaltinių. Kad investicijos į konkurencingumo skatinimą turėtų apčiuopiamą naudą, ypatingai svarbu</w:t>
      </w:r>
    </w:p>
    <w:p w:rsidR="00706D23" w:rsidRPr="00420DC6" w:rsidRDefault="00706D23" w:rsidP="00706D23">
      <w:pPr>
        <w:jc w:val="center"/>
        <w:rPr>
          <w:rFonts w:eastAsia="Times New Roman" w:cs="Times New Roman"/>
          <w:szCs w:val="20"/>
        </w:rPr>
        <w:sectPr w:rsidR="00706D23" w:rsidRPr="00420DC6" w:rsidSect="00F24A2D">
          <w:footerReference w:type="default" r:id="rId21"/>
          <w:pgSz w:w="11906" w:h="16838"/>
          <w:pgMar w:top="1134" w:right="567" w:bottom="1134" w:left="1701" w:header="567" w:footer="567" w:gutter="0"/>
          <w:cols w:space="1296"/>
          <w:docGrid w:linePitch="360"/>
        </w:sectPr>
      </w:pPr>
    </w:p>
    <w:p w:rsidR="00126799" w:rsidRDefault="00126799" w:rsidP="00706D23">
      <w:r>
        <w:lastRenderedPageBreak/>
        <w:t>nustatyti konkurencingumą lemiančius veiksnius, pagal kuriuos įmonės galėtų sukurti</w:t>
      </w:r>
      <w:r w:rsidR="00706D23">
        <w:t xml:space="preserve"> </w:t>
      </w:r>
      <w:r>
        <w:t>konkurencingumo skatinimo strategijas, efektyviai naudojant gautas investicijas pagal veiksmų programoje numatytą prioritetą.</w:t>
      </w:r>
    </w:p>
    <w:p w:rsidR="00126799" w:rsidRDefault="00126799" w:rsidP="00126799">
      <w:pPr>
        <w:ind w:firstLine="1296"/>
      </w:pPr>
      <w:r>
        <w:rPr>
          <w:b/>
        </w:rPr>
        <w:t>Tyrimo p</w:t>
      </w:r>
      <w:r w:rsidRPr="00074297">
        <w:rPr>
          <w:b/>
        </w:rPr>
        <w:t>roblema</w:t>
      </w:r>
      <w:r>
        <w:rPr>
          <w:b/>
        </w:rPr>
        <w:t xml:space="preserve">. </w:t>
      </w:r>
      <w:r>
        <w:t>Remiantis LR Statistikos departamento duomenimis, Lietuva atsilieka nuo ES-27 vidurkio pagal verslumo lygį. Lietuvoje pasigendama verslumą skatinančių iniciatyvų ir finansavimų, dėl kurių galėtų sparčiau steigtis nauji SVV subjektai ir plėtoti savo veiklą. Vienas iš esminių Lietuvos SVV aplinkos spragų išlieka neišplėtotas SVV prieinamumas prie reikalingų išorinių finansavimo šaltinių. Ypatingai ši problema jaučiama pradedančiųjų SVV subjektų tarpe. Fiziniai asmenys, kurie planuoja pradėti savo verslą, dėl silpnų finansinių galimybių taip pat dažnai negauna konsultacinės, informacinės ar metodinės medžiagos, kuri prisidėtų prie finansavimo šaltinių, potencialių rinkų paieškos, naujų informacinių bei gamybos technologijų taikymo.</w:t>
      </w:r>
    </w:p>
    <w:p w:rsidR="00126799" w:rsidRDefault="00126799" w:rsidP="00126799">
      <w:pPr>
        <w:ind w:firstLine="1296"/>
      </w:pPr>
      <w:r>
        <w:t xml:space="preserve">Lietuva beveik trigubai atsilieka nuo ES-27 vidurkio pagal gamybos sąnaudomis sukuriamą pridėtinę vertę, tenkančią vienam SVV darbuotojui, kitaip sakant, SVV sektoriuje atsiranda produktyvumo ir našumo trūkumas. Šio sektoriaus darbo našumą dažnai riboja žemas inovatyvumo lygis, kuris daro įtaką SVV konkurencingumo mažėjimui. Visų pirma, ribotą inovacijų taikymą SVV apriboja finansų trūkumas įmonėse, nes technologinės inovacijos, kurios tobulintų ir didintų gamybinį bei organizacinį efektyvumą dažniausiai pasižymi aukšta kaina. Antra – tai nepakankamas įmonių aktyvumas diegiant organizacines ir netechnologines inovacijas. </w:t>
      </w:r>
    </w:p>
    <w:p w:rsidR="00126799" w:rsidRPr="00462C0E" w:rsidRDefault="00126799" w:rsidP="00126799">
      <w:pPr>
        <w:ind w:firstLine="1296"/>
      </w:pPr>
      <w:r>
        <w:t>Mūsų šalies vidaus rinka yra maža, todėl nuo SVV gebėjimo tarptautiniu mastu kurti ir eksportuoti konkurencingus gaminius bei paslaugas priklauso visos valstybės ekonomikos augimas ir gerovės didėjimas. Deja, Lietuvos vietinės kilmės prekių eksporto apimtys lyginant su panašaus dydžio ir išsivystymo valstybėmis yra mažos. Nepaisant to, kad eksporto augimas tendencingai didėja, tačiau nėra pakankamas, kad būtų galima užtikrinti gerus rezultatus tarptautinėje rinkoje. Atsižvelgiant į tai, kad beveik penktadalį mūsų šalies eksporto sudaro prekės iškeliaujančios į mūsų kaimyninę šalį ir jos sąjungininkes, kurios pasižymi neadekvačiais politiniais sprendimais, eksportas yra neapibrėžtumo būsenoje. Būtina atkreipti dėmesį, kad dabartinė mūsų šalies ūkio ir pramonės struktūra yra ypač jautri neišvengiamai kylančioms žaliavų, darbo jėgos ir kuro kainoms, tuo tarpu žinioms imlių produktų eksportas tebėra nedidelis. Tai rodo, kad nepaisant pastaruoju metu pastebimo pardavimų augimo ir šių metų pabaigoje energetinių žaliavų kainoms pradėjus staiga kristi dėl galimai  trumpalaikių politinių priežasčių, Lietuvos SVV sektoriui priklausančios įmonės vidutinėje ir ilgalaikėje perspektyvoje išlieka pažeidžiamos.</w:t>
      </w:r>
    </w:p>
    <w:p w:rsidR="00126799" w:rsidRPr="00462C0E" w:rsidRDefault="00126799" w:rsidP="00126799">
      <w:r w:rsidRPr="002B02E1">
        <w:rPr>
          <w:b/>
        </w:rPr>
        <w:t>Darbo objektas</w:t>
      </w:r>
      <w:r>
        <w:t xml:space="preserve"> – smulkaus ir vidutinio verslo konkurencingumas.</w:t>
      </w:r>
    </w:p>
    <w:p w:rsidR="00126799" w:rsidRDefault="00126799" w:rsidP="00126799">
      <w:r w:rsidRPr="000E4996">
        <w:rPr>
          <w:b/>
        </w:rPr>
        <w:lastRenderedPageBreak/>
        <w:t>Darbo tikslas</w:t>
      </w:r>
      <w:r>
        <w:t xml:space="preserve"> – ištirti SVV konkurencingumą lemiančius veiksnius ir identifikuoti reikšmingiausias, finansuojamas 2014 – 2020 m. Europos Sąjungos struktūrinių fondų investicijas smulkaus ir vidutinio verslo konkurencingumo skatinimui.</w:t>
      </w:r>
    </w:p>
    <w:p w:rsidR="00126799" w:rsidRDefault="00126799" w:rsidP="00126799">
      <w:pPr>
        <w:tabs>
          <w:tab w:val="right" w:pos="9638"/>
        </w:tabs>
      </w:pPr>
      <w:r w:rsidRPr="000E4996">
        <w:rPr>
          <w:b/>
        </w:rPr>
        <w:t>Darbo uždaviniai</w:t>
      </w:r>
      <w:r>
        <w:rPr>
          <w:b/>
        </w:rPr>
        <w:t>:</w:t>
      </w:r>
      <w:r>
        <w:rPr>
          <w:b/>
        </w:rPr>
        <w:tab/>
      </w:r>
    </w:p>
    <w:p w:rsidR="00126799" w:rsidRDefault="00126799" w:rsidP="00126799">
      <w:pPr>
        <w:pStyle w:val="ListParagraph"/>
        <w:numPr>
          <w:ilvl w:val="0"/>
          <w:numId w:val="1"/>
        </w:numPr>
      </w:pPr>
      <w:r>
        <w:t>Apibrėžti smulkiojo ir vidutinio verslo bei Europos Sąjungos struktūrinių fondų investicijų teorinius aspektus ir vaidmenį Lietuvos ekonomikoje.</w:t>
      </w:r>
    </w:p>
    <w:p w:rsidR="00126799" w:rsidRDefault="00126799" w:rsidP="00126799">
      <w:pPr>
        <w:pStyle w:val="ListParagraph"/>
        <w:numPr>
          <w:ilvl w:val="0"/>
          <w:numId w:val="1"/>
        </w:numPr>
      </w:pPr>
      <w:r>
        <w:t xml:space="preserve">Išanalizuoti 2014 – 2020 m. Europos Sąjungos struktūrinių fondų investicijų veiksmų programos 3 prioriteto </w:t>
      </w:r>
      <w:r w:rsidRPr="00DC1360">
        <w:t>„</w:t>
      </w:r>
      <w:r>
        <w:t>S</w:t>
      </w:r>
      <w:r w:rsidRPr="00DC1360">
        <w:t>mulkiojo ir vidutinio verslo konkurencingumo skatinimas</w:t>
      </w:r>
      <w:r>
        <w:t>“ investicinius prioritetus, jų uždavinius, įgyvendinimo veiklas.</w:t>
      </w:r>
    </w:p>
    <w:p w:rsidR="00126799" w:rsidRDefault="00126799" w:rsidP="00126799">
      <w:pPr>
        <w:pStyle w:val="ListParagraph"/>
        <w:numPr>
          <w:ilvl w:val="0"/>
          <w:numId w:val="1"/>
        </w:numPr>
      </w:pPr>
      <w:r>
        <w:t>Identifikuoti ir įvertinti SVV konkurencingumą skatinančius veiksnius.</w:t>
      </w:r>
    </w:p>
    <w:p w:rsidR="00126799" w:rsidRPr="00C058C0" w:rsidRDefault="00126799" w:rsidP="00126799">
      <w:pPr>
        <w:pStyle w:val="ListParagraph"/>
        <w:numPr>
          <w:ilvl w:val="0"/>
          <w:numId w:val="1"/>
        </w:numPr>
      </w:pPr>
      <w:r>
        <w:t>Atlikti ekspertinę apklausą ir į</w:t>
      </w:r>
      <w:r w:rsidRPr="00C058C0">
        <w:t xml:space="preserve">vertinti 2014 – 2020 m. Europos </w:t>
      </w:r>
      <w:r>
        <w:t>S</w:t>
      </w:r>
      <w:r w:rsidRPr="00C058C0">
        <w:t>ąjungos struktūrinių fondų investicijų poveikį</w:t>
      </w:r>
      <w:r>
        <w:t xml:space="preserve"> SVV</w:t>
      </w:r>
      <w:r w:rsidRPr="00C058C0">
        <w:t xml:space="preserve"> konkurencingum</w:t>
      </w:r>
      <w:r>
        <w:t>o skatinim</w:t>
      </w:r>
      <w:r w:rsidRPr="00C058C0">
        <w:t>ui</w:t>
      </w:r>
      <w:r>
        <w:t>.</w:t>
      </w:r>
    </w:p>
    <w:p w:rsidR="00126799" w:rsidRDefault="00126799" w:rsidP="00126799">
      <w:r w:rsidRPr="003B3EFC">
        <w:rPr>
          <w:b/>
        </w:rPr>
        <w:t>Darbo metodai</w:t>
      </w:r>
      <w:r>
        <w:rPr>
          <w:b/>
        </w:rPr>
        <w:t>.</w:t>
      </w:r>
      <w:r>
        <w:t xml:space="preserve"> Mokslinės literatūros, straipsnių, teisinių dokumentų, statistinių duomenų analizė, ekspertinės apklausos vertinimo metodas, surinktų duomenų apdorojimas ir analizė.</w:t>
      </w:r>
    </w:p>
    <w:p w:rsidR="00126799" w:rsidRDefault="00126799" w:rsidP="00126799">
      <w:pPr>
        <w:spacing w:line="276" w:lineRule="auto"/>
        <w:rPr>
          <w:b/>
          <w:highlight w:val="green"/>
        </w:rPr>
      </w:pPr>
      <w:r>
        <w:rPr>
          <w:b/>
          <w:highlight w:val="green"/>
        </w:rPr>
        <w:br w:type="page"/>
      </w:r>
    </w:p>
    <w:p w:rsidR="00126799" w:rsidRDefault="00126799" w:rsidP="00126799">
      <w:pPr>
        <w:pStyle w:val="Heading1"/>
      </w:pPr>
      <w:bookmarkStart w:id="16" w:name="_Toc419933335"/>
      <w:r>
        <w:lastRenderedPageBreak/>
        <w:t>2014 – 2020 METŲ EUROPOS SĄJUNGOS FONDŲ INVESTICIJŲ IR SVV VAIDMUO LIETUVOS EKONOMIKOJE</w:t>
      </w:r>
      <w:bookmarkEnd w:id="16"/>
    </w:p>
    <w:p w:rsidR="00126799" w:rsidRPr="002205BB" w:rsidRDefault="00126799" w:rsidP="00126799">
      <w:pPr>
        <w:pStyle w:val="Heading2"/>
      </w:pPr>
      <w:bookmarkStart w:id="17" w:name="_Toc419933336"/>
      <w:r w:rsidRPr="002205BB">
        <w:t xml:space="preserve">Europos </w:t>
      </w:r>
      <w:r>
        <w:t>S</w:t>
      </w:r>
      <w:r w:rsidRPr="002205BB">
        <w:t>ąjungos investicij</w:t>
      </w:r>
      <w:r>
        <w:t xml:space="preserve">os </w:t>
      </w:r>
      <w:r w:rsidRPr="002205BB">
        <w:t>Lietuvoje</w:t>
      </w:r>
      <w:bookmarkEnd w:id="17"/>
    </w:p>
    <w:p w:rsidR="00126799" w:rsidRDefault="00126799" w:rsidP="00126799">
      <w:pPr>
        <w:ind w:firstLine="1296"/>
      </w:pPr>
      <w:r w:rsidRPr="00D801F2">
        <w:rPr>
          <w:i/>
        </w:rPr>
        <w:t>„Europos Sąjungos sanglaudos politika nėra paprastas perskirstymo mechanizmas ar „pinigų karuselė“. Tai yra investicijų politika &lt;...&gt;.“</w:t>
      </w:r>
      <w:r>
        <w:t xml:space="preserve"> (</w:t>
      </w:r>
      <w:r w:rsidRPr="007D75A8">
        <w:t>Danuta Hübner, regioninės politikos komisarė</w:t>
      </w:r>
      <w:r>
        <w:t>).</w:t>
      </w:r>
    </w:p>
    <w:p w:rsidR="00126799" w:rsidRDefault="00126799" w:rsidP="00126799">
      <w:pPr>
        <w:ind w:firstLine="1296"/>
      </w:pPr>
      <w:r>
        <w:t>Europos Sąjunga (toliau – ES) – tai Europos šalių ekonominė bei politinė asociacija, kurios 28 narės turi skirtingas tradicijas, vertybes, skirtingą ekonominio bei socialinio išsivystymo lygį. Ypatingai pažymėtini dideli ES senbuvių šalių, t. y. Vakarų šalių bei ES naujokių narių – Vidurio bei Rytų Europos šalių skirtumai. Ekonominiai skirtumai tarp atskirų ES šalių yra akivaizdžiai matomi ir yra laikomi esmine problema siekiant darnaus visos ES ekonomikos augimo bei einant link vieno svarbiausių ES tikslų – paversti ES ekonomiką konkurencingiausia pasaulyje. Dėl šios priežasties Europos Sąjunga formuodama ekonominę politiką ir suvokdama, kad šiuos regioninius skirtumus tarp ES šalių būtina mažinti, įgyvendina regioninę politiką. Ja siekiama įvairiomis priemonėmis, o labiausiai finansinėmis, spręsti ekonominio, socialinio ir aplinkos būklės netolygumo atsiradusio ES šalyse problemas (Bruneckienė 2011).</w:t>
      </w:r>
    </w:p>
    <w:p w:rsidR="00126799" w:rsidRDefault="00126799" w:rsidP="00126799">
      <w:pPr>
        <w:ind w:firstLine="1296"/>
      </w:pPr>
      <w:r>
        <w:t>Visuomenėje plačiai paplitusi klaidinga nuomonė, kad Europos investicijų bankas (toliau – EIB) disponuoja ES biudžeto lėšomis, remiant projektus ES šalyse ir investuojant būsimosiose valstybėse narėse bei šalyse partnerėse. Tiesa ta, jog EIB</w:t>
      </w:r>
      <w:r w:rsidRPr="007D75A8">
        <w:t xml:space="preserve"> priklauso 28 ES valstybėms. Jis skolinasi pinigus kapitalo rinkose ir juos skolina už nedideles palūkanas ES ir kaimyninėse arba besivystančiose šalyse įgyvendinamiems projektams, kuriais siekiama gerinti infrastruktūrą, užtikrinti energijos tiekimą ar aplinkosaugos standartus.</w:t>
      </w:r>
      <w:r>
        <w:t xml:space="preserve"> Pabrėžtina, jog jis negauna pinigų iš ES biudžeto, o skolinasi juos kapitalo rinkose. Pinigai palankiomis sąlygomis skolinami projektams, kurie atitinka ES politikos tikslus. 2008 m. EIB pritraukė beveik 60 mlrd. eurų. Bankas veikia nesiekdamas pelno ir skolina pinigus už palūkanas, beveik tokias pačias kaip jo paties skolinimosi išlaidos. Pasinaudojant šiuo mechanizmu atveriamos galimybės ekonomiškai silpnesnėms narėms (tame tarpe ir Lietuvai)gauti didelį finansinį „postūmį“ kelti šalies ekonominius rodiklius.</w:t>
      </w:r>
    </w:p>
    <w:p w:rsidR="00126799" w:rsidRDefault="00126799" w:rsidP="00126799">
      <w:pPr>
        <w:ind w:firstLine="1296"/>
      </w:pPr>
      <w:r>
        <w:t xml:space="preserve">Lietuvai tapus pilnateise Europos Sąjungos nare, nuo 2004 m. gegužės 1 d., yra suteikta galimybė naudotis ES skiriamomis investicijomis iš Struktūrinių fondų, kurios daro tiesioginę įtaką tiek šalies ekonomikai, tiek biudžetui. 2004 – 2009 m. investicijos buvo skiriamos pagal Lietuvos 2004 – 2006 m. Bendrąjį Programavimo Dokumentą, 2004 – 2006 m. Sanglaudos  fondo strategiją. Nuo 2007 m. Lietuva gauna papildomas investicijas pagal 2007 – 2013 m. ES struktūrinės paramos panaudojimo strategiją, o 2014 – 2020 m. pagal naują Europos Komisijos patvirtintą Europos Sąjungos struktūrinių fondų investicijų veiksmų programą. </w:t>
      </w:r>
      <w:r>
        <w:rPr>
          <w:i/>
        </w:rPr>
        <w:t xml:space="preserve">(Atkreipiu dėmesį, </w:t>
      </w:r>
      <w:r>
        <w:rPr>
          <w:i/>
        </w:rPr>
        <w:lastRenderedPageBreak/>
        <w:t xml:space="preserve">jog nuo 2014 m. pagal Europos Komisijos rekomendacijas, patariama vietoje sąvokos </w:t>
      </w:r>
      <w:r w:rsidRPr="00426210">
        <w:rPr>
          <w:b/>
          <w:i/>
        </w:rPr>
        <w:t>parama</w:t>
      </w:r>
      <w:r>
        <w:rPr>
          <w:i/>
        </w:rPr>
        <w:t xml:space="preserve"> naudoti sąvoką </w:t>
      </w:r>
      <w:r w:rsidRPr="00426210">
        <w:rPr>
          <w:b/>
          <w:i/>
        </w:rPr>
        <w:t>investicijos</w:t>
      </w:r>
      <w:r>
        <w:rPr>
          <w:i/>
        </w:rPr>
        <w:t>).</w:t>
      </w:r>
    </w:p>
    <w:p w:rsidR="00126799" w:rsidRDefault="00126799" w:rsidP="00126799">
      <w:pPr>
        <w:ind w:firstLine="1296"/>
      </w:pPr>
      <w:r>
        <w:t>ES Struktūrinių fondų lėšų Lietuvoje panaudojimo tema yra svarbi dėl keleto priežasčių. Visų pirma dėl to, jog Europos Sąjungos investicijos yra didelės savo apimtimi ir turi didelę įtaką valstybės sektoriaus finansams bei privačiame sektoriuje daromiems sprendimams. Antra, Europos Sąjungos investicijų lėšų paskirstymas yra vykdomas per valstybės institucijas. Tai atveria vietą diskusijoms apie ES lėšų panaudojimo kryptis, jų efektyvumą, galimybę tobulinti ES lėšų panaudojimo procesus siekiant didesnės lėšų įsisavinimo naudos (Lietuvos laisvosios rinkos institutas 2011).</w:t>
      </w:r>
    </w:p>
    <w:p w:rsidR="00126799" w:rsidRDefault="00126799" w:rsidP="00126799">
      <w:pPr>
        <w:ind w:firstLine="1296"/>
      </w:pPr>
      <w:r>
        <w:t>Pagal Lietuvos partnerystės sutartį ES investicijų lėšoms paskirstyti 2014 – 2020 m. rengiamos 3 veiksmų programos (1 lentelė).</w:t>
      </w:r>
    </w:p>
    <w:p w:rsidR="00126799" w:rsidRPr="00F53EB6" w:rsidRDefault="00E05F37" w:rsidP="00126799">
      <w:pPr>
        <w:pStyle w:val="Caption"/>
        <w:rPr>
          <w:b w:val="0"/>
        </w:rPr>
      </w:pPr>
      <w:fldSimple w:instr=" SEQ lentelė. \* ARABIC ">
        <w:bookmarkStart w:id="18" w:name="_Toc419836159"/>
        <w:bookmarkStart w:id="19" w:name="_Toc419881518"/>
        <w:r w:rsidR="00446B59">
          <w:rPr>
            <w:noProof/>
          </w:rPr>
          <w:t>1</w:t>
        </w:r>
      </w:fldSimple>
      <w:r w:rsidR="00126799" w:rsidRPr="00334928">
        <w:t xml:space="preserve"> lentelė.</w:t>
      </w:r>
      <w:r w:rsidR="00126799">
        <w:t xml:space="preserve"> </w:t>
      </w:r>
      <w:r w:rsidR="00126799" w:rsidRPr="00F53EB6">
        <w:rPr>
          <w:b w:val="0"/>
        </w:rPr>
        <w:t>2014-2020 m. ES investicij</w:t>
      </w:r>
      <w:r w:rsidR="00126799">
        <w:rPr>
          <w:b w:val="0"/>
        </w:rPr>
        <w:t>ų veiksmų programų finansavimas</w:t>
      </w:r>
      <w:bookmarkEnd w:id="18"/>
      <w:bookmarkEnd w:id="19"/>
    </w:p>
    <w:tbl>
      <w:tblPr>
        <w:tblStyle w:val="TableGrid"/>
        <w:tblW w:w="0" w:type="auto"/>
        <w:tblLook w:val="04A0" w:firstRow="1" w:lastRow="0" w:firstColumn="1" w:lastColumn="0" w:noHBand="0" w:noVBand="1"/>
      </w:tblPr>
      <w:tblGrid>
        <w:gridCol w:w="2321"/>
        <w:gridCol w:w="2322"/>
        <w:gridCol w:w="2322"/>
        <w:gridCol w:w="2322"/>
      </w:tblGrid>
      <w:tr w:rsidR="00126799" w:rsidTr="00126799">
        <w:tc>
          <w:tcPr>
            <w:tcW w:w="2321" w:type="dxa"/>
            <w:shd w:val="clear" w:color="auto" w:fill="F2F2F2" w:themeFill="background1" w:themeFillShade="F2"/>
            <w:vAlign w:val="center"/>
          </w:tcPr>
          <w:p w:rsidR="00126799" w:rsidRPr="00E8561D" w:rsidRDefault="00126799" w:rsidP="00126799">
            <w:pPr>
              <w:jc w:val="left"/>
              <w:rPr>
                <w:b/>
              </w:rPr>
            </w:pPr>
            <w:bookmarkStart w:id="20" w:name="_Toc419836160"/>
            <w:r w:rsidRPr="00E8561D">
              <w:rPr>
                <w:b/>
              </w:rPr>
              <w:t>Veiksmų programa</w:t>
            </w:r>
            <w:bookmarkEnd w:id="20"/>
          </w:p>
        </w:tc>
        <w:tc>
          <w:tcPr>
            <w:tcW w:w="2322" w:type="dxa"/>
            <w:shd w:val="clear" w:color="auto" w:fill="F2F2F2" w:themeFill="background1" w:themeFillShade="F2"/>
            <w:vAlign w:val="center"/>
          </w:tcPr>
          <w:p w:rsidR="00126799" w:rsidRPr="00E8561D" w:rsidRDefault="00126799" w:rsidP="00126799">
            <w:pPr>
              <w:jc w:val="left"/>
              <w:rPr>
                <w:b/>
              </w:rPr>
            </w:pPr>
            <w:r w:rsidRPr="00E8561D">
              <w:rPr>
                <w:b/>
              </w:rPr>
              <w:t>Institucija, atsakinga už parengimą</w:t>
            </w:r>
          </w:p>
        </w:tc>
        <w:tc>
          <w:tcPr>
            <w:tcW w:w="2322" w:type="dxa"/>
            <w:shd w:val="clear" w:color="auto" w:fill="F2F2F2" w:themeFill="background1" w:themeFillShade="F2"/>
            <w:vAlign w:val="center"/>
          </w:tcPr>
          <w:p w:rsidR="00126799" w:rsidRPr="00E8561D" w:rsidRDefault="00126799" w:rsidP="00126799">
            <w:pPr>
              <w:jc w:val="left"/>
              <w:rPr>
                <w:b/>
              </w:rPr>
            </w:pPr>
            <w:r w:rsidRPr="00E8561D">
              <w:rPr>
                <w:b/>
              </w:rPr>
              <w:t>Europos struktūriniai ir investiciniai fondai</w:t>
            </w:r>
          </w:p>
        </w:tc>
        <w:tc>
          <w:tcPr>
            <w:tcW w:w="2322" w:type="dxa"/>
            <w:shd w:val="clear" w:color="auto" w:fill="F2F2F2" w:themeFill="background1" w:themeFillShade="F2"/>
            <w:vAlign w:val="center"/>
          </w:tcPr>
          <w:p w:rsidR="00126799" w:rsidRPr="00E8561D" w:rsidRDefault="00126799" w:rsidP="00126799">
            <w:pPr>
              <w:jc w:val="left"/>
              <w:rPr>
                <w:b/>
              </w:rPr>
            </w:pPr>
            <w:r w:rsidRPr="00E8561D">
              <w:rPr>
                <w:b/>
              </w:rPr>
              <w:t>Iš viso, Eur</w:t>
            </w:r>
          </w:p>
        </w:tc>
      </w:tr>
      <w:tr w:rsidR="00126799" w:rsidTr="00126799">
        <w:tc>
          <w:tcPr>
            <w:tcW w:w="2321" w:type="dxa"/>
          </w:tcPr>
          <w:p w:rsidR="00126799" w:rsidRDefault="00126799" w:rsidP="00126799">
            <w:pPr>
              <w:jc w:val="left"/>
            </w:pPr>
            <w:r w:rsidRPr="00D103BE">
              <w:t>2014–2020 m. ES fondų investicijų veiksmų programa</w:t>
            </w:r>
          </w:p>
        </w:tc>
        <w:tc>
          <w:tcPr>
            <w:tcW w:w="2322" w:type="dxa"/>
          </w:tcPr>
          <w:p w:rsidR="00126799" w:rsidRDefault="00126799" w:rsidP="00126799">
            <w:pPr>
              <w:jc w:val="left"/>
            </w:pPr>
            <w:r>
              <w:t>Finansų ministerija</w:t>
            </w:r>
          </w:p>
        </w:tc>
        <w:tc>
          <w:tcPr>
            <w:tcW w:w="2322" w:type="dxa"/>
          </w:tcPr>
          <w:p w:rsidR="00126799" w:rsidRDefault="00126799" w:rsidP="00300578">
            <w:pPr>
              <w:pStyle w:val="ListParagraph"/>
              <w:numPr>
                <w:ilvl w:val="0"/>
                <w:numId w:val="5"/>
              </w:numPr>
              <w:ind w:left="177" w:hanging="185"/>
              <w:jc w:val="left"/>
            </w:pPr>
            <w:r>
              <w:t>Europos socialinis fondas</w:t>
            </w:r>
          </w:p>
          <w:p w:rsidR="00126799" w:rsidRDefault="00126799" w:rsidP="00300578">
            <w:pPr>
              <w:pStyle w:val="ListParagraph"/>
              <w:numPr>
                <w:ilvl w:val="0"/>
                <w:numId w:val="5"/>
              </w:numPr>
              <w:ind w:left="177" w:hanging="185"/>
              <w:jc w:val="left"/>
            </w:pPr>
            <w:r>
              <w:t>Europos regioninės plėtros fondas</w:t>
            </w:r>
          </w:p>
          <w:p w:rsidR="00126799" w:rsidRDefault="00126799" w:rsidP="00300578">
            <w:pPr>
              <w:pStyle w:val="ListParagraph"/>
              <w:numPr>
                <w:ilvl w:val="0"/>
                <w:numId w:val="5"/>
              </w:numPr>
              <w:ind w:left="177" w:hanging="185"/>
              <w:jc w:val="left"/>
            </w:pPr>
            <w:r>
              <w:t>Sanglaudos fondas</w:t>
            </w:r>
          </w:p>
          <w:p w:rsidR="00126799" w:rsidRDefault="00126799" w:rsidP="00300578">
            <w:pPr>
              <w:pStyle w:val="ListParagraph"/>
              <w:numPr>
                <w:ilvl w:val="0"/>
                <w:numId w:val="5"/>
              </w:numPr>
              <w:ind w:left="177" w:hanging="185"/>
              <w:jc w:val="left"/>
            </w:pPr>
            <w:r>
              <w:t>Jaunimo užimtumo iniciatyva</w:t>
            </w:r>
          </w:p>
        </w:tc>
        <w:tc>
          <w:tcPr>
            <w:tcW w:w="2322" w:type="dxa"/>
          </w:tcPr>
          <w:p w:rsidR="00126799" w:rsidRDefault="00126799" w:rsidP="00126799">
            <w:pPr>
              <w:jc w:val="left"/>
            </w:pPr>
            <w:r w:rsidRPr="00E8561D">
              <w:t>6.709.396.130</w:t>
            </w:r>
          </w:p>
        </w:tc>
      </w:tr>
      <w:tr w:rsidR="00126799" w:rsidTr="00126799">
        <w:tc>
          <w:tcPr>
            <w:tcW w:w="2321" w:type="dxa"/>
          </w:tcPr>
          <w:p w:rsidR="00126799" w:rsidRDefault="00126799" w:rsidP="00126799">
            <w:pPr>
              <w:jc w:val="left"/>
            </w:pPr>
            <w:r w:rsidRPr="00D103BE">
              <w:t>Lietuvos 2014–2020 m. kaimo plėtros programa</w:t>
            </w:r>
          </w:p>
        </w:tc>
        <w:tc>
          <w:tcPr>
            <w:tcW w:w="2322" w:type="dxa"/>
          </w:tcPr>
          <w:p w:rsidR="00126799" w:rsidRDefault="00126799" w:rsidP="00126799">
            <w:pPr>
              <w:jc w:val="left"/>
            </w:pPr>
            <w:r w:rsidRPr="00D103BE">
              <w:t>Žemės ūkio ministerija</w:t>
            </w:r>
          </w:p>
        </w:tc>
        <w:tc>
          <w:tcPr>
            <w:tcW w:w="2322" w:type="dxa"/>
          </w:tcPr>
          <w:p w:rsidR="00126799" w:rsidRDefault="00126799" w:rsidP="00300578">
            <w:pPr>
              <w:pStyle w:val="ListParagraph"/>
              <w:numPr>
                <w:ilvl w:val="0"/>
                <w:numId w:val="7"/>
              </w:numPr>
              <w:ind w:left="177" w:hanging="177"/>
              <w:jc w:val="left"/>
            </w:pPr>
            <w:r w:rsidRPr="00D103BE">
              <w:t>Europos žemės ūkio fondas kaimo plėtrai</w:t>
            </w:r>
          </w:p>
        </w:tc>
        <w:tc>
          <w:tcPr>
            <w:tcW w:w="2322" w:type="dxa"/>
          </w:tcPr>
          <w:p w:rsidR="00126799" w:rsidRDefault="00126799" w:rsidP="00126799">
            <w:pPr>
              <w:jc w:val="left"/>
            </w:pPr>
            <w:r w:rsidRPr="00E8561D">
              <w:t>1.613.088.240</w:t>
            </w:r>
          </w:p>
        </w:tc>
      </w:tr>
      <w:tr w:rsidR="00126799" w:rsidTr="00126799">
        <w:tc>
          <w:tcPr>
            <w:tcW w:w="2321" w:type="dxa"/>
          </w:tcPr>
          <w:p w:rsidR="00126799" w:rsidRDefault="00126799" w:rsidP="00126799">
            <w:pPr>
              <w:jc w:val="left"/>
            </w:pPr>
            <w:r w:rsidRPr="00D103BE">
              <w:t>Žuvininkystės sektoriaus veiksmų programa</w:t>
            </w:r>
          </w:p>
        </w:tc>
        <w:tc>
          <w:tcPr>
            <w:tcW w:w="2322" w:type="dxa"/>
          </w:tcPr>
          <w:p w:rsidR="00126799" w:rsidRDefault="00126799" w:rsidP="00126799">
            <w:pPr>
              <w:jc w:val="left"/>
            </w:pPr>
            <w:r w:rsidRPr="00D103BE">
              <w:t>Žemės ūkio ministerija</w:t>
            </w:r>
          </w:p>
        </w:tc>
        <w:tc>
          <w:tcPr>
            <w:tcW w:w="2322" w:type="dxa"/>
          </w:tcPr>
          <w:p w:rsidR="00126799" w:rsidRDefault="00126799" w:rsidP="00300578">
            <w:pPr>
              <w:pStyle w:val="ListParagraph"/>
              <w:numPr>
                <w:ilvl w:val="0"/>
                <w:numId w:val="6"/>
              </w:numPr>
              <w:ind w:left="177" w:hanging="142"/>
              <w:jc w:val="left"/>
            </w:pPr>
            <w:r w:rsidRPr="00D103BE">
              <w:t>Europos jūrų reikalų ir žuvininkystės fondas</w:t>
            </w:r>
          </w:p>
        </w:tc>
        <w:tc>
          <w:tcPr>
            <w:tcW w:w="2322" w:type="dxa"/>
          </w:tcPr>
          <w:p w:rsidR="00126799" w:rsidRDefault="00126799" w:rsidP="00126799">
            <w:pPr>
              <w:jc w:val="left"/>
            </w:pPr>
            <w:r w:rsidRPr="00E8561D">
              <w:t>63.432.222</w:t>
            </w:r>
          </w:p>
        </w:tc>
      </w:tr>
      <w:tr w:rsidR="00126799" w:rsidTr="00126799">
        <w:tc>
          <w:tcPr>
            <w:tcW w:w="6965" w:type="dxa"/>
            <w:gridSpan w:val="3"/>
          </w:tcPr>
          <w:p w:rsidR="00126799" w:rsidRDefault="00126799" w:rsidP="00126799">
            <w:pPr>
              <w:jc w:val="left"/>
            </w:pPr>
            <w:r>
              <w:t>Iš viso:</w:t>
            </w:r>
          </w:p>
        </w:tc>
        <w:tc>
          <w:tcPr>
            <w:tcW w:w="2322" w:type="dxa"/>
          </w:tcPr>
          <w:p w:rsidR="00126799" w:rsidRDefault="00126799" w:rsidP="00126799">
            <w:pPr>
              <w:keepNext/>
              <w:jc w:val="left"/>
            </w:pPr>
            <w:r w:rsidRPr="00E8561D">
              <w:t>8.385.916.592</w:t>
            </w:r>
          </w:p>
        </w:tc>
      </w:tr>
    </w:tbl>
    <w:p w:rsidR="00126799" w:rsidRDefault="00126799" w:rsidP="00126799">
      <w:pPr>
        <w:pStyle w:val="Caption"/>
        <w:rPr>
          <w:b w:val="0"/>
        </w:rPr>
      </w:pPr>
      <w:r w:rsidRPr="00972CCC">
        <w:t>Šaltinis:</w:t>
      </w:r>
      <w:r w:rsidRPr="00F53EB6">
        <w:rPr>
          <w:b w:val="0"/>
        </w:rPr>
        <w:t xml:space="preserve"> Sudaryta autoriaus, </w:t>
      </w:r>
      <w:r>
        <w:rPr>
          <w:b w:val="0"/>
        </w:rPr>
        <w:t xml:space="preserve">remiantis </w:t>
      </w:r>
      <w:r w:rsidRPr="00F53EB6">
        <w:rPr>
          <w:b w:val="0"/>
        </w:rPr>
        <w:t>LR finansų ministerijos informacij</w:t>
      </w:r>
      <w:r>
        <w:rPr>
          <w:b w:val="0"/>
        </w:rPr>
        <w:t>a</w:t>
      </w:r>
    </w:p>
    <w:p w:rsidR="00126799" w:rsidRPr="00847F99" w:rsidRDefault="00126799" w:rsidP="00126799"/>
    <w:p w:rsidR="00126799" w:rsidRDefault="00126799" w:rsidP="00126799">
      <w:pPr>
        <w:ind w:firstLine="1296"/>
      </w:pPr>
      <w:r>
        <w:t xml:space="preserve">Visų jų bendra investicijų suma 8,385 mlrd. eurų. Smulkiojo ir vidutinio verslo konkurencingumo skatinimo prioritetas numatytas ES fondų investicijų veiksmų programoje, šios </w:t>
      </w:r>
      <w:r>
        <w:lastRenderedPageBreak/>
        <w:t>programos finansavimas didžiausias ir siekia 6,709 mlrd. eurų., investicijos pagal šį prioritetą perskirstomos per Europos regioninės plėtros fondą.</w:t>
      </w:r>
    </w:p>
    <w:p w:rsidR="00126799" w:rsidRDefault="00126799" w:rsidP="00126799">
      <w:pPr>
        <w:ind w:firstLine="1296"/>
      </w:pPr>
      <w:r w:rsidRPr="00BF1D6C">
        <w:t>Sutarties dėl Europos Sąjungos ve</w:t>
      </w:r>
      <w:r>
        <w:t xml:space="preserve">ikimo (toliau – SESV) 174–178 straipsnių teisiniu pagrindu veikiantis </w:t>
      </w:r>
      <w:r w:rsidRPr="00BF1D6C">
        <w:t>Europos regioninės plėtros fondas (</w:t>
      </w:r>
      <w:r>
        <w:t xml:space="preserve">toliau – </w:t>
      </w:r>
      <w:r w:rsidRPr="00BF1D6C">
        <w:t xml:space="preserve">ERPF) yra viena pagrindinių Europos </w:t>
      </w:r>
      <w:r>
        <w:t>S</w:t>
      </w:r>
      <w:r w:rsidRPr="00BF1D6C">
        <w:t>anglaudos politikos finansinių priemonių. Jo paskirtis – padėti mažinti Europos regionų išsivystymo lygio skirtumus ir nepalankiausias sąlygas turinčių r</w:t>
      </w:r>
      <w:r>
        <w:t>egionų nepakankamą išsivystymą.</w:t>
      </w:r>
    </w:p>
    <w:p w:rsidR="00126799" w:rsidRDefault="00126799" w:rsidP="00126799">
      <w:pPr>
        <w:ind w:firstLine="1296"/>
      </w:pPr>
      <w:r>
        <w:t>SESV 176 straipsnyje nustatyta, kad ERPF esminis tikslas yra ES regionų pusiausvyros sutrikimų ištaisymas. Atsižvelgiant į tai, kad ERPF prisideda prie pažangaus, tvaraus ir integracinio augimo strategijos „Europa 2020“, jo veikla turi būti sutelkta į strategijoje nustatytus prioritetus. Pagrindiniai prioritetai yra šie:</w:t>
      </w:r>
    </w:p>
    <w:p w:rsidR="00126799" w:rsidRDefault="00126799" w:rsidP="00300578">
      <w:pPr>
        <w:pStyle w:val="ListParagraph"/>
        <w:numPr>
          <w:ilvl w:val="0"/>
          <w:numId w:val="6"/>
        </w:numPr>
      </w:pPr>
      <w:r>
        <w:t>moksliniai tyrimai ir inovacijos,</w:t>
      </w:r>
    </w:p>
    <w:p w:rsidR="00126799" w:rsidRDefault="00126799" w:rsidP="00300578">
      <w:pPr>
        <w:pStyle w:val="ListParagraph"/>
        <w:numPr>
          <w:ilvl w:val="0"/>
          <w:numId w:val="6"/>
        </w:numPr>
      </w:pPr>
      <w:r>
        <w:t>informacinės ir ryšių technologijos (IRT),</w:t>
      </w:r>
    </w:p>
    <w:p w:rsidR="00126799" w:rsidRDefault="00126799" w:rsidP="00300578">
      <w:pPr>
        <w:pStyle w:val="ListParagraph"/>
        <w:numPr>
          <w:ilvl w:val="0"/>
          <w:numId w:val="6"/>
        </w:numPr>
      </w:pPr>
      <w:r>
        <w:t>mažos ir vidutinės įmonės (MVĮ),</w:t>
      </w:r>
    </w:p>
    <w:p w:rsidR="00126799" w:rsidRDefault="00126799" w:rsidP="00300578">
      <w:pPr>
        <w:pStyle w:val="ListParagraph"/>
        <w:numPr>
          <w:ilvl w:val="0"/>
          <w:numId w:val="6"/>
        </w:numPr>
      </w:pPr>
      <w:r>
        <w:t>mažo anglies dioksido kiekio technologijų ekonomikos skatinimas.</w:t>
      </w:r>
    </w:p>
    <w:p w:rsidR="00126799" w:rsidRDefault="00126799" w:rsidP="00126799">
      <w:pPr>
        <w:ind w:firstLine="1296"/>
      </w:pPr>
      <w:r w:rsidRPr="00530A57">
        <w:rPr>
          <w:i/>
        </w:rPr>
        <w:t>„Susitelkimas į šiuos prioritetus skiriasi priklausomai nuo remiamo regiono kategorijos. Labiau išsivystę regionai turi skirti ne mažiau kaip 80 proc. savo ERPF lėšų bent dviem iš šių priorite</w:t>
      </w:r>
      <w:r>
        <w:rPr>
          <w:i/>
        </w:rPr>
        <w:t xml:space="preserve">tų ir ne mažiau kaip 20 proc. </w:t>
      </w:r>
      <w:r w:rsidRPr="00530A57">
        <w:rPr>
          <w:i/>
        </w:rPr>
        <w:t>mažo anglies dioksido kiekio technologijų ekonomikai plėtoti, pereinamojo laikotarpio regionai turi skirti ne mažiau kaip 60 proc. savo ERPF lėšų bent dviem iš šių prioritetų ir ne mažiau kaip 15 proc. – mažo anglies dioksido kiekio technologijų ekonomikai plėtoti, o mažiau išsivystę regionai turi skirti ne mažiau kaip 50 proc. savo ERPF lėšų bent dviem iš šių prioritetų ir ne mažiau kaip 12 proc. – mažo anglies dioksido kiekio technologijų ekonomikai plėtoti“</w:t>
      </w:r>
      <w:r>
        <w:t xml:space="preserve"> (Faktų apie Europos Sąjungą suvestinės 2015).</w:t>
      </w:r>
    </w:p>
    <w:p w:rsidR="00126799" w:rsidRDefault="00126799" w:rsidP="00126799">
      <w:pPr>
        <w:ind w:firstLine="1296"/>
      </w:pPr>
      <w:r>
        <w:t>2014–2020 m. laikotarpiu sanglaudos politikai įgyvendinti ES skirs daugiau nei 325 mlrd. eurų (2011 m. kainomis). Iš šios sumos dviem struktūriniams fondams, ERPF ir ESF, bus skirta beveik 256 mlrd. eurų. Nuosavų lėšų dalis, kurią reikia skirti vykdant ERPF lėšomis finansuojamus projektus, pritaikyta prie atitinkamų regionų išsivystymo lygio. Mažiau išsivysčiusiuose regionuose (ir atokiausiuose regionuose) ERPF lėšomis galima finansuoti iki 85 proc. projekto sąnaudų. Pereinamojo laikotarpio regionuose galima finansuoti iki 60 proc. projekto sąnaudų, o labiau išsivysčiusiuose regionuose – iki 50 proc. (</w:t>
      </w:r>
      <w:r w:rsidRPr="00577A4F">
        <w:t xml:space="preserve">Kołodziejski </w:t>
      </w:r>
      <w:r>
        <w:t>2014).</w:t>
      </w:r>
    </w:p>
    <w:p w:rsidR="00126799" w:rsidRDefault="00126799" w:rsidP="00126799">
      <w:pPr>
        <w:spacing w:line="276" w:lineRule="auto"/>
        <w:jc w:val="left"/>
      </w:pPr>
    </w:p>
    <w:p w:rsidR="00126799" w:rsidRDefault="00126799" w:rsidP="00126799">
      <w:pPr>
        <w:pStyle w:val="Heading2"/>
      </w:pPr>
      <w:bookmarkStart w:id="21" w:name="_Toc419933337"/>
      <w:r>
        <w:t>Smulkaus ir vidutinio verslo teoriniai aspektai</w:t>
      </w:r>
      <w:bookmarkEnd w:id="21"/>
    </w:p>
    <w:p w:rsidR="00126799" w:rsidRDefault="00126799" w:rsidP="00126799">
      <w:pPr>
        <w:ind w:firstLine="1296"/>
      </w:pPr>
      <w:r>
        <w:t>Smulkios ir vidutinės įmonės - tai pati mobiliausia, nuolat besikeičianti įmonių grupė, kurios egzistavimas ir jos ekonominė būklė yra viena iš esminių rinkos santykiais pagrįstos ekonomikos komponenčių, turinčių lemiamą poveikį bendram ekonominiam augimui ir socialiniam stabilumui (Statistikos departamentas 2007).</w:t>
      </w:r>
    </w:p>
    <w:p w:rsidR="00126799" w:rsidRDefault="00126799" w:rsidP="00126799">
      <w:pPr>
        <w:ind w:firstLine="1296"/>
      </w:pPr>
      <w:r>
        <w:lastRenderedPageBreak/>
        <w:t xml:space="preserve">Smulkaus ir vidutinio verslo (toliau – SVV) subjektų samprata apibrėžta </w:t>
      </w:r>
      <w:r>
        <w:rPr>
          <w:rStyle w:val="datametai"/>
          <w:color w:val="000000"/>
          <w:sz w:val="22"/>
          <w:shd w:val="clear" w:color="auto" w:fill="FFFFFF"/>
        </w:rPr>
        <w:t>1998</w:t>
      </w:r>
      <w:r>
        <w:rPr>
          <w:rStyle w:val="apple-converted-space"/>
          <w:color w:val="000000"/>
          <w:sz w:val="22"/>
          <w:shd w:val="clear" w:color="auto" w:fill="FFFFFF"/>
        </w:rPr>
        <w:t> </w:t>
      </w:r>
      <w:r>
        <w:rPr>
          <w:color w:val="000000"/>
          <w:sz w:val="22"/>
          <w:shd w:val="clear" w:color="auto" w:fill="FFFFFF"/>
        </w:rPr>
        <w:t>m.</w:t>
      </w:r>
      <w:r>
        <w:rPr>
          <w:rStyle w:val="apple-converted-space"/>
          <w:color w:val="000000"/>
          <w:sz w:val="22"/>
          <w:shd w:val="clear" w:color="auto" w:fill="FFFFFF"/>
        </w:rPr>
        <w:t> </w:t>
      </w:r>
      <w:bookmarkStart w:id="22" w:name="data_menuo"/>
      <w:bookmarkEnd w:id="22"/>
      <w:r>
        <w:rPr>
          <w:rStyle w:val="datamnuo"/>
          <w:color w:val="000000"/>
          <w:sz w:val="22"/>
          <w:shd w:val="clear" w:color="auto" w:fill="FFFFFF"/>
        </w:rPr>
        <w:t>lapkričio</w:t>
      </w:r>
      <w:r>
        <w:rPr>
          <w:rStyle w:val="apple-converted-space"/>
          <w:color w:val="000000"/>
          <w:sz w:val="22"/>
          <w:shd w:val="clear" w:color="auto" w:fill="FFFFFF"/>
        </w:rPr>
        <w:t> </w:t>
      </w:r>
      <w:bookmarkStart w:id="23" w:name="data_diena"/>
      <w:bookmarkEnd w:id="23"/>
      <w:r>
        <w:rPr>
          <w:rStyle w:val="datadiena"/>
          <w:color w:val="000000"/>
          <w:sz w:val="22"/>
          <w:shd w:val="clear" w:color="auto" w:fill="FFFFFF"/>
        </w:rPr>
        <w:t>24</w:t>
      </w:r>
      <w:r>
        <w:rPr>
          <w:rStyle w:val="apple-converted-space"/>
          <w:color w:val="000000"/>
          <w:sz w:val="22"/>
          <w:shd w:val="clear" w:color="auto" w:fill="FFFFFF"/>
        </w:rPr>
        <w:t> </w:t>
      </w:r>
      <w:r>
        <w:rPr>
          <w:color w:val="000000"/>
          <w:sz w:val="22"/>
          <w:shd w:val="clear" w:color="auto" w:fill="FFFFFF"/>
        </w:rPr>
        <w:t>d.</w:t>
      </w:r>
      <w:r>
        <w:t xml:space="preserve"> Lietuvos Respublikos smulkiojo ir vidutinio verslo plėtros įstatyme (toliau – SVV plėtros įstatymas) </w:t>
      </w:r>
      <w:r w:rsidRPr="00BF0303">
        <w:rPr>
          <w:i/>
        </w:rPr>
        <w:t>„&lt;...&gt;10. Smulkiojo ir vidutinio verslo subjektas – labai maža įmonė, maža įmonė ar vidutinė įmonė, atitinkanti šio įstatymo 3 straipsnyje nustatytas sąlygas, ar verslininkas, atitinkantis šio įstatymo 4 straipsnyje nustatytas sąlygas&lt;...&gt;“.</w:t>
      </w:r>
      <w:r>
        <w:t xml:space="preserve"> Šio įstatymo 3 straipsnyje smulkaus ir vidutinio verslo įmonių verslo dydžiui matuoti yra naudojami darbuotojų skaičiaus, pardavimų apimčių, aktyvų (turto) dydžio apimčių kriterijai (2 lentelė). Pabrėžtina, kad mažos ir vidutinės įmonės (toliau – MVĮ) samprata Lietuvoje šiuo metu atitinka Europos Komisijos rekomendacijas. Lietuvos Respublikos Seimas, įgyvendindamas 1996 m. balandžio 6 d. Europos Komisijos rekomendaciją dėl mažų ir vidutinių įmonių sampratos (96/280/EC), 2002 m. spalio 22 d. priėmė naują SVV plėtros įstatymo redakciją, kuri įsigaliojo nuo 2003 m. sausio 1 d. Naujoje redakcijoje apibrėžti SVV subjektai, atitinkantys Europos Komisijos rekomendacijas, jiems teikiamos valstybės pagalbos formos, kitos šiam verslui svarbios nuostatos. Naujojoje redakcijoje nustatyta, kad SVV subjektai yra vidutinės ir mažos įmonės (tarp jų ir mikro-įmonės) bei fiziniai asmenys, įstatymų nustatyta tvarka turintys teisę verstis savarankiška komercine, gamybine arba profesine ir kita panašaus pobūdžio veikla, įskaitant tą, kuria verčiamasi turint verslo liudijimą.</w:t>
      </w:r>
    </w:p>
    <w:p w:rsidR="00126799" w:rsidRDefault="00126799" w:rsidP="00126799">
      <w:pPr>
        <w:ind w:firstLine="1296"/>
      </w:pPr>
    </w:p>
    <w:p w:rsidR="00126799" w:rsidRPr="00F53EB6" w:rsidRDefault="00E05F37" w:rsidP="00126799">
      <w:pPr>
        <w:pStyle w:val="Caption"/>
        <w:rPr>
          <w:b w:val="0"/>
        </w:rPr>
      </w:pPr>
      <w:fldSimple w:instr=" SEQ lentelė. \* ARABIC ">
        <w:bookmarkStart w:id="24" w:name="_Toc419881519"/>
        <w:r w:rsidR="00446B59">
          <w:rPr>
            <w:noProof/>
          </w:rPr>
          <w:t>2</w:t>
        </w:r>
      </w:fldSimple>
      <w:r w:rsidR="00126799" w:rsidRPr="00C55979">
        <w:t xml:space="preserve"> lentelė.</w:t>
      </w:r>
      <w:r w:rsidR="00126799">
        <w:t xml:space="preserve"> </w:t>
      </w:r>
      <w:r w:rsidR="00126799" w:rsidRPr="00F53EB6">
        <w:rPr>
          <w:b w:val="0"/>
        </w:rPr>
        <w:t>SVV įmonių skirstymas pagal įstatyme nurodytus kriterijus</w:t>
      </w:r>
      <w:bookmarkEnd w:id="24"/>
    </w:p>
    <w:tbl>
      <w:tblPr>
        <w:tblStyle w:val="TableGrid"/>
        <w:tblW w:w="0" w:type="auto"/>
        <w:tblLook w:val="04A0" w:firstRow="1" w:lastRow="0" w:firstColumn="1" w:lastColumn="0" w:noHBand="0" w:noVBand="1"/>
      </w:tblPr>
      <w:tblGrid>
        <w:gridCol w:w="2306"/>
        <w:gridCol w:w="2346"/>
        <w:gridCol w:w="2313"/>
        <w:gridCol w:w="2322"/>
      </w:tblGrid>
      <w:tr w:rsidR="00126799" w:rsidRPr="00741F05" w:rsidTr="00126799">
        <w:tc>
          <w:tcPr>
            <w:tcW w:w="2306" w:type="dxa"/>
          </w:tcPr>
          <w:p w:rsidR="00126799" w:rsidRPr="00741F05" w:rsidRDefault="00126799" w:rsidP="00126799">
            <w:pPr>
              <w:rPr>
                <w:b/>
                <w:color w:val="000000" w:themeColor="text1"/>
              </w:rPr>
            </w:pPr>
            <w:r w:rsidRPr="00741F05">
              <w:rPr>
                <w:b/>
                <w:color w:val="000000" w:themeColor="text1"/>
              </w:rPr>
              <w:t>Įmonės tipas</w:t>
            </w:r>
          </w:p>
        </w:tc>
        <w:tc>
          <w:tcPr>
            <w:tcW w:w="2346" w:type="dxa"/>
          </w:tcPr>
          <w:p w:rsidR="00126799" w:rsidRPr="00741F05" w:rsidRDefault="00126799" w:rsidP="00126799">
            <w:pPr>
              <w:rPr>
                <w:b/>
                <w:color w:val="000000" w:themeColor="text1"/>
              </w:rPr>
            </w:pPr>
            <w:r w:rsidRPr="00741F05">
              <w:rPr>
                <w:b/>
                <w:color w:val="000000" w:themeColor="text1"/>
              </w:rPr>
              <w:t>Darbuotojų skaičius</w:t>
            </w:r>
          </w:p>
        </w:tc>
        <w:tc>
          <w:tcPr>
            <w:tcW w:w="2313" w:type="dxa"/>
          </w:tcPr>
          <w:p w:rsidR="00126799" w:rsidRPr="00741F05" w:rsidRDefault="00126799" w:rsidP="00126799">
            <w:pPr>
              <w:rPr>
                <w:b/>
                <w:color w:val="000000" w:themeColor="text1"/>
              </w:rPr>
            </w:pPr>
            <w:r w:rsidRPr="00741F05">
              <w:rPr>
                <w:b/>
                <w:color w:val="000000" w:themeColor="text1"/>
              </w:rPr>
              <w:t>Metinės pajamos neviršija mln. Lt (Eur)</w:t>
            </w:r>
          </w:p>
        </w:tc>
        <w:tc>
          <w:tcPr>
            <w:tcW w:w="2322" w:type="dxa"/>
          </w:tcPr>
          <w:p w:rsidR="00126799" w:rsidRPr="00741F05" w:rsidRDefault="00126799" w:rsidP="00126799">
            <w:pPr>
              <w:rPr>
                <w:b/>
                <w:color w:val="000000" w:themeColor="text1"/>
              </w:rPr>
            </w:pPr>
            <w:r w:rsidRPr="00741F05">
              <w:rPr>
                <w:b/>
                <w:color w:val="000000" w:themeColor="text1"/>
              </w:rPr>
              <w:t>Turto balansinė vertė neviršija mln. Lt (Eur)</w:t>
            </w:r>
          </w:p>
        </w:tc>
      </w:tr>
      <w:tr w:rsidR="00126799" w:rsidRPr="00741F05" w:rsidTr="00126799">
        <w:trPr>
          <w:trHeight w:val="392"/>
        </w:trPr>
        <w:tc>
          <w:tcPr>
            <w:tcW w:w="2306" w:type="dxa"/>
          </w:tcPr>
          <w:p w:rsidR="00126799" w:rsidRPr="00741F05" w:rsidRDefault="00126799" w:rsidP="00126799">
            <w:pPr>
              <w:rPr>
                <w:color w:val="000000" w:themeColor="text1"/>
              </w:rPr>
            </w:pPr>
            <w:r w:rsidRPr="00741F05">
              <w:rPr>
                <w:color w:val="000000" w:themeColor="text1"/>
              </w:rPr>
              <w:t>Vidutinė</w:t>
            </w:r>
          </w:p>
        </w:tc>
        <w:tc>
          <w:tcPr>
            <w:tcW w:w="2346" w:type="dxa"/>
          </w:tcPr>
          <w:p w:rsidR="00126799" w:rsidRPr="00741F05" w:rsidRDefault="00126799" w:rsidP="00126799">
            <w:pPr>
              <w:rPr>
                <w:color w:val="000000" w:themeColor="text1"/>
              </w:rPr>
            </w:pPr>
            <m:oMath>
              <m:r>
                <w:rPr>
                  <w:rFonts w:ascii="Cambria Math" w:hAnsi="Cambria Math"/>
                  <w:color w:val="000000" w:themeColor="text1"/>
                </w:rPr>
                <m:t>≤</m:t>
              </m:r>
            </m:oMath>
            <w:r w:rsidRPr="00741F05">
              <w:rPr>
                <w:color w:val="000000" w:themeColor="text1"/>
              </w:rPr>
              <w:t xml:space="preserve"> 250</w:t>
            </w:r>
          </w:p>
        </w:tc>
        <w:tc>
          <w:tcPr>
            <w:tcW w:w="2313" w:type="dxa"/>
          </w:tcPr>
          <w:p w:rsidR="00126799" w:rsidRPr="00741F05" w:rsidRDefault="00126799" w:rsidP="00126799">
            <w:pPr>
              <w:rPr>
                <w:color w:val="000000" w:themeColor="text1"/>
              </w:rPr>
            </w:pPr>
            <w:r w:rsidRPr="00741F05">
              <w:rPr>
                <w:color w:val="000000" w:themeColor="text1"/>
              </w:rPr>
              <w:t>138 (40)</w:t>
            </w:r>
          </w:p>
        </w:tc>
        <w:tc>
          <w:tcPr>
            <w:tcW w:w="2322" w:type="dxa"/>
          </w:tcPr>
          <w:p w:rsidR="00126799" w:rsidRPr="00741F05" w:rsidRDefault="00126799" w:rsidP="00126799">
            <w:pPr>
              <w:rPr>
                <w:color w:val="000000" w:themeColor="text1"/>
              </w:rPr>
            </w:pPr>
            <w:r w:rsidRPr="00741F05">
              <w:rPr>
                <w:color w:val="000000" w:themeColor="text1"/>
              </w:rPr>
              <w:t>93 (27)</w:t>
            </w:r>
          </w:p>
        </w:tc>
      </w:tr>
      <w:tr w:rsidR="00126799" w:rsidRPr="00741F05" w:rsidTr="00126799">
        <w:tc>
          <w:tcPr>
            <w:tcW w:w="2306" w:type="dxa"/>
          </w:tcPr>
          <w:p w:rsidR="00126799" w:rsidRPr="00741F05" w:rsidRDefault="00126799" w:rsidP="00126799">
            <w:pPr>
              <w:rPr>
                <w:color w:val="000000" w:themeColor="text1"/>
              </w:rPr>
            </w:pPr>
            <w:r w:rsidRPr="00741F05">
              <w:rPr>
                <w:color w:val="000000" w:themeColor="text1"/>
              </w:rPr>
              <w:t>Maža</w:t>
            </w:r>
          </w:p>
        </w:tc>
        <w:tc>
          <w:tcPr>
            <w:tcW w:w="2346" w:type="dxa"/>
          </w:tcPr>
          <w:p w:rsidR="00126799" w:rsidRPr="00741F05" w:rsidRDefault="00126799" w:rsidP="00126799">
            <w:pPr>
              <w:rPr>
                <w:color w:val="000000" w:themeColor="text1"/>
              </w:rPr>
            </w:pPr>
            <m:oMath>
              <m:r>
                <w:rPr>
                  <w:rFonts w:ascii="Cambria Math" w:hAnsi="Cambria Math"/>
                  <w:color w:val="000000" w:themeColor="text1"/>
                </w:rPr>
                <m:t>≤</m:t>
              </m:r>
            </m:oMath>
            <w:r w:rsidRPr="00741F05">
              <w:rPr>
                <w:color w:val="000000" w:themeColor="text1"/>
              </w:rPr>
              <w:t xml:space="preserve"> 50</w:t>
            </w:r>
          </w:p>
        </w:tc>
        <w:tc>
          <w:tcPr>
            <w:tcW w:w="2313" w:type="dxa"/>
          </w:tcPr>
          <w:p w:rsidR="00126799" w:rsidRPr="00741F05" w:rsidRDefault="00126799" w:rsidP="00126799">
            <w:pPr>
              <w:rPr>
                <w:color w:val="000000" w:themeColor="text1"/>
              </w:rPr>
            </w:pPr>
            <w:r w:rsidRPr="00741F05">
              <w:rPr>
                <w:color w:val="000000" w:themeColor="text1"/>
              </w:rPr>
              <w:t>24 (7)</w:t>
            </w:r>
          </w:p>
        </w:tc>
        <w:tc>
          <w:tcPr>
            <w:tcW w:w="2322" w:type="dxa"/>
          </w:tcPr>
          <w:p w:rsidR="00126799" w:rsidRPr="00741F05" w:rsidRDefault="00126799" w:rsidP="00126799">
            <w:pPr>
              <w:rPr>
                <w:color w:val="000000" w:themeColor="text1"/>
              </w:rPr>
            </w:pPr>
            <w:r w:rsidRPr="00741F05">
              <w:rPr>
                <w:color w:val="000000" w:themeColor="text1"/>
              </w:rPr>
              <w:t>17 (5)</w:t>
            </w:r>
          </w:p>
        </w:tc>
      </w:tr>
      <w:tr w:rsidR="00126799" w:rsidRPr="00741F05" w:rsidTr="00126799">
        <w:tc>
          <w:tcPr>
            <w:tcW w:w="2306" w:type="dxa"/>
          </w:tcPr>
          <w:p w:rsidR="00126799" w:rsidRPr="00741F05" w:rsidRDefault="00126799" w:rsidP="00126799">
            <w:pPr>
              <w:rPr>
                <w:color w:val="000000" w:themeColor="text1"/>
              </w:rPr>
            </w:pPr>
            <w:r w:rsidRPr="00741F05">
              <w:rPr>
                <w:color w:val="000000" w:themeColor="text1"/>
              </w:rPr>
              <w:t>Labai maža</w:t>
            </w:r>
          </w:p>
        </w:tc>
        <w:tc>
          <w:tcPr>
            <w:tcW w:w="2346" w:type="dxa"/>
          </w:tcPr>
          <w:p w:rsidR="00126799" w:rsidRPr="00741F05" w:rsidRDefault="00126799" w:rsidP="00126799">
            <w:pPr>
              <w:rPr>
                <w:color w:val="000000" w:themeColor="text1"/>
              </w:rPr>
            </w:pPr>
            <m:oMath>
              <m:r>
                <w:rPr>
                  <w:rFonts w:ascii="Cambria Math" w:hAnsi="Cambria Math"/>
                  <w:color w:val="000000" w:themeColor="text1"/>
                </w:rPr>
                <m:t>≤</m:t>
              </m:r>
            </m:oMath>
            <w:r w:rsidRPr="00741F05">
              <w:rPr>
                <w:color w:val="000000" w:themeColor="text1"/>
              </w:rPr>
              <w:t xml:space="preserve"> 10</w:t>
            </w:r>
          </w:p>
        </w:tc>
        <w:tc>
          <w:tcPr>
            <w:tcW w:w="2313" w:type="dxa"/>
          </w:tcPr>
          <w:p w:rsidR="00126799" w:rsidRPr="00741F05" w:rsidRDefault="00126799" w:rsidP="00126799">
            <w:pPr>
              <w:rPr>
                <w:color w:val="000000" w:themeColor="text1"/>
              </w:rPr>
            </w:pPr>
            <w:r w:rsidRPr="00741F05">
              <w:rPr>
                <w:color w:val="000000" w:themeColor="text1"/>
              </w:rPr>
              <w:t>7 (2)</w:t>
            </w:r>
          </w:p>
        </w:tc>
        <w:tc>
          <w:tcPr>
            <w:tcW w:w="2322" w:type="dxa"/>
          </w:tcPr>
          <w:p w:rsidR="00126799" w:rsidRPr="00741F05" w:rsidRDefault="00126799" w:rsidP="00126799">
            <w:pPr>
              <w:keepNext/>
              <w:rPr>
                <w:color w:val="000000" w:themeColor="text1"/>
              </w:rPr>
            </w:pPr>
            <w:r w:rsidRPr="00741F05">
              <w:rPr>
                <w:color w:val="000000" w:themeColor="text1"/>
              </w:rPr>
              <w:t>5 (1,5)</w:t>
            </w:r>
          </w:p>
        </w:tc>
      </w:tr>
    </w:tbl>
    <w:p w:rsidR="00126799" w:rsidRDefault="00126799" w:rsidP="00126799">
      <w:pPr>
        <w:pStyle w:val="Caption"/>
        <w:rPr>
          <w:b w:val="0"/>
        </w:rPr>
      </w:pPr>
      <w:r w:rsidRPr="00972CCC">
        <w:t>Šaltinis:</w:t>
      </w:r>
      <w:r w:rsidRPr="00F53EB6">
        <w:rPr>
          <w:b w:val="0"/>
        </w:rPr>
        <w:t xml:space="preserve"> Sudaryta autoriaus</w:t>
      </w:r>
      <w:r>
        <w:rPr>
          <w:b w:val="0"/>
        </w:rPr>
        <w:t>, remiantis</w:t>
      </w:r>
      <w:r w:rsidRPr="00F53EB6">
        <w:rPr>
          <w:b w:val="0"/>
        </w:rPr>
        <w:t xml:space="preserve"> LR SVV plėtros įstatym</w:t>
      </w:r>
      <w:r>
        <w:rPr>
          <w:b w:val="0"/>
        </w:rPr>
        <w:t>u</w:t>
      </w:r>
    </w:p>
    <w:p w:rsidR="00126799" w:rsidRPr="00847F99" w:rsidRDefault="00126799" w:rsidP="00126799"/>
    <w:p w:rsidR="00126799" w:rsidRDefault="00126799" w:rsidP="00126799">
      <w:pPr>
        <w:ind w:firstLine="1296"/>
      </w:pPr>
      <w:r>
        <w:t>SVV įmonės gali būti įvairių organizacinių formų. 100</w:t>
      </w:r>
      <w:r w:rsidRPr="00972CCC">
        <w:t xml:space="preserve"> proc. visos </w:t>
      </w:r>
      <w:r>
        <w:t>įmonės priskiriamos labai mažoms yra individualios įmonės, tačiau daug didesnę formų aprėptį turi vidutinės ir mažos įmonės. 2014 m. mažų ir vidutinių įmonių tarpe buvo individualiųjų įmonių, mažųjų bendrijų, Europos bendrovių, Europos ekonominių interesų grupių, kooperatinių bendrovių, užsienio juridinio asmens filialų, žemės ūkio bendrovių, komanditinių ūkinių bendrijų, savivaldybės įmonių, valstybinių įmonių, akcinių bei uždarųjų akcinių bendrovių. Didžiausią dalį iš jų sudarė uždarosios akcinės bendrovės ir tik vienetai buvo Europos bendrovių ir Europos ekonominių interesų grupių.</w:t>
      </w:r>
    </w:p>
    <w:p w:rsidR="00126799" w:rsidRDefault="00126799" w:rsidP="00126799">
      <w:pPr>
        <w:ind w:firstLine="1296"/>
      </w:pPr>
      <w:r>
        <w:lastRenderedPageBreak/>
        <w:t>Lietuvoje smulkaus ir vidutinio verslo plėtrai didelis dėmesys skiriamas jau nuo nepriklausomybės pradžios. Smulkiojo ir vidutinio verslo plėtros iki 2015 metų strategijos parengimas rodo, kad viena iš sudėtinių Lietuvos Vyriausybės veiklos krypčių yra SVV plėtra.</w:t>
      </w:r>
    </w:p>
    <w:p w:rsidR="00126799" w:rsidRDefault="00126799" w:rsidP="00126799">
      <w:pPr>
        <w:ind w:firstLine="1296"/>
      </w:pPr>
      <w:r>
        <w:t>Numatyti tokie vidutinės trukmės uždaviniai (Lietuvos ūkio plėtros iki 2015 m. ilgalaikė strategija 2002):</w:t>
      </w:r>
    </w:p>
    <w:p w:rsidR="00126799" w:rsidRDefault="00126799" w:rsidP="00126799">
      <w:pPr>
        <w:pStyle w:val="ListParagraph"/>
        <w:numPr>
          <w:ilvl w:val="0"/>
          <w:numId w:val="2"/>
        </w:numPr>
      </w:pPr>
      <w:r>
        <w:t>užtikrinti prioritetinę SVV sektoriaus plėtrą;</w:t>
      </w:r>
    </w:p>
    <w:p w:rsidR="00126799" w:rsidRDefault="00126799" w:rsidP="00126799">
      <w:pPr>
        <w:pStyle w:val="ListParagraph"/>
        <w:numPr>
          <w:ilvl w:val="0"/>
          <w:numId w:val="2"/>
        </w:numPr>
      </w:pPr>
      <w:r>
        <w:t>skatinti SVV sektoriaus integraciją į ES ekonominę erdvę;</w:t>
      </w:r>
    </w:p>
    <w:p w:rsidR="00126799" w:rsidRDefault="00126799" w:rsidP="00126799">
      <w:pPr>
        <w:pStyle w:val="ListParagraph"/>
        <w:numPr>
          <w:ilvl w:val="0"/>
          <w:numId w:val="2"/>
        </w:numPr>
      </w:pPr>
      <w:r>
        <w:t>didinti smulkių ir vidutinių įmonių konkurencingumą, sudarant palankias sąlygas diegti inovacijas ir naudoti naujas technologijas;</w:t>
      </w:r>
    </w:p>
    <w:p w:rsidR="00126799" w:rsidRDefault="00126799" w:rsidP="00126799">
      <w:pPr>
        <w:pStyle w:val="ListParagraph"/>
        <w:numPr>
          <w:ilvl w:val="0"/>
          <w:numId w:val="2"/>
        </w:numPr>
      </w:pPr>
      <w:r>
        <w:t>skatinti SVĮ tarptautinį bendradarbiavimą, jų produkcijos ir paslaugų eksporto didėjimą;</w:t>
      </w:r>
    </w:p>
    <w:p w:rsidR="00126799" w:rsidRDefault="00126799" w:rsidP="00126799">
      <w:pPr>
        <w:pStyle w:val="ListParagraph"/>
        <w:numPr>
          <w:ilvl w:val="0"/>
          <w:numId w:val="2"/>
        </w:numPr>
      </w:pPr>
      <w:r>
        <w:t>baigti formuoti SVV sektoriaus plėtros sistemos svarbiausias grandis: institucinę, informacinę ir finansinės paramos struktūrą bei kontrolę.</w:t>
      </w:r>
    </w:p>
    <w:p w:rsidR="00126799" w:rsidRDefault="00126799" w:rsidP="00126799">
      <w:r>
        <w:tab/>
        <w:t>Anot Stripeikio ir Žukausko (2004), smulkaus ir vidutinio verslo sektorius greičiausiai pajunta rinkos paklausos ir pasiūlos pokyčius, prisitaiko prie jų, sukuria naujas darbo vietas tose veiklose, kurių produktai ir paslaugos konkrečiu laikotarpiu turi didžiausią paklausą. Smulkios ir vidutinės įmonės – pati mobiliausia, nuolat besikeičianti įmonių grupė, kuri sugeba lanksčiai reaguoti į dažnai besikeičiančias paklausos sąlygas, technologinius reikalavimus ir diegti naujoves. SVV verslas daro esminį poveikį šalies ūkio plėtrai, naujų darbo vietų kūrimui, gyvenimo lygio kėlimui,t todėl galima teigti, kad be smulkaus ir vidutinio verslo rinkos ekonomikos sistema negali nei normaliai funkcionuoti, nei tobulėti. Kadangi smulkios ir vidutinės įmonės yra novatoriškos, greitai reaguojančios į vartotojų poreikius, jos dažnai atranda visiškai naujas rinkas. Diegiant naujus produktus ir paslaugas persiorientuoti tokiose įmonėse yra daug paprasčiau ir tai galima padaryti įdedant mažesnes investicijas, negu stambiose įmonėse (Sūdžius 2001).</w:t>
      </w:r>
    </w:p>
    <w:p w:rsidR="00126799" w:rsidRDefault="00126799" w:rsidP="00126799"/>
    <w:p w:rsidR="00126799" w:rsidRDefault="00126799" w:rsidP="00126799">
      <w:pPr>
        <w:pStyle w:val="Heading2"/>
      </w:pPr>
      <w:bookmarkStart w:id="25" w:name="_Toc419933338"/>
      <w:r>
        <w:t>Smulkaus ir vidutinio verslo svarba šalies ekonomikai</w:t>
      </w:r>
      <w:bookmarkEnd w:id="25"/>
    </w:p>
    <w:p w:rsidR="00126799" w:rsidRDefault="00126799" w:rsidP="00126799">
      <w:pPr>
        <w:ind w:firstLine="1296"/>
      </w:pPr>
      <w:r>
        <w:t xml:space="preserve">Smulkus ir vidutinis verslas, </w:t>
      </w:r>
      <w:r w:rsidRPr="00FC42B3">
        <w:t>įsteigęs daugiau kaip 90 proc. visų įmonių ir įdarbinęs apie 77 proc. visų dirbančiųjų, sukuria daugiau kaip du trečdalius bendrojo vidaus produ</w:t>
      </w:r>
      <w:r>
        <w:t>kto. Tai mūsų ekonomikos šerdis  (Mačiulis 2014).</w:t>
      </w:r>
      <w:r>
        <w:tab/>
        <w:t xml:space="preserve"> </w:t>
      </w:r>
    </w:p>
    <w:p w:rsidR="00126799" w:rsidRDefault="00126799" w:rsidP="00126799">
      <w:pPr>
        <w:ind w:firstLine="1296"/>
      </w:pPr>
      <w:r>
        <w:t xml:space="preserve">Smulkus ir vidutinis verslas – neatsiejama kiekvienos šalies ekonomikos dalis, o jo plėtra yra reikšminga šalies ekonominiam vystymuisi. Efektyvi SVV sektoriaus veikla yra pagrindinė priemonė, užtikrinanti regionų ekonominį augimą, užimtumo problemų sprendimą, rinkos ekonomikos konkurencingumo didinimą. Kadangi šis ūkio sektorius greičiau nei kiti pajunta bei prisitaiko prie paklausos ir pasiūlos pokyčių, jis sukuria daugiausia naujų darbo vietų būtent tose veiklose, kurių prekės ir paslaugos konkrečiu laikotarpiu turi didžiausią paklausą.  Smulkių ir </w:t>
      </w:r>
      <w:r>
        <w:lastRenderedPageBreak/>
        <w:t>vidutinių įmonių steigimasis ir jų veiklos skatinimas yra šalies ekonomikos augimo pagrindas, o tuo pačiu viena iš regionų plėtros bei vystymo sąlygų. Analizuojant pasaulinę patirtį, daroma išvada, jog be smulkaus ir vidutinio verslo rinkos ekonomikos sistema negali nei normaliai funkcionuoti, nei tobulėti. Vis didėjanti smulkaus ir vidutinio verslo svarba bei jo įtaka ekonominiam šalių vystymuisi sukelia ypatingą visuomenės susidomėjimą. Tai lemia, jog pastaraisiais dešimtmečiais daugelyje išsivysčiusių pasaulio šalių yra nuolat atliekamas intensyvus smulkaus ir vidutinio verslo monitoringas, lydimas mokslinių ieškojimų, vertinimų, prognozių, atliekami SVV plėtros ir jo įtakos šalies ekonominiams procesams tyrimai (Stripeikis, Žukauskas 2004).</w:t>
      </w:r>
    </w:p>
    <w:p w:rsidR="00126799" w:rsidRDefault="00126799" w:rsidP="00126799">
      <w:pPr>
        <w:ind w:firstLine="1296"/>
      </w:pPr>
      <w:r>
        <w:t>SVV atlieka daugelį funkcijų, kurių ekonomiškai nepajėgia atlikti stambios kompanijos. SVV naudojasi žmogaus ištekliais, kurie kitame versle liktų nepanaudoti. Smulkios ir vidutinės įmonės sugeba operatyviai reaguoti į poreikių ir technologijų pokyčius, įdiegti ir plėtoti naujus veiklos procesus, kuriuos vėliau pamažu perima stambios kompanijos. SVV plėtra yra sveikos konkurencijos garantas vartotojų naudai, kadangi naujų gamintojų atsiradimas koncentruotose rinkose užtikrina prekių ir paslaugų įvairovę, kokybę ir kainų kritimą.</w:t>
      </w:r>
    </w:p>
    <w:p w:rsidR="00126799" w:rsidRDefault="00126799" w:rsidP="00126799">
      <w:pPr>
        <w:ind w:firstLine="1296"/>
      </w:pPr>
      <w:r>
        <w:t>Anot Štreimikienės ir Dapkaus (2007) dauguma SVV įmonių dirba paslaugų sektoriuje, kurio struktūrinių pokyčių reikšmė ekonomikai nuolat didėja. SVV dominuoja strateginėse verslo paslaugų srityse: informacinių technologijų, kompiuterių programinės įrangos tiekimo, elektroninės komercijos paslaugų, rinkodaros, tyrimų ir plėtros sferose.</w:t>
      </w:r>
    </w:p>
    <w:p w:rsidR="00126799" w:rsidRDefault="00126799" w:rsidP="00126799">
      <w:pPr>
        <w:ind w:firstLine="1296"/>
      </w:pPr>
      <w:r>
        <w:t xml:space="preserve">Vis didėjanti SVV svarba bei jo įtaka ekonominiam šalių vystymuisi sukelia ypatingą visuomenės dėmesį analizuojant SVV plėtros procesus, tendencijas ir perspektyvas bei ieškant efektyvių šio sektoriaus rezultatyvumo didinimo būdų. </w:t>
      </w:r>
      <w:r w:rsidRPr="005A5BE6">
        <w:rPr>
          <w:i/>
        </w:rPr>
        <w:t>„SVV yra valstybės ekonomikos pagrindas ir būtina visuomenės vidurinės klasės formavimosi sąlyga“</w:t>
      </w:r>
      <w:r>
        <w:t xml:space="preserve"> (</w:t>
      </w:r>
      <w:r w:rsidRPr="0029132E">
        <w:t>Lietuvos Respublikos Vyriaus</w:t>
      </w:r>
      <w:r>
        <w:t xml:space="preserve">ybės 2004 – 2008 metų programa). </w:t>
      </w:r>
    </w:p>
    <w:p w:rsidR="00126799" w:rsidRDefault="00126799" w:rsidP="00126799">
      <w:r>
        <w:tab/>
        <w:t>Kaip matoma, skirtingų autorių nuomonės susikerta, kai kalbama, kad SVV turi didžiulę įtaką valstybės ekonomikos problemų sprendimui bei tvariam augimui. Dauguma šio sektoriaus įmonių kuria naujas technologijas, jas tobulina ir taiko, todėl orientuojantis į smulkias ir vidutines įmones galima pasiekti aukštesnio šalies inovacijų bei technologinio išsivystymo lygio. Atkreiptinas dėmesys ir į tai, kad SVV sektoriui priklausančios įmonės pasižymi daug didesniu lankstumu ir reagavimo į rinkos pokyčius greičiu, lyginant su didžiosiomis bendrovėmis. Toks privalumas užtikrina visapusišką klientų poreikių patenkinimą ir jų išlaikymą vidaus rinkoje, tuo pačiu pritraukiant užsienio vartotojus, kurių šalyse dominuojančios oligarchinės įmonės nesugeba to padaryti.</w:t>
      </w:r>
    </w:p>
    <w:p w:rsidR="00126799" w:rsidRDefault="00126799" w:rsidP="00126799">
      <w:pPr>
        <w:ind w:firstLine="1296"/>
      </w:pPr>
      <w:r>
        <w:t xml:space="preserve">Smulkus ir vidutinis verslas atlieka daugelį funkcijų, kurių ekonomiškai nepajėgia atlikti stambios kompanijos. SVV naudojasi žmogaus ištekliais, kurie kitame versle liktų nepanaudoti. Smulkios ir vidutinės įmonės sugeba operatyviai reaguoti į poreikių ir technologijų </w:t>
      </w:r>
      <w:r>
        <w:lastRenderedPageBreak/>
        <w:t xml:space="preserve">pokyčius, įdiegti ir plėtoti naujus veiklos procesus, kuriuos vėliau perima stambios kompanijos. SVV plėtra yra sveikos konkurencijos garantas vartotojų naudai, kadangi naujų gamintojų atsiradimas koncentruotose rinkose užtikrina prekių ir paslaugų įvairovę, kokybę ir kainų kritimą. SVV vaidmuo pasaulio ekonominiam vystymuisi yra reikšminga daugeliu aspektu (Stripeikis, Žukauskas </w:t>
      </w:r>
      <w:r w:rsidRPr="00D34885">
        <w:t>2004)</w:t>
      </w:r>
      <w:r>
        <w:t>.</w:t>
      </w:r>
    </w:p>
    <w:p w:rsidR="00126799" w:rsidRDefault="00126799" w:rsidP="00126799">
      <w:r>
        <w:rPr>
          <w:i/>
          <w:noProof/>
          <w:lang w:eastAsia="lt-LT"/>
        </w:rPr>
        <mc:AlternateContent>
          <mc:Choice Requires="wpg">
            <w:drawing>
              <wp:anchor distT="0" distB="0" distL="114300" distR="114300" simplePos="0" relativeHeight="251787264" behindDoc="0" locked="0" layoutInCell="1" allowOverlap="1" wp14:anchorId="625AD8E0" wp14:editId="523EF618">
                <wp:simplePos x="0" y="0"/>
                <wp:positionH relativeFrom="column">
                  <wp:posOffset>-60325</wp:posOffset>
                </wp:positionH>
                <wp:positionV relativeFrom="paragraph">
                  <wp:posOffset>838835</wp:posOffset>
                </wp:positionV>
                <wp:extent cx="6198235" cy="3171825"/>
                <wp:effectExtent l="0" t="0" r="12065" b="9525"/>
                <wp:wrapTopAndBottom/>
                <wp:docPr id="18" name="Grupė 18"/>
                <wp:cNvGraphicFramePr/>
                <a:graphic xmlns:a="http://schemas.openxmlformats.org/drawingml/2006/main">
                  <a:graphicData uri="http://schemas.microsoft.com/office/word/2010/wordprocessingGroup">
                    <wpg:wgp>
                      <wpg:cNvGrpSpPr/>
                      <wpg:grpSpPr>
                        <a:xfrm>
                          <a:off x="0" y="0"/>
                          <a:ext cx="6198235" cy="3171825"/>
                          <a:chOff x="0" y="-47624"/>
                          <a:chExt cx="5486400" cy="2773544"/>
                        </a:xfrm>
                      </wpg:grpSpPr>
                      <wpg:graphicFrame>
                        <wpg:cNvPr id="1" name="Diagrama 1"/>
                        <wpg:cNvFrPr/>
                        <wpg:xfrm>
                          <a:off x="0" y="-47624"/>
                          <a:ext cx="5486400" cy="2365418"/>
                        </wpg:xfrm>
                        <a:graphic>
                          <a:graphicData uri="http://schemas.openxmlformats.org/drawingml/2006/diagram">
                            <dgm:relIds xmlns:dgm="http://schemas.openxmlformats.org/drawingml/2006/diagram" xmlns:r="http://schemas.openxmlformats.org/officeDocument/2006/relationships" r:dm="rId22" r:lo="rId23" r:qs="rId24" r:cs="rId25"/>
                          </a:graphicData>
                        </a:graphic>
                      </wpg:graphicFrame>
                      <wps:wsp>
                        <wps:cNvPr id="17" name="Teksto laukas 17"/>
                        <wps:cNvSpPr txBox="1"/>
                        <wps:spPr>
                          <a:xfrm>
                            <a:off x="0" y="2402957"/>
                            <a:ext cx="5486400" cy="322963"/>
                          </a:xfrm>
                          <a:prstGeom prst="rect">
                            <a:avLst/>
                          </a:prstGeom>
                          <a:solidFill>
                            <a:prstClr val="white"/>
                          </a:solidFill>
                          <a:ln>
                            <a:noFill/>
                          </a:ln>
                          <a:effectLst/>
                        </wps:spPr>
                        <wps:txbx>
                          <w:txbxContent>
                            <w:p w:rsidR="00F24A2D" w:rsidRPr="00741F05" w:rsidRDefault="00F24A2D" w:rsidP="00FA6E22">
                              <w:pPr>
                                <w:pStyle w:val="Caption"/>
                                <w:keepNext/>
                                <w:jc w:val="center"/>
                                <w:rPr>
                                  <w:noProof/>
                                </w:rPr>
                              </w:pPr>
                              <w:r w:rsidRPr="00972CCC">
                                <w:rPr>
                                  <w:b w:val="0"/>
                                </w:rPr>
                                <w:fldChar w:fldCharType="begin"/>
                              </w:r>
                              <w:r w:rsidRPr="00972CCC">
                                <w:rPr>
                                  <w:b w:val="0"/>
                                </w:rPr>
                                <w:instrText xml:space="preserve"> SEQ Pav._ \* ARABIC </w:instrText>
                              </w:r>
                              <w:r w:rsidRPr="00972CCC">
                                <w:rPr>
                                  <w:b w:val="0"/>
                                </w:rPr>
                                <w:fldChar w:fldCharType="separate"/>
                              </w:r>
                              <w:bookmarkStart w:id="26" w:name="_Toc419837496"/>
                              <w:r w:rsidR="00446B59">
                                <w:rPr>
                                  <w:b w:val="0"/>
                                  <w:noProof/>
                                </w:rPr>
                                <w:t>1</w:t>
                              </w:r>
                              <w:r w:rsidRPr="00972CCC">
                                <w:rPr>
                                  <w:b w:val="0"/>
                                  <w:noProof/>
                                </w:rPr>
                                <w:fldChar w:fldCharType="end"/>
                              </w:r>
                              <w:r w:rsidRPr="00972CCC">
                                <w:rPr>
                                  <w:b w:val="0"/>
                                </w:rPr>
                                <w:t xml:space="preserve"> pav. </w:t>
                              </w:r>
                              <w:r w:rsidRPr="00F53EB6">
                                <w:rPr>
                                  <w:b w:val="0"/>
                                </w:rPr>
                                <w:t>SVV įtakos ekonomikai</w:t>
                              </w:r>
                              <w:r>
                                <w:rPr>
                                  <w:b w:val="0"/>
                                </w:rPr>
                                <w:t xml:space="preserve"> vaidmenys</w:t>
                              </w:r>
                              <w:r w:rsidRPr="00F53EB6">
                                <w:rPr>
                                  <w:b w:val="0"/>
                                </w:rPr>
                                <w:t xml:space="preserve"> (Šaltinis: </w:t>
                              </w:r>
                              <w:r>
                                <w:rPr>
                                  <w:b w:val="0"/>
                                </w:rPr>
                                <w:t xml:space="preserve">autoriaus sudaryta, remiantis </w:t>
                              </w:r>
                              <w:r w:rsidRPr="00F53EB6">
                                <w:rPr>
                                  <w:b w:val="0"/>
                                </w:rPr>
                                <w:t>Sūdžius 2001)</w:t>
                              </w:r>
                              <w:bookmarkEnd w:id="2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5AD8E0" id="Grupė 18" o:spid="_x0000_s1042" style="position:absolute;left:0;text-align:left;margin-left:-4.75pt;margin-top:66.05pt;width:488.05pt;height:249.75pt;z-index:251787264;mso-width-relative:margin;mso-height-relative:margin" coordorigin=",-476" coordsize="54864,27735"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">
                <v:shape id="Diagrama 1" o:spid="_x0000_s1043" type="#_x0000_t75" style="position:absolute;left:-53;top:-529;width:54983;height:2377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">
                  <v:imagedata r:id="rId27" o:title=""/>
                  <o:lock v:ext="edit" aspectratio="f"/>
                </v:shape>
                <v:shape id="Teksto laukas 17" o:spid="_x0000_s1044" type="#_x0000_t202" style="position:absolute;top:24029;width:54864;height:3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tMKsMA&#10;AADbAAAADwAAAGRycy9kb3ducmV2LnhtbERPS2vCQBC+C/0PyxR6kbppDlFSV2m1hR7qISqeh+yY&#10;BLOzYXfN4993C4Xe5uN7zno7mlb05HxjWcHLIgFBXFrdcKXgfPp8XoHwAVlja5kUTORhu3mYrTHX&#10;duCC+mOoRAxhn6OCOoQul9KXNRn0C9sRR+5qncEQoaukdjjEcNPKNEkyabDh2FBjR7uaytvxbhRk&#10;e3cfCt7N9+ePbzx0VXp5ny5KPT2Ob68gAo3hX/zn/tJx/hJ+f4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tMKsMAAADbAAAADwAAAAAAAAAAAAAAAACYAgAAZHJzL2Rv&#10;d25yZXYueG1sUEsFBgAAAAAEAAQA9QAAAIgDAAAAAA==&#10;" stroked="f">
                  <v:textbox inset="0,0,0,0">
                    <w:txbxContent>
                      <w:p w:rsidR="00F24A2D" w:rsidRPr="00741F05" w:rsidRDefault="00F24A2D" w:rsidP="00FA6E22">
                        <w:pPr>
                          <w:pStyle w:val="Caption"/>
                          <w:keepNext/>
                          <w:jc w:val="center"/>
                          <w:rPr>
                            <w:noProof/>
                          </w:rPr>
                        </w:pPr>
                        <w:r w:rsidRPr="00972CCC">
                          <w:rPr>
                            <w:b w:val="0"/>
                          </w:rPr>
                          <w:fldChar w:fldCharType="begin"/>
                        </w:r>
                        <w:r w:rsidRPr="00972CCC">
                          <w:rPr>
                            <w:b w:val="0"/>
                          </w:rPr>
                          <w:instrText xml:space="preserve"> SEQ Pav._ \* ARABIC </w:instrText>
                        </w:r>
                        <w:r w:rsidRPr="00972CCC">
                          <w:rPr>
                            <w:b w:val="0"/>
                          </w:rPr>
                          <w:fldChar w:fldCharType="separate"/>
                        </w:r>
                        <w:bookmarkStart w:id="27" w:name="_Toc419837496"/>
                        <w:r w:rsidR="00446B59">
                          <w:rPr>
                            <w:b w:val="0"/>
                            <w:noProof/>
                          </w:rPr>
                          <w:t>1</w:t>
                        </w:r>
                        <w:r w:rsidRPr="00972CCC">
                          <w:rPr>
                            <w:b w:val="0"/>
                            <w:noProof/>
                          </w:rPr>
                          <w:fldChar w:fldCharType="end"/>
                        </w:r>
                        <w:r w:rsidRPr="00972CCC">
                          <w:rPr>
                            <w:b w:val="0"/>
                          </w:rPr>
                          <w:t xml:space="preserve"> pav. </w:t>
                        </w:r>
                        <w:r w:rsidRPr="00F53EB6">
                          <w:rPr>
                            <w:b w:val="0"/>
                          </w:rPr>
                          <w:t>SVV įtakos ekonomikai</w:t>
                        </w:r>
                        <w:r>
                          <w:rPr>
                            <w:b w:val="0"/>
                          </w:rPr>
                          <w:t xml:space="preserve"> vaidmenys</w:t>
                        </w:r>
                        <w:r w:rsidRPr="00F53EB6">
                          <w:rPr>
                            <w:b w:val="0"/>
                          </w:rPr>
                          <w:t xml:space="preserve"> (Šaltinis: </w:t>
                        </w:r>
                        <w:r>
                          <w:rPr>
                            <w:b w:val="0"/>
                          </w:rPr>
                          <w:t xml:space="preserve">autoriaus sudaryta, remiantis </w:t>
                        </w:r>
                        <w:r w:rsidRPr="00F53EB6">
                          <w:rPr>
                            <w:b w:val="0"/>
                          </w:rPr>
                          <w:t>Sūdžius 2001)</w:t>
                        </w:r>
                        <w:bookmarkEnd w:id="27"/>
                      </w:p>
                    </w:txbxContent>
                  </v:textbox>
                </v:shape>
                <w10:wrap type="topAndBottom"/>
              </v:group>
            </w:pict>
          </mc:Fallback>
        </mc:AlternateContent>
      </w:r>
      <w:r>
        <w:tab/>
        <w:t>SVV įtaka pasaulio ir Lietuvos ekonominiam vystymuisi yra reikšminga daugeliu aspektų. Moksliniuose darbuose, nagrinėjančiuose SVV įtaką ekonomikai, išskiriami keturi kertiniai vaidmenys: socialinis, politinis, ekonominis, evoliucinis (1 pav).</w:t>
      </w:r>
    </w:p>
    <w:p w:rsidR="00126799" w:rsidRDefault="00126799" w:rsidP="00126799">
      <w:pPr>
        <w:keepNext/>
        <w:ind w:firstLine="1296"/>
        <w:rPr>
          <w:i/>
        </w:rPr>
      </w:pPr>
    </w:p>
    <w:p w:rsidR="00126799" w:rsidRDefault="00126799" w:rsidP="00126799">
      <w:pPr>
        <w:keepNext/>
        <w:ind w:firstLine="1296"/>
      </w:pPr>
      <w:r w:rsidRPr="00E71BBE">
        <w:rPr>
          <w:i/>
        </w:rPr>
        <w:t>Socialinis vaidmuo.</w:t>
      </w:r>
      <w:r w:rsidRPr="00E71BBE">
        <w:t xml:space="preserve"> </w:t>
      </w:r>
      <w:r>
        <w:t>Pasak Puškoriaus, mažos ir vidutinės įmonės, įdarbindamos nemažai socialinės rizikos grupės žmonių, kuriems darbas stambiose organizacijose yra sunkiai prieinamas, sudaro sąlygas jiems patiems savimi pasirūpinti ir skatina integracijos į visuomenę procesus. Taip į darbo rinką integruojami jaunieji specialistai, kuriems pradėti veiklą didelėse įmonėse yra sunku. SVV sektoriaus įmonės yra atviros naujoms idėjoms ir inovaciniams sprendimams, todėl sukurdamos naujas darbo vietas suteikia galimybę daugeliui realizuoti savo idėjas, siekius, sugebėjimus ir žinias.</w:t>
      </w:r>
    </w:p>
    <w:p w:rsidR="00126799" w:rsidRDefault="00126799" w:rsidP="00126799">
      <w:pPr>
        <w:ind w:firstLine="1296"/>
      </w:pPr>
      <w:r>
        <w:rPr>
          <w:i/>
        </w:rPr>
        <w:t xml:space="preserve">Politinis vaidmuo. </w:t>
      </w:r>
      <w:r>
        <w:t xml:space="preserve">SVV taip pat reikšmingas politine prasme. Smulkūs ir vidutiniai verslininkai sudaro vidurinės klasės pagrindą. Klestinti vidurinė klasė - politinio stabilumo garantas. Ji suinteresuota ginti demokratijos, ekonominės laisvės bei politinio stabilumo principus. </w:t>
      </w:r>
    </w:p>
    <w:p w:rsidR="00126799" w:rsidRDefault="00126799" w:rsidP="00126799">
      <w:pPr>
        <w:ind w:firstLine="1296"/>
      </w:pPr>
      <w:r w:rsidRPr="00D34885">
        <w:rPr>
          <w:i/>
        </w:rPr>
        <w:t>Ekonominis vaidmuo.</w:t>
      </w:r>
      <w:r>
        <w:t xml:space="preserve"> Pasireškia kiekybiniu ekonominiu augimu ir įtaka makroekonominiams rodikliams. Šis ūkio sektorius sugeba operatyviai prisitaikyti prie besikeičiančių rinkos sąlygų, kuria naujas darbo vietas (ypač paslaugų sektoriuje). </w:t>
      </w:r>
      <w:r w:rsidRPr="00D34885">
        <w:t xml:space="preserve"> </w:t>
      </w:r>
      <w:r>
        <w:t xml:space="preserve">Egzistuoja tamprūs ryšiai tarp SVV ir stambiųjų įmonių. SVV įmonės realizuoja stambiųjų įmonių produkciją, </w:t>
      </w:r>
      <w:r>
        <w:lastRenderedPageBreak/>
        <w:t>teikia joms įvairias paslaugas - transporto, objektų apsaugos, aprūpinimo žaliavomis ir kita. SVV yra neatsiejama ir reikšminga šalių ekonomikos dalis, duodanti didžiulę ekonominę naudą visose ūkio šakose ir ekonominės veiklos srityse (Sūdžius 2001).</w:t>
      </w:r>
    </w:p>
    <w:p w:rsidR="00126799" w:rsidRDefault="00126799" w:rsidP="00126799">
      <w:pPr>
        <w:ind w:firstLine="1296"/>
      </w:pPr>
      <w:r>
        <w:rPr>
          <w:i/>
          <w:noProof/>
          <w:lang w:eastAsia="lt-LT"/>
        </w:rPr>
        <mc:AlternateContent>
          <mc:Choice Requires="wpg">
            <w:drawing>
              <wp:anchor distT="0" distB="0" distL="114300" distR="114300" simplePos="0" relativeHeight="251786240" behindDoc="0" locked="0" layoutInCell="1" allowOverlap="1" wp14:anchorId="5473E610" wp14:editId="7D4DCA80">
                <wp:simplePos x="0" y="0"/>
                <wp:positionH relativeFrom="column">
                  <wp:posOffset>158115</wp:posOffset>
                </wp:positionH>
                <wp:positionV relativeFrom="paragraph">
                  <wp:posOffset>5156835</wp:posOffset>
                </wp:positionV>
                <wp:extent cx="5562600" cy="3474720"/>
                <wp:effectExtent l="0" t="0" r="19050" b="0"/>
                <wp:wrapTopAndBottom/>
                <wp:docPr id="15" name="Grupė 15"/>
                <wp:cNvGraphicFramePr/>
                <a:graphic xmlns:a="http://schemas.openxmlformats.org/drawingml/2006/main">
                  <a:graphicData uri="http://schemas.microsoft.com/office/word/2010/wordprocessingGroup">
                    <wpg:wgp>
                      <wpg:cNvGrpSpPr/>
                      <wpg:grpSpPr>
                        <a:xfrm>
                          <a:off x="0" y="0"/>
                          <a:ext cx="5562600" cy="3474720"/>
                          <a:chOff x="0" y="228600"/>
                          <a:chExt cx="5562600" cy="3141345"/>
                        </a:xfrm>
                      </wpg:grpSpPr>
                      <wpg:graphicFrame>
                        <wpg:cNvPr id="5" name="Diagrama 5"/>
                        <wpg:cNvFrPr/>
                        <wpg:xfrm>
                          <a:off x="0" y="228600"/>
                          <a:ext cx="5562600" cy="2657475"/>
                        </wpg:xfrm>
                        <a:graphic>
                          <a:graphicData uri="http://schemas.openxmlformats.org/drawingml/2006/chart">
                            <c:chart xmlns:c="http://schemas.openxmlformats.org/drawingml/2006/chart" xmlns:r="http://schemas.openxmlformats.org/officeDocument/2006/relationships" r:id="rId28"/>
                          </a:graphicData>
                        </a:graphic>
                      </wpg:graphicFrame>
                      <wps:wsp>
                        <wps:cNvPr id="14" name="Teksto laukas 14"/>
                        <wps:cNvSpPr txBox="1"/>
                        <wps:spPr>
                          <a:xfrm>
                            <a:off x="0" y="2943225"/>
                            <a:ext cx="5562600" cy="426720"/>
                          </a:xfrm>
                          <a:prstGeom prst="rect">
                            <a:avLst/>
                          </a:prstGeom>
                          <a:solidFill>
                            <a:prstClr val="white"/>
                          </a:solidFill>
                          <a:ln>
                            <a:noFill/>
                          </a:ln>
                          <a:effectLst/>
                        </wps:spPr>
                        <wps:txbx>
                          <w:txbxContent>
                            <w:p w:rsidR="00F24A2D" w:rsidRPr="003975F1" w:rsidRDefault="00F24A2D" w:rsidP="00FA6E22">
                              <w:pPr>
                                <w:pStyle w:val="Caption"/>
                                <w:keepNext/>
                                <w:jc w:val="center"/>
                                <w:rPr>
                                  <w:rFonts w:cs="Times New Roman"/>
                                  <w:noProof/>
                                </w:rPr>
                              </w:pPr>
                              <w:r w:rsidRPr="00972CCC">
                                <w:rPr>
                                  <w:b w:val="0"/>
                                </w:rPr>
                                <w:fldChar w:fldCharType="begin"/>
                              </w:r>
                              <w:r w:rsidRPr="00972CCC">
                                <w:rPr>
                                  <w:b w:val="0"/>
                                </w:rPr>
                                <w:instrText xml:space="preserve"> SEQ Pav._ \* ARABIC </w:instrText>
                              </w:r>
                              <w:r w:rsidRPr="00972CCC">
                                <w:rPr>
                                  <w:b w:val="0"/>
                                </w:rPr>
                                <w:fldChar w:fldCharType="separate"/>
                              </w:r>
                              <w:bookmarkStart w:id="28" w:name="_Toc419837497"/>
                              <w:r w:rsidR="00446B59">
                                <w:rPr>
                                  <w:b w:val="0"/>
                                  <w:noProof/>
                                </w:rPr>
                                <w:t>2</w:t>
                              </w:r>
                              <w:r w:rsidRPr="00972CCC">
                                <w:rPr>
                                  <w:b w:val="0"/>
                                  <w:noProof/>
                                </w:rPr>
                                <w:fldChar w:fldCharType="end"/>
                              </w:r>
                              <w:r w:rsidRPr="00972CCC">
                                <w:rPr>
                                  <w:b w:val="0"/>
                                </w:rPr>
                                <w:t xml:space="preserve"> pav.</w:t>
                              </w:r>
                              <w:r>
                                <w:t xml:space="preserve"> </w:t>
                              </w:r>
                              <w:r w:rsidRPr="00F53EB6">
                                <w:rPr>
                                  <w:b w:val="0"/>
                                </w:rPr>
                                <w:t>SVV sukurtos pridėtinės vertės ir šalies BVP palyginimas (</w:t>
                              </w:r>
                              <w:r w:rsidRPr="00F53EB6">
                                <w:rPr>
                                  <w:rFonts w:cs="Times New Roman"/>
                                  <w:b w:val="0"/>
                                </w:rPr>
                                <w:t>Šaltinis: Sudaryta autoriaus</w:t>
                              </w:r>
                              <w:r>
                                <w:rPr>
                                  <w:rFonts w:cs="Times New Roman"/>
                                  <w:b w:val="0"/>
                                </w:rPr>
                                <w:t>, remiantis</w:t>
                              </w:r>
                              <w:r w:rsidRPr="00F53EB6">
                                <w:rPr>
                                  <w:rFonts w:cs="Times New Roman"/>
                                  <w:b w:val="0"/>
                                </w:rPr>
                                <w:t xml:space="preserve"> Lietuvos </w:t>
                              </w:r>
                              <w:r>
                                <w:rPr>
                                  <w:rFonts w:cs="Times New Roman"/>
                                  <w:b w:val="0"/>
                                </w:rPr>
                                <w:t>S</w:t>
                              </w:r>
                              <w:r w:rsidRPr="00F53EB6">
                                <w:rPr>
                                  <w:rFonts w:cs="Times New Roman"/>
                                  <w:b w:val="0"/>
                                </w:rPr>
                                <w:t>tatistikos departamento duomen</w:t>
                              </w:r>
                              <w:r>
                                <w:rPr>
                                  <w:rFonts w:cs="Times New Roman"/>
                                  <w:b w:val="0"/>
                                </w:rPr>
                                <w:t>imis</w:t>
                              </w:r>
                              <w:r w:rsidRPr="00F53EB6">
                                <w:rPr>
                                  <w:rFonts w:cs="Times New Roman"/>
                                  <w:b w:val="0"/>
                                </w:rPr>
                                <w:t>)</w:t>
                              </w:r>
                              <w:bookmarkEnd w:id="2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473E610" id="Grupė 15" o:spid="_x0000_s1045" style="position:absolute;left:0;text-align:left;margin-left:12.45pt;margin-top:406.05pt;width:438pt;height:273.6pt;z-index:251786240;mso-height-relative:margin" coordorigin=",2286" coordsize="55626,31413" o:gfxdata="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">
                <v:shape id="Diagrama 5" o:spid="_x0000_s1046" type="#_x0000_t75" style="position:absolute;left:-60;top:2230;width:55716;height:2667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">
                  <v:imagedata r:id="rId29" o:title=""/>
                  <o:lock v:ext="edit" aspectratio="f"/>
                </v:shape>
                <v:shape id="Teksto laukas 14" o:spid="_x0000_s1047" type="#_x0000_t202" style="position:absolute;top:29432;width:55626;height:4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nSXcIA&#10;AADbAAAADwAAAGRycy9kb3ducmV2LnhtbERPS2vCQBC+C/0PyxR6kbppKEFSV2m1hR7qISqeh+yY&#10;BLOzYXfN4993CwVv8/E9Z7UZTSt6cr6xrOBlkYAgLq1uuFJwOn49L0H4gKyxtUwKJvKwWT/MVphr&#10;O3BB/SFUIoawz1FBHUKXS+nLmgz6he2II3exzmCI0FVSOxxiuGllmiSZNNhwbKixo21N5fVwMwqy&#10;nbsNBW/nu9PnD+67Kj1/TGelnh7H9zcQgcZwF/+7v3Wc/wp/v8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GdJdwgAAANsAAAAPAAAAAAAAAAAAAAAAAJgCAABkcnMvZG93&#10;bnJldi54bWxQSwUGAAAAAAQABAD1AAAAhwMAAAAA&#10;" stroked="f">
                  <v:textbox inset="0,0,0,0">
                    <w:txbxContent>
                      <w:p w:rsidR="00F24A2D" w:rsidRPr="003975F1" w:rsidRDefault="00F24A2D" w:rsidP="00FA6E22">
                        <w:pPr>
                          <w:pStyle w:val="Caption"/>
                          <w:keepNext/>
                          <w:jc w:val="center"/>
                          <w:rPr>
                            <w:rFonts w:cs="Times New Roman"/>
                            <w:noProof/>
                          </w:rPr>
                        </w:pPr>
                        <w:r w:rsidRPr="00972CCC">
                          <w:rPr>
                            <w:b w:val="0"/>
                          </w:rPr>
                          <w:fldChar w:fldCharType="begin"/>
                        </w:r>
                        <w:r w:rsidRPr="00972CCC">
                          <w:rPr>
                            <w:b w:val="0"/>
                          </w:rPr>
                          <w:instrText xml:space="preserve"> SEQ Pav._ \* ARABIC </w:instrText>
                        </w:r>
                        <w:r w:rsidRPr="00972CCC">
                          <w:rPr>
                            <w:b w:val="0"/>
                          </w:rPr>
                          <w:fldChar w:fldCharType="separate"/>
                        </w:r>
                        <w:bookmarkStart w:id="29" w:name="_Toc419837497"/>
                        <w:r w:rsidR="00446B59">
                          <w:rPr>
                            <w:b w:val="0"/>
                            <w:noProof/>
                          </w:rPr>
                          <w:t>2</w:t>
                        </w:r>
                        <w:r w:rsidRPr="00972CCC">
                          <w:rPr>
                            <w:b w:val="0"/>
                            <w:noProof/>
                          </w:rPr>
                          <w:fldChar w:fldCharType="end"/>
                        </w:r>
                        <w:r w:rsidRPr="00972CCC">
                          <w:rPr>
                            <w:b w:val="0"/>
                          </w:rPr>
                          <w:t xml:space="preserve"> pav.</w:t>
                        </w:r>
                        <w:r>
                          <w:t xml:space="preserve"> </w:t>
                        </w:r>
                        <w:r w:rsidRPr="00F53EB6">
                          <w:rPr>
                            <w:b w:val="0"/>
                          </w:rPr>
                          <w:t>SVV sukurtos pridėtinės vertės ir šalies BVP palyginimas (</w:t>
                        </w:r>
                        <w:r w:rsidRPr="00F53EB6">
                          <w:rPr>
                            <w:rFonts w:cs="Times New Roman"/>
                            <w:b w:val="0"/>
                          </w:rPr>
                          <w:t>Šaltinis: Sudaryta autoriaus</w:t>
                        </w:r>
                        <w:r>
                          <w:rPr>
                            <w:rFonts w:cs="Times New Roman"/>
                            <w:b w:val="0"/>
                          </w:rPr>
                          <w:t>, remiantis</w:t>
                        </w:r>
                        <w:r w:rsidRPr="00F53EB6">
                          <w:rPr>
                            <w:rFonts w:cs="Times New Roman"/>
                            <w:b w:val="0"/>
                          </w:rPr>
                          <w:t xml:space="preserve"> Lietuvos </w:t>
                        </w:r>
                        <w:r>
                          <w:rPr>
                            <w:rFonts w:cs="Times New Roman"/>
                            <w:b w:val="0"/>
                          </w:rPr>
                          <w:t>S</w:t>
                        </w:r>
                        <w:r w:rsidRPr="00F53EB6">
                          <w:rPr>
                            <w:rFonts w:cs="Times New Roman"/>
                            <w:b w:val="0"/>
                          </w:rPr>
                          <w:t>tatistikos departamento duomen</w:t>
                        </w:r>
                        <w:r>
                          <w:rPr>
                            <w:rFonts w:cs="Times New Roman"/>
                            <w:b w:val="0"/>
                          </w:rPr>
                          <w:t>imis</w:t>
                        </w:r>
                        <w:r w:rsidRPr="00F53EB6">
                          <w:rPr>
                            <w:rFonts w:cs="Times New Roman"/>
                            <w:b w:val="0"/>
                          </w:rPr>
                          <w:t>)</w:t>
                        </w:r>
                        <w:bookmarkEnd w:id="29"/>
                      </w:p>
                    </w:txbxContent>
                  </v:textbox>
                </v:shape>
                <w10:wrap type="topAndBottom"/>
              </v:group>
            </w:pict>
          </mc:Fallback>
        </mc:AlternateContent>
      </w:r>
      <w:r w:rsidRPr="00BC454C">
        <w:rPr>
          <w:i/>
        </w:rPr>
        <w:t>Evoliucinis.</w:t>
      </w:r>
      <w:r w:rsidRPr="00BC454C">
        <w:t xml:space="preserve"> </w:t>
      </w:r>
      <w:r>
        <w:t>P</w:t>
      </w:r>
      <w:r w:rsidRPr="00BC454C">
        <w:t>asireiškia nenutrūkstama, dinamiška, į pokytį orientuota veikla rinkoje, pasižyminčia rizika, drąsiais eksperimentais, lankstumu ir išradingumu, akcentuojant maksimalų esamų ir potencialių poreikių tenkinimą. Taip pat SVV įmonės yra mokslinės – techninės pažangos katalizatorius. Dinamiška smulkių ir vidutinių įmonių kaita ir konkurencija nuolat keičia rinkos struktūrą. Pokytis – pagrindinė sąvoka, charakterizuojanti smulkaus ir vidutinio verslo vaidmenį, sąlygojanti ekonominius evoliucinius procesus. Taip pat smulkios ir vidutinės įmonės atlieka svarbų rinkos balanso vaidmenį ir tarnauja kaip laisvos rinkos mechanizmo principo garantas.</w:t>
      </w:r>
      <w:r>
        <w:t xml:space="preserve"> Smulkios ir vidutinės įmonės – tai pati mobiliausia, nuolat besikeičianti įmonių grupė, kurios egzistavimas ir ekonominė būklė yra viena iš esminių rinkos santykiais pagrįstos ekonomikos komponentų, turinti lemiamą poveikį bendram ekonomikos augimui ir socialiniam stabilumui. Smulkios ir vidutinės įmonės turi nemažai pranašumų – mažas kapitalo poreikis, greita reakcija į rinkos pokyčius ir lankstumas taikantis prie jų, naujų rinkų ir nišų užpildymas, konkurencijos didelėms įmonėms sudarymas, didžiųjų įmonių aptarnavimas, naujų ir dažnai geresnės kokybės produktų, paslaugų, gamybos procesų sukūrimas. Smulkus ir vidutinis verslas įneša didelį indėlį į užimtumo didinimą, naujų darbo vietų kūrimą, naujos technikos ir technologijos panaudojimą, naujų veiklos sričių atsiradimą ir plėtojimą. Smulkios ir vidutinės įmonės yra reikalingos kaip ekonominių pokyčių garantas, sąlygojantis veiklos efektyvumą ne masto ekonomijos pagrindu, bet žinių ir naujovių </w:t>
      </w:r>
      <w:r w:rsidRPr="005B3F05">
        <w:t>diegimu (Stripeikis, Žukauskas 2004).</w:t>
      </w:r>
    </w:p>
    <w:p w:rsidR="00126799" w:rsidRDefault="00126799" w:rsidP="00126799">
      <w:pPr>
        <w:ind w:firstLine="1296"/>
      </w:pPr>
      <w:r>
        <w:t xml:space="preserve">Smulkaus ir vidutinio verslo vaidmuo Lietuvos ekonomikoje taip pat gali būti </w:t>
      </w:r>
      <w:r>
        <w:lastRenderedPageBreak/>
        <w:t xml:space="preserve">įvertintas pagal sukurto BVP lyginamąją dalį. Bendrasis vidaus produktas yra vienas iš svarbiausių rodiklių, kuriuo remiamasi vertinant šalies arba atskiro ūkio sektoriaus ekonominės veiklos rezultatyvumą. BVP yra visų prekių ir paslaugų, sukurtų šalyje per ataskaitinį laikotarpį, bendroji pridėtinė vertė apskaičiuota rinkos kainomis. Kiekvienos ekonominės veiklos rūšies pridėtinė vertė gaunama iš bendrosios produkcijos vertės atėmus tarpinio vartojimo vertę. SVV sukurtas BVP parodo šių įmonių vaidmenį šalies ekonomikoje, kuris kasmet </w:t>
      </w:r>
      <w:r w:rsidRPr="00741F05">
        <w:t>didėja (</w:t>
      </w:r>
      <w:r>
        <w:t>2 pav</w:t>
      </w:r>
      <w:r w:rsidRPr="00741F05">
        <w:t>).</w:t>
      </w:r>
      <w:r>
        <w:t xml:space="preserve"> Atkreiptinas dėmesys, kad Lietuvos Statistikos departamente duomenys apie SVV sukurtą pridėtinę vertę yra iki 2012 m., todėl tokio pločio imtis pritaikyta ir BVP duomenims. 3 paveiksle matoma, kad smulkus ir vidutinis verslas kasmet sukuria didžiąją dalį bendrojo vidaus produkto (3 pav). Nuo 2008 m. procentinė SVV sukuriama pridėtinė vertė nuo BVP kasmet didėja, 2008 m. siekė 72,8</w:t>
      </w:r>
      <w:r w:rsidRPr="00972CCC">
        <w:t xml:space="preserve"> proc</w:t>
      </w:r>
      <w:r>
        <w:t>.</w:t>
      </w:r>
      <w:r w:rsidRPr="00972CCC">
        <w:t>,  o 2012 m. SVV</w:t>
      </w:r>
      <w:r>
        <w:t xml:space="preserve"> prie bendrojo vidaus produkto pridėjo 74,41</w:t>
      </w:r>
      <w:r w:rsidRPr="00972CCC">
        <w:t xml:space="preserve"> proc</w:t>
      </w:r>
      <w:r>
        <w:t xml:space="preserve">. Tokie rezultatai parodo ne tik </w:t>
      </w:r>
      <w:r>
        <w:rPr>
          <w:noProof/>
          <w:lang w:eastAsia="lt-LT"/>
        </w:rPr>
        <mc:AlternateContent>
          <mc:Choice Requires="wpg">
            <w:drawing>
              <wp:anchor distT="0" distB="0" distL="114300" distR="114300" simplePos="0" relativeHeight="251785216" behindDoc="0" locked="0" layoutInCell="1" allowOverlap="1" wp14:anchorId="2C5E96C6" wp14:editId="43CAF096">
                <wp:simplePos x="0" y="0"/>
                <wp:positionH relativeFrom="column">
                  <wp:posOffset>672465</wp:posOffset>
                </wp:positionH>
                <wp:positionV relativeFrom="paragraph">
                  <wp:posOffset>3556635</wp:posOffset>
                </wp:positionV>
                <wp:extent cx="4572000" cy="3411855"/>
                <wp:effectExtent l="0" t="0" r="19050" b="0"/>
                <wp:wrapTopAndBottom/>
                <wp:docPr id="12" name="Grupė 12"/>
                <wp:cNvGraphicFramePr/>
                <a:graphic xmlns:a="http://schemas.openxmlformats.org/drawingml/2006/main">
                  <a:graphicData uri="http://schemas.microsoft.com/office/word/2010/wordprocessingGroup">
                    <wpg:wgp>
                      <wpg:cNvGrpSpPr/>
                      <wpg:grpSpPr>
                        <a:xfrm>
                          <a:off x="0" y="0"/>
                          <a:ext cx="4572000" cy="3411855"/>
                          <a:chOff x="-76200" y="-309480"/>
                          <a:chExt cx="4572000" cy="3402168"/>
                        </a:xfrm>
                      </wpg:grpSpPr>
                      <wpg:graphicFrame>
                        <wpg:cNvPr id="7" name="Diagrama 7"/>
                        <wpg:cNvFrPr/>
                        <wpg:xfrm>
                          <a:off x="-76200" y="-309480"/>
                          <a:ext cx="4572000" cy="2743201"/>
                        </wpg:xfrm>
                        <a:graphic>
                          <a:graphicData uri="http://schemas.openxmlformats.org/drawingml/2006/chart">
                            <c:chart xmlns:c="http://schemas.openxmlformats.org/drawingml/2006/chart" xmlns:r="http://schemas.openxmlformats.org/officeDocument/2006/relationships" r:id="rId30"/>
                          </a:graphicData>
                        </a:graphic>
                      </wpg:graphicFrame>
                      <wps:wsp>
                        <wps:cNvPr id="10" name="Teksto laukas 10"/>
                        <wps:cNvSpPr txBox="1"/>
                        <wps:spPr>
                          <a:xfrm>
                            <a:off x="-76200" y="2490708"/>
                            <a:ext cx="4572000" cy="601980"/>
                          </a:xfrm>
                          <a:prstGeom prst="rect">
                            <a:avLst/>
                          </a:prstGeom>
                          <a:solidFill>
                            <a:prstClr val="white"/>
                          </a:solidFill>
                          <a:ln>
                            <a:noFill/>
                          </a:ln>
                          <a:effectLst/>
                        </wps:spPr>
                        <wps:txbx>
                          <w:txbxContent>
                            <w:p w:rsidR="00F24A2D" w:rsidRPr="003975F1" w:rsidRDefault="00F24A2D" w:rsidP="00126799">
                              <w:pPr>
                                <w:pStyle w:val="Caption"/>
                                <w:keepNext/>
                                <w:jc w:val="center"/>
                                <w:rPr>
                                  <w:rFonts w:cs="Times New Roman"/>
                                  <w:noProof/>
                                </w:rPr>
                              </w:pPr>
                              <w:r w:rsidRPr="00972CCC">
                                <w:rPr>
                                  <w:b w:val="0"/>
                                </w:rPr>
                                <w:fldChar w:fldCharType="begin"/>
                              </w:r>
                              <w:r w:rsidRPr="00972CCC">
                                <w:rPr>
                                  <w:b w:val="0"/>
                                </w:rPr>
                                <w:instrText xml:space="preserve"> SEQ Pav._ \* ARABIC </w:instrText>
                              </w:r>
                              <w:r w:rsidRPr="00972CCC">
                                <w:rPr>
                                  <w:b w:val="0"/>
                                </w:rPr>
                                <w:fldChar w:fldCharType="separate"/>
                              </w:r>
                              <w:bookmarkStart w:id="30" w:name="_Toc419837498"/>
                              <w:r w:rsidR="00446B59">
                                <w:rPr>
                                  <w:b w:val="0"/>
                                  <w:noProof/>
                                </w:rPr>
                                <w:t>3</w:t>
                              </w:r>
                              <w:r w:rsidRPr="00972CCC">
                                <w:rPr>
                                  <w:b w:val="0"/>
                                  <w:noProof/>
                                </w:rPr>
                                <w:fldChar w:fldCharType="end"/>
                              </w:r>
                              <w:r w:rsidRPr="00972CCC">
                                <w:rPr>
                                  <w:b w:val="0"/>
                                </w:rPr>
                                <w:t xml:space="preserve"> pav.</w:t>
                              </w:r>
                              <w:r>
                                <w:t xml:space="preserve"> </w:t>
                              </w:r>
                              <w:r w:rsidRPr="00F53EB6">
                                <w:rPr>
                                  <w:rFonts w:cs="Times New Roman"/>
                                  <w:b w:val="0"/>
                                </w:rPr>
                                <w:t>Procentinė SVV sukurtos pridėtinės vertės dalis nuo šalies BVP to meto kainomis (Šaltinis: Sudaryta autoriaus</w:t>
                              </w:r>
                              <w:r>
                                <w:rPr>
                                  <w:rFonts w:cs="Times New Roman"/>
                                  <w:b w:val="0"/>
                                </w:rPr>
                                <w:t>, remiantis</w:t>
                              </w:r>
                              <w:r w:rsidRPr="00F53EB6">
                                <w:rPr>
                                  <w:rFonts w:cs="Times New Roman"/>
                                  <w:b w:val="0"/>
                                </w:rPr>
                                <w:t xml:space="preserve"> Lietuvos statistikos departamento duomen</w:t>
                              </w:r>
                              <w:r>
                                <w:rPr>
                                  <w:rFonts w:cs="Times New Roman"/>
                                  <w:b w:val="0"/>
                                </w:rPr>
                                <w:t>imis</w:t>
                              </w:r>
                              <w:r w:rsidRPr="00F53EB6">
                                <w:rPr>
                                  <w:rFonts w:cs="Times New Roman"/>
                                  <w:b w:val="0"/>
                                </w:rPr>
                                <w:t>)</w:t>
                              </w:r>
                              <w:bookmarkEnd w:id="3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5E96C6" id="Grupė 12" o:spid="_x0000_s1048" style="position:absolute;left:0;text-align:left;margin-left:52.95pt;margin-top:280.05pt;width:5in;height:268.65pt;z-index:251785216;mso-width-relative:margin;mso-height-relative:margin" coordorigin="-762,-3094" coordsize="45720,34021" o:gfxdata="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">
                <v:shape id="Diagrama 7" o:spid="_x0000_s1049" type="#_x0000_t75" style="position:absolute;left:-822;top:-3155;width:45840;height:2753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">
                  <v:imagedata r:id="rId31" o:title=""/>
                  <o:lock v:ext="edit" aspectratio="f"/>
                </v:shape>
                <v:shape id="Teksto laukas 10" o:spid="_x0000_s1050" type="#_x0000_t202" style="position:absolute;left:-762;top:24907;width:45720;height:6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LUXsQA&#10;AADbAAAADwAAAGRycy9kb3ducmV2LnhtbESPT2/CMAzF75P4DpGRuEwjhQOaOgIa/yQO7ABDnK3G&#10;a6s1TpUEWr49PiBxs/We3/t5vuxdo24UYu3ZwGScgSIuvK25NHD+3X18gooJ2WLjmQzcKcJyMXib&#10;Y259x0e6nVKpJIRjjgaqlNpc61hU5DCOfUss2p8PDpOsodQ2YCfhrtHTLJtphzVLQ4UtrSsq/k9X&#10;Z2C2CdfuyOv3zXl7wJ+2nF5W94sxo2H//QUqUZ9e5uf13gq+0MsvMoBe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i1F7EAAAA2wAAAA8AAAAAAAAAAAAAAAAAmAIAAGRycy9k&#10;b3ducmV2LnhtbFBLBQYAAAAABAAEAPUAAACJAwAAAAA=&#10;" stroked="f">
                  <v:textbox inset="0,0,0,0">
                    <w:txbxContent>
                      <w:p w:rsidR="00F24A2D" w:rsidRPr="003975F1" w:rsidRDefault="00F24A2D" w:rsidP="00126799">
                        <w:pPr>
                          <w:pStyle w:val="Caption"/>
                          <w:keepNext/>
                          <w:jc w:val="center"/>
                          <w:rPr>
                            <w:rFonts w:cs="Times New Roman"/>
                            <w:noProof/>
                          </w:rPr>
                        </w:pPr>
                        <w:r w:rsidRPr="00972CCC">
                          <w:rPr>
                            <w:b w:val="0"/>
                          </w:rPr>
                          <w:fldChar w:fldCharType="begin"/>
                        </w:r>
                        <w:r w:rsidRPr="00972CCC">
                          <w:rPr>
                            <w:b w:val="0"/>
                          </w:rPr>
                          <w:instrText xml:space="preserve"> SEQ Pav._ \* ARABIC </w:instrText>
                        </w:r>
                        <w:r w:rsidRPr="00972CCC">
                          <w:rPr>
                            <w:b w:val="0"/>
                          </w:rPr>
                          <w:fldChar w:fldCharType="separate"/>
                        </w:r>
                        <w:bookmarkStart w:id="31" w:name="_Toc419837498"/>
                        <w:r w:rsidR="00446B59">
                          <w:rPr>
                            <w:b w:val="0"/>
                            <w:noProof/>
                          </w:rPr>
                          <w:t>3</w:t>
                        </w:r>
                        <w:r w:rsidRPr="00972CCC">
                          <w:rPr>
                            <w:b w:val="0"/>
                            <w:noProof/>
                          </w:rPr>
                          <w:fldChar w:fldCharType="end"/>
                        </w:r>
                        <w:r w:rsidRPr="00972CCC">
                          <w:rPr>
                            <w:b w:val="0"/>
                          </w:rPr>
                          <w:t xml:space="preserve"> pav.</w:t>
                        </w:r>
                        <w:r>
                          <w:t xml:space="preserve"> </w:t>
                        </w:r>
                        <w:r w:rsidRPr="00F53EB6">
                          <w:rPr>
                            <w:rFonts w:cs="Times New Roman"/>
                            <w:b w:val="0"/>
                          </w:rPr>
                          <w:t>Procentinė SVV sukurtos pridėtinės vertės dalis nuo šalies BVP to meto kainomis (Šaltinis: Sudaryta autoriaus</w:t>
                        </w:r>
                        <w:r>
                          <w:rPr>
                            <w:rFonts w:cs="Times New Roman"/>
                            <w:b w:val="0"/>
                          </w:rPr>
                          <w:t>, remiantis</w:t>
                        </w:r>
                        <w:r w:rsidRPr="00F53EB6">
                          <w:rPr>
                            <w:rFonts w:cs="Times New Roman"/>
                            <w:b w:val="0"/>
                          </w:rPr>
                          <w:t xml:space="preserve"> Lietuvos statistikos departamento duomen</w:t>
                        </w:r>
                        <w:r>
                          <w:rPr>
                            <w:rFonts w:cs="Times New Roman"/>
                            <w:b w:val="0"/>
                          </w:rPr>
                          <w:t>imis</w:t>
                        </w:r>
                        <w:r w:rsidRPr="00F53EB6">
                          <w:rPr>
                            <w:rFonts w:cs="Times New Roman"/>
                            <w:b w:val="0"/>
                          </w:rPr>
                          <w:t>)</w:t>
                        </w:r>
                        <w:bookmarkEnd w:id="31"/>
                      </w:p>
                    </w:txbxContent>
                  </v:textbox>
                </v:shape>
                <w10:wrap type="topAndBottom"/>
              </v:group>
            </w:pict>
          </mc:Fallback>
        </mc:AlternateContent>
      </w:r>
      <w:r>
        <w:t>didžiulę smulkiojo ir vidutinio verslo įtaką visai šalies ekonomikai, bet ir iš dalies vaizduoja augantį mažų ir vidutinių įmonių veiklos rezultatyvumą.</w:t>
      </w:r>
    </w:p>
    <w:p w:rsidR="00126799" w:rsidRDefault="00126799" w:rsidP="00126799">
      <w:pPr>
        <w:ind w:firstLine="1296"/>
      </w:pPr>
      <w:r w:rsidRPr="00A564CA">
        <w:t>Apibendrinant galima teigti, jog SVV įmonės yra ekonominio augimo ir užimtumo pa</w:t>
      </w:r>
      <w:r>
        <w:t>grindas</w:t>
      </w:r>
      <w:r w:rsidRPr="00A564CA">
        <w:t>, todėl tiek valstybės parama, tiek Europos Sąjungos investicijos į SVV konkurencingumą yra naudingos</w:t>
      </w:r>
      <w:r>
        <w:t xml:space="preserve"> valstybei ir visuomenei. Pažymėtina, kad SVV įtaką šalies ekonomikai galima vertnti per sektoriaus lankstumo verslo aplinkos pokyčiams,  gebėjimas efektyviai patenkinti individualius ir besikeičiančius vartotojų poreikius prizmę. Taip pat SVV sektorių būtų galima pavadinti jaunųjų darbuotojų kvalifikacijos kėlimo „kalve“, kadangi nedidelės įmonės, neįstengdamos pritraukti aukštą kvalifikaciją turinčių specialistų, dažnai tampa pirmąja darboviete jauniems žmonėms, kurie laikui bėgant įgyja reikiamą kvalifikaciją, patirtį, praktines žinias, mainais įmonėms atiduodami jaunatviškas idėjas, novatoriškus sprendimus, naujausias teorines žinias. Tendencingai didėjantis </w:t>
      </w:r>
      <w:r>
        <w:lastRenderedPageBreak/>
        <w:t>naujų, mažų ir vidutinių įmonių skaičius Lietuvoje parodo, kad SVV yra dinamiškai augantis sektorius.</w:t>
      </w:r>
      <w:r w:rsidRPr="00497F5E">
        <w:t xml:space="preserve"> </w:t>
      </w:r>
      <w:r w:rsidRPr="005B3F05">
        <w:t>Bendrąja prasme SVV reikšmė ekonomikai atsiskleidžia</w:t>
      </w:r>
      <w:r>
        <w:t xml:space="preserve"> </w:t>
      </w:r>
      <w:r w:rsidRPr="005B3F05">
        <w:t>per ekonominius rodiklius, t.</w:t>
      </w:r>
      <w:r>
        <w:t xml:space="preserve"> </w:t>
      </w:r>
      <w:r w:rsidRPr="005B3F05">
        <w:t>y. sukuriam</w:t>
      </w:r>
      <w:r>
        <w:t>ą</w:t>
      </w:r>
      <w:r w:rsidRPr="005B3F05">
        <w:t xml:space="preserve"> bendros pridėtinės vertės da</w:t>
      </w:r>
      <w:r>
        <w:t>lį</w:t>
      </w:r>
      <w:r w:rsidRPr="005B3F05">
        <w:t>, naujų darbo vietų skaiči</w:t>
      </w:r>
      <w:r>
        <w:t>ų</w:t>
      </w:r>
      <w:r w:rsidRPr="005B3F05">
        <w:t>,</w:t>
      </w:r>
      <w:r>
        <w:t xml:space="preserve"> </w:t>
      </w:r>
      <w:r w:rsidRPr="005B3F05">
        <w:t>technologijų ir inovacijų diegim</w:t>
      </w:r>
      <w:r>
        <w:t>ą</w:t>
      </w:r>
      <w:r w:rsidRPr="005B3F05">
        <w:t>. SVV įtaka ekonomikos augimui yra did</w:t>
      </w:r>
      <w:r>
        <w:t>elė</w:t>
      </w:r>
      <w:r w:rsidRPr="005B3F05">
        <w:t>, todėl šalies ekonomikos vystymasis yra susijęs su SVV dinamikos tendencijomis.</w:t>
      </w:r>
    </w:p>
    <w:p w:rsidR="00126799" w:rsidRDefault="00126799" w:rsidP="00126799">
      <w:pPr>
        <w:spacing w:line="276" w:lineRule="auto"/>
        <w:jc w:val="left"/>
      </w:pPr>
      <w:r>
        <w:br w:type="page"/>
      </w:r>
    </w:p>
    <w:p w:rsidR="00126799" w:rsidRDefault="00126799" w:rsidP="00126799">
      <w:pPr>
        <w:pStyle w:val="Heading1"/>
      </w:pPr>
      <w:bookmarkStart w:id="32" w:name="_Toc419933339"/>
      <w:r>
        <w:lastRenderedPageBreak/>
        <w:t>SMULKIOJO IR VIDUTINIO VERSLO KONKURENCINGUMAS</w:t>
      </w:r>
      <w:bookmarkEnd w:id="32"/>
    </w:p>
    <w:p w:rsidR="00126799" w:rsidRDefault="00126799" w:rsidP="00126799">
      <w:pPr>
        <w:pStyle w:val="Heading2"/>
      </w:pPr>
      <w:bookmarkStart w:id="33" w:name="_Toc419933340"/>
      <w:r>
        <w:t>Verslo konkurencingumo teoriniai aspektai</w:t>
      </w:r>
      <w:bookmarkEnd w:id="33"/>
    </w:p>
    <w:p w:rsidR="00126799" w:rsidRDefault="00126799" w:rsidP="00126799">
      <w:pPr>
        <w:ind w:firstLine="1296"/>
        <w:rPr>
          <w:rFonts w:cs="Times New Roman"/>
        </w:rPr>
      </w:pPr>
      <w:r>
        <w:t>Konkurencingumas, kaip terminas, yra kilęs iš lotynų kalbos žodžio „concurrentia“, lietuviškai – bėgimas šalia. Mikroekonominiu lygmeniu – tai gali būti suprantama kaip lenktynės arba varžybos, nes toks supratimas yra ko ne labiausiai paplitęs. Davulis konkurenciją apibrėžia kaip „</w:t>
      </w:r>
      <w:r w:rsidRPr="00736BE2">
        <w:rPr>
          <w:i/>
        </w:rPr>
        <w:t>varžybas tarp vartotojų, norinčių įsigyti prekę arba paslaugą, taip pat gamintojų, siekiančių parduoti šią prekę arba paslaugą“.</w:t>
      </w:r>
      <w:r>
        <w:t xml:space="preserve"> Iš šio apibrėžimo galima teigti, kad būtent konkurencija yra tas veiksnys, kuris nustato rinkos kainas, nes norint laimėti </w:t>
      </w:r>
      <w:r>
        <w:rPr>
          <w:rFonts w:cs="Times New Roman"/>
        </w:rPr>
        <w:t xml:space="preserve">„varžybas“, turi turėti pranašumą – prekės ar paslaugos kainos ir kokybės santykį, pristatymo spartą, sugebėjimą išsiaiškinti kliento norus ir jį pritraukti. </w:t>
      </w:r>
      <w:r w:rsidRPr="00976AC7">
        <w:rPr>
          <w:rFonts w:cs="Times New Roman"/>
        </w:rPr>
        <w:t>Laisvos ekonomikos priešininkai teigia, kad konkuren</w:t>
      </w:r>
      <w:r>
        <w:rPr>
          <w:rFonts w:cs="Times New Roman"/>
        </w:rPr>
        <w:t xml:space="preserve">cija yra „plėšrūniško“ pobūdžio, </w:t>
      </w:r>
      <w:r w:rsidRPr="00976AC7">
        <w:rPr>
          <w:rFonts w:cs="Times New Roman"/>
        </w:rPr>
        <w:t>kita vertus</w:t>
      </w:r>
      <w:r>
        <w:rPr>
          <w:rFonts w:cs="Times New Roman"/>
        </w:rPr>
        <w:t>,</w:t>
      </w:r>
      <w:r w:rsidRPr="00976AC7">
        <w:rPr>
          <w:rFonts w:cs="Times New Roman"/>
        </w:rPr>
        <w:t xml:space="preserve"> ją riboja vartotojai – jie renkasi vienokią ar kitokią jiems geriausią produkciją pagal savo pasirinktus kriterijus</w:t>
      </w:r>
      <w:r>
        <w:rPr>
          <w:rFonts w:cs="Times New Roman"/>
        </w:rPr>
        <w:t>:</w:t>
      </w:r>
      <w:r w:rsidRPr="00976AC7">
        <w:rPr>
          <w:rFonts w:cs="Times New Roman"/>
        </w:rPr>
        <w:t xml:space="preserve"> patogumą, kokybiškumą, kainą, saugumą.</w:t>
      </w:r>
      <w:r>
        <w:rPr>
          <w:rFonts w:cs="Times New Roman"/>
        </w:rPr>
        <w:t xml:space="preserve"> Todėl iš esmės šias lenktynes visada laimi viena pusė – klientai, kurie skatina visapusį prekių ir paslaugų gerinimą, kainodaros peržiūrėjimą, inovacijų prijungimą.</w:t>
      </w:r>
    </w:p>
    <w:p w:rsidR="00126799" w:rsidRDefault="00126799" w:rsidP="00126799">
      <w:pPr>
        <w:ind w:firstLine="1296"/>
        <w:rPr>
          <w:rFonts w:cs="Times New Roman"/>
        </w:rPr>
      </w:pPr>
      <w:r>
        <w:rPr>
          <w:rFonts w:cs="Times New Roman"/>
        </w:rPr>
        <w:t xml:space="preserve">Įmonių konkurencingumą tyrinėjo beveik visos ekonominių teorijų mokyklos ir jų atstovai, kaip plačiausiai tuo užsiėmusius būtų galima išskirti klasikinės ir neoklasikinės ekonomikos teorijos atstovus, „Keinsistus“, Schumpeterio teorijos šalininkus bei Michaelį Porterį. </w:t>
      </w:r>
    </w:p>
    <w:p w:rsidR="00126799" w:rsidRDefault="00126799" w:rsidP="00300578">
      <w:pPr>
        <w:pStyle w:val="ListParagraph"/>
        <w:numPr>
          <w:ilvl w:val="0"/>
          <w:numId w:val="8"/>
        </w:numPr>
        <w:rPr>
          <w:rFonts w:cs="Times New Roman"/>
        </w:rPr>
      </w:pPr>
      <w:r w:rsidRPr="008D4074">
        <w:rPr>
          <w:rFonts w:cs="Times New Roman"/>
          <w:b/>
        </w:rPr>
        <w:t>Klasikinės teorijos</w:t>
      </w:r>
      <w:r w:rsidRPr="008D4074">
        <w:rPr>
          <w:rFonts w:cs="Times New Roman"/>
        </w:rPr>
        <w:t xml:space="preserve"> atstovai kaip konkurencingumą lemiančius veiksnius išskyrė darbo jėgą, kapitalą ir gamtos išteklius</w:t>
      </w:r>
      <w:r>
        <w:rPr>
          <w:rFonts w:cs="Times New Roman"/>
        </w:rPr>
        <w:t>. K</w:t>
      </w:r>
      <w:r w:rsidRPr="008D4074">
        <w:rPr>
          <w:rFonts w:cs="Times New Roman"/>
        </w:rPr>
        <w:t>aip laisvos prekybos šalininkai, valstybės tiesioginį ekonominės veiklos reguliavimą vertino neigiamai ir tokį šalies įsikišimą laikė konkurencingumą mažinančiu veiksniu. Smitas (1776) ir Rikardo (1817) konkurencingumą suprato kaip atitinkamų įmonės stiprybių panaudojimą, didinant gamybos našumą, kuris tiek pramonės šakose, tiek šalyse dėl nevienodų gamyboje naudojamų technologijų, darbo paskirstymo ir specializacijos</w:t>
      </w:r>
      <w:r w:rsidRPr="00C1092A">
        <w:rPr>
          <w:rFonts w:cs="Times New Roman"/>
        </w:rPr>
        <w:t xml:space="preserve"> </w:t>
      </w:r>
      <w:r w:rsidRPr="008D4074">
        <w:rPr>
          <w:rFonts w:cs="Times New Roman"/>
        </w:rPr>
        <w:t>yra skirtingas. Absoliutaus pranašumo teorijoje  Smitas pažymi, kad konkurencinių pranašumų tarptautinėje prekyboje suteikia gamyba su mažiausiais kaštais. Toks Smito apibrėžimas atrodytų logiškas ir tenkinantis šiuo metu nusistovėjusią sąlygą, kad vienas iš konkurencingumą skatinančių veiksnių yra konkurencinga rinkos kaina, tačiau didėjant prekių ir paslaugų kiekiui rinkoje, vis svarbesniu aspektu tampa ne tik kainos, bet kainos ir kokybės santykis.</w:t>
      </w:r>
    </w:p>
    <w:p w:rsidR="00126799" w:rsidRDefault="00126799" w:rsidP="00300578">
      <w:pPr>
        <w:pStyle w:val="ListParagraph"/>
        <w:numPr>
          <w:ilvl w:val="0"/>
          <w:numId w:val="8"/>
        </w:numPr>
        <w:rPr>
          <w:rFonts w:cs="Times New Roman"/>
        </w:rPr>
      </w:pPr>
      <w:r>
        <w:rPr>
          <w:rFonts w:cs="Times New Roman"/>
          <w:b/>
        </w:rPr>
        <w:t>Neoklasikinės ekonomikos teorijos</w:t>
      </w:r>
      <w:r w:rsidRPr="00E16A02">
        <w:rPr>
          <w:rFonts w:cs="Times New Roman"/>
        </w:rPr>
        <w:t xml:space="preserve"> atstovai</w:t>
      </w:r>
      <w:r>
        <w:rPr>
          <w:rFonts w:cs="Times New Roman"/>
        </w:rPr>
        <w:t xml:space="preserve"> (Maršalas ir Pigu), kaip klasicistų pėdsekiai, pažymėjo analogiškus konkurencingumui įtaką darančius veiksnius, kaip ir klasikinės ekonomikos mokyklos atstovai, tačiau papildė, kad konkurencinių pranašumų įmonei suteikia optimalus šalyje turimų išteklių panaudojimas. Tokį jų pastebėjimą būtų galima </w:t>
      </w:r>
      <w:r>
        <w:rPr>
          <w:rFonts w:cs="Times New Roman"/>
        </w:rPr>
        <w:lastRenderedPageBreak/>
        <w:t>sieti su dabar versle diegiamomis inovacijomis, kurios padidina įmonės efektyvumą, leidžia optimaliai pasirinkti ir paskirstyti turimus išteklius.</w:t>
      </w:r>
    </w:p>
    <w:p w:rsidR="00126799" w:rsidRDefault="00126799" w:rsidP="00300578">
      <w:pPr>
        <w:pStyle w:val="ListParagraph"/>
        <w:numPr>
          <w:ilvl w:val="0"/>
          <w:numId w:val="8"/>
        </w:numPr>
        <w:rPr>
          <w:rFonts w:cs="Times New Roman"/>
        </w:rPr>
      </w:pPr>
      <w:r>
        <w:rPr>
          <w:rFonts w:cs="Times New Roman"/>
          <w:b/>
        </w:rPr>
        <w:t>Keinso ekonominės teorijos</w:t>
      </w:r>
      <w:r>
        <w:rPr>
          <w:rFonts w:cs="Times New Roman"/>
        </w:rPr>
        <w:t xml:space="preserve"> autorius Keinsas (1936) ekonomiką išjudinančiais veiksniais laikė investicijas, vartojimą, vyriausybės išlaidas ir eksportą. Keinso teorija orientavosi tiek į šalies, tiek į įmonės konkurencingumą. Konkurencinga šalimi laikė tokią, kurioje yra žemas nedarbo lygis ir efektyvi vyriausybės politika, o konkurencinga įmone – dideles gamybos apimtis turinčius ūkio subjektus. Kitaip nei klasicistai ir neoklasicistai, Keinsas nurodė, kad konkurencingumo veiksniai: kapitalas ir darbo jėga, kai jie papildo vienas kitą, Vyriausybė, kuri nori, kad būtų didinamas tiek šalies, tiek įmonių konkurencingumas, turi sudaryti visas sąlygas naujiems ūkio subjektams įeiti į rinką. Dabar Keinso idėjų galime įžvelgti tiek vyriausybės, tiek ES vykdomoje politikoje. Tai lemia supaprastintas įmonių įsteigimo procedūras, informacinių priemonių gausą naujiems verslininkams, verslo inkubatorių ir kitų naujų įmonių paramos priemonių kūrimą bei finansavimą.</w:t>
      </w:r>
    </w:p>
    <w:p w:rsidR="00126799" w:rsidRPr="00FE0AB8" w:rsidRDefault="00126799" w:rsidP="00300578">
      <w:pPr>
        <w:pStyle w:val="ListParagraph"/>
        <w:numPr>
          <w:ilvl w:val="0"/>
          <w:numId w:val="8"/>
        </w:numPr>
      </w:pPr>
      <w:r>
        <w:rPr>
          <w:rFonts w:cs="Times New Roman"/>
          <w:b/>
        </w:rPr>
        <w:t>Schumpeterio teorijos šalininkai</w:t>
      </w:r>
      <w:r>
        <w:rPr>
          <w:rFonts w:cs="Times New Roman"/>
        </w:rPr>
        <w:t xml:space="preserve"> susieja ekonomikos augimo fazes su tam tikrų tipų technologijos paplitimu. Iš esmės jie savo teorijoje išryškina, kad informacinių technologijų ir telekomunikacijų plėtra yra tiesiogiai susijusi ekonomikos plėtra su įmonių konkurencingumu. Teorijos pradininkas Schumpeteris (1942) atkreipia dėmesį, kad didėjant įmonių konkurencijos kampui ir mažėjant įmonių pelnui, jos priverstos savo veikloje prijungti technines, finansines naujoves, kurios ir daro įtaką ekonominiam augimui įmonėje ar visoje šalyje. Atitinkamai kiekvienai įmonei diegiant inovacijas, didėja konkurencija tarp skirtingas technologijas naudojančių įmonių, taip atsiliekantys ūkiai skatinami pasitempti. Mūsų šalyje ir ES politikoje taip pat galima pastebėti taikant šios teorijos ideologijas: nuo 2005 m. taikytą dalinį mokesčių susigražinimą už naujų kompiuterių pirkimą, kompensacijos už naują ir originalią operacinę sistemą bei programas, inovacijų skatinimas, finansinės priemonių verslui kūrimas ir palaikymas.</w:t>
      </w:r>
    </w:p>
    <w:p w:rsidR="00126799" w:rsidRDefault="00126799" w:rsidP="00300578">
      <w:pPr>
        <w:pStyle w:val="ListParagraph"/>
        <w:numPr>
          <w:ilvl w:val="0"/>
          <w:numId w:val="8"/>
        </w:numPr>
      </w:pPr>
      <w:r>
        <w:rPr>
          <w:rFonts w:cs="Times New Roman"/>
          <w:b/>
        </w:rPr>
        <w:t>M. E. Porterio (2000)</w:t>
      </w:r>
      <w:r>
        <w:rPr>
          <w:b/>
        </w:rPr>
        <w:t xml:space="preserve"> teorija</w:t>
      </w:r>
      <w:r>
        <w:t xml:space="preserve"> išsivysčiusios ekonomikos ir didelį konkurencingumą turinčių regionų pagrindu laikė nuolatinį unikalių žinių bei informacijos dalijimąsi tarpusavyje, kai visu perimetru glaudžiai bendradarbiauja įmonės, kurias sieja bendra veikla. Pabrėžtina, kad šioms įmonėms yra būdinga naujųjų šiuolaikinių technologijų ir inovacijų naudojimas, infrastruktūros kūrimas arba tobulinimas, naši gamyba. Šios idėjos autorius pirmasis tokį įmonių susibūrimą pavadino klasteriu – </w:t>
      </w:r>
      <w:r w:rsidRPr="00975695">
        <w:t>tai geografinė tarpusavyje susietų įmonių, specializuotų tiekėjų, paslaugų teikėjų, susietų pramonės šakų įmonių ir tam tikros krypties asocijuotų institucijų (prekybinių/gamybinių asociacijų, universitetų, mokymo įstaigų), kurios konkuruoja, bet taip pat ir bendradarbiauja, koncentracija.</w:t>
      </w:r>
      <w:r>
        <w:t xml:space="preserve"> Lietuvoje, kaip ir visoje ES, ši idėja sėkmingai prigijo ir yra iki šiol naudojama, skatinama bei finansuojama.</w:t>
      </w:r>
    </w:p>
    <w:p w:rsidR="00126799" w:rsidRDefault="00126799" w:rsidP="00126799">
      <w:pPr>
        <w:ind w:firstLine="1296"/>
      </w:pPr>
      <w:r>
        <w:lastRenderedPageBreak/>
        <w:t xml:space="preserve">Bene daugiausiai konkurencingumo atsiradimą, įtaką ir didinimą tyrinėjo ekonomistas M. E. Porteris. Pastarojo iškeltos idėjos dėl konkurencingumo skatinimo dabar yra naudojamos tiek ES, tiek Lietuvoje. Apskritai šis ekonomistas tiksliai atskiria įmonės konkurencingumą nuo viso regiono konkurencingumo: </w:t>
      </w:r>
      <w:r w:rsidRPr="008232F6">
        <w:rPr>
          <w:i/>
        </w:rPr>
        <w:t>Įmonės</w:t>
      </w:r>
      <w:r>
        <w:t xml:space="preserve"> konkurencingumas siaurąja prasme siejamas su turima rinkos dalimi ir pelningumu; </w:t>
      </w:r>
      <w:r w:rsidRPr="005B148C">
        <w:rPr>
          <w:i/>
        </w:rPr>
        <w:t>R</w:t>
      </w:r>
      <w:r w:rsidRPr="008232F6">
        <w:rPr>
          <w:i/>
        </w:rPr>
        <w:t>egiono arba valstybės</w:t>
      </w:r>
      <w:r>
        <w:rPr>
          <w:i/>
        </w:rPr>
        <w:t xml:space="preserve"> </w:t>
      </w:r>
      <w:r>
        <w:t>priklauso nuo valstybės sugebėjimo produktyviai išnaudoti regione turimus išteklius ir atitinkamai pasirinkti šaką, į kurią orientuojamos visos konkurencingumui skatinti skirtos pajėgos. Porterio 1985 m. sukurta šiuolaikinės konkurencinės analizės koncepcija atspindi penkių jėgų sąveiką, kurios sudaro konkurencijos esmę tarp įmonių:</w:t>
      </w:r>
    </w:p>
    <w:p w:rsidR="00126799" w:rsidRDefault="00126799" w:rsidP="00300578">
      <w:pPr>
        <w:pStyle w:val="ListParagraph"/>
        <w:numPr>
          <w:ilvl w:val="0"/>
          <w:numId w:val="9"/>
        </w:numPr>
      </w:pPr>
      <w:r>
        <w:t>Šakos senbuvių tarpusavio konkurencija;</w:t>
      </w:r>
    </w:p>
    <w:p w:rsidR="00126799" w:rsidRDefault="00126799" w:rsidP="00300578">
      <w:pPr>
        <w:pStyle w:val="ListParagraph"/>
        <w:numPr>
          <w:ilvl w:val="0"/>
          <w:numId w:val="9"/>
        </w:numPr>
      </w:pPr>
      <w:r>
        <w:t>Išteklių tiekėjų sugebėjimas derėtis;</w:t>
      </w:r>
    </w:p>
    <w:p w:rsidR="00126799" w:rsidRDefault="00126799" w:rsidP="00300578">
      <w:pPr>
        <w:pStyle w:val="ListParagraph"/>
        <w:numPr>
          <w:ilvl w:val="0"/>
          <w:numId w:val="9"/>
        </w:numPr>
      </w:pPr>
      <w:r>
        <w:t>Sukurtos produkcijos vartotojų sugebėjimas derėtis;</w:t>
      </w:r>
    </w:p>
    <w:p w:rsidR="00126799" w:rsidRDefault="00126799" w:rsidP="00300578">
      <w:pPr>
        <w:pStyle w:val="ListParagraph"/>
        <w:numPr>
          <w:ilvl w:val="0"/>
          <w:numId w:val="9"/>
        </w:numPr>
      </w:pPr>
      <w:r>
        <w:t>Naujų konkurentų atsiradimo grėsmė;</w:t>
      </w:r>
    </w:p>
    <w:p w:rsidR="00126799" w:rsidRDefault="00126799" w:rsidP="00300578">
      <w:pPr>
        <w:pStyle w:val="ListParagraph"/>
        <w:numPr>
          <w:ilvl w:val="0"/>
          <w:numId w:val="9"/>
        </w:numPr>
      </w:pPr>
      <w:r>
        <w:t>Naujų prekių arba analogų pasirodymo rinkoje grėsmė.</w:t>
      </w:r>
    </w:p>
    <w:p w:rsidR="00126799" w:rsidRDefault="00126799" w:rsidP="00126799">
      <w:pPr>
        <w:ind w:firstLine="1296"/>
      </w:pPr>
      <w:r>
        <w:t>Šių jėgų visuma ir nulemia įmonių konkurencinę situaciją, veikia produktų ir paslaugų kainas ir papildomų išlaidų ir investicijų dydį, skirtą konkurencingumui išlaikyti. Jeigu klasikinės ekonomikos teorijos šalininkai apibrėžė, kad vienas iš konkurencingumą palaikančių veiksnių yra sudarytos galimybės visiems norintiems laisvai patekti į rinką, tai Porterio koncepcijoje pažymima radikaliai kitokia idėja – didžiausiu potencialu didinti įmonės galią pirkėjų atžvilgiu bei kurti patrauklią konkurencinę aplinką koncepcijos autorius laiko sutrukdymą potencialiems dalyviams įeiti į rinką taip atimant pozicijas iš konkurentų. Šio mokslininko nuomone, tokie veiksmai užtikrina dominuojančių pozicijų užėmimą ir nesujauktos konkurencinės aplinkos užtikrinimą rinkoje.</w:t>
      </w:r>
    </w:p>
    <w:p w:rsidR="00126799" w:rsidRDefault="00126799" w:rsidP="00126799">
      <w:pPr>
        <w:ind w:firstLine="1296"/>
      </w:pPr>
      <w:r>
        <w:t>Konkurencingumo sąvoka iki šiol yra plačiai analizuojama ir kol kas nėra vieningo jos apibrėžimo, tačiau kaip matoma iš skirtingų autorių nuomonių, įmonių lygmeniu konkurencingumas dažniausiai suprantamas kaip kokybinis ar kiekybinis pranašumas, jo palaikymas konkurentų atžvilgiu, verslui svarbiose srityse. Būtent šie pranašumai užtikrina įmonei spartesnį augimą ir didesnę ekonominę naudą. Sugebėjimas ilgai išlaikyti konkurencingos įmonės statusą yra neatsiejamas nuo tos įmonės sėkmingos veiklos, personalo saugumo ir gerovės.</w:t>
      </w:r>
    </w:p>
    <w:p w:rsidR="00126799" w:rsidRDefault="00126799" w:rsidP="00126799">
      <w:pPr>
        <w:ind w:firstLine="1296"/>
      </w:pPr>
    </w:p>
    <w:p w:rsidR="00126799" w:rsidRPr="007F52C4" w:rsidRDefault="00126799" w:rsidP="00126799">
      <w:pPr>
        <w:pStyle w:val="Heading2"/>
      </w:pPr>
      <w:bookmarkStart w:id="34" w:name="_Toc419933341"/>
      <w:r>
        <w:t>Verslo konkurencingumą lemiantys veiksniai</w:t>
      </w:r>
      <w:bookmarkEnd w:id="34"/>
    </w:p>
    <w:p w:rsidR="00126799" w:rsidRDefault="00126799" w:rsidP="00126799">
      <w:pPr>
        <w:ind w:firstLine="1296"/>
      </w:pPr>
      <w:r>
        <w:t xml:space="preserve">Lietuva kiekvienais metais vis spartesniu žingsniu žengia į Vakarų ekonominę sistemą, todėl konkurencingumas, jo vertinimas ir jam įtaką darantys veiksniai įgauna vis didesnį reikšmingumą. Tikėtina, kad pagal ES 2014-2020 investicijų programą, Lietuvoje numatytas SVV konkurencingumo skatinimas dar labiau padidins atotrūkį tarp įmonių, kurios investicijomis pasinaudojo, ir tų, kurios šią progą praleido. Vienas iš investicijų prioritetų yra tarptautiškumo </w:t>
      </w:r>
      <w:r>
        <w:lastRenderedPageBreak/>
        <w:t>didinimas, tačiau įmonėms, kurios net vidaus rinkoje nesugeba konkuruoti, šio prioriteto įsisavinimas ir rinkų plėtra gali atnešti ne tokius rezultatus, kokių tikėtasi. Todėl galima spėti, kad ateityje ekonomiškai stiprės tos įmonės, kurių valdybos greičiau supras ir sugebės pasikeisti pagal globalios ekonomikos rinkos principus.</w:t>
      </w:r>
    </w:p>
    <w:p w:rsidR="00126799" w:rsidRDefault="00126799" w:rsidP="00126799">
      <w:pPr>
        <w:ind w:firstLine="1296"/>
      </w:pPr>
      <w:r>
        <w:t>Mokslinėje literatūroje įmonių konkurencingumo įgijimo ir išlaikymo būdai vertinami nevienareikšmiškai. Priimant sąlygą, kad universalių priemonių vertinti konkurencingumui ir nustatyti jį lemiančius veiksnius nėra, tuo pačiu, kad tarp skirtingų ekonominės teorijos mokyklų per amžių taip ir nenusistovėjo vieningas požiūris, apibrėžiantis konkurencingumui įtaką darančius veiksnius, galima pritarti Martinkaus (2000) nuomonei, jo konkurencingumą labiausiai įgyja tos įmonės, kurios:</w:t>
      </w:r>
    </w:p>
    <w:p w:rsidR="00126799" w:rsidRDefault="00126799" w:rsidP="00300578">
      <w:pPr>
        <w:pStyle w:val="ListParagraph"/>
        <w:numPr>
          <w:ilvl w:val="0"/>
          <w:numId w:val="10"/>
        </w:numPr>
      </w:pPr>
      <w:r>
        <w:t>pirmosios randa būdus prieiti prie pagrindinių išteklių (iki kol kiti neranda);</w:t>
      </w:r>
    </w:p>
    <w:p w:rsidR="00126799" w:rsidRDefault="00126799" w:rsidP="00300578">
      <w:pPr>
        <w:pStyle w:val="ListParagraph"/>
        <w:numPr>
          <w:ilvl w:val="0"/>
          <w:numId w:val="10"/>
        </w:numPr>
      </w:pPr>
      <w:r>
        <w:t>ištobulino sugebėjimą itin jautriai reaguoti į rinką ir adaptuotis prie jos (iki kol neištobulino kiti);</w:t>
      </w:r>
    </w:p>
    <w:p w:rsidR="00126799" w:rsidRDefault="00126799" w:rsidP="00300578">
      <w:pPr>
        <w:pStyle w:val="ListParagraph"/>
        <w:numPr>
          <w:ilvl w:val="0"/>
          <w:numId w:val="10"/>
        </w:numPr>
      </w:pPr>
      <w:r>
        <w:t>pasiūlo vartotojui itin vertinamą ir išskirtinį produktą ar paslaugą (to ko niekas nebuvo pasiūlęs iki šiol ir yra pasiekta unikalia korporacinės kultūros dėka);</w:t>
      </w:r>
      <w:r w:rsidDel="005117A9">
        <w:t xml:space="preserve"> </w:t>
      </w:r>
      <w:r>
        <w:t>pasiekia aukščiausią gamybos rezultatyvumo lygį (iki kol to nepasiekia kiti).</w:t>
      </w:r>
    </w:p>
    <w:p w:rsidR="00126799" w:rsidRDefault="00126799" w:rsidP="00126799">
      <w:pPr>
        <w:ind w:firstLine="1296"/>
      </w:pPr>
      <w:r>
        <w:t>Remiantis Martinkaus nuomone, galime teigti, kad įmonės konkurencingumą gali įsigyti skirtingais, tačiau vienas su kitu susijusiais būdais, kuriuos būtų galima išskirti į vidinius ir išorinius veiksnius. Pažymėtina, kad į tokias pačias veiksnių grupes konkurencingumą lemiančius veiksnius išskirstė ir Porteris. Išoriniai – tai makroaplinkos ir jos dalies konkurencinės aplinkos veiksniai, vidaus – įmonės vidaus aplinkos veiksniai, kurie susiję su įmonės viduje vykdoma politika ir jų kontrole. Iš esmės išorės veiksniai suformuoja ribojimus ir galimybes, su kuriais susiduria įmonė konkurencinėje aplinkoje, o vidaus veiksnius lemia išorės aplinka, t. y. jeigu įmonės dėl jai įtaką darančių išorės sąlygų nesugeba pertvarkyti savo valdymo sistemos, jai gresia didelis pavojus.</w:t>
      </w:r>
    </w:p>
    <w:p w:rsidR="00126799" w:rsidRDefault="00126799" w:rsidP="00126799">
      <w:pPr>
        <w:ind w:firstLine="1296"/>
      </w:pPr>
      <w:r>
        <w:t>Marčinskas ir Diskienė (2001) vidinius ir išorinius veiksnius išskaido į dar smulkesnius pogrupius (3 lentelė). Pasak autorių, išorinius veiksnius reikėtų analizuoti politiniu, įstatyminiu, ekonominiu, socialiniu ir kultūriniu pjūviu. Socialinių, kultūrinių veiksnių įtraukimas yra siejamas su esamų ir galimų pirkėjų charakteristikomis.</w:t>
      </w:r>
      <w:r w:rsidRPr="00B76C72">
        <w:t xml:space="preserve"> </w:t>
      </w:r>
      <w:r>
        <w:t xml:space="preserve">Socialinės charakteristikos taip pat gali būti svarbios darbo kultūros susiformavimui. Išoriniai veiksniai daro įtaką įmonių vadovų priimamiems sprendimams, strategijos formavimui, tačiau įmonės negali arba turi mažai galios juos keisti. Vidinius konkurencingumą lemiančius veiksnius autoriai skirsto į 4 pogrupius: strategijos ir tikslai, ištekliai, valdymas, kultūra. Pažymėtina, kad įmonės kultūros skatinamų vertybių įtraukimas prie konkurencingumo skatinimo veiksnių atspindi novatorišką požiūrį, o įmonės vertybės, kultūra </w:t>
      </w:r>
      <w:r>
        <w:lastRenderedPageBreak/>
        <w:t>gali prisidėti prie darbuotojų lojalumo, atsidavimo darbui bei susiliejimo su įmonės tikslais, bet ir pasitarnauti kaip viešai deklaruojamas konkurencinis pranašumas.</w:t>
      </w:r>
    </w:p>
    <w:p w:rsidR="00126799" w:rsidRDefault="00126799" w:rsidP="00126799">
      <w:pPr>
        <w:ind w:firstLine="1296"/>
      </w:pPr>
    </w:p>
    <w:p w:rsidR="00126799" w:rsidRPr="00564D26" w:rsidRDefault="00E05F37" w:rsidP="00126799">
      <w:pPr>
        <w:pStyle w:val="Caption"/>
        <w:rPr>
          <w:color w:val="auto"/>
        </w:rPr>
      </w:pPr>
      <w:fldSimple w:instr=" SEQ lentelė. \* ARABIC ">
        <w:bookmarkStart w:id="35" w:name="_Toc419881520"/>
        <w:r w:rsidR="00446B59">
          <w:rPr>
            <w:noProof/>
          </w:rPr>
          <w:t>3</w:t>
        </w:r>
      </w:fldSimple>
      <w:r w:rsidR="00126799" w:rsidRPr="00C55979">
        <w:t xml:space="preserve"> lentelė.</w:t>
      </w:r>
      <w:r w:rsidR="00126799">
        <w:t xml:space="preserve"> </w:t>
      </w:r>
      <w:r w:rsidR="00126799" w:rsidRPr="005D7A30">
        <w:rPr>
          <w:b w:val="0"/>
          <w:color w:val="auto"/>
        </w:rPr>
        <w:t>Konkurencingumą lemiantys veiksniai</w:t>
      </w:r>
      <w:bookmarkEnd w:id="35"/>
    </w:p>
    <w:tbl>
      <w:tblPr>
        <w:tblStyle w:val="TableGrid"/>
        <w:tblW w:w="0" w:type="auto"/>
        <w:tblLayout w:type="fixed"/>
        <w:tblLook w:val="04A0" w:firstRow="1" w:lastRow="0" w:firstColumn="1" w:lastColumn="0" w:noHBand="0" w:noVBand="1"/>
      </w:tblPr>
      <w:tblGrid>
        <w:gridCol w:w="1809"/>
        <w:gridCol w:w="3119"/>
        <w:gridCol w:w="1417"/>
        <w:gridCol w:w="2942"/>
      </w:tblGrid>
      <w:tr w:rsidR="00126799" w:rsidTr="00126799">
        <w:tc>
          <w:tcPr>
            <w:tcW w:w="4928" w:type="dxa"/>
            <w:gridSpan w:val="2"/>
          </w:tcPr>
          <w:p w:rsidR="00126799" w:rsidRPr="00456962" w:rsidRDefault="00126799" w:rsidP="00126799">
            <w:pPr>
              <w:jc w:val="center"/>
              <w:rPr>
                <w:b/>
              </w:rPr>
            </w:pPr>
            <w:r w:rsidRPr="00456962">
              <w:rPr>
                <w:b/>
              </w:rPr>
              <w:t>Išoriniai veiksniai</w:t>
            </w:r>
          </w:p>
        </w:tc>
        <w:tc>
          <w:tcPr>
            <w:tcW w:w="4359" w:type="dxa"/>
            <w:gridSpan w:val="2"/>
          </w:tcPr>
          <w:p w:rsidR="00126799" w:rsidRPr="00456962" w:rsidRDefault="00126799" w:rsidP="00126799">
            <w:pPr>
              <w:jc w:val="center"/>
              <w:rPr>
                <w:b/>
              </w:rPr>
            </w:pPr>
            <w:r w:rsidRPr="00456962">
              <w:rPr>
                <w:b/>
              </w:rPr>
              <w:t>Vidiniai veiksniai</w:t>
            </w:r>
          </w:p>
        </w:tc>
      </w:tr>
      <w:tr w:rsidR="00126799" w:rsidTr="00126799">
        <w:trPr>
          <w:trHeight w:val="2717"/>
        </w:trPr>
        <w:tc>
          <w:tcPr>
            <w:tcW w:w="1809" w:type="dxa"/>
            <w:vAlign w:val="center"/>
          </w:tcPr>
          <w:p w:rsidR="00126799" w:rsidRPr="00456962" w:rsidRDefault="00126799" w:rsidP="00126799">
            <w:pPr>
              <w:jc w:val="left"/>
              <w:rPr>
                <w:b/>
              </w:rPr>
            </w:pPr>
            <w:r w:rsidRPr="00456962">
              <w:rPr>
                <w:b/>
              </w:rPr>
              <w:t>Politiniai, įstatyminiai</w:t>
            </w:r>
          </w:p>
        </w:tc>
        <w:tc>
          <w:tcPr>
            <w:tcW w:w="3119" w:type="dxa"/>
            <w:vAlign w:val="center"/>
          </w:tcPr>
          <w:p w:rsidR="00126799" w:rsidRDefault="00126799" w:rsidP="00300578">
            <w:pPr>
              <w:pStyle w:val="ListParagraph"/>
              <w:numPr>
                <w:ilvl w:val="0"/>
                <w:numId w:val="11"/>
              </w:numPr>
              <w:ind w:left="120" w:hanging="142"/>
              <w:jc w:val="left"/>
            </w:pPr>
            <w:r>
              <w:t>politinis klimatas ir stabilumas;</w:t>
            </w:r>
          </w:p>
          <w:p w:rsidR="00126799" w:rsidRDefault="00126799" w:rsidP="00300578">
            <w:pPr>
              <w:pStyle w:val="ListParagraph"/>
              <w:numPr>
                <w:ilvl w:val="0"/>
                <w:numId w:val="11"/>
              </w:numPr>
              <w:ind w:left="120" w:hanging="142"/>
              <w:jc w:val="left"/>
            </w:pPr>
            <w:r>
              <w:t>teisinė sistema;</w:t>
            </w:r>
          </w:p>
          <w:p w:rsidR="00126799" w:rsidRDefault="00126799" w:rsidP="00300578">
            <w:pPr>
              <w:pStyle w:val="ListParagraph"/>
              <w:numPr>
                <w:ilvl w:val="0"/>
                <w:numId w:val="11"/>
              </w:numPr>
              <w:ind w:left="120" w:hanging="142"/>
              <w:jc w:val="left"/>
            </w:pPr>
            <w:r>
              <w:t>įstatymai (antimonopolinio reguliavimo, reklamos, vartotojų teisių, aplinkos apsaugos, mokesčių)</w:t>
            </w:r>
          </w:p>
        </w:tc>
        <w:tc>
          <w:tcPr>
            <w:tcW w:w="1417" w:type="dxa"/>
            <w:vAlign w:val="center"/>
          </w:tcPr>
          <w:p w:rsidR="00126799" w:rsidRPr="00456962" w:rsidRDefault="00126799" w:rsidP="00126799">
            <w:pPr>
              <w:jc w:val="left"/>
              <w:rPr>
                <w:b/>
              </w:rPr>
            </w:pPr>
            <w:r w:rsidRPr="00456962">
              <w:rPr>
                <w:b/>
              </w:rPr>
              <w:t>Strategijos ir tikslai</w:t>
            </w:r>
          </w:p>
        </w:tc>
        <w:tc>
          <w:tcPr>
            <w:tcW w:w="2942" w:type="dxa"/>
            <w:vAlign w:val="center"/>
          </w:tcPr>
          <w:p w:rsidR="00126799" w:rsidRDefault="00126799" w:rsidP="00300578">
            <w:pPr>
              <w:pStyle w:val="ListParagraph"/>
              <w:numPr>
                <w:ilvl w:val="0"/>
                <w:numId w:val="17"/>
              </w:numPr>
              <w:ind w:left="120" w:hanging="175"/>
              <w:jc w:val="left"/>
            </w:pPr>
            <w:r>
              <w:t xml:space="preserve">aiškus tikslų suvokimas; </w:t>
            </w:r>
          </w:p>
          <w:p w:rsidR="00126799" w:rsidRDefault="00126799" w:rsidP="00300578">
            <w:pPr>
              <w:pStyle w:val="ListParagraph"/>
              <w:numPr>
                <w:ilvl w:val="0"/>
                <w:numId w:val="17"/>
              </w:numPr>
              <w:ind w:left="120" w:hanging="175"/>
              <w:jc w:val="left"/>
            </w:pPr>
            <w:r>
              <w:t xml:space="preserve">orientacija į konkurencijos pranašumus; </w:t>
            </w:r>
          </w:p>
          <w:p w:rsidR="00126799" w:rsidRDefault="00126799" w:rsidP="00300578">
            <w:pPr>
              <w:pStyle w:val="ListParagraph"/>
              <w:numPr>
                <w:ilvl w:val="0"/>
                <w:numId w:val="17"/>
              </w:numPr>
              <w:ind w:left="120" w:hanging="175"/>
              <w:jc w:val="left"/>
            </w:pPr>
            <w:r>
              <w:t xml:space="preserve">pozityvus požiūris į pokyčius ir inovacijas; </w:t>
            </w:r>
          </w:p>
          <w:p w:rsidR="00126799" w:rsidRDefault="00126799" w:rsidP="00300578">
            <w:pPr>
              <w:pStyle w:val="ListParagraph"/>
              <w:numPr>
                <w:ilvl w:val="0"/>
                <w:numId w:val="17"/>
              </w:numPr>
              <w:ind w:left="120" w:hanging="175"/>
              <w:jc w:val="left"/>
            </w:pPr>
            <w:r>
              <w:t>efektyvios strategijos formavimas.</w:t>
            </w:r>
          </w:p>
        </w:tc>
      </w:tr>
      <w:tr w:rsidR="00126799" w:rsidTr="00126799">
        <w:trPr>
          <w:trHeight w:val="1549"/>
        </w:trPr>
        <w:tc>
          <w:tcPr>
            <w:tcW w:w="1809" w:type="dxa"/>
            <w:vAlign w:val="center"/>
          </w:tcPr>
          <w:p w:rsidR="00126799" w:rsidRPr="00456962" w:rsidRDefault="00126799" w:rsidP="00126799">
            <w:pPr>
              <w:jc w:val="left"/>
              <w:rPr>
                <w:b/>
              </w:rPr>
            </w:pPr>
            <w:r w:rsidRPr="00456962">
              <w:rPr>
                <w:b/>
              </w:rPr>
              <w:t>Ekonominiai</w:t>
            </w:r>
          </w:p>
        </w:tc>
        <w:tc>
          <w:tcPr>
            <w:tcW w:w="3119" w:type="dxa"/>
            <w:vAlign w:val="center"/>
          </w:tcPr>
          <w:p w:rsidR="00126799" w:rsidRDefault="00126799" w:rsidP="00300578">
            <w:pPr>
              <w:pStyle w:val="ListParagraph"/>
              <w:numPr>
                <w:ilvl w:val="0"/>
                <w:numId w:val="12"/>
              </w:numPr>
              <w:ind w:left="120" w:hanging="142"/>
              <w:jc w:val="left"/>
            </w:pPr>
            <w:r>
              <w:t xml:space="preserve">ekonominio ciklo stadija; </w:t>
            </w:r>
          </w:p>
          <w:p w:rsidR="00126799" w:rsidRDefault="00126799" w:rsidP="00300578">
            <w:pPr>
              <w:pStyle w:val="ListParagraph"/>
              <w:numPr>
                <w:ilvl w:val="0"/>
                <w:numId w:val="12"/>
              </w:numPr>
              <w:ind w:left="120" w:hanging="142"/>
              <w:jc w:val="left"/>
            </w:pPr>
            <w:r>
              <w:t xml:space="preserve">rinkos struktūra ir plėtra; </w:t>
            </w:r>
          </w:p>
          <w:p w:rsidR="00126799" w:rsidRDefault="00126799" w:rsidP="00300578">
            <w:pPr>
              <w:pStyle w:val="ListParagraph"/>
              <w:numPr>
                <w:ilvl w:val="0"/>
                <w:numId w:val="12"/>
              </w:numPr>
              <w:ind w:left="120" w:hanging="142"/>
              <w:jc w:val="left"/>
            </w:pPr>
            <w:r>
              <w:t xml:space="preserve">produktyvumas; </w:t>
            </w:r>
          </w:p>
          <w:p w:rsidR="00126799" w:rsidRDefault="00126799" w:rsidP="00300578">
            <w:pPr>
              <w:pStyle w:val="ListParagraph"/>
              <w:numPr>
                <w:ilvl w:val="0"/>
                <w:numId w:val="12"/>
              </w:numPr>
              <w:ind w:left="120" w:hanging="142"/>
              <w:jc w:val="left"/>
            </w:pPr>
            <w:r>
              <w:t>infliacijos tempai;</w:t>
            </w:r>
          </w:p>
          <w:p w:rsidR="00126799" w:rsidRDefault="00126799" w:rsidP="00300578">
            <w:pPr>
              <w:pStyle w:val="ListParagraph"/>
              <w:numPr>
                <w:ilvl w:val="0"/>
                <w:numId w:val="12"/>
              </w:numPr>
              <w:ind w:left="120" w:hanging="142"/>
              <w:jc w:val="left"/>
            </w:pPr>
            <w:r>
              <w:t>palūkanų norma;</w:t>
            </w:r>
          </w:p>
          <w:p w:rsidR="00126799" w:rsidRDefault="00126799" w:rsidP="00300578">
            <w:pPr>
              <w:pStyle w:val="ListParagraph"/>
              <w:numPr>
                <w:ilvl w:val="0"/>
                <w:numId w:val="12"/>
              </w:numPr>
              <w:ind w:left="120" w:hanging="142"/>
              <w:jc w:val="left"/>
            </w:pPr>
            <w:r>
              <w:t>gyventojų pajamų lygis ir dinamika;</w:t>
            </w:r>
          </w:p>
          <w:p w:rsidR="00126799" w:rsidRDefault="00126799" w:rsidP="00300578">
            <w:pPr>
              <w:pStyle w:val="ListParagraph"/>
              <w:numPr>
                <w:ilvl w:val="0"/>
                <w:numId w:val="12"/>
              </w:numPr>
              <w:ind w:left="120" w:hanging="142"/>
              <w:jc w:val="left"/>
            </w:pPr>
            <w:r>
              <w:t>nedarbo lygis.</w:t>
            </w:r>
          </w:p>
        </w:tc>
        <w:tc>
          <w:tcPr>
            <w:tcW w:w="1417" w:type="dxa"/>
            <w:vAlign w:val="center"/>
          </w:tcPr>
          <w:p w:rsidR="00126799" w:rsidRPr="00456962" w:rsidRDefault="00126799" w:rsidP="00126799">
            <w:pPr>
              <w:jc w:val="left"/>
              <w:rPr>
                <w:b/>
              </w:rPr>
            </w:pPr>
            <w:r w:rsidRPr="00456962">
              <w:rPr>
                <w:b/>
              </w:rPr>
              <w:t>Ištekliai</w:t>
            </w:r>
          </w:p>
        </w:tc>
        <w:tc>
          <w:tcPr>
            <w:tcW w:w="2942" w:type="dxa"/>
            <w:vAlign w:val="center"/>
          </w:tcPr>
          <w:p w:rsidR="00126799" w:rsidRDefault="00126799" w:rsidP="00300578">
            <w:pPr>
              <w:pStyle w:val="ListParagraph"/>
              <w:numPr>
                <w:ilvl w:val="0"/>
                <w:numId w:val="16"/>
              </w:numPr>
              <w:ind w:left="120" w:hanging="175"/>
              <w:jc w:val="left"/>
            </w:pPr>
            <w:r>
              <w:t xml:space="preserve">materialiniai; </w:t>
            </w:r>
          </w:p>
          <w:p w:rsidR="00126799" w:rsidRDefault="00126799" w:rsidP="00300578">
            <w:pPr>
              <w:pStyle w:val="ListParagraph"/>
              <w:numPr>
                <w:ilvl w:val="0"/>
                <w:numId w:val="16"/>
              </w:numPr>
              <w:ind w:left="120" w:hanging="175"/>
              <w:jc w:val="left"/>
            </w:pPr>
            <w:r>
              <w:t xml:space="preserve">finansiniai; </w:t>
            </w:r>
          </w:p>
          <w:p w:rsidR="00126799" w:rsidRDefault="00126799" w:rsidP="00300578">
            <w:pPr>
              <w:pStyle w:val="ListParagraph"/>
              <w:numPr>
                <w:ilvl w:val="0"/>
                <w:numId w:val="16"/>
              </w:numPr>
              <w:ind w:left="120" w:hanging="175"/>
              <w:jc w:val="left"/>
            </w:pPr>
            <w:r>
              <w:t>žmogiškieji.</w:t>
            </w:r>
          </w:p>
        </w:tc>
      </w:tr>
      <w:tr w:rsidR="00126799" w:rsidTr="00126799">
        <w:trPr>
          <w:trHeight w:val="1699"/>
        </w:trPr>
        <w:tc>
          <w:tcPr>
            <w:tcW w:w="1809" w:type="dxa"/>
            <w:vAlign w:val="center"/>
          </w:tcPr>
          <w:p w:rsidR="00126799" w:rsidRPr="00456962" w:rsidRDefault="00126799" w:rsidP="00126799">
            <w:pPr>
              <w:jc w:val="left"/>
              <w:rPr>
                <w:b/>
              </w:rPr>
            </w:pPr>
            <w:r w:rsidRPr="00456962">
              <w:rPr>
                <w:b/>
              </w:rPr>
              <w:t>Socialiniai, kultūriniai</w:t>
            </w:r>
          </w:p>
        </w:tc>
        <w:tc>
          <w:tcPr>
            <w:tcW w:w="3119" w:type="dxa"/>
            <w:vAlign w:val="center"/>
          </w:tcPr>
          <w:p w:rsidR="00126799" w:rsidRDefault="00126799" w:rsidP="00300578">
            <w:pPr>
              <w:pStyle w:val="ListParagraph"/>
              <w:numPr>
                <w:ilvl w:val="0"/>
                <w:numId w:val="13"/>
              </w:numPr>
              <w:ind w:left="120" w:hanging="142"/>
              <w:jc w:val="left"/>
            </w:pPr>
            <w:r>
              <w:t>demografinės tendencijos (gimstamumas, amžiaus grupių svyravimai, gyventojų migracija);</w:t>
            </w:r>
          </w:p>
          <w:p w:rsidR="00126799" w:rsidRDefault="00126799" w:rsidP="00300578">
            <w:pPr>
              <w:pStyle w:val="ListParagraph"/>
              <w:numPr>
                <w:ilvl w:val="0"/>
                <w:numId w:val="13"/>
              </w:numPr>
              <w:ind w:left="120" w:hanging="142"/>
              <w:jc w:val="left"/>
            </w:pPr>
            <w:r>
              <w:t xml:space="preserve">vartotojų aktyvumas; </w:t>
            </w:r>
          </w:p>
          <w:p w:rsidR="00126799" w:rsidRDefault="00126799" w:rsidP="00300578">
            <w:pPr>
              <w:pStyle w:val="ListParagraph"/>
              <w:numPr>
                <w:ilvl w:val="0"/>
                <w:numId w:val="13"/>
              </w:numPr>
              <w:ind w:left="120" w:hanging="142"/>
              <w:jc w:val="left"/>
            </w:pPr>
            <w:r>
              <w:t xml:space="preserve">gyvenimo būdo pasikeitimai; </w:t>
            </w:r>
          </w:p>
          <w:p w:rsidR="00126799" w:rsidRDefault="00126799" w:rsidP="00300578">
            <w:pPr>
              <w:pStyle w:val="ListParagraph"/>
              <w:numPr>
                <w:ilvl w:val="0"/>
                <w:numId w:val="13"/>
              </w:numPr>
              <w:ind w:left="120" w:hanging="142"/>
              <w:jc w:val="left"/>
            </w:pPr>
            <w:r>
              <w:t xml:space="preserve">visuotinės vertybės ir įsitikinimai; </w:t>
            </w:r>
          </w:p>
          <w:p w:rsidR="00126799" w:rsidRDefault="00126799" w:rsidP="00300578">
            <w:pPr>
              <w:pStyle w:val="ListParagraph"/>
              <w:numPr>
                <w:ilvl w:val="0"/>
                <w:numId w:val="13"/>
              </w:numPr>
              <w:ind w:left="120" w:hanging="142"/>
              <w:jc w:val="left"/>
            </w:pPr>
            <w:r>
              <w:t>nacionalinės tradicijos.</w:t>
            </w:r>
          </w:p>
        </w:tc>
        <w:tc>
          <w:tcPr>
            <w:tcW w:w="1417" w:type="dxa"/>
            <w:vAlign w:val="center"/>
          </w:tcPr>
          <w:p w:rsidR="00126799" w:rsidRPr="00456962" w:rsidRDefault="00126799" w:rsidP="00126799">
            <w:pPr>
              <w:jc w:val="left"/>
              <w:rPr>
                <w:b/>
              </w:rPr>
            </w:pPr>
            <w:r w:rsidRPr="00456962">
              <w:rPr>
                <w:b/>
              </w:rPr>
              <w:t>Valdymas</w:t>
            </w:r>
          </w:p>
        </w:tc>
        <w:tc>
          <w:tcPr>
            <w:tcW w:w="2942" w:type="dxa"/>
            <w:vAlign w:val="center"/>
          </w:tcPr>
          <w:p w:rsidR="00126799" w:rsidRDefault="00126799" w:rsidP="00300578">
            <w:pPr>
              <w:pStyle w:val="ListParagraph"/>
              <w:numPr>
                <w:ilvl w:val="0"/>
                <w:numId w:val="15"/>
              </w:numPr>
              <w:ind w:left="120" w:hanging="175"/>
              <w:jc w:val="left"/>
            </w:pPr>
            <w:r>
              <w:t xml:space="preserve">racionalių įmonės struktūrų sudarymas; </w:t>
            </w:r>
          </w:p>
          <w:p w:rsidR="00126799" w:rsidRDefault="00126799" w:rsidP="00300578">
            <w:pPr>
              <w:pStyle w:val="ListParagraph"/>
              <w:numPr>
                <w:ilvl w:val="0"/>
                <w:numId w:val="15"/>
              </w:numPr>
              <w:ind w:left="120" w:hanging="175"/>
              <w:jc w:val="left"/>
            </w:pPr>
            <w:r>
              <w:t xml:space="preserve">pažangūs vadovavimo būdai; </w:t>
            </w:r>
          </w:p>
          <w:p w:rsidR="00126799" w:rsidRDefault="00126799" w:rsidP="00300578">
            <w:pPr>
              <w:pStyle w:val="ListParagraph"/>
              <w:numPr>
                <w:ilvl w:val="0"/>
                <w:numId w:val="15"/>
              </w:numPr>
              <w:ind w:left="120" w:hanging="175"/>
              <w:jc w:val="left"/>
            </w:pPr>
            <w:r>
              <w:t xml:space="preserve">personalas; </w:t>
            </w:r>
          </w:p>
          <w:p w:rsidR="00126799" w:rsidRDefault="00126799" w:rsidP="00300578">
            <w:pPr>
              <w:pStyle w:val="ListParagraph"/>
              <w:numPr>
                <w:ilvl w:val="0"/>
                <w:numId w:val="15"/>
              </w:numPr>
              <w:ind w:left="120" w:hanging="175"/>
              <w:jc w:val="left"/>
            </w:pPr>
            <w:r>
              <w:t>valdymo funkcijų (planavimo, organizavimo, vadovavimo ir kontrolės) orientacija į efektyvumą.</w:t>
            </w:r>
          </w:p>
        </w:tc>
      </w:tr>
      <w:tr w:rsidR="00126799" w:rsidTr="00126799">
        <w:trPr>
          <w:trHeight w:val="70"/>
        </w:trPr>
        <w:tc>
          <w:tcPr>
            <w:tcW w:w="1809" w:type="dxa"/>
            <w:vAlign w:val="center"/>
          </w:tcPr>
          <w:p w:rsidR="00126799" w:rsidRPr="00456962" w:rsidRDefault="00126799" w:rsidP="00126799">
            <w:pPr>
              <w:jc w:val="left"/>
              <w:rPr>
                <w:b/>
              </w:rPr>
            </w:pPr>
          </w:p>
        </w:tc>
        <w:tc>
          <w:tcPr>
            <w:tcW w:w="3119" w:type="dxa"/>
            <w:vAlign w:val="center"/>
          </w:tcPr>
          <w:p w:rsidR="00126799" w:rsidRDefault="00126799" w:rsidP="00126799">
            <w:pPr>
              <w:ind w:left="120" w:hanging="142"/>
              <w:jc w:val="left"/>
            </w:pPr>
          </w:p>
        </w:tc>
        <w:tc>
          <w:tcPr>
            <w:tcW w:w="1417" w:type="dxa"/>
            <w:vAlign w:val="center"/>
          </w:tcPr>
          <w:p w:rsidR="00126799" w:rsidRPr="00456962" w:rsidRDefault="00126799" w:rsidP="00126799">
            <w:pPr>
              <w:jc w:val="left"/>
              <w:rPr>
                <w:b/>
              </w:rPr>
            </w:pPr>
            <w:r w:rsidRPr="00456962">
              <w:rPr>
                <w:b/>
              </w:rPr>
              <w:t>Kultūra</w:t>
            </w:r>
          </w:p>
        </w:tc>
        <w:tc>
          <w:tcPr>
            <w:tcW w:w="2942" w:type="dxa"/>
            <w:vAlign w:val="center"/>
          </w:tcPr>
          <w:p w:rsidR="00126799" w:rsidRDefault="00126799" w:rsidP="00300578">
            <w:pPr>
              <w:pStyle w:val="ListParagraph"/>
              <w:keepNext/>
              <w:numPr>
                <w:ilvl w:val="0"/>
                <w:numId w:val="14"/>
              </w:numPr>
              <w:ind w:left="120" w:hanging="175"/>
              <w:jc w:val="left"/>
            </w:pPr>
            <w:r>
              <w:t>vidinė įmonės kultūra</w:t>
            </w:r>
          </w:p>
        </w:tc>
      </w:tr>
    </w:tbl>
    <w:p w:rsidR="00126799" w:rsidRDefault="00126799" w:rsidP="00126799">
      <w:pPr>
        <w:pStyle w:val="Caption"/>
        <w:rPr>
          <w:b w:val="0"/>
          <w:color w:val="auto"/>
        </w:rPr>
      </w:pPr>
      <w:r w:rsidRPr="00972CCC">
        <w:rPr>
          <w:color w:val="auto"/>
        </w:rPr>
        <w:t>Šaltinis:</w:t>
      </w:r>
      <w:r w:rsidRPr="005D7A30">
        <w:rPr>
          <w:b w:val="0"/>
          <w:color w:val="auto"/>
        </w:rPr>
        <w:t xml:space="preserve">  </w:t>
      </w:r>
      <w:r>
        <w:rPr>
          <w:b w:val="0"/>
          <w:color w:val="auto"/>
        </w:rPr>
        <w:t xml:space="preserve">autoriaus sudaryta, remiantis </w:t>
      </w:r>
      <w:r w:rsidRPr="005D7A30">
        <w:rPr>
          <w:b w:val="0"/>
          <w:color w:val="auto"/>
        </w:rPr>
        <w:t>Marčinskas, Diskienė</w:t>
      </w:r>
      <w:r>
        <w:rPr>
          <w:b w:val="0"/>
          <w:color w:val="auto"/>
        </w:rPr>
        <w:t xml:space="preserve"> </w:t>
      </w:r>
      <w:r w:rsidRPr="005D7A30">
        <w:rPr>
          <w:b w:val="0"/>
          <w:color w:val="auto"/>
        </w:rPr>
        <w:t>2001</w:t>
      </w:r>
    </w:p>
    <w:p w:rsidR="00126799" w:rsidRPr="005E1512" w:rsidRDefault="00126799" w:rsidP="00126799"/>
    <w:p w:rsidR="00126799" w:rsidRDefault="00126799" w:rsidP="00126799">
      <w:r>
        <w:tab/>
        <w:t xml:space="preserve">Atliekant įmonės konkurencingumą lemiančių veiksnių teorinę analizę, labai svarbu atkreipti dėmesį ir į Porterio (1998), visą gyvenimą tiriančio konkurencingumą, suformuotą penkių konkurencinių rinkos jėgų modelį (4 pav). Pačiame modelio centre yra veiklos sektoriui </w:t>
      </w:r>
      <w:r>
        <w:lastRenderedPageBreak/>
        <w:t xml:space="preserve">priklausančių įmonių, kituose šaltiniuose vadinamų tiesioginių konkurentų, sąveiką. Veikiančios kompanijos konkuruoja pagal gerai žinomas procedūras, siekiant užimti pranašesnę poziciją rinkoje. Tarp tokių taktinių konkurencinių veiksmų paminėtos kainų akcijos, reklaminės kampanijos, naujų produktų pristatymai, papildomos paslaugos klientams ir garantijos. Pasak Porterio, konkurencinės varžybos kyla tada, kai vienas ar keli konkurentai jaučia rinkos spaudimą arba atranda galimybę pagerinti savo poziciją. Kitos Porterio išskirtos keturios jėgos, kurios veikia pačiame centre esančius rinkos dalyvius, tai potencialūs konkurentai, vartotojai, tiekėjai ir prekių pakaitalai. Potencialūs konkurentai susiję su naujų rinkos dalyvių atsiradimo nagrinėjamoje pramonės šakoje. </w:t>
      </w:r>
      <w:r w:rsidRPr="006B4DD5">
        <w:t xml:space="preserve">Naujos kompanijos įkūrimas sektoriuje </w:t>
      </w:r>
      <w:r>
        <w:t>reikštų</w:t>
      </w:r>
      <w:r w:rsidRPr="006B4DD5">
        <w:t>, jog didė</w:t>
      </w:r>
      <w:r>
        <w:t>s</w:t>
      </w:r>
      <w:r w:rsidRPr="006B4DD5">
        <w:t xml:space="preserve"> bendrasis tame veiklos sektoriuje veikiančių kompanijų pajėgumas. Dėl to gali sumažėti kainos arba padidėti sektoriuje veikiančių kompanijų sąnaudų struktūra ir</w:t>
      </w:r>
      <w:r>
        <w:t xml:space="preserve"> atitinkamai</w:t>
      </w:r>
      <w:r w:rsidRPr="006B4DD5">
        <w:t xml:space="preserve"> sumažėti jų pelningumas. Pagal Porterį, </w:t>
      </w:r>
      <w:r>
        <w:t>naujų konkurentų atsiradimo galimybės ir sukeliamos pasekmės priklauso nuo esamų barjerų (masto ekonomija, produkto diferencijavimas, kapitalo poreikis, finansiniai sunkumai, pateikimo kanalų įvertinimas, kaštų išaugimas bei valstybės politika) ir reakcijos iš jau veikiančių įmonių. Žiūrint toliau, pagal laikrodžio rodyklę, susiduriame su stiprių vartotojų gebėjimu daryti įtaką produktų ar paslaugų kainai. Iš esmės p</w:t>
      </w:r>
      <w:r w:rsidRPr="00F60C70">
        <w:t>irkėjai konkuruoja su verslu, darydami spaudimą kainoms, reikalaudami aukštesnės kokybės ar geresnių paslaugų ir kurstydami vieną konkurentą prieš kitą</w:t>
      </w:r>
      <w:r>
        <w:t xml:space="preserve"> - </w:t>
      </w:r>
      <w:r w:rsidRPr="00F60C70">
        <w:t xml:space="preserve">visa tai atliekama pramonės šakos pelningumo sąskaita. </w:t>
      </w:r>
      <w:r>
        <w:t>Kaip jau buvo minėta, konkurencinę kovą vis dėlto laimi vartotojai. Laikui bėgant rinkoje pradeda atsirasti prekių pakaitalų, taip jau esami produktai praranda savo unikalumą ir leidžia vartotojams pakeisti vieną prekę kita, kol vartotojai neįsitikina skirtingų gamintojų kokybiniais pranašumais. Kuo lengviau ir pigiau yra pereiti prie pakaitalo, tuo su didesne konkurencija unikalaus produkto gamintojas susiduria, tačiau pakaitalų gamintojai dažniausiai neturėdami didelių gamybinių pranašumų pradeda žaisti kiekybės faktoriumi. Dėl to nukenčia produktų kokybė, nes rinka užpildoma nekokybiškais pakaitalais, nublanksta unikalaus pradinio produkto konkurencingumas. Iš esmės, tai p</w:t>
      </w:r>
      <w:r w:rsidRPr="000C2077">
        <w:t>akaitalai apriboja veiklos sektoriaus pelno potencialą, nes nustato ribines kainas, kurių tame sektoriuje dirbančios kompanijos gali prašyti neprarasdamos pelningumo.</w:t>
      </w:r>
      <w:r>
        <w:t xml:space="preserve"> Paskutinioji iš jėgų yra stiprių tiekėjų gebėjimas derėtis, tačiau toks derėjimasis įgyja galią tuomet, kai tiekėjai sugeba išlaikyti aukštą teikiamų žaliavų kainą. Pažymėtina, kad įmonė yra priklausoma nuo tiekėjų, nors yra ir tokių organizacijų, kurios beveik nepriklauso nuo žaliavų tiekėjų. Pastarieji</w:t>
      </w:r>
      <w:r w:rsidRPr="000C2077">
        <w:t xml:space="preserve"> gali daryti spaudimą rinkos dalyviams, grasindami padidinti tiekiamos produkcijos kainas arba sumažinti tiekiamų prekių ir paslaugų kokybę. Tokiu būdu stiprūs tiekėjai gali sumažinti pramonės š</w:t>
      </w:r>
      <w:r>
        <w:t>akos sąnaudų padidėjimą, keldami</w:t>
      </w:r>
      <w:r w:rsidRPr="000C2077">
        <w:t xml:space="preserve"> savo produkcijo</w:t>
      </w:r>
      <w:r>
        <w:t>s kainas (Porter 1998).</w:t>
      </w:r>
    </w:p>
    <w:p w:rsidR="00126799" w:rsidRDefault="00126799" w:rsidP="00126799">
      <w:r>
        <w:rPr>
          <w:noProof/>
          <w:lang w:eastAsia="lt-LT"/>
        </w:rPr>
        <w:lastRenderedPageBreak/>
        <mc:AlternateContent>
          <mc:Choice Requires="wpg">
            <w:drawing>
              <wp:anchor distT="0" distB="0" distL="114300" distR="114300" simplePos="0" relativeHeight="251788288" behindDoc="0" locked="0" layoutInCell="1" allowOverlap="1" wp14:anchorId="5B7C8F58" wp14:editId="54940F8A">
                <wp:simplePos x="0" y="0"/>
                <wp:positionH relativeFrom="column">
                  <wp:posOffset>25651</wp:posOffset>
                </wp:positionH>
                <wp:positionV relativeFrom="paragraph">
                  <wp:posOffset>293193</wp:posOffset>
                </wp:positionV>
                <wp:extent cx="6162675" cy="3933190"/>
                <wp:effectExtent l="0" t="0" r="28575" b="0"/>
                <wp:wrapTopAndBottom/>
                <wp:docPr id="4" name="Grupė 4"/>
                <wp:cNvGraphicFramePr/>
                <a:graphic xmlns:a="http://schemas.openxmlformats.org/drawingml/2006/main">
                  <a:graphicData uri="http://schemas.microsoft.com/office/word/2010/wordprocessingGroup">
                    <wpg:wgp>
                      <wpg:cNvGrpSpPr/>
                      <wpg:grpSpPr>
                        <a:xfrm>
                          <a:off x="0" y="0"/>
                          <a:ext cx="6162675" cy="3933190"/>
                          <a:chOff x="0" y="0"/>
                          <a:chExt cx="6162675" cy="3933190"/>
                        </a:xfrm>
                      </wpg:grpSpPr>
                      <wpg:grpSp>
                        <wpg:cNvPr id="30" name="Grupė 30"/>
                        <wpg:cNvGrpSpPr/>
                        <wpg:grpSpPr>
                          <a:xfrm>
                            <a:off x="0" y="0"/>
                            <a:ext cx="6162675" cy="3533775"/>
                            <a:chOff x="0" y="0"/>
                            <a:chExt cx="6162675" cy="3533775"/>
                          </a:xfrm>
                        </wpg:grpSpPr>
                        <wps:wsp>
                          <wps:cNvPr id="6" name="Ovalas 6"/>
                          <wps:cNvSpPr/>
                          <wps:spPr>
                            <a:xfrm>
                              <a:off x="2085975" y="1095375"/>
                              <a:ext cx="1866900" cy="13144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iesioji rodyklės jungtis 8"/>
                          <wps:cNvCnPr/>
                          <wps:spPr>
                            <a:xfrm flipH="1">
                              <a:off x="3952875" y="1733550"/>
                              <a:ext cx="999490" cy="0"/>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s:wsp>
                          <wps:cNvPr id="9" name="Tiesioji rodyklės jungtis 9"/>
                          <wps:cNvCnPr/>
                          <wps:spPr>
                            <a:xfrm>
                              <a:off x="1019175" y="1733550"/>
                              <a:ext cx="1067435" cy="0"/>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s:wsp>
                          <wps:cNvPr id="19" name="Tiesioji rodyklės jungtis 19"/>
                          <wps:cNvCnPr/>
                          <wps:spPr>
                            <a:xfrm>
                              <a:off x="3019425" y="295275"/>
                              <a:ext cx="0" cy="800100"/>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s:wsp>
                          <wps:cNvPr id="20" name="Tiesioji rodyklės jungtis 20"/>
                          <wps:cNvCnPr/>
                          <wps:spPr>
                            <a:xfrm flipV="1">
                              <a:off x="3038475" y="2409825"/>
                              <a:ext cx="0" cy="847725"/>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s:wsp>
                          <wps:cNvPr id="21" name="Teksto laukas 21"/>
                          <wps:cNvSpPr txBox="1"/>
                          <wps:spPr>
                            <a:xfrm>
                              <a:off x="0" y="1581150"/>
                              <a:ext cx="1019175" cy="31432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F24A2D" w:rsidRDefault="00F24A2D" w:rsidP="00126799">
                                <w:pPr>
                                  <w:jc w:val="center"/>
                                </w:pPr>
                                <w:r>
                                  <w:t>TIEKĖJAI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Teksto laukas 22"/>
                          <wps:cNvSpPr txBox="1"/>
                          <wps:spPr>
                            <a:xfrm>
                              <a:off x="4953000" y="1581150"/>
                              <a:ext cx="1209675" cy="3048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F24A2D" w:rsidRDefault="00F24A2D" w:rsidP="00126799">
                                <w:pPr>
                                  <w:jc w:val="center"/>
                                </w:pPr>
                                <w:r>
                                  <w:t>VARTOTOJAI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Teksto laukas 23"/>
                          <wps:cNvSpPr txBox="1"/>
                          <wps:spPr>
                            <a:xfrm>
                              <a:off x="2114550" y="3257550"/>
                              <a:ext cx="1838325" cy="27622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F24A2D" w:rsidRDefault="00F24A2D" w:rsidP="00126799">
                                <w:pPr>
                                  <w:jc w:val="center"/>
                                </w:pPr>
                                <w:r>
                                  <w:t>PREKĖS-PAKAITALAI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Teksto laukas 24"/>
                          <wps:cNvSpPr txBox="1"/>
                          <wps:spPr>
                            <a:xfrm>
                              <a:off x="1800225" y="0"/>
                              <a:ext cx="2524125" cy="29527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F24A2D" w:rsidRDefault="00F24A2D" w:rsidP="00126799">
                                <w:r>
                                  <w:t>POTENCIALŪS KONKURENTAI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ksto laukas 25"/>
                          <wps:cNvSpPr txBox="1"/>
                          <wps:spPr>
                            <a:xfrm>
                              <a:off x="2200275" y="1190625"/>
                              <a:ext cx="1581150" cy="1152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24A2D" w:rsidRPr="004338F0" w:rsidRDefault="00F24A2D" w:rsidP="00126799">
                                <w:pPr>
                                  <w:jc w:val="center"/>
                                  <w:rPr>
                                    <w:color w:val="FFFFFF" w:themeColor="background1"/>
                                  </w:rPr>
                                </w:pPr>
                                <w:r>
                                  <w:rPr>
                                    <w:color w:val="FFFFFF" w:themeColor="background1"/>
                                  </w:rPr>
                                  <w:t>KONKURENTAI SEKTORIUJE</w:t>
                                </w:r>
                              </w:p>
                              <w:p w:rsidR="00F24A2D" w:rsidRPr="004338F0" w:rsidRDefault="00F24A2D" w:rsidP="00126799">
                                <w:pPr>
                                  <w:jc w:val="right"/>
                                  <w:rPr>
                                    <w:color w:val="FFFFFF" w:themeColor="background1"/>
                                    <w:sz w:val="22"/>
                                  </w:rPr>
                                </w:pPr>
                                <w:r w:rsidRPr="004338F0">
                                  <w:rPr>
                                    <w:color w:val="FFFFFF" w:themeColor="background1"/>
                                    <w:sz w:val="20"/>
                                  </w:rPr>
                                  <w:t xml:space="preserve">Konkurencija tarp </w:t>
                                </w:r>
                                <w:r>
                                  <w:rPr>
                                    <w:color w:val="FFFFFF" w:themeColor="background1"/>
                                    <w:sz w:val="20"/>
                                  </w:rPr>
                                  <w:t>veikiančių</w:t>
                                </w:r>
                                <w:r w:rsidRPr="004338F0">
                                  <w:rPr>
                                    <w:color w:val="FFFFFF" w:themeColor="background1"/>
                                    <w:sz w:val="18"/>
                                  </w:rPr>
                                  <w:t xml:space="preserve"> </w:t>
                                </w:r>
                                <w:r w:rsidRPr="004338F0">
                                  <w:rPr>
                                    <w:color w:val="FFFFFF" w:themeColor="background1"/>
                                    <w:sz w:val="20"/>
                                  </w:rPr>
                                  <w:t>įmonių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Teksto laukas 26"/>
                          <wps:cNvSpPr txBox="1"/>
                          <wps:spPr>
                            <a:xfrm>
                              <a:off x="0" y="1314450"/>
                              <a:ext cx="198120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24A2D" w:rsidRPr="004338F0" w:rsidRDefault="00F24A2D" w:rsidP="00126799">
                                <w:pPr>
                                  <w:rPr>
                                    <w:sz w:val="20"/>
                                  </w:rPr>
                                </w:pPr>
                                <w:r>
                                  <w:rPr>
                                    <w:sz w:val="20"/>
                                  </w:rPr>
                                  <w:t>Derybinis tiekėjų spaudimas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ksto laukas 27"/>
                          <wps:cNvSpPr txBox="1"/>
                          <wps:spPr>
                            <a:xfrm>
                              <a:off x="4181475" y="1314450"/>
                              <a:ext cx="198120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24A2D" w:rsidRPr="004338F0" w:rsidRDefault="00F24A2D" w:rsidP="00126799">
                                <w:pPr>
                                  <w:jc w:val="right"/>
                                  <w:rPr>
                                    <w:sz w:val="20"/>
                                  </w:rPr>
                                </w:pPr>
                                <w:r>
                                  <w:rPr>
                                    <w:sz w:val="20"/>
                                  </w:rPr>
                                  <w:t>Derybinis vartotojų spaudimas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Teksto laukas 28"/>
                          <wps:cNvSpPr txBox="1"/>
                          <wps:spPr>
                            <a:xfrm>
                              <a:off x="3038475" y="295275"/>
                              <a:ext cx="1285875" cy="704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24A2D" w:rsidRPr="004338F0" w:rsidRDefault="00F24A2D" w:rsidP="00126799">
                                <w:pPr>
                                  <w:jc w:val="left"/>
                                  <w:rPr>
                                    <w:sz w:val="20"/>
                                  </w:rPr>
                                </w:pPr>
                                <w:r>
                                  <w:rPr>
                                    <w:sz w:val="20"/>
                                  </w:rPr>
                                  <w:t>Naujų  konkurentų grėsmė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Teksto laukas 29"/>
                          <wps:cNvSpPr txBox="1"/>
                          <wps:spPr>
                            <a:xfrm>
                              <a:off x="3038475" y="2781300"/>
                              <a:ext cx="1285875"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24A2D" w:rsidRPr="004338F0" w:rsidRDefault="00F24A2D" w:rsidP="00126799">
                                <w:pPr>
                                  <w:jc w:val="left"/>
                                  <w:rPr>
                                    <w:sz w:val="20"/>
                                  </w:rPr>
                                </w:pPr>
                                <w:r>
                                  <w:rPr>
                                    <w:sz w:val="20"/>
                                  </w:rPr>
                                  <w:t>Produktų pakaitalų grėsmė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1" name="Teksto laukas 31"/>
                        <wps:cNvSpPr txBox="1"/>
                        <wps:spPr>
                          <a:xfrm>
                            <a:off x="0" y="3582670"/>
                            <a:ext cx="6162675" cy="350520"/>
                          </a:xfrm>
                          <a:prstGeom prst="rect">
                            <a:avLst/>
                          </a:prstGeom>
                          <a:solidFill>
                            <a:prstClr val="white"/>
                          </a:solidFill>
                          <a:ln>
                            <a:noFill/>
                          </a:ln>
                          <a:effectLst/>
                        </wps:spPr>
                        <wps:txbx>
                          <w:txbxContent>
                            <w:p w:rsidR="00F24A2D" w:rsidRPr="006B4DD5" w:rsidRDefault="00F24A2D" w:rsidP="00126799">
                              <w:pPr>
                                <w:pStyle w:val="Caption"/>
                                <w:keepNext/>
                                <w:jc w:val="center"/>
                                <w:rPr>
                                  <w:noProof/>
                                  <w:color w:val="auto"/>
                                </w:rPr>
                              </w:pPr>
                              <w:r w:rsidRPr="00972CCC">
                                <w:rPr>
                                  <w:b w:val="0"/>
                                </w:rPr>
                                <w:fldChar w:fldCharType="begin"/>
                              </w:r>
                              <w:r w:rsidRPr="00972CCC">
                                <w:rPr>
                                  <w:b w:val="0"/>
                                </w:rPr>
                                <w:instrText xml:space="preserve"> SEQ Pav._ \* ARABIC </w:instrText>
                              </w:r>
                              <w:r w:rsidRPr="00972CCC">
                                <w:rPr>
                                  <w:b w:val="0"/>
                                </w:rPr>
                                <w:fldChar w:fldCharType="separate"/>
                              </w:r>
                              <w:bookmarkStart w:id="36" w:name="_Toc419837499"/>
                              <w:r w:rsidR="00446B59">
                                <w:rPr>
                                  <w:b w:val="0"/>
                                  <w:noProof/>
                                </w:rPr>
                                <w:t>4</w:t>
                              </w:r>
                              <w:r w:rsidRPr="00972CCC">
                                <w:rPr>
                                  <w:b w:val="0"/>
                                  <w:noProof/>
                                </w:rPr>
                                <w:fldChar w:fldCharType="end"/>
                              </w:r>
                              <w:r w:rsidRPr="00972CCC">
                                <w:rPr>
                                  <w:b w:val="0"/>
                                </w:rPr>
                                <w:t xml:space="preserve"> pav.</w:t>
                              </w:r>
                              <w:r>
                                <w:t xml:space="preserve"> </w:t>
                              </w:r>
                              <w:r w:rsidRPr="005D7A30">
                                <w:rPr>
                                  <w:b w:val="0"/>
                                  <w:color w:val="auto"/>
                                </w:rPr>
                                <w:t xml:space="preserve">Porterio penkių konkurencinių jėgų modelis (Šaltinis: </w:t>
                              </w:r>
                              <w:r>
                                <w:rPr>
                                  <w:b w:val="0"/>
                                  <w:color w:val="auto"/>
                                </w:rPr>
                                <w:t xml:space="preserve">autoriaus sudaryta, remiantis </w:t>
                              </w:r>
                              <w:r w:rsidRPr="005D7A30">
                                <w:rPr>
                                  <w:b w:val="0"/>
                                  <w:color w:val="auto"/>
                                </w:rPr>
                                <w:t>P</w:t>
                              </w:r>
                              <w:r>
                                <w:rPr>
                                  <w:b w:val="0"/>
                                  <w:color w:val="auto"/>
                                </w:rPr>
                                <w:t>orter</w:t>
                              </w:r>
                              <w:r w:rsidRPr="005D7A30">
                                <w:rPr>
                                  <w:b w:val="0"/>
                                  <w:color w:val="auto"/>
                                </w:rPr>
                                <w:t xml:space="preserve"> 1998)</w:t>
                              </w:r>
                              <w:bookmarkEnd w:id="3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B7C8F58" id="Grupė 4" o:spid="_x0000_s1051" style="position:absolute;left:0;text-align:left;margin-left:2pt;margin-top:23.1pt;width:485.25pt;height:309.7pt;z-index:251788288" coordsize="61626,39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">
                <v:group id="Grupė 30" o:spid="_x0000_s1052" style="position:absolute;width:61626;height:35337" coordsize="61626,35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oval id="Ovalas 6" o:spid="_x0000_s1053" style="position:absolute;left:20859;top:10953;width:18669;height:13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rdUMUA&#10;AADaAAAADwAAAGRycy9kb3ducmV2LnhtbESPQWvCQBSE70L/w/IKXkQ3egglzRqagqWgB7UttrdH&#10;9jUJzb6N2VWjv94VCh6HmfmGSbPeNOJInastK5hOIhDEhdU1lwo+PxbjJxDOI2tsLJOCMznI5g+D&#10;FBNtT7yh49aXIkDYJaig8r5NpHRFRQbdxLbEwfu1nUEfZFdK3eEpwE0jZ1EUS4M1h4UKW3qtqPjb&#10;HoyCn3iRc7xejnjVuiL/esPL926v1PCxf3kG4an39/B/+10riOF2JdwA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at1QxQAAANoAAAAPAAAAAAAAAAAAAAAAAJgCAABkcnMv&#10;ZG93bnJldi54bWxQSwUGAAAAAAQABAD1AAAAigMAAAAA&#10;" fillcolor="#4f81bd [3204]" strokecolor="#243f60 [1604]" strokeweight="2pt"/>
                  <v:shapetype id="_x0000_t32" coordsize="21600,21600" o:spt="32" o:oned="t" path="m,l21600,21600e" filled="f">
                    <v:path arrowok="t" fillok="f" o:connecttype="none"/>
                    <o:lock v:ext="edit" shapetype="t"/>
                  </v:shapetype>
                  <v:shape id="Tiesioji rodyklės jungtis 8" o:spid="_x0000_s1054" type="#_x0000_t32" style="position:absolute;left:39528;top:17335;width:999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i27sAAADaAAAADwAAAGRycy9kb3ducmV2LnhtbERPvQrCMBDeBd8hnOCmqSIi1ShSEHTT&#10;6uB4NGdbbC5tE2t9ezMIjh/f/2bXm0p01LrSsoLZNAJBnFldcq7gdj1MViCcR9ZYWSYFH3Kw2w4H&#10;G4y1ffOFutTnIoSwi1FB4X0dS+myggy6qa2JA/ewrUEfYJtL3eI7hJtKzqNoKQ2WHBoKrCkpKHum&#10;L6OgTDKu6ub0Wdz1/HzoFtT49KXUeNTv1yA89f4v/rmPWkHYGq6EGyC3X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Cbv+LbuwAAANoAAAAPAAAAAAAAAAAAAAAAAKECAABk&#10;cnMvZG93bnJldi54bWxQSwUGAAAAAAQABAD5AAAAiQMAAAAA&#10;" strokecolor="#4579b8 [3044]" strokeweight="2.25pt">
                    <v:stroke endarrow="open"/>
                  </v:shape>
                  <v:shape id="Tiesioji rodyklės jungtis 9" o:spid="_x0000_s1055" type="#_x0000_t32" style="position:absolute;left:10191;top:17335;width:10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QuZMEAAADaAAAADwAAAGRycy9kb3ducmV2LnhtbESPS4vCMBSF9wP+h3AFd5oqKNoxigiC&#10;dOVjGGd5ae60dZqb2sS2/nsjCLM8nMfHWa47U4qGaldYVjAeRSCIU6sLzhR8nXfDOQjnkTWWlknB&#10;gxysV72PJcbatnyk5uQzEUbYxagg976KpXRpTgbdyFbEwfu1tUEfZJ1JXWMbxk0pJ1E0kwYLDoQc&#10;K9rmlP6d7iZwy+/L9edxnuI1SsZEpp3dkoNSg363+QThqfP/4Xd7rxUs4HUl3AC5e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pC5kwQAAANoAAAAPAAAAAAAAAAAAAAAA&#10;AKECAABkcnMvZG93bnJldi54bWxQSwUGAAAAAAQABAD5AAAAjwMAAAAA&#10;" strokecolor="#4579b8 [3044]" strokeweight="2.25pt">
                    <v:stroke endarrow="open"/>
                  </v:shape>
                  <v:shape id="Tiesioji rodyklės jungtis 19" o:spid="_x0000_s1056" type="#_x0000_t32" style="position:absolute;left:30194;top:2952;width:0;height:80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3zLMMAAADbAAAADwAAAGRycy9kb3ducmV2LnhtbESPT4vCMBDF7wt+hzCCN00VFO0aRQRB&#10;evLPsu5xaGbbus2kNrGt394Iwt5meG/e781y3ZlSNFS7wrKC8SgCQZxaXXCm4Ou8G85BOI+ssbRM&#10;Ch7kYL3qfSwx1rblIzUnn4kQwi5GBbn3VSylS3My6Ea2Ig7ar60N+rDWmdQ1tiHclHISRTNpsOBA&#10;yLGibU7p3+luArf8vlx/HucpXqNkTGTa2S05KDXod5tPEJ46/29+X+91qL+A1y9hALl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Wd8yzDAAAA2wAAAA8AAAAAAAAAAAAA&#10;AAAAoQIAAGRycy9kb3ducmV2LnhtbFBLBQYAAAAABAAEAPkAAACRAwAAAAA=&#10;" strokecolor="#4579b8 [3044]" strokeweight="2.25pt">
                    <v:stroke endarrow="open"/>
                  </v:shape>
                  <v:shape id="Tiesioji rodyklės jungtis 20" o:spid="_x0000_s1057" type="#_x0000_t32" style="position:absolute;left:30384;top:24098;width:0;height:84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Zi37sAAADbAAAADwAAAGRycy9kb3ducmV2LnhtbERPvQrCMBDeBd8hnOBmU4uIVKOIIOim&#10;1cHxaM622FxqE2t9ezMIjh/f/2rTm1p01LrKsoJpFIMgzq2uuFBwvewnCxDOI2usLZOCDznYrIeD&#10;FabavvlMXeYLEULYpaig9L5JpXR5SQZdZBviwN1ta9AH2BZSt/gO4aaWSRzPpcGKQ0OJDe1Kyh/Z&#10;yyiodjnXzfP4md10ctp3M3r67KXUeNRvlyA89f4v/rkPWkES1ocv4QfI9Rc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mVmLfuwAAANsAAAAPAAAAAAAAAAAAAAAAAKECAABk&#10;cnMvZG93bnJldi54bWxQSwUGAAAAAAQABAD5AAAAiQMAAAAA&#10;" strokecolor="#4579b8 [3044]" strokeweight="2.25pt">
                    <v:stroke endarrow="open"/>
                  </v:shape>
                  <v:shape id="Teksto laukas 21" o:spid="_x0000_s1058" type="#_x0000_t202" style="position:absolute;top:15811;width:10191;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mXMMA&#10;AADbAAAADwAAAGRycy9kb3ducmV2LnhtbESPQYvCMBSE74L/ITxhb5rWg0rXVIpsUbxZvezt0bxt&#10;yzYvpcnW6q/fCILHYWa+Yba70bRioN41lhXEiwgEcWl1w5WC6yWfb0A4j6yxtUwK7uRgl04nW0y0&#10;vfGZhsJXIkDYJaig9r5LpHRlTQbdwnbEwfuxvUEfZF9J3eMtwE0rl1G0kgYbDgs1drSvqfwt/oyC&#10;7KvY+EN+enR5dlkfHu7+beO9Uh+zMfsE4Wn07/CrfdQKljE8v4QfIN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mXMMAAADbAAAADwAAAAAAAAAAAAAAAACYAgAAZHJzL2Rv&#10;d25yZXYueG1sUEsFBgAAAAAEAAQA9QAAAIgDAAAAAA==&#10;" fillcolor="white [3201]" strokecolor="#4f81bd [3204]" strokeweight="2pt">
                    <v:textbox>
                      <w:txbxContent>
                        <w:p w:rsidR="00F24A2D" w:rsidRDefault="00F24A2D" w:rsidP="00126799">
                          <w:pPr>
                            <w:jc w:val="center"/>
                          </w:pPr>
                          <w:r>
                            <w:t>TIEKĖJAI</w:t>
                          </w:r>
                        </w:p>
                      </w:txbxContent>
                    </v:textbox>
                  </v:shape>
                  <v:shape id="Teksto laukas 22" o:spid="_x0000_s1059" type="#_x0000_t202" style="position:absolute;left:49530;top:15811;width:12096;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14K8EA&#10;AADbAAAADwAAAGRycy9kb3ducmV2LnhtbESPQYvCMBSE78L+h/AWvGlqD6tUoxSxuHizevH2aJ5t&#10;sXkpTdTqrzeC4HGYmW+Yxao3jbhR52rLCibjCARxYXXNpYLjIRvNQDiPrLGxTAoe5GC1/BksMNH2&#10;znu65b4UAcIuQQWV920ipSsqMujGtiUO3tl2Bn2QXSl1h/cAN42Mo+hPGqw5LFTY0rqi4pJfjYJ0&#10;k8/8Nts92yw9TLdP9zjZyVqp4W+fzkF46v03/Gn/awVxDO8v4Qf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49eCvBAAAA2wAAAA8AAAAAAAAAAAAAAAAAmAIAAGRycy9kb3du&#10;cmV2LnhtbFBLBQYAAAAABAAEAPUAAACGAwAAAAA=&#10;" fillcolor="white [3201]" strokecolor="#4f81bd [3204]" strokeweight="2pt">
                    <v:textbox>
                      <w:txbxContent>
                        <w:p w:rsidR="00F24A2D" w:rsidRDefault="00F24A2D" w:rsidP="00126799">
                          <w:pPr>
                            <w:jc w:val="center"/>
                          </w:pPr>
                          <w:r>
                            <w:t>VARTOTOJAI</w:t>
                          </w:r>
                        </w:p>
                      </w:txbxContent>
                    </v:textbox>
                  </v:shape>
                  <v:shape id="Teksto laukas 23" o:spid="_x0000_s1060" type="#_x0000_t202" style="position:absolute;left:21145;top:32575;width:18383;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HdsMIA&#10;AADbAAAADwAAAGRycy9kb3ducmV2LnhtbESPQYvCMBSE7wv+h/AEb2uqCyrVKEUsijerF2+P5tkW&#10;m5fSZLX6640geBxm5htmsepMLW7UusqygtEwAkGcW11xoeB0TH9nIJxH1lhbJgUPcrBa9n4WGGt7&#10;5wPdMl+IAGEXo4LS+yaW0uUlGXRD2xAH72Jbgz7ItpC6xXuAm1qOo2giDVYcFkpsaF1Sfs3+jYJk&#10;k838Nt0/mzQ5TrdP9zjb0VqpQb9L5iA8df4b/rR3WsH4D95fwg+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cd2wwgAAANsAAAAPAAAAAAAAAAAAAAAAAJgCAABkcnMvZG93&#10;bnJldi54bWxQSwUGAAAAAAQABAD1AAAAhwMAAAAA&#10;" fillcolor="white [3201]" strokecolor="#4f81bd [3204]" strokeweight="2pt">
                    <v:textbox>
                      <w:txbxContent>
                        <w:p w:rsidR="00F24A2D" w:rsidRDefault="00F24A2D" w:rsidP="00126799">
                          <w:pPr>
                            <w:jc w:val="center"/>
                          </w:pPr>
                          <w:r>
                            <w:t>PREKĖS-PAKAITALAI</w:t>
                          </w:r>
                        </w:p>
                      </w:txbxContent>
                    </v:textbox>
                  </v:shape>
                  <v:shape id="Teksto laukas 24" o:spid="_x0000_s1061" type="#_x0000_t202" style="position:absolute;left:18002;width:25241;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hFxMIA&#10;AADbAAAADwAAAGRycy9kb3ducmV2LnhtbESPQYvCMBSE7wv+h/AEb2uqLCrVKEUsijerF2+P5tkW&#10;m5fSZLX6640geBxm5htmsepMLW7UusqygtEwAkGcW11xoeB0TH9nIJxH1lhbJgUPcrBa9n4WGGt7&#10;5wPdMl+IAGEXo4LS+yaW0uUlGXRD2xAH72Jbgz7ItpC6xXuAm1qOo2giDVYcFkpsaF1Sfs3+jYJk&#10;k838Nt0/mzQ5TrdP9zjb0VqpQb9L5iA8df4b/rR3WsH4D95fwg+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mEXEwgAAANsAAAAPAAAAAAAAAAAAAAAAAJgCAABkcnMvZG93&#10;bnJldi54bWxQSwUGAAAAAAQABAD1AAAAhwMAAAAA&#10;" fillcolor="white [3201]" strokecolor="#4f81bd [3204]" strokeweight="2pt">
                    <v:textbox>
                      <w:txbxContent>
                        <w:p w:rsidR="00F24A2D" w:rsidRDefault="00F24A2D" w:rsidP="00126799">
                          <w:r>
                            <w:t>POTENCIALŪS KONKURENTAI</w:t>
                          </w:r>
                        </w:p>
                      </w:txbxContent>
                    </v:textbox>
                  </v:shape>
                  <v:shape id="Teksto laukas 25" o:spid="_x0000_s1062" type="#_x0000_t202" style="position:absolute;left:22002;top:11906;width:15812;height:11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zqsUA&#10;AADbAAAADwAAAGRycy9kb3ducmV2LnhtbESPQWvCQBSE70L/w/IK3szGgCJpVpGAtEh70Hrp7TX7&#10;TILZt2l2m6T99a4geBxm5hsm24ymET11rrasYB7FIIgLq2suFZw+d7MVCOeRNTaWScEfOdisnyYZ&#10;ptoOfKD+6EsRIOxSVFB536ZSuqIigy6yLXHwzrYz6IPsSqk7HALcNDKJ46U0WHNYqLClvKLicvw1&#10;Cvb57gMP34lZ/Tf56/t52/6cvhZKTZ/H7QsIT6N/hO/tN60gW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HOqxQAAANsAAAAPAAAAAAAAAAAAAAAAAJgCAABkcnMv&#10;ZG93bnJldi54bWxQSwUGAAAAAAQABAD1AAAAigMAAAAA&#10;" filled="f" stroked="f" strokeweight=".5pt">
                    <v:textbox>
                      <w:txbxContent>
                        <w:p w:rsidR="00F24A2D" w:rsidRPr="004338F0" w:rsidRDefault="00F24A2D" w:rsidP="00126799">
                          <w:pPr>
                            <w:jc w:val="center"/>
                            <w:rPr>
                              <w:color w:val="FFFFFF" w:themeColor="background1"/>
                            </w:rPr>
                          </w:pPr>
                          <w:r>
                            <w:rPr>
                              <w:color w:val="FFFFFF" w:themeColor="background1"/>
                            </w:rPr>
                            <w:t>KONKURENTAI SEKTORIUJE</w:t>
                          </w:r>
                        </w:p>
                        <w:p w:rsidR="00F24A2D" w:rsidRPr="004338F0" w:rsidRDefault="00F24A2D" w:rsidP="00126799">
                          <w:pPr>
                            <w:jc w:val="right"/>
                            <w:rPr>
                              <w:color w:val="FFFFFF" w:themeColor="background1"/>
                              <w:sz w:val="22"/>
                            </w:rPr>
                          </w:pPr>
                          <w:r w:rsidRPr="004338F0">
                            <w:rPr>
                              <w:color w:val="FFFFFF" w:themeColor="background1"/>
                              <w:sz w:val="20"/>
                            </w:rPr>
                            <w:t xml:space="preserve">Konkurencija tarp </w:t>
                          </w:r>
                          <w:r>
                            <w:rPr>
                              <w:color w:val="FFFFFF" w:themeColor="background1"/>
                              <w:sz w:val="20"/>
                            </w:rPr>
                            <w:t>veikiančių</w:t>
                          </w:r>
                          <w:r w:rsidRPr="004338F0">
                            <w:rPr>
                              <w:color w:val="FFFFFF" w:themeColor="background1"/>
                              <w:sz w:val="18"/>
                            </w:rPr>
                            <w:t xml:space="preserve"> </w:t>
                          </w:r>
                          <w:r w:rsidRPr="004338F0">
                            <w:rPr>
                              <w:color w:val="FFFFFF" w:themeColor="background1"/>
                              <w:sz w:val="20"/>
                            </w:rPr>
                            <w:t>įmonių</w:t>
                          </w:r>
                        </w:p>
                      </w:txbxContent>
                    </v:textbox>
                  </v:shape>
                  <v:shape id="Teksto laukas 26" o:spid="_x0000_s1063" type="#_x0000_t202" style="position:absolute;top:13144;width:1981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t3cYA&#10;AADbAAAADwAAAGRycy9kb3ducmV2LnhtbESPQWvCQBSE74X+h+UVems2BiqSZg0hIJVSD9pcenvN&#10;PpNg9m2aXTXtr3cFweMwM98wWT6ZXpxodJ1lBbMoBkFcW91xo6D6Wr0sQDiPrLG3TAr+yEG+fHzI&#10;MNX2zFs67XwjAoRdigpa74dUSle3ZNBFdiAO3t6OBn2QYyP1iOcAN71M4nguDXYcFlocqGypPuyO&#10;RsFHudrg9icxi/++fP/cF8Nv9f2q1PPTVLyB8DT5e/jWXmsFyRyuX8IP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t3cYAAADbAAAADwAAAAAAAAAAAAAAAACYAgAAZHJz&#10;L2Rvd25yZXYueG1sUEsFBgAAAAAEAAQA9QAAAIsDAAAAAA==&#10;" filled="f" stroked="f" strokeweight=".5pt">
                    <v:textbox>
                      <w:txbxContent>
                        <w:p w:rsidR="00F24A2D" w:rsidRPr="004338F0" w:rsidRDefault="00F24A2D" w:rsidP="00126799">
                          <w:pPr>
                            <w:rPr>
                              <w:sz w:val="20"/>
                            </w:rPr>
                          </w:pPr>
                          <w:r>
                            <w:rPr>
                              <w:sz w:val="20"/>
                            </w:rPr>
                            <w:t>Derybinis tiekėjų spaudimas</w:t>
                          </w:r>
                        </w:p>
                      </w:txbxContent>
                    </v:textbox>
                  </v:shape>
                  <v:shape id="Teksto laukas 27" o:spid="_x0000_s1064" type="#_x0000_t202" style="position:absolute;left:41814;top:13144;width:1981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IRsUA&#10;AADbAAAADwAAAGRycy9kb3ducmV2LnhtbESPS4vCQBCE7wv7H4Ze8LZODPgg6ygSkBXRg4+Lt95M&#10;mwQzPdnMqNFf7wiCx6KqvqLG09ZU4kKNKy0r6HUjEMSZ1SXnCva7+fcIhPPIGivLpOBGDqaTz48x&#10;JtpeeUOXrc9FgLBLUEHhfZ1I6bKCDLqurYmDd7SNQR9kk0vd4DXATSXjKBpIgyWHhQJrSgvKTtuz&#10;UbBM52vc/MVmdK/S39VxVv/vD32lOl/t7AeEp9a/w6/2QiuIh/D8En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kkhGxQAAANsAAAAPAAAAAAAAAAAAAAAAAJgCAABkcnMv&#10;ZG93bnJldi54bWxQSwUGAAAAAAQABAD1AAAAigMAAAAA&#10;" filled="f" stroked="f" strokeweight=".5pt">
                    <v:textbox>
                      <w:txbxContent>
                        <w:p w:rsidR="00F24A2D" w:rsidRPr="004338F0" w:rsidRDefault="00F24A2D" w:rsidP="00126799">
                          <w:pPr>
                            <w:jc w:val="right"/>
                            <w:rPr>
                              <w:sz w:val="20"/>
                            </w:rPr>
                          </w:pPr>
                          <w:r>
                            <w:rPr>
                              <w:sz w:val="20"/>
                            </w:rPr>
                            <w:t>Derybinis vartotojų spaudimas</w:t>
                          </w:r>
                        </w:p>
                      </w:txbxContent>
                    </v:textbox>
                  </v:shape>
                  <v:shape id="Teksto laukas 28" o:spid="_x0000_s1065" type="#_x0000_t202" style="position:absolute;left:30384;top:2952;width:12859;height:7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3cNMIA&#10;AADbAAAADwAAAGRycy9kb3ducmV2LnhtbERPy2rCQBTdC/7DcAvudNKAItFRJCAtxS58bNzdZq5J&#10;6MydmJkmsV/vLApdHs57vR2sER21vnas4HWWgCAunK65VHA576dLED4gazSOScGDPGw349EaM+16&#10;PlJ3CqWIIewzVFCF0GRS+qIii37mGuLI3VxrMUTYllK32Mdwa2SaJAtpsebYUGFDeUXF9+nHKvjI&#10;9594/Ert8tfkb4fbrrlfrnOlJi/DbgUi0BD+xX/ud60gjWPj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Ddw0wgAAANsAAAAPAAAAAAAAAAAAAAAAAJgCAABkcnMvZG93&#10;bnJldi54bWxQSwUGAAAAAAQABAD1AAAAhwMAAAAA&#10;" filled="f" stroked="f" strokeweight=".5pt">
                    <v:textbox>
                      <w:txbxContent>
                        <w:p w:rsidR="00F24A2D" w:rsidRPr="004338F0" w:rsidRDefault="00F24A2D" w:rsidP="00126799">
                          <w:pPr>
                            <w:jc w:val="left"/>
                            <w:rPr>
                              <w:sz w:val="20"/>
                            </w:rPr>
                          </w:pPr>
                          <w:r>
                            <w:rPr>
                              <w:sz w:val="20"/>
                            </w:rPr>
                            <w:t>Naujų  konkurentų grėsmė</w:t>
                          </w:r>
                        </w:p>
                      </w:txbxContent>
                    </v:textbox>
                  </v:shape>
                  <v:shape id="Teksto laukas 29" o:spid="_x0000_s1066" type="#_x0000_t202" style="position:absolute;left:30384;top:27813;width:12859;height:4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F5r8YA&#10;AADbAAAADwAAAGRycy9kb3ducmV2LnhtbESPQWvCQBSE7wX/w/KE3pqNgYpGVwmB0FLag5pLb6/Z&#10;ZxLMvo3Zrab++m6h4HGYmW+Y9XY0nbjQ4FrLCmZRDIK4srrlWkF5KJ4WIJxH1thZJgU/5GC7mTys&#10;MdX2yju67H0tAoRdigoa7/tUSlc1ZNBFticO3tEOBn2QQy31gNcAN51M4nguDbYcFhrsKW+oOu2/&#10;jYK3vPjA3VdiFrcuf3k/Zv25/HxW6nE6ZisQnkZ/D/+3X7WCZAl/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F5r8YAAADbAAAADwAAAAAAAAAAAAAAAACYAgAAZHJz&#10;L2Rvd25yZXYueG1sUEsFBgAAAAAEAAQA9QAAAIsDAAAAAA==&#10;" filled="f" stroked="f" strokeweight=".5pt">
                    <v:textbox>
                      <w:txbxContent>
                        <w:p w:rsidR="00F24A2D" w:rsidRPr="004338F0" w:rsidRDefault="00F24A2D" w:rsidP="00126799">
                          <w:pPr>
                            <w:jc w:val="left"/>
                            <w:rPr>
                              <w:sz w:val="20"/>
                            </w:rPr>
                          </w:pPr>
                          <w:r>
                            <w:rPr>
                              <w:sz w:val="20"/>
                            </w:rPr>
                            <w:t>Produktų pakaitalų grėsmė</w:t>
                          </w:r>
                        </w:p>
                      </w:txbxContent>
                    </v:textbox>
                  </v:shape>
                </v:group>
                <v:shape id="Teksto laukas 31" o:spid="_x0000_s1067" type="#_x0000_t202" style="position:absolute;top:35826;width:61626;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hiPcYA&#10;AADbAAAADwAAAGRycy9kb3ducmV2LnhtbESPT2sCMRTE70K/Q3iFXkSz/kHK1igiFVov0q0Xb4/N&#10;c7Pt5mVJsrr99kYQehxm5jfMct3bRlzIh9qxgsk4A0FcOl1zpeD4vRu9gggRWWPjmBT8UYD16mmw&#10;xFy7K3/RpYiVSBAOOSowMba5lKE0ZDGMXUucvLPzFmOSvpLa4zXBbSOnWbaQFmtOCwZb2hoqf4vO&#10;KjjMTwcz7M7v+8185j+P3XbxUxVKvTz3mzcQkfr4H360P7SC2QTuX9IP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hiPcYAAADbAAAADwAAAAAAAAAAAAAAAACYAgAAZHJz&#10;L2Rvd25yZXYueG1sUEsFBgAAAAAEAAQA9QAAAIsDAAAAAA==&#10;" stroked="f">
                  <v:textbox style="mso-fit-shape-to-text:t" inset="0,0,0,0">
                    <w:txbxContent>
                      <w:p w:rsidR="00F24A2D" w:rsidRPr="006B4DD5" w:rsidRDefault="00F24A2D" w:rsidP="00126799">
                        <w:pPr>
                          <w:pStyle w:val="Caption"/>
                          <w:keepNext/>
                          <w:jc w:val="center"/>
                          <w:rPr>
                            <w:noProof/>
                            <w:color w:val="auto"/>
                          </w:rPr>
                        </w:pPr>
                        <w:r w:rsidRPr="00972CCC">
                          <w:rPr>
                            <w:b w:val="0"/>
                          </w:rPr>
                          <w:fldChar w:fldCharType="begin"/>
                        </w:r>
                        <w:r w:rsidRPr="00972CCC">
                          <w:rPr>
                            <w:b w:val="0"/>
                          </w:rPr>
                          <w:instrText xml:space="preserve"> SEQ Pav._ \* ARABIC </w:instrText>
                        </w:r>
                        <w:r w:rsidRPr="00972CCC">
                          <w:rPr>
                            <w:b w:val="0"/>
                          </w:rPr>
                          <w:fldChar w:fldCharType="separate"/>
                        </w:r>
                        <w:bookmarkStart w:id="37" w:name="_Toc419837499"/>
                        <w:r w:rsidR="00446B59">
                          <w:rPr>
                            <w:b w:val="0"/>
                            <w:noProof/>
                          </w:rPr>
                          <w:t>4</w:t>
                        </w:r>
                        <w:r w:rsidRPr="00972CCC">
                          <w:rPr>
                            <w:b w:val="0"/>
                            <w:noProof/>
                          </w:rPr>
                          <w:fldChar w:fldCharType="end"/>
                        </w:r>
                        <w:r w:rsidRPr="00972CCC">
                          <w:rPr>
                            <w:b w:val="0"/>
                          </w:rPr>
                          <w:t xml:space="preserve"> pav.</w:t>
                        </w:r>
                        <w:r>
                          <w:t xml:space="preserve"> </w:t>
                        </w:r>
                        <w:r w:rsidRPr="005D7A30">
                          <w:rPr>
                            <w:b w:val="0"/>
                            <w:color w:val="auto"/>
                          </w:rPr>
                          <w:t xml:space="preserve">Porterio penkių konkurencinių jėgų modelis (Šaltinis: </w:t>
                        </w:r>
                        <w:r>
                          <w:rPr>
                            <w:b w:val="0"/>
                            <w:color w:val="auto"/>
                          </w:rPr>
                          <w:t xml:space="preserve">autoriaus sudaryta, remiantis </w:t>
                        </w:r>
                        <w:r w:rsidRPr="005D7A30">
                          <w:rPr>
                            <w:b w:val="0"/>
                            <w:color w:val="auto"/>
                          </w:rPr>
                          <w:t>P</w:t>
                        </w:r>
                        <w:r>
                          <w:rPr>
                            <w:b w:val="0"/>
                            <w:color w:val="auto"/>
                          </w:rPr>
                          <w:t>orter</w:t>
                        </w:r>
                        <w:r w:rsidRPr="005D7A30">
                          <w:rPr>
                            <w:b w:val="0"/>
                            <w:color w:val="auto"/>
                          </w:rPr>
                          <w:t xml:space="preserve"> 1998)</w:t>
                        </w:r>
                        <w:bookmarkEnd w:id="37"/>
                      </w:p>
                    </w:txbxContent>
                  </v:textbox>
                </v:shape>
                <w10:wrap type="topAndBottom"/>
              </v:group>
            </w:pict>
          </mc:Fallback>
        </mc:AlternateContent>
      </w:r>
    </w:p>
    <w:p w:rsidR="00126799" w:rsidRDefault="00126799" w:rsidP="00126799"/>
    <w:p w:rsidR="00126799" w:rsidRDefault="00126799" w:rsidP="00126799">
      <w:r>
        <w:tab/>
        <w:t>Kaip matoma, Marčinskas, Diskienė ir Porteris didžiausią dėmesį skiria konkurencingumui įtakos turinčių vidaus ir išorės veiksnių nagrinėjimui. Tokia pati nuomonė taip pat buvo pristatyta 2013 m. konferencijoje „</w:t>
      </w:r>
      <w:r w:rsidRPr="00377E09">
        <w:t>Kaip susikurti konkurencinį pranašu</w:t>
      </w:r>
      <w:r>
        <w:t>mą mažoms ir vidutinėms įmonėms“, skirtoje apibendrinti VšĮ „Versli Lietuva“ projektui „Konkurencingumo centras“</w:t>
      </w:r>
      <w:r w:rsidRPr="00377E09">
        <w:t>, kuriame dalyvavo per 500 Lietuvos įmonių. Šioje konferencijoje ekspertai pristatė projekto</w:t>
      </w:r>
      <w:r>
        <w:t xml:space="preserve"> rezultatus:</w:t>
      </w:r>
      <w:r w:rsidRPr="00377E09">
        <w:t xml:space="preserve"> kaip Lietuvos verslui sekasi konkuruoti tarptautinėje erdvėje, kuriose srityse esame pažeidžiami ir kaip tai susiję su įmonių branda.</w:t>
      </w:r>
      <w:r>
        <w:t xml:space="preserve"> Lektoriai ir verslininkai Linas Dičpetris bei</w:t>
      </w:r>
      <w:r w:rsidRPr="00377E09">
        <w:t xml:space="preserve"> Arvydas Žiobakas</w:t>
      </w:r>
      <w:r>
        <w:t xml:space="preserve"> taip pat išskiria išorinius ir vidinius konkurencingumą lemiančius faktorius. Beje, lektoriai pabrėžia, kad atlikus tyrimus pastebėta, kad anksčiau nustatyti konkurencingumą lemiantys veiksniai (pvz. ilgalaikis personalo išlaikymas) nebeteikia realios naudos įmonei, todėl jie pradedami suprasti kaip išlaidos, o ne pajamas teikiantys veiksniai. Atkreipiamas dėmesys, kad jeigu laikui bėgant nebus keičiamas įmonių vadovų požiūris bei atsirenkami nauji konkurencingumo šaltiniai, bendrovės ne tik Lietuvos, bet ir Europos mastu praras konkurencingas pozicijas. Išoriniai veiksniai, lemiantys konkurencingumą, pasak lektorių:</w:t>
      </w:r>
    </w:p>
    <w:p w:rsidR="00126799" w:rsidRDefault="00126799" w:rsidP="00300578">
      <w:pPr>
        <w:pStyle w:val="ListParagraph"/>
        <w:numPr>
          <w:ilvl w:val="0"/>
          <w:numId w:val="18"/>
        </w:numPr>
      </w:pPr>
      <w:r>
        <w:t>įrengimai ir darbo priemonės;</w:t>
      </w:r>
    </w:p>
    <w:p w:rsidR="00126799" w:rsidRDefault="00126799" w:rsidP="00300578">
      <w:pPr>
        <w:pStyle w:val="ListParagraph"/>
        <w:numPr>
          <w:ilvl w:val="0"/>
          <w:numId w:val="18"/>
        </w:numPr>
      </w:pPr>
      <w:r>
        <w:t>darbo užmokesčio lygis;</w:t>
      </w:r>
    </w:p>
    <w:p w:rsidR="00126799" w:rsidRDefault="00126799" w:rsidP="00300578">
      <w:pPr>
        <w:pStyle w:val="ListParagraph"/>
        <w:numPr>
          <w:ilvl w:val="0"/>
          <w:numId w:val="18"/>
        </w:numPr>
      </w:pPr>
      <w:r>
        <w:t>energetiniai ištekliai;</w:t>
      </w:r>
    </w:p>
    <w:p w:rsidR="00126799" w:rsidRDefault="00126799" w:rsidP="00300578">
      <w:pPr>
        <w:pStyle w:val="ListParagraph"/>
        <w:numPr>
          <w:ilvl w:val="0"/>
          <w:numId w:val="18"/>
        </w:numPr>
      </w:pPr>
      <w:r>
        <w:t>žaliavų kaina.</w:t>
      </w:r>
    </w:p>
    <w:p w:rsidR="00126799" w:rsidRDefault="00126799" w:rsidP="00126799">
      <w:pPr>
        <w:ind w:firstLine="1296"/>
      </w:pPr>
      <w:r>
        <w:lastRenderedPageBreak/>
        <w:t>Šie veiksniai yra mažai arba visiškai negalintys būti paveikti įmonės. Paprastai juos nustato valstybė arba bendrija, kuriai priklauso įmonės. Rytų Europos šalyse poveikį šiems veiksniams būtų galima daryti, tačiau Lietuvoje būtų sunku paprašyti Vyriausybės, kad ši sumažintų žaliavų kainą ar pritrauktų energetinių išteklių. Įrengimai ir darbo priemonės taip pat yra perkamos užsienio rinkose, todėl taip pat mažai priklauso nuo įmonės ir netgi nuo pačios valstybės. Šią dalį veiksnių suvaldyti yra sunku, darbo užmokestį trumpame laikotarpyje gal ir būtų galima paveikti, tačiau bendrame šalies kontekste to padaryti neįmanoma. Tačiau lieka vidiniai veiksniai, kuriuos įmonė gali lengvai kontroliuoti, tai:</w:t>
      </w:r>
    </w:p>
    <w:p w:rsidR="00126799" w:rsidRDefault="00126799" w:rsidP="00300578">
      <w:pPr>
        <w:pStyle w:val="ListParagraph"/>
        <w:numPr>
          <w:ilvl w:val="0"/>
          <w:numId w:val="19"/>
        </w:numPr>
      </w:pPr>
      <w:r>
        <w:t>verslo modelis;</w:t>
      </w:r>
    </w:p>
    <w:p w:rsidR="00126799" w:rsidRDefault="00126799" w:rsidP="00300578">
      <w:pPr>
        <w:pStyle w:val="ListParagraph"/>
        <w:numPr>
          <w:ilvl w:val="0"/>
          <w:numId w:val="19"/>
        </w:numPr>
      </w:pPr>
      <w:r>
        <w:t>gebėjimai ir motyvacijos;</w:t>
      </w:r>
    </w:p>
    <w:p w:rsidR="00126799" w:rsidRDefault="00126799" w:rsidP="00300578">
      <w:pPr>
        <w:pStyle w:val="ListParagraph"/>
        <w:numPr>
          <w:ilvl w:val="0"/>
          <w:numId w:val="19"/>
        </w:numPr>
      </w:pPr>
      <w:r>
        <w:t>inovacijos;</w:t>
      </w:r>
    </w:p>
    <w:p w:rsidR="00126799" w:rsidRDefault="00126799" w:rsidP="00300578">
      <w:pPr>
        <w:pStyle w:val="ListParagraph"/>
        <w:numPr>
          <w:ilvl w:val="0"/>
          <w:numId w:val="19"/>
        </w:numPr>
      </w:pPr>
      <w:r>
        <w:t>pardavimų veikla, kanalai;</w:t>
      </w:r>
    </w:p>
    <w:p w:rsidR="00126799" w:rsidRDefault="00126799" w:rsidP="00300578">
      <w:pPr>
        <w:pStyle w:val="ListParagraph"/>
        <w:numPr>
          <w:ilvl w:val="0"/>
          <w:numId w:val="19"/>
        </w:numPr>
      </w:pPr>
      <w:r>
        <w:t>rinkodara.</w:t>
      </w:r>
    </w:p>
    <w:p w:rsidR="00126799" w:rsidRDefault="00126799" w:rsidP="00126799">
      <w:pPr>
        <w:ind w:firstLine="1296"/>
      </w:pPr>
      <w:r>
        <w:t>Šie veiksniai tiesiogiai priklauso nuo įmonės vadybinės praktikos, valdymo politikos ir kitų veiksnių. Lektoriai pažymi, kad iki šiol įmonės koncentravosi į išorinių veiksnių naudojimą, tačiau laikas pradėti dirbti su tais veiksniais, kurie iš tiesų neša pajamas, kuria konkurencingumą ir kuriuos galima pakeisti – tai vidiniai veiksniai.</w:t>
      </w:r>
    </w:p>
    <w:p w:rsidR="00126799" w:rsidRDefault="00126799" w:rsidP="00126799">
      <w:pPr>
        <w:ind w:firstLine="1296"/>
      </w:pPr>
      <w:r>
        <w:t>Apibendrinant įmonės konkurencingumą nagrinėjančius požiūrius, pastebimi skirtingai akcentuojami konkurencingumą lemiantys aspektai. Vieni autoriai konkurencingumą sieja su geresnės kokybės produkto pagaminimu, naudojant mažesnes gamybines sąnaudas, kita autorių grupė didžiausią dėmesį skiria išorės ir vidaus veiksnių nagrinėjimui (Marčinskas, Diskienė, Porteris). Lektoriai Dičpetris ir Žiobakas taip pat išskiria vidinius ir išorinius veiksnius, tačiau akcentuoja tik vidinius veiksnius, atkreipia dėmesį į efektyvų verslo procesų organizavimą. Priimant sąlygą, kad geresnės kokybės unikalus produktas pagamintas naudojant mažas gamybines sąnaudas gali būti sukurtas naudojant inovacinius sprendimus ir efektyvų strategijos sudarymą, taip pat atkreipiant dėmesį, kad visų autorių idėjas sieja inovacinių sprendimų taikymas, siekiant pasiekti aukštą konkurencingumą, galime teigti, kad vienas iš pagrindinių veiksnių, skatinančių įmonių konkurencingumą, yra inovacijų taikymas įmonės veikloje.</w:t>
      </w:r>
    </w:p>
    <w:p w:rsidR="00126799" w:rsidRDefault="00126799" w:rsidP="00126799">
      <w:pPr>
        <w:spacing w:line="276" w:lineRule="auto"/>
      </w:pPr>
    </w:p>
    <w:p w:rsidR="00126799" w:rsidRDefault="00126799" w:rsidP="00126799">
      <w:pPr>
        <w:pStyle w:val="Heading2"/>
      </w:pPr>
      <w:bookmarkStart w:id="38" w:name="_Toc419933342"/>
      <w:r>
        <w:t>ES struktūrinių investicijų ir SVV konkurencingumo sąveika</w:t>
      </w:r>
      <w:bookmarkEnd w:id="38"/>
    </w:p>
    <w:p w:rsidR="00126799" w:rsidRDefault="00126799" w:rsidP="00126799">
      <w:pPr>
        <w:ind w:firstLine="1296"/>
      </w:pPr>
      <w:r>
        <w:t xml:space="preserve">Lietuvos ūkio šerdį sudaro smulkios ir vidutinės įmonės, kurių būklė ir gebėjimas įsijungti į struktūrinius ūkio pokyčius turės tiesioginį poveikį ne tik ūkio, užimtumo augimui, bet ir socialinei sanglaudai. </w:t>
      </w:r>
      <w:r w:rsidRPr="006B47F8">
        <w:rPr>
          <w:i/>
        </w:rPr>
        <w:t xml:space="preserve">„Lietuvoje verslumo lygis itin atsilieka nuo ES vidurkio, o mažos ir atviros ekonomikos pobūdis sąlygoja plėtros siekiančioms smulkiojo ir vidutinio verslo įmonėms neišvengiamą poreikį aktyviau įsijungti į vietines ir tarptautines vertės kūrimo grandines, aktyviai </w:t>
      </w:r>
      <w:r w:rsidRPr="006B47F8">
        <w:rPr>
          <w:i/>
        </w:rPr>
        <w:lastRenderedPageBreak/>
        <w:t>taikyti organizacines ir rinkodaros inovacijas, kuri</w:t>
      </w:r>
      <w:r>
        <w:rPr>
          <w:i/>
        </w:rPr>
        <w:t>ų šalies versle vis dar trūksta</w:t>
      </w:r>
      <w:r w:rsidRPr="006B47F8">
        <w:rPr>
          <w:i/>
        </w:rPr>
        <w:t>“</w:t>
      </w:r>
      <w:r>
        <w:t xml:space="preserve"> (ES Struktūrinių fondų veiksmų programa 2014). Šiam tikslui įgyvendinti yra apibrėžtas trečiasis teminis prioritetas „Smulkaus ir vidutinio verslo konkurencingumo skatinimas,“ kuriuo yra siekiama skatinti verslumą šalyje, pagerinti sąlygas verslo pradžiai, užtikrinti įmonių plėtrą, taip pat stiprinti tarptautinį konkurencingumą. Kartu su įvairiomis reguliacinėmis ir mokestinėmis priemonėmis, kurios veikia verslo sąlygas, svarbus veiksnys verslo plėtrai yra verslo paramos ir inovacijų skatinimo sistema. Numatoma investuoti į SVV paramos ir inovacijų sklaidos sistemos tobulinimą, verslo bendradarbiavimo skatinimą ir priėjimo prie finansų gerinimą. Bus siekiama pagerinti teikiamų paslaugų kokybę, užtikrinti prieinamumą visoje Lietuvoje, perimant geriausią kitų valstybių patirtį bei teikiant įmonėms ir asmenims, ketinantiems pradėti verslą, tiek tiesioginę, tiek netiesioginę paramą, taip pat užtikrinti geresnį prieinamumą prie finansavimo šaltinių, ypač pradedantiems verslą bei diegiantiems inovacijas. Jau esamo SVV tolimesnei plėtrai užtikrinti siekiama esminio pokyčio aktyviau įsijungti į vietines ir tarptautines vertės kūrimo grandines bei plačiau taikyti proceso, organizacines ir rinkodaros inovacijas. (ES</w:t>
      </w:r>
      <w:r w:rsidRPr="000C55B0">
        <w:t xml:space="preserve"> struktūrinių fondų investicijų veiksmų programa</w:t>
      </w:r>
      <w:r>
        <w:t xml:space="preserve"> 2014).</w:t>
      </w:r>
    </w:p>
    <w:p w:rsidR="00126799" w:rsidRDefault="00126799" w:rsidP="00126799">
      <w:pPr>
        <w:ind w:firstLine="1296"/>
      </w:pPr>
      <w:r>
        <w:t>Pagal trečiąjį teminį prioritetą „SVV konkurencingumo skatinimas“ numatomi trys investiciniai prioritetai:</w:t>
      </w:r>
    </w:p>
    <w:p w:rsidR="00126799" w:rsidRDefault="00126799" w:rsidP="00300578">
      <w:pPr>
        <w:pStyle w:val="ListParagraph"/>
        <w:numPr>
          <w:ilvl w:val="0"/>
          <w:numId w:val="20"/>
        </w:numPr>
      </w:pPr>
      <w:r>
        <w:t xml:space="preserve">Verslumo, ypač sudarant palankesnes sąlygas pritaikyti naujas idėjas ekonominei veiklai, ir naujų įmonių, įskaitant verslo inkubatorius, steigimo skatinimas su konkrečiais uždaviniais. </w:t>
      </w:r>
    </w:p>
    <w:p w:rsidR="00126799" w:rsidRDefault="00126799" w:rsidP="00300578">
      <w:pPr>
        <w:pStyle w:val="ListParagraph"/>
        <w:numPr>
          <w:ilvl w:val="0"/>
          <w:numId w:val="20"/>
        </w:numPr>
      </w:pPr>
      <w:r>
        <w:t>Naujų MVĮ verslo modelių, ypač internacionalizavimo, kūrimas ir įgyvendinimas .</w:t>
      </w:r>
    </w:p>
    <w:p w:rsidR="00126799" w:rsidRDefault="00126799" w:rsidP="00300578">
      <w:pPr>
        <w:pStyle w:val="ListParagraph"/>
        <w:numPr>
          <w:ilvl w:val="0"/>
          <w:numId w:val="20"/>
        </w:numPr>
      </w:pPr>
      <w:r>
        <w:rPr>
          <w:noProof/>
          <w:lang w:eastAsia="lt-LT"/>
        </w:rPr>
        <mc:AlternateContent>
          <mc:Choice Requires="wpg">
            <w:drawing>
              <wp:anchor distT="0" distB="0" distL="114300" distR="114300" simplePos="0" relativeHeight="251793408" behindDoc="0" locked="0" layoutInCell="1" allowOverlap="1" wp14:anchorId="4F25028A" wp14:editId="59DF4711">
                <wp:simplePos x="0" y="0"/>
                <wp:positionH relativeFrom="column">
                  <wp:posOffset>100965</wp:posOffset>
                </wp:positionH>
                <wp:positionV relativeFrom="paragraph">
                  <wp:posOffset>643890</wp:posOffset>
                </wp:positionV>
                <wp:extent cx="5486400" cy="3608070"/>
                <wp:effectExtent l="0" t="0" r="19050" b="0"/>
                <wp:wrapTopAndBottom/>
                <wp:docPr id="121" name="Grupė 121"/>
                <wp:cNvGraphicFramePr/>
                <a:graphic xmlns:a="http://schemas.openxmlformats.org/drawingml/2006/main">
                  <a:graphicData uri="http://schemas.microsoft.com/office/word/2010/wordprocessingGroup">
                    <wpg:wgp>
                      <wpg:cNvGrpSpPr/>
                      <wpg:grpSpPr>
                        <a:xfrm>
                          <a:off x="0" y="0"/>
                          <a:ext cx="5486400" cy="3608070"/>
                          <a:chOff x="0" y="0"/>
                          <a:chExt cx="5486400" cy="3608070"/>
                        </a:xfrm>
                      </wpg:grpSpPr>
                      <wpg:graphicFrame>
                        <wpg:cNvPr id="2" name="Diagrama 2"/>
                        <wpg:cNvFrPr/>
                        <wpg:xfrm>
                          <a:off x="0" y="0"/>
                          <a:ext cx="5486400" cy="3200400"/>
                        </wpg:xfrm>
                        <a:graphic>
                          <a:graphicData uri="http://schemas.openxmlformats.org/drawingml/2006/diagram">
                            <dgm:relIds xmlns:dgm="http://schemas.openxmlformats.org/drawingml/2006/diagram" xmlns:r="http://schemas.openxmlformats.org/officeDocument/2006/relationships" r:dm="rId32" r:lo="rId33" r:qs="rId34" r:cs="rId35"/>
                          </a:graphicData>
                        </a:graphic>
                      </wpg:graphicFrame>
                      <wps:wsp>
                        <wps:cNvPr id="51" name="Teksto laukas 51"/>
                        <wps:cNvSpPr txBox="1"/>
                        <wps:spPr>
                          <a:xfrm>
                            <a:off x="0" y="3257550"/>
                            <a:ext cx="5486400" cy="350520"/>
                          </a:xfrm>
                          <a:prstGeom prst="rect">
                            <a:avLst/>
                          </a:prstGeom>
                          <a:solidFill>
                            <a:prstClr val="white"/>
                          </a:solidFill>
                          <a:ln>
                            <a:noFill/>
                          </a:ln>
                          <a:effectLst/>
                        </wps:spPr>
                        <wps:txbx>
                          <w:txbxContent>
                            <w:p w:rsidR="00F24A2D" w:rsidRPr="00ED5AAB" w:rsidRDefault="00F24A2D" w:rsidP="00126799">
                              <w:pPr>
                                <w:pStyle w:val="Caption"/>
                                <w:keepNext/>
                                <w:jc w:val="center"/>
                                <w:rPr>
                                  <w:noProof/>
                                  <w:color w:val="auto"/>
                                </w:rPr>
                              </w:pPr>
                              <w:r w:rsidRPr="00972CCC">
                                <w:rPr>
                                  <w:b w:val="0"/>
                                </w:rPr>
                                <w:fldChar w:fldCharType="begin"/>
                              </w:r>
                              <w:r w:rsidRPr="00972CCC">
                                <w:rPr>
                                  <w:b w:val="0"/>
                                </w:rPr>
                                <w:instrText xml:space="preserve"> SEQ Pav._ \* ARABIC </w:instrText>
                              </w:r>
                              <w:r w:rsidRPr="00972CCC">
                                <w:rPr>
                                  <w:b w:val="0"/>
                                </w:rPr>
                                <w:fldChar w:fldCharType="separate"/>
                              </w:r>
                              <w:bookmarkStart w:id="39" w:name="_Toc419837500"/>
                              <w:r w:rsidR="00446B59">
                                <w:rPr>
                                  <w:b w:val="0"/>
                                  <w:noProof/>
                                </w:rPr>
                                <w:t>5</w:t>
                              </w:r>
                              <w:r w:rsidRPr="00972CCC">
                                <w:rPr>
                                  <w:b w:val="0"/>
                                  <w:noProof/>
                                </w:rPr>
                                <w:fldChar w:fldCharType="end"/>
                              </w:r>
                              <w:r w:rsidRPr="00972CCC">
                                <w:rPr>
                                  <w:b w:val="0"/>
                                </w:rPr>
                                <w:t xml:space="preserve"> pav.</w:t>
                              </w:r>
                              <w:r>
                                <w:t xml:space="preserve"> </w:t>
                              </w:r>
                              <w:r w:rsidRPr="005D7A30">
                                <w:rPr>
                                  <w:b w:val="0"/>
                                  <w:color w:val="auto"/>
                                </w:rPr>
                                <w:t>2014-2020 m. ES investicijų prioritetai ir uždaviniai SVV konkurencingumui skatinti (Šaltinis:  ES struktūrinių fondų investicijų veiksmų programa 2014)</w:t>
                              </w:r>
                              <w:bookmarkEnd w:id="3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F25028A" id="Grupė 121" o:spid="_x0000_s1068" style="position:absolute;left:0;text-align:left;margin-left:7.95pt;margin-top:50.7pt;width:6in;height:284.1pt;z-index:251793408" coordsize="54864,36080"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">
                <v:shape id="Diagrama 2" o:spid="_x0000_s1069" type="#_x0000_t75" style="position:absolute;left:-60;top:-121;width:54984;height:3224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">
                  <v:imagedata r:id="rId37" o:title=""/>
                  <o:lock v:ext="edit" aspectratio="f"/>
                </v:shape>
                <v:shape id="Teksto laukas 51" o:spid="_x0000_s1070" type="#_x0000_t202" style="position:absolute;top:32575;width:54864;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eHncYA&#10;AADbAAAADwAAAGRycy9kb3ducmV2LnhtbESPQWsCMRSE70L/Q3iFXkSzViuyGkWkBduLdOvF22Pz&#10;3KxuXpYkq9t/3xQKPQ4z8w2z2vS2ETfyoXasYDLOQBCXTtdcKTh+vY0WIEJE1tg4JgXfFGCzfhis&#10;MNfuzp90K2IlEoRDjgpMjG0uZSgNWQxj1xIn7+y8xZikr6T2eE9w28jnLJtLizWnBYMt7QyV16Kz&#10;Cg6z08EMu/Prx3Y29e/Hbje/VIVST4/9dgkiUh//w3/tvVbwMoHfL+kH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1eHncYAAADbAAAADwAAAAAAAAAAAAAAAACYAgAAZHJz&#10;L2Rvd25yZXYueG1sUEsFBgAAAAAEAAQA9QAAAIsDAAAAAA==&#10;" stroked="f">
                  <v:textbox style="mso-fit-shape-to-text:t" inset="0,0,0,0">
                    <w:txbxContent>
                      <w:p w:rsidR="00F24A2D" w:rsidRPr="00ED5AAB" w:rsidRDefault="00F24A2D" w:rsidP="00126799">
                        <w:pPr>
                          <w:pStyle w:val="Caption"/>
                          <w:keepNext/>
                          <w:jc w:val="center"/>
                          <w:rPr>
                            <w:noProof/>
                            <w:color w:val="auto"/>
                          </w:rPr>
                        </w:pPr>
                        <w:r w:rsidRPr="00972CCC">
                          <w:rPr>
                            <w:b w:val="0"/>
                          </w:rPr>
                          <w:fldChar w:fldCharType="begin"/>
                        </w:r>
                        <w:r w:rsidRPr="00972CCC">
                          <w:rPr>
                            <w:b w:val="0"/>
                          </w:rPr>
                          <w:instrText xml:space="preserve"> SEQ Pav._ \* ARABIC </w:instrText>
                        </w:r>
                        <w:r w:rsidRPr="00972CCC">
                          <w:rPr>
                            <w:b w:val="0"/>
                          </w:rPr>
                          <w:fldChar w:fldCharType="separate"/>
                        </w:r>
                        <w:bookmarkStart w:id="40" w:name="_Toc419837500"/>
                        <w:r w:rsidR="00446B59">
                          <w:rPr>
                            <w:b w:val="0"/>
                            <w:noProof/>
                          </w:rPr>
                          <w:t>5</w:t>
                        </w:r>
                        <w:r w:rsidRPr="00972CCC">
                          <w:rPr>
                            <w:b w:val="0"/>
                            <w:noProof/>
                          </w:rPr>
                          <w:fldChar w:fldCharType="end"/>
                        </w:r>
                        <w:r w:rsidRPr="00972CCC">
                          <w:rPr>
                            <w:b w:val="0"/>
                          </w:rPr>
                          <w:t xml:space="preserve"> pav.</w:t>
                        </w:r>
                        <w:r>
                          <w:t xml:space="preserve"> </w:t>
                        </w:r>
                        <w:r w:rsidRPr="005D7A30">
                          <w:rPr>
                            <w:b w:val="0"/>
                            <w:color w:val="auto"/>
                          </w:rPr>
                          <w:t>2014-2020 m. ES investicijų prioritetai ir uždaviniai SVV konkurencingumui skatinti (Šaltinis:  ES struktūrinių fondų investicijų veiksmų programa 2014)</w:t>
                        </w:r>
                        <w:bookmarkEnd w:id="40"/>
                      </w:p>
                    </w:txbxContent>
                  </v:textbox>
                </v:shape>
                <w10:wrap type="topAndBottom"/>
              </v:group>
            </w:pict>
          </mc:Fallback>
        </mc:AlternateContent>
      </w:r>
      <w:r>
        <w:t>MVĮ gebėjimų augti regioninėse, nacionalinėse ir tarptautinėse rinkose ir inovacijų diegimo procesuose rėmimas.</w:t>
      </w:r>
    </w:p>
    <w:p w:rsidR="00126799" w:rsidRDefault="00126799" w:rsidP="00126799">
      <w:pPr>
        <w:ind w:firstLine="1296"/>
      </w:pPr>
    </w:p>
    <w:p w:rsidR="00126799" w:rsidRDefault="00126799" w:rsidP="00126799">
      <w:pPr>
        <w:ind w:firstLine="1296"/>
      </w:pPr>
      <w:r>
        <w:t xml:space="preserve">Visi investiciniai prioritetai finansuojami iš </w:t>
      </w:r>
      <w:r w:rsidRPr="00EC6568">
        <w:t>Eu</w:t>
      </w:r>
      <w:r>
        <w:t xml:space="preserve">ropos regioninės plėtros fondo ir turi iškeltus konkrečius uždavinius tai: padidinti verslumo lygį, mažų ir vidutinių įmonių tarptautiškumą, padidinti jų produktyvumą, skatinti eko-inovacijų taikymą (5 pav.). Norint įvertinti investicijų įsisavinimo laipsnį, būtina išsikelti tam tikrus rodiklius, kurie atspindėtų investuotų lėšų efektyvumą sprendžiant iškeltą uždavinį. Šiam tikslui naudojami Europos regioninės paramos fondo specialieji programos rezultatų rodikliai (toliau – ERPF SPRR), kuriais vadovaujantis nustatoma, ar šalis narė pasiekė užbrėžtų tikslų, ar tinkamai įsisavino jai skirtas lėšas. </w:t>
      </w:r>
    </w:p>
    <w:p w:rsidR="00126799" w:rsidRDefault="00126799" w:rsidP="00126799">
      <w:pPr>
        <w:ind w:firstLine="1296"/>
      </w:pPr>
      <w:r w:rsidRPr="0075198F">
        <w:rPr>
          <w:b/>
          <w:i/>
        </w:rPr>
        <w:t>Verslumo lygio didinimas.</w:t>
      </w:r>
      <w:r>
        <w:t xml:space="preserve"> „</w:t>
      </w:r>
      <w:r w:rsidRPr="006B47F8">
        <w:rPr>
          <w:i/>
        </w:rPr>
        <w:t>Fiziniai asmenys, ketinantys pradėti savo verslą, ir ne ilgiau kaip 5 metus veikiantys SVV subjektai, dėl ribotų finansinių galimybių dažnai negali gauti reikiamos informacinės, konsultacinės, metodinės ir kitos paramos verslo pradžios, finansavimo šaltinių, potencialių rinkų paieškos, naujų technologijų diegimo ir kitais verslo organizavimo klausimais. Ne retai pasitaiko ir tokių SVV subjektų grupių, kuriom</w:t>
      </w:r>
      <w:r>
        <w:rPr>
          <w:i/>
        </w:rPr>
        <w:t>s</w:t>
      </w:r>
      <w:r w:rsidRPr="006B47F8">
        <w:rPr>
          <w:i/>
        </w:rPr>
        <w:t xml:space="preserve"> reikia ne vienkartinių paslaugų, bet nuolatinės kompleksinės globos pirmuosius penkerius veiklos metus (pavyzdžiui, kūrybinių industrijų atstovai turi labai didelį aukštos ir unikalios pridėtinės vertės kūrimo potencialą, tačiau labai silpnus verslumo, vadybinius ir </w:t>
      </w:r>
      <w:r>
        <w:rPr>
          <w:i/>
        </w:rPr>
        <w:t>kitus</w:t>
      </w:r>
      <w:r w:rsidRPr="006B47F8">
        <w:rPr>
          <w:i/>
        </w:rPr>
        <w:t xml:space="preserve"> įgūdžius), todėl reikalingos paslaugos, kada paslaugų verslui tiekėjas, naudodamasis turima infrastruktūra (patalpomis, įranga ir panašiai), sutelkia verslą norinčius plėtoti asmenis vienoje erdvėje (inkubatoriuje) ir taip sudaro sąlygas pradė</w:t>
      </w:r>
      <w:r>
        <w:rPr>
          <w:i/>
        </w:rPr>
        <w:t xml:space="preserve">ti nuosavą verslą ir jį plėtoti </w:t>
      </w:r>
      <w:r>
        <w:t>(ES struktūrinių fondų veiksmų programa 2014). Įgyvendinus šiuos uždavinius tikimąsi, kad padidės šalies verslumo lygis, steigsis naujos verslo įmonės, mažės nedarbas, gerės šalies ekonomika. Apibendrinant galima išskirti konkrečias veiklas, kurios užtikrins šio uždavinio įgyvendinimo sėkmę:</w:t>
      </w:r>
    </w:p>
    <w:p w:rsidR="00126799" w:rsidRDefault="00126799" w:rsidP="00300578">
      <w:pPr>
        <w:pStyle w:val="ListParagraph"/>
        <w:numPr>
          <w:ilvl w:val="0"/>
          <w:numId w:val="22"/>
        </w:numPr>
      </w:pPr>
      <w:r>
        <w:t>Aukštos kokybės konsultacinių paslaugų SVV subjektams teikimas, ypatingą dėmesį skiriant regionuose veikiantiems SVV subjektams.</w:t>
      </w:r>
    </w:p>
    <w:p w:rsidR="00126799" w:rsidRDefault="00126799" w:rsidP="00300578">
      <w:pPr>
        <w:pStyle w:val="ListParagraph"/>
        <w:numPr>
          <w:ilvl w:val="0"/>
          <w:numId w:val="22"/>
        </w:numPr>
      </w:pPr>
      <w:r>
        <w:t>Verslo poreikius atitinkančių finansavimo modelių rėmimas, kuris leistų užtikrinti finansinių šaltinių prieinamumą (lengvatinių paskolų, garantijų, rizikos kapitalo fondų, dalinio palūkanų kompensavimo) verslui.</w:t>
      </w:r>
    </w:p>
    <w:p w:rsidR="00126799" w:rsidRDefault="00126799" w:rsidP="00300578">
      <w:pPr>
        <w:pStyle w:val="ListParagraph"/>
        <w:numPr>
          <w:ilvl w:val="0"/>
          <w:numId w:val="22"/>
        </w:numPr>
      </w:pPr>
      <w:r>
        <w:t>Investicijos į inkubatorių kūrimąsi arba esamų plėtrą, siekiant sudaryti sąlygas teikti kokybiškas inkubavimo paslaugas naujai įsisteigusiems ir ne ilgiau kaip trejus metus veikiantiems SVV subjektams.</w:t>
      </w:r>
    </w:p>
    <w:p w:rsidR="00A00480" w:rsidRDefault="00A00480" w:rsidP="00A00480"/>
    <w:p w:rsidR="00A00480" w:rsidRDefault="00A00480" w:rsidP="00A00480"/>
    <w:p w:rsidR="00A00480" w:rsidRDefault="00A00480" w:rsidP="00A00480"/>
    <w:p w:rsidR="00A00480" w:rsidRDefault="00A00480" w:rsidP="00A00480"/>
    <w:p w:rsidR="00A00480" w:rsidRDefault="00A00480" w:rsidP="00A00480"/>
    <w:p w:rsidR="00126799" w:rsidRPr="007E2092" w:rsidRDefault="00126799" w:rsidP="00126799">
      <w:pPr>
        <w:pStyle w:val="Caption"/>
        <w:rPr>
          <w:color w:val="auto"/>
        </w:rPr>
      </w:pPr>
      <w:r w:rsidRPr="00C55979">
        <w:rPr>
          <w:color w:val="auto"/>
        </w:rPr>
        <w:lastRenderedPageBreak/>
        <w:fldChar w:fldCharType="begin"/>
      </w:r>
      <w:r w:rsidRPr="00C55979">
        <w:rPr>
          <w:color w:val="auto"/>
        </w:rPr>
        <w:instrText xml:space="preserve"> SEQ lentelė. \* ARABIC </w:instrText>
      </w:r>
      <w:r w:rsidRPr="00C55979">
        <w:rPr>
          <w:color w:val="auto"/>
        </w:rPr>
        <w:fldChar w:fldCharType="separate"/>
      </w:r>
      <w:bookmarkStart w:id="41" w:name="_Toc419881521"/>
      <w:r w:rsidR="00446B59">
        <w:rPr>
          <w:noProof/>
          <w:color w:val="auto"/>
        </w:rPr>
        <w:t>4</w:t>
      </w:r>
      <w:r w:rsidRPr="00C55979">
        <w:rPr>
          <w:color w:val="auto"/>
        </w:rPr>
        <w:fldChar w:fldCharType="end"/>
      </w:r>
      <w:r w:rsidRPr="00C55979">
        <w:t xml:space="preserve"> lentelė</w:t>
      </w:r>
      <w:r w:rsidRPr="00527CAE">
        <w:t>.</w:t>
      </w:r>
      <w:r>
        <w:t xml:space="preserve"> </w:t>
      </w:r>
      <w:r w:rsidRPr="000E0541">
        <w:rPr>
          <w:b w:val="0"/>
          <w:color w:val="auto"/>
        </w:rPr>
        <w:t>ERPF</w:t>
      </w:r>
      <w:r>
        <w:rPr>
          <w:b w:val="0"/>
          <w:color w:val="auto"/>
        </w:rPr>
        <w:t xml:space="preserve"> SPRR</w:t>
      </w:r>
      <w:r w:rsidRPr="000E0541">
        <w:rPr>
          <w:b w:val="0"/>
          <w:color w:val="auto"/>
        </w:rPr>
        <w:t xml:space="preserve"> Verslumo lygio didinimas</w:t>
      </w:r>
      <w:bookmarkEnd w:id="41"/>
    </w:p>
    <w:tbl>
      <w:tblPr>
        <w:tblStyle w:val="TableGrid"/>
        <w:tblW w:w="0" w:type="auto"/>
        <w:tblLook w:val="04A0" w:firstRow="1" w:lastRow="0" w:firstColumn="1" w:lastColumn="0" w:noHBand="0" w:noVBand="1"/>
      </w:tblPr>
      <w:tblGrid>
        <w:gridCol w:w="3095"/>
        <w:gridCol w:w="3096"/>
        <w:gridCol w:w="3096"/>
      </w:tblGrid>
      <w:tr w:rsidR="00126799" w:rsidTr="00126799">
        <w:tc>
          <w:tcPr>
            <w:tcW w:w="3095" w:type="dxa"/>
          </w:tcPr>
          <w:p w:rsidR="00126799" w:rsidRDefault="00126799" w:rsidP="00126799">
            <w:r>
              <w:t>Rodiklio pavadinimas</w:t>
            </w:r>
          </w:p>
        </w:tc>
        <w:tc>
          <w:tcPr>
            <w:tcW w:w="3096" w:type="dxa"/>
          </w:tcPr>
          <w:p w:rsidR="00126799" w:rsidRDefault="00126799" w:rsidP="00126799">
            <w:r>
              <w:t>Pradinė reikšmė (2010 m.)</w:t>
            </w:r>
          </w:p>
        </w:tc>
        <w:tc>
          <w:tcPr>
            <w:tcW w:w="3096" w:type="dxa"/>
          </w:tcPr>
          <w:p w:rsidR="00126799" w:rsidRDefault="00126799" w:rsidP="00126799">
            <w:r>
              <w:t>Siektina reikšmė (2023 m.)</w:t>
            </w:r>
          </w:p>
        </w:tc>
      </w:tr>
      <w:tr w:rsidR="00126799" w:rsidTr="00126799">
        <w:tc>
          <w:tcPr>
            <w:tcW w:w="3095" w:type="dxa"/>
          </w:tcPr>
          <w:p w:rsidR="00126799" w:rsidRDefault="00126799" w:rsidP="00126799">
            <w:r>
              <w:t>Verslumo lygis: įmonių</w:t>
            </w:r>
          </w:p>
          <w:p w:rsidR="00126799" w:rsidRDefault="00126799" w:rsidP="00126799">
            <w:r>
              <w:t>ir fizinių asmenų,</w:t>
            </w:r>
          </w:p>
          <w:p w:rsidR="00126799" w:rsidRDefault="00126799" w:rsidP="00126799">
            <w:r>
              <w:t>tenkančių 1000</w:t>
            </w:r>
          </w:p>
          <w:p w:rsidR="00126799" w:rsidRDefault="00126799" w:rsidP="00126799">
            <w:r>
              <w:t>gyventojų, skaičius</w:t>
            </w:r>
          </w:p>
        </w:tc>
        <w:tc>
          <w:tcPr>
            <w:tcW w:w="3096" w:type="dxa"/>
            <w:vAlign w:val="center"/>
          </w:tcPr>
          <w:p w:rsidR="00126799" w:rsidRDefault="00126799" w:rsidP="00126799">
            <w:pPr>
              <w:jc w:val="center"/>
            </w:pPr>
            <w:r>
              <w:rPr>
                <w:noProof/>
                <w:lang w:eastAsia="lt-LT"/>
              </w:rPr>
              <mc:AlternateContent>
                <mc:Choice Requires="wps">
                  <w:drawing>
                    <wp:anchor distT="0" distB="0" distL="114300" distR="114300" simplePos="0" relativeHeight="251789312" behindDoc="0" locked="0" layoutInCell="1" allowOverlap="1" wp14:anchorId="65B63655" wp14:editId="1A4F4EF2">
                      <wp:simplePos x="0" y="0"/>
                      <wp:positionH relativeFrom="column">
                        <wp:posOffset>1572895</wp:posOffset>
                      </wp:positionH>
                      <wp:positionV relativeFrom="paragraph">
                        <wp:posOffset>-192405</wp:posOffset>
                      </wp:positionV>
                      <wp:extent cx="647700" cy="320675"/>
                      <wp:effectExtent l="76200" t="76200" r="57150" b="117475"/>
                      <wp:wrapNone/>
                      <wp:docPr id="52" name="Rodyklė dešinėn 52"/>
                      <wp:cNvGraphicFramePr/>
                      <a:graphic xmlns:a="http://schemas.openxmlformats.org/drawingml/2006/main">
                        <a:graphicData uri="http://schemas.microsoft.com/office/word/2010/wordprocessingShape">
                          <wps:wsp>
                            <wps:cNvSpPr/>
                            <wps:spPr>
                              <a:xfrm>
                                <a:off x="0" y="0"/>
                                <a:ext cx="647700" cy="320675"/>
                              </a:xfrm>
                              <a:prstGeom prst="rightArrow">
                                <a:avLst/>
                              </a:prstGeom>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AF62D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odyklė dešinėn 52" o:spid="_x0000_s1026" type="#_x0000_t13" style="position:absolute;margin-left:123.85pt;margin-top:-15.15pt;width:51pt;height:25.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" adj="16253" fillcolor="#9bbb59 [3206]" strokecolor="white [3201]" strokeweight="3pt">
                      <v:shadow on="t" color="black" opacity="24903f" origin=",.5" offset="0,.55556mm"/>
                    </v:shape>
                  </w:pict>
                </mc:Fallback>
              </mc:AlternateContent>
            </w:r>
            <w:r>
              <w:t>39</w:t>
            </w:r>
          </w:p>
        </w:tc>
        <w:tc>
          <w:tcPr>
            <w:tcW w:w="3096" w:type="dxa"/>
            <w:vAlign w:val="center"/>
          </w:tcPr>
          <w:p w:rsidR="00126799" w:rsidRDefault="00126799" w:rsidP="00126799">
            <w:pPr>
              <w:keepNext/>
              <w:jc w:val="center"/>
            </w:pPr>
            <w:r>
              <w:t>48</w:t>
            </w:r>
          </w:p>
        </w:tc>
      </w:tr>
    </w:tbl>
    <w:p w:rsidR="00126799" w:rsidRPr="000E0541" w:rsidRDefault="00126799" w:rsidP="00126799">
      <w:pPr>
        <w:pStyle w:val="Caption"/>
        <w:rPr>
          <w:b w:val="0"/>
          <w:noProof/>
          <w:color w:val="auto"/>
        </w:rPr>
      </w:pPr>
      <w:r w:rsidRPr="00972CCC">
        <w:rPr>
          <w:color w:val="auto"/>
        </w:rPr>
        <w:t>Šaltinis:</w:t>
      </w:r>
      <w:r>
        <w:rPr>
          <w:b w:val="0"/>
          <w:color w:val="auto"/>
        </w:rPr>
        <w:t xml:space="preserve"> autoriaus sudaryta, remiantis </w:t>
      </w:r>
      <w:r w:rsidRPr="000E0541">
        <w:rPr>
          <w:b w:val="0"/>
          <w:color w:val="auto"/>
        </w:rPr>
        <w:t>Eurostat</w:t>
      </w:r>
      <w:r>
        <w:rPr>
          <w:b w:val="0"/>
          <w:color w:val="auto"/>
        </w:rPr>
        <w:t>o</w:t>
      </w:r>
      <w:r w:rsidRPr="000E0541">
        <w:rPr>
          <w:b w:val="0"/>
          <w:color w:val="auto"/>
        </w:rPr>
        <w:t xml:space="preserve"> duomen</w:t>
      </w:r>
      <w:r>
        <w:rPr>
          <w:b w:val="0"/>
          <w:color w:val="auto"/>
        </w:rPr>
        <w:t xml:space="preserve">imis, </w:t>
      </w:r>
      <w:r w:rsidRPr="000E0541">
        <w:rPr>
          <w:b w:val="0"/>
          <w:color w:val="auto"/>
        </w:rPr>
        <w:t>ES struktūrinių fondų investicijų veiksmų programa</w:t>
      </w:r>
      <w:r>
        <w:rPr>
          <w:b w:val="0"/>
          <w:color w:val="auto"/>
        </w:rPr>
        <w:t xml:space="preserve"> </w:t>
      </w:r>
      <w:r w:rsidRPr="000E0541">
        <w:rPr>
          <w:b w:val="0"/>
          <w:color w:val="auto"/>
        </w:rPr>
        <w:t>2014</w:t>
      </w:r>
    </w:p>
    <w:p w:rsidR="00126799" w:rsidRDefault="00126799" w:rsidP="00126799">
      <w:pPr>
        <w:pStyle w:val="Caption"/>
      </w:pPr>
    </w:p>
    <w:p w:rsidR="00126799" w:rsidRDefault="00126799" w:rsidP="00126799">
      <w:pPr>
        <w:ind w:firstLine="1296"/>
      </w:pPr>
      <w:r w:rsidRPr="0075198F">
        <w:rPr>
          <w:b/>
          <w:i/>
        </w:rPr>
        <w:t>Tarptautiškumo didinimas.</w:t>
      </w:r>
      <w:r>
        <w:t xml:space="preserve"> „</w:t>
      </w:r>
      <w:r w:rsidRPr="006B47F8">
        <w:rPr>
          <w:i/>
        </w:rPr>
        <w:t>Siekiant efektyviau įgyvendinti šį uždavinį, numatoma bendradarbiauti su kitomis regiono šalimis įgyvendinant ES Baltijos jūros regiono strategiją, kurios įgyvendinimu taip pat siekiama paskatinti MVĮ tarptautiškumą ir kartu konkurencingumą regione. Įgyvendinus šį uždavinį tikimąsi, kad MVĮ bus suteiktos didesnės galimybės plačiau išnaudoti tarptautines nišas, jungtis į tarptautinius tinklus ieškant partnerių, pristatant savo produktus ir paslaugas užsienyje, tokiu būdu įmonės bus geriau pasirengusios eksportuoti savo gamin</w:t>
      </w:r>
      <w:r>
        <w:rPr>
          <w:i/>
        </w:rPr>
        <w:t>amą produkciją užsienio rinkose</w:t>
      </w:r>
      <w:r>
        <w:t xml:space="preserve"> (ES struktūrinių fondų veiksmų programa 2014). Numatoma imtis šių veiklų, kad būtų užtikrintas SVV tarptautiškumas, konkurencingumas:</w:t>
      </w:r>
    </w:p>
    <w:p w:rsidR="00126799" w:rsidRDefault="00126799" w:rsidP="00300578">
      <w:pPr>
        <w:pStyle w:val="ListParagraph"/>
        <w:numPr>
          <w:ilvl w:val="0"/>
          <w:numId w:val="21"/>
        </w:numPr>
        <w:ind w:left="709"/>
      </w:pPr>
      <w:r>
        <w:t>Aukštos kokybės konsultacijos eksporto ir tarptautinio bendradarbiavimo klausimais.</w:t>
      </w:r>
    </w:p>
    <w:p w:rsidR="00126799" w:rsidRDefault="00126799" w:rsidP="00300578">
      <w:pPr>
        <w:pStyle w:val="ListParagraph"/>
        <w:numPr>
          <w:ilvl w:val="0"/>
          <w:numId w:val="21"/>
        </w:numPr>
        <w:ind w:left="709"/>
      </w:pPr>
      <w:r>
        <w:t>Įmonių prekių ir paslaugų pristatymas užsienio rinkose. Numatoma finansuoti produkcijos pristatymo išlaidas tarptautinėse parodose, kontaktų mugėse. Taip pat bus remiamas produkcijos eksporto strategijos parengimas, rinkų tyrimai.</w:t>
      </w:r>
    </w:p>
    <w:p w:rsidR="00126799" w:rsidRDefault="00126799" w:rsidP="00300578">
      <w:pPr>
        <w:pStyle w:val="ListParagraph"/>
        <w:numPr>
          <w:ilvl w:val="0"/>
          <w:numId w:val="21"/>
        </w:numPr>
        <w:ind w:left="709"/>
      </w:pPr>
      <w:r w:rsidRPr="004643B2">
        <w:t>Įmonių gaminių ir paslaugų sertifikavimas. Numatoma teikti finansavimą planuojamų eksportuoti produktų sertifikavimo paslaugoms įsigyti.</w:t>
      </w:r>
    </w:p>
    <w:p w:rsidR="00126799" w:rsidRDefault="00126799" w:rsidP="00300578">
      <w:pPr>
        <w:pStyle w:val="ListParagraph"/>
        <w:numPr>
          <w:ilvl w:val="0"/>
          <w:numId w:val="21"/>
        </w:numPr>
        <w:ind w:left="709"/>
      </w:pPr>
      <w:r w:rsidRPr="004643B2">
        <w:t>Finansavimo modelių, lengvinančių atsiskaitymus su eksporto partneriais, rėmimas.</w:t>
      </w:r>
    </w:p>
    <w:p w:rsidR="00126799" w:rsidRDefault="00126799" w:rsidP="00126799"/>
    <w:p w:rsidR="00126799" w:rsidRPr="000E0541" w:rsidRDefault="00126799" w:rsidP="00126799">
      <w:pPr>
        <w:pStyle w:val="Caption"/>
        <w:rPr>
          <w:b w:val="0"/>
          <w:color w:val="auto"/>
        </w:rPr>
      </w:pPr>
      <w:r w:rsidRPr="00C55979">
        <w:rPr>
          <w:color w:val="auto"/>
        </w:rPr>
        <w:fldChar w:fldCharType="begin"/>
      </w:r>
      <w:r w:rsidRPr="00C55979">
        <w:rPr>
          <w:color w:val="auto"/>
        </w:rPr>
        <w:instrText xml:space="preserve"> SEQ lentelė. \* ARABIC </w:instrText>
      </w:r>
      <w:r w:rsidRPr="00C55979">
        <w:rPr>
          <w:color w:val="auto"/>
        </w:rPr>
        <w:fldChar w:fldCharType="separate"/>
      </w:r>
      <w:bookmarkStart w:id="42" w:name="_Toc419881522"/>
      <w:r w:rsidR="00446B59">
        <w:rPr>
          <w:noProof/>
          <w:color w:val="auto"/>
        </w:rPr>
        <w:t>5</w:t>
      </w:r>
      <w:r w:rsidRPr="00C55979">
        <w:rPr>
          <w:color w:val="auto"/>
        </w:rPr>
        <w:fldChar w:fldCharType="end"/>
      </w:r>
      <w:r w:rsidRPr="00C55979">
        <w:t xml:space="preserve"> lentelė.</w:t>
      </w:r>
      <w:r>
        <w:t xml:space="preserve"> </w:t>
      </w:r>
      <w:r w:rsidRPr="000E0541">
        <w:rPr>
          <w:b w:val="0"/>
          <w:color w:val="auto"/>
        </w:rPr>
        <w:t>ERPF</w:t>
      </w:r>
      <w:r>
        <w:rPr>
          <w:b w:val="0"/>
          <w:color w:val="auto"/>
        </w:rPr>
        <w:t xml:space="preserve"> SPRR</w:t>
      </w:r>
      <w:r w:rsidRPr="000E0541">
        <w:rPr>
          <w:b w:val="0"/>
          <w:color w:val="auto"/>
        </w:rPr>
        <w:t xml:space="preserve"> MVĮ tarptautiškumo</w:t>
      </w:r>
      <w:r>
        <w:rPr>
          <w:b w:val="0"/>
          <w:color w:val="auto"/>
        </w:rPr>
        <w:t xml:space="preserve"> didinimas</w:t>
      </w:r>
      <w:bookmarkEnd w:id="42"/>
    </w:p>
    <w:tbl>
      <w:tblPr>
        <w:tblStyle w:val="TableGrid"/>
        <w:tblW w:w="0" w:type="auto"/>
        <w:tblLook w:val="04A0" w:firstRow="1" w:lastRow="0" w:firstColumn="1" w:lastColumn="0" w:noHBand="0" w:noVBand="1"/>
      </w:tblPr>
      <w:tblGrid>
        <w:gridCol w:w="3095"/>
        <w:gridCol w:w="3096"/>
        <w:gridCol w:w="3096"/>
      </w:tblGrid>
      <w:tr w:rsidR="00126799" w:rsidTr="00126799">
        <w:tc>
          <w:tcPr>
            <w:tcW w:w="3095" w:type="dxa"/>
          </w:tcPr>
          <w:p w:rsidR="00126799" w:rsidRDefault="00126799" w:rsidP="00126799">
            <w:r>
              <w:t>Rodiklio pavadinimas</w:t>
            </w:r>
          </w:p>
        </w:tc>
        <w:tc>
          <w:tcPr>
            <w:tcW w:w="3096" w:type="dxa"/>
          </w:tcPr>
          <w:p w:rsidR="00126799" w:rsidRDefault="00126799" w:rsidP="00126799">
            <w:r>
              <w:t>Pradinė reikšmė (2013 m.)</w:t>
            </w:r>
          </w:p>
        </w:tc>
        <w:tc>
          <w:tcPr>
            <w:tcW w:w="3096" w:type="dxa"/>
          </w:tcPr>
          <w:p w:rsidR="00126799" w:rsidRDefault="00126799" w:rsidP="00126799">
            <w:r>
              <w:t>Siektina reikšmė (2023 m.)</w:t>
            </w:r>
          </w:p>
        </w:tc>
      </w:tr>
      <w:tr w:rsidR="00126799" w:rsidTr="00126799">
        <w:tc>
          <w:tcPr>
            <w:tcW w:w="3095" w:type="dxa"/>
          </w:tcPr>
          <w:p w:rsidR="00126799" w:rsidRDefault="00126799" w:rsidP="00126799">
            <w:r w:rsidRPr="00017E54">
              <w:t>Lietuviškos kilmės prekių ir paslaugų eksporto dalis nuo BVP</w:t>
            </w:r>
            <w:r>
              <w:t>, Proc.</w:t>
            </w:r>
          </w:p>
        </w:tc>
        <w:tc>
          <w:tcPr>
            <w:tcW w:w="3096" w:type="dxa"/>
            <w:vAlign w:val="center"/>
          </w:tcPr>
          <w:p w:rsidR="00126799" w:rsidRDefault="00126799" w:rsidP="00126799">
            <w:pPr>
              <w:jc w:val="center"/>
            </w:pPr>
            <w:r>
              <w:rPr>
                <w:noProof/>
                <w:lang w:eastAsia="lt-LT"/>
              </w:rPr>
              <mc:AlternateContent>
                <mc:Choice Requires="wps">
                  <w:drawing>
                    <wp:anchor distT="0" distB="0" distL="114300" distR="114300" simplePos="0" relativeHeight="251790336" behindDoc="0" locked="0" layoutInCell="1" allowOverlap="1" wp14:anchorId="6F945B40" wp14:editId="297D8F14">
                      <wp:simplePos x="0" y="0"/>
                      <wp:positionH relativeFrom="column">
                        <wp:posOffset>1577340</wp:posOffset>
                      </wp:positionH>
                      <wp:positionV relativeFrom="paragraph">
                        <wp:posOffset>-93980</wp:posOffset>
                      </wp:positionV>
                      <wp:extent cx="647700" cy="320675"/>
                      <wp:effectExtent l="76200" t="76200" r="57150" b="117475"/>
                      <wp:wrapNone/>
                      <wp:docPr id="57" name="Rodyklė dešinėn 57"/>
                      <wp:cNvGraphicFramePr/>
                      <a:graphic xmlns:a="http://schemas.openxmlformats.org/drawingml/2006/main">
                        <a:graphicData uri="http://schemas.microsoft.com/office/word/2010/wordprocessingShape">
                          <wps:wsp>
                            <wps:cNvSpPr/>
                            <wps:spPr>
                              <a:xfrm>
                                <a:off x="0" y="0"/>
                                <a:ext cx="647700" cy="320675"/>
                              </a:xfrm>
                              <a:prstGeom prst="rightArrow">
                                <a:avLst/>
                              </a:prstGeom>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8FFC7" id="Rodyklė dešinėn 57" o:spid="_x0000_s1026" type="#_x0000_t13" style="position:absolute;margin-left:124.2pt;margin-top:-7.4pt;width:51pt;height:25.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" adj="16253" fillcolor="#9bbb59 [3206]" strokecolor="white [3201]" strokeweight="3pt">
                      <v:shadow on="t" color="black" opacity="24903f" origin=",.5" offset="0,.55556mm"/>
                    </v:shape>
                  </w:pict>
                </mc:Fallback>
              </mc:AlternateContent>
            </w:r>
            <w:r>
              <w:t>40,00</w:t>
            </w:r>
          </w:p>
        </w:tc>
        <w:tc>
          <w:tcPr>
            <w:tcW w:w="3096" w:type="dxa"/>
            <w:vAlign w:val="center"/>
          </w:tcPr>
          <w:p w:rsidR="00126799" w:rsidRDefault="00126799" w:rsidP="00126799">
            <w:pPr>
              <w:keepNext/>
              <w:jc w:val="center"/>
            </w:pPr>
            <w:r w:rsidRPr="00017E54">
              <w:t>55,96</w:t>
            </w:r>
          </w:p>
        </w:tc>
      </w:tr>
    </w:tbl>
    <w:p w:rsidR="00126799" w:rsidRPr="000E0541" w:rsidRDefault="00126799" w:rsidP="00126799">
      <w:pPr>
        <w:pStyle w:val="Caption"/>
        <w:rPr>
          <w:b w:val="0"/>
          <w:noProof/>
          <w:color w:val="auto"/>
        </w:rPr>
      </w:pPr>
      <w:r w:rsidRPr="00452085">
        <w:rPr>
          <w:color w:val="auto"/>
        </w:rPr>
        <w:t>Šaltinis:</w:t>
      </w:r>
      <w:r>
        <w:rPr>
          <w:b w:val="0"/>
          <w:color w:val="auto"/>
        </w:rPr>
        <w:t xml:space="preserve"> autoriaus sudaryta, remiantis </w:t>
      </w:r>
      <w:r w:rsidRPr="000E0541">
        <w:rPr>
          <w:b w:val="0"/>
          <w:color w:val="auto"/>
        </w:rPr>
        <w:t>Eurostat</w:t>
      </w:r>
      <w:r>
        <w:rPr>
          <w:b w:val="0"/>
          <w:color w:val="auto"/>
        </w:rPr>
        <w:t>o</w:t>
      </w:r>
      <w:r w:rsidRPr="000E0541">
        <w:rPr>
          <w:b w:val="0"/>
          <w:color w:val="auto"/>
        </w:rPr>
        <w:t xml:space="preserve"> duomen</w:t>
      </w:r>
      <w:r>
        <w:rPr>
          <w:b w:val="0"/>
          <w:color w:val="auto"/>
        </w:rPr>
        <w:t xml:space="preserve">imis, </w:t>
      </w:r>
      <w:r w:rsidRPr="000E0541">
        <w:rPr>
          <w:b w:val="0"/>
          <w:color w:val="auto"/>
        </w:rPr>
        <w:t>ES struktūrinių fondų investicijų veiksmų programa</w:t>
      </w:r>
      <w:r>
        <w:rPr>
          <w:b w:val="0"/>
          <w:color w:val="auto"/>
        </w:rPr>
        <w:t xml:space="preserve"> </w:t>
      </w:r>
      <w:r w:rsidRPr="000E0541">
        <w:rPr>
          <w:b w:val="0"/>
          <w:color w:val="auto"/>
        </w:rPr>
        <w:t>2014</w:t>
      </w:r>
    </w:p>
    <w:p w:rsidR="00126799" w:rsidRPr="000E0541" w:rsidRDefault="00126799" w:rsidP="00126799">
      <w:pPr>
        <w:pStyle w:val="Caption"/>
        <w:rPr>
          <w:b w:val="0"/>
          <w:noProof/>
          <w:color w:val="auto"/>
        </w:rPr>
      </w:pPr>
    </w:p>
    <w:p w:rsidR="00126799" w:rsidRDefault="00126799" w:rsidP="00126799">
      <w:pPr>
        <w:ind w:firstLine="1296"/>
        <w:rPr>
          <w:i/>
        </w:rPr>
      </w:pPr>
    </w:p>
    <w:p w:rsidR="00126799" w:rsidRDefault="00126799" w:rsidP="00126799">
      <w:pPr>
        <w:ind w:firstLine="1296"/>
      </w:pPr>
      <w:r w:rsidRPr="0075198F">
        <w:rPr>
          <w:b/>
          <w:i/>
        </w:rPr>
        <w:t>Produktyvumo didinimas.</w:t>
      </w:r>
      <w:r>
        <w:t xml:space="preserve"> „</w:t>
      </w:r>
      <w:r w:rsidRPr="0075198F">
        <w:rPr>
          <w:i/>
        </w:rPr>
        <w:t xml:space="preserve">2014–2020 m. programavimo laikotarpiu Lietuva sieks padidinti šalies MVĮ konkurencingumą, skatindama inovacijų diegimą versle, remdama investicijas į technologinių pajėgumų tobulinimą, tuo pačiu skatins MVĮ įsidiegti naujausius valdymo metodus skirtus verslo procesų (klientų aptarnavimo, tiekimo grandinės valdymo, įmonės išteklių valdymo) </w:t>
      </w:r>
      <w:r w:rsidRPr="0075198F">
        <w:rPr>
          <w:i/>
        </w:rPr>
        <w:lastRenderedPageBreak/>
        <w:t>optimizavimui taip pat organizacinius procesus, kurie padėtų optimizuoti produktų gamybą ar paslaugų teikimą. Šios investicijos paskatins įmonių produktyvumo augimą ir suteiks joms galimybę sutaupytus laiko ir finansinius išteklius panaudoti naujų aukštesnės pridėtinės vertės produktų ir paslaugų kūrimui ar esamų tobulinimui. Siekiant tradicinės pramonės transformacijos, numatoma remti svarbių pramonės inovatyvumui ir visos ekonomikos augimui didelio poveikio technologijų (DPT) diegimą MVĮ gamybos procesuose</w:t>
      </w:r>
      <w:r>
        <w:t xml:space="preserve"> (ES struktūrinių fondų veiksmų programa 2014)</w:t>
      </w:r>
      <w:r w:rsidRPr="0075198F">
        <w:rPr>
          <w:i/>
        </w:rPr>
        <w:t>.</w:t>
      </w:r>
      <w:r>
        <w:t xml:space="preserve"> DPT daro įvairialypį poveikį daugeliui įvairių pramonės vertės grandinių ir sektorių. Taikant jas, kuriama vertė visoje grandinėje – nuo medžiagų, įrangos ir prietaisų iki gaminių ir paslaugų. Numatoma paskatinti MVĮ pasinaudoti mokslinių tyrimų rezultatais ir plėsti masinę pramoninę, didelio poveikio technologijomis grįstų produktų gamybą ir teikimą. Įgyvendinus šį uždavinį, tikimasi, kad išaugs Lietuvos MVĮ produktyvumas ir konkurencingumas. Užtikrinti aukščiau išvardintų tikslų įgyvendinimui strateguojamos šios pagrindinės veiklos:</w:t>
      </w:r>
    </w:p>
    <w:p w:rsidR="00126799" w:rsidRDefault="00126799" w:rsidP="00300578">
      <w:pPr>
        <w:pStyle w:val="ListParagraph"/>
        <w:numPr>
          <w:ilvl w:val="0"/>
          <w:numId w:val="23"/>
        </w:numPr>
      </w:pPr>
      <w:r>
        <w:t>Modernių technologijų diegimas, pritaikant esamus ir kuriant naujus gamybos ir paslaugų teikimo pajėgumus naujiems ir esamiems produktams gaminti, paslaugoms teikti (naujų gamybos technologinių linijų įsigijimas, esamų gamybos technologinių linijų modernizavimas, įmonės vidinių inžinerinių tinklų įrengimas, modernių ir efektyvių technologijų diegimas paslaugų sektoriuose).</w:t>
      </w:r>
    </w:p>
    <w:p w:rsidR="00126799" w:rsidRDefault="00126799" w:rsidP="00300578">
      <w:pPr>
        <w:pStyle w:val="ListParagraph"/>
        <w:numPr>
          <w:ilvl w:val="0"/>
          <w:numId w:val="23"/>
        </w:numPr>
      </w:pPr>
      <w:r>
        <w:t xml:space="preserve">Elektroninio verslo sprendinių diegimas, kuriais siekiama optimizuoti su gamybos ar paslaugų teikimu, veiklos organizavimu susijusius verslo procesus, (pvz. klientų aptarnavimo, logistikos, el. rinkodaros, atsargų valdymo, užsakymų pateikimo), panaudojant informacines technologijas. </w:t>
      </w:r>
    </w:p>
    <w:p w:rsidR="00126799" w:rsidRDefault="00126799" w:rsidP="00300578">
      <w:pPr>
        <w:pStyle w:val="ListParagraph"/>
        <w:numPr>
          <w:ilvl w:val="0"/>
          <w:numId w:val="23"/>
        </w:numPr>
      </w:pPr>
      <w:r>
        <w:t>Netechnologinių inovacijų sukūrimo ar diegimo gamybos procesuose ar paslaugose skatinimas, pritaikant originalius produkcijos dizaino sprendimus, numatant produkto, proceso, paslaugų standartų diegimą mažose ir vidutinėse įmonėse. Taip pat bus remiamas inovatyvių vadybos metodų ir valdymo sistemų diegimas įmonėse.</w:t>
      </w:r>
    </w:p>
    <w:p w:rsidR="00126799" w:rsidRDefault="00126799" w:rsidP="00126799">
      <w:pPr>
        <w:pStyle w:val="ListParagraph"/>
        <w:numPr>
          <w:ilvl w:val="0"/>
          <w:numId w:val="23"/>
        </w:numPr>
      </w:pPr>
      <w:r>
        <w:t>Investicijos į didelio poveikio technologijų (DPT) diegimą Lietuvos tradicinės pramonės šakose, siekiant stiprinti ir modernizuoti MVĮ pramoninę bazę, sudarant sąlygas masinei inovatyvių produktų, panaudojant DPT, gamybai plėtoti.</w:t>
      </w:r>
    </w:p>
    <w:p w:rsidR="00126799" w:rsidRPr="000E0541" w:rsidRDefault="00126799" w:rsidP="00126799">
      <w:pPr>
        <w:pStyle w:val="Caption"/>
        <w:rPr>
          <w:b w:val="0"/>
          <w:color w:val="auto"/>
        </w:rPr>
      </w:pPr>
      <w:r w:rsidRPr="00C55979">
        <w:rPr>
          <w:color w:val="auto"/>
        </w:rPr>
        <w:fldChar w:fldCharType="begin"/>
      </w:r>
      <w:r w:rsidRPr="00C55979">
        <w:rPr>
          <w:color w:val="auto"/>
        </w:rPr>
        <w:instrText xml:space="preserve"> SEQ lentelė. \* ARABIC </w:instrText>
      </w:r>
      <w:r w:rsidRPr="00C55979">
        <w:rPr>
          <w:color w:val="auto"/>
        </w:rPr>
        <w:fldChar w:fldCharType="separate"/>
      </w:r>
      <w:bookmarkStart w:id="43" w:name="_Toc419881523"/>
      <w:r w:rsidR="00446B59">
        <w:rPr>
          <w:noProof/>
          <w:color w:val="auto"/>
        </w:rPr>
        <w:t>6</w:t>
      </w:r>
      <w:r w:rsidRPr="00C55979">
        <w:rPr>
          <w:color w:val="auto"/>
        </w:rPr>
        <w:fldChar w:fldCharType="end"/>
      </w:r>
      <w:r w:rsidRPr="00C55979">
        <w:t xml:space="preserve"> lentelė.</w:t>
      </w:r>
      <w:r>
        <w:t xml:space="preserve"> </w:t>
      </w:r>
      <w:r w:rsidRPr="000E0541">
        <w:rPr>
          <w:b w:val="0"/>
          <w:color w:val="auto"/>
        </w:rPr>
        <w:t xml:space="preserve">ERPF </w:t>
      </w:r>
      <w:r>
        <w:rPr>
          <w:b w:val="0"/>
          <w:color w:val="auto"/>
        </w:rPr>
        <w:t xml:space="preserve">SPRR </w:t>
      </w:r>
      <w:r w:rsidRPr="000E0541">
        <w:rPr>
          <w:b w:val="0"/>
          <w:color w:val="auto"/>
        </w:rPr>
        <w:t>MVĮ produktyvumo didinimas</w:t>
      </w:r>
      <w:bookmarkEnd w:id="43"/>
    </w:p>
    <w:tbl>
      <w:tblPr>
        <w:tblStyle w:val="TableGrid"/>
        <w:tblW w:w="0" w:type="auto"/>
        <w:tblLook w:val="04A0" w:firstRow="1" w:lastRow="0" w:firstColumn="1" w:lastColumn="0" w:noHBand="0" w:noVBand="1"/>
      </w:tblPr>
      <w:tblGrid>
        <w:gridCol w:w="3095"/>
        <w:gridCol w:w="3096"/>
        <w:gridCol w:w="3096"/>
      </w:tblGrid>
      <w:tr w:rsidR="00126799" w:rsidTr="00126799">
        <w:tc>
          <w:tcPr>
            <w:tcW w:w="3095" w:type="dxa"/>
          </w:tcPr>
          <w:p w:rsidR="00126799" w:rsidRDefault="00126799" w:rsidP="00126799">
            <w:r>
              <w:t>Rodiklio pavadinimas</w:t>
            </w:r>
          </w:p>
        </w:tc>
        <w:tc>
          <w:tcPr>
            <w:tcW w:w="3096" w:type="dxa"/>
          </w:tcPr>
          <w:p w:rsidR="00126799" w:rsidRDefault="00126799" w:rsidP="00126799">
            <w:r>
              <w:t>Pradinė reikšmė (2011 m.)</w:t>
            </w:r>
          </w:p>
        </w:tc>
        <w:tc>
          <w:tcPr>
            <w:tcW w:w="3096" w:type="dxa"/>
          </w:tcPr>
          <w:p w:rsidR="00126799" w:rsidRDefault="00126799" w:rsidP="00126799">
            <w:r>
              <w:t>Siektina reikšmė (2023 m.)</w:t>
            </w:r>
          </w:p>
        </w:tc>
      </w:tr>
      <w:tr w:rsidR="00126799" w:rsidTr="00126799">
        <w:tc>
          <w:tcPr>
            <w:tcW w:w="3095" w:type="dxa"/>
          </w:tcPr>
          <w:p w:rsidR="00126799" w:rsidRDefault="00126799" w:rsidP="00126799">
            <w:r w:rsidRPr="00017E54">
              <w:t>Pridėtinė vertė gamybos sąnaudomis, sukurta MVĮ, tenkanti vienam darbuotojui</w:t>
            </w:r>
            <w:r>
              <w:t>, EUR / metus</w:t>
            </w:r>
          </w:p>
        </w:tc>
        <w:tc>
          <w:tcPr>
            <w:tcW w:w="3096" w:type="dxa"/>
            <w:vAlign w:val="center"/>
          </w:tcPr>
          <w:p w:rsidR="00126799" w:rsidRDefault="00126799" w:rsidP="00126799">
            <w:pPr>
              <w:jc w:val="center"/>
            </w:pPr>
            <w:r>
              <w:rPr>
                <w:noProof/>
                <w:lang w:eastAsia="lt-LT"/>
              </w:rPr>
              <mc:AlternateContent>
                <mc:Choice Requires="wps">
                  <w:drawing>
                    <wp:anchor distT="0" distB="0" distL="114300" distR="114300" simplePos="0" relativeHeight="251791360" behindDoc="0" locked="0" layoutInCell="1" allowOverlap="1" wp14:anchorId="50E6AA3D" wp14:editId="3C1DB3F0">
                      <wp:simplePos x="0" y="0"/>
                      <wp:positionH relativeFrom="column">
                        <wp:posOffset>1581785</wp:posOffset>
                      </wp:positionH>
                      <wp:positionV relativeFrom="paragraph">
                        <wp:posOffset>-117475</wp:posOffset>
                      </wp:positionV>
                      <wp:extent cx="647700" cy="320675"/>
                      <wp:effectExtent l="76200" t="76200" r="57150" b="117475"/>
                      <wp:wrapNone/>
                      <wp:docPr id="59" name="Rodyklė dešinėn 59"/>
                      <wp:cNvGraphicFramePr/>
                      <a:graphic xmlns:a="http://schemas.openxmlformats.org/drawingml/2006/main">
                        <a:graphicData uri="http://schemas.microsoft.com/office/word/2010/wordprocessingShape">
                          <wps:wsp>
                            <wps:cNvSpPr/>
                            <wps:spPr>
                              <a:xfrm>
                                <a:off x="0" y="0"/>
                                <a:ext cx="647700" cy="320675"/>
                              </a:xfrm>
                              <a:prstGeom prst="rightArrow">
                                <a:avLst/>
                              </a:prstGeom>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98907" id="Rodyklė dešinėn 59" o:spid="_x0000_s1026" type="#_x0000_t13" style="position:absolute;margin-left:124.55pt;margin-top:-9.25pt;width:51pt;height:25.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" adj="16253" fillcolor="#9bbb59 [3206]" strokecolor="white [3201]" strokeweight="3pt">
                      <v:shadow on="t" color="black" opacity="24903f" origin=",.5" offset="0,.55556mm"/>
                    </v:shape>
                  </w:pict>
                </mc:Fallback>
              </mc:AlternateContent>
            </w:r>
            <w:r>
              <w:t xml:space="preserve"> </w:t>
            </w:r>
            <w:r w:rsidRPr="00017E54">
              <w:rPr>
                <w:noProof/>
                <w:lang w:eastAsia="lt-LT"/>
              </w:rPr>
              <w:t>12 432</w:t>
            </w:r>
          </w:p>
        </w:tc>
        <w:tc>
          <w:tcPr>
            <w:tcW w:w="3096" w:type="dxa"/>
            <w:vAlign w:val="center"/>
          </w:tcPr>
          <w:p w:rsidR="00126799" w:rsidRDefault="00126799" w:rsidP="00126799">
            <w:pPr>
              <w:keepNext/>
              <w:jc w:val="center"/>
            </w:pPr>
            <w:r w:rsidRPr="00017E54">
              <w:t>17 726</w:t>
            </w:r>
          </w:p>
        </w:tc>
      </w:tr>
    </w:tbl>
    <w:p w:rsidR="00126799" w:rsidRPr="000E0541" w:rsidRDefault="00126799" w:rsidP="00126799">
      <w:pPr>
        <w:pStyle w:val="Caption"/>
        <w:rPr>
          <w:b w:val="0"/>
          <w:noProof/>
          <w:color w:val="auto"/>
        </w:rPr>
      </w:pPr>
      <w:r w:rsidRPr="00452085">
        <w:rPr>
          <w:color w:val="auto"/>
        </w:rPr>
        <w:t>Šaltinis:</w:t>
      </w:r>
      <w:r>
        <w:rPr>
          <w:b w:val="0"/>
          <w:color w:val="auto"/>
        </w:rPr>
        <w:t xml:space="preserve"> autoriaus sudaryta, remiantis </w:t>
      </w:r>
      <w:r w:rsidRPr="000E0541">
        <w:rPr>
          <w:b w:val="0"/>
          <w:color w:val="auto"/>
        </w:rPr>
        <w:t>Eurostat</w:t>
      </w:r>
      <w:r>
        <w:rPr>
          <w:b w:val="0"/>
          <w:color w:val="auto"/>
        </w:rPr>
        <w:t>o</w:t>
      </w:r>
      <w:r w:rsidRPr="000E0541">
        <w:rPr>
          <w:b w:val="0"/>
          <w:color w:val="auto"/>
        </w:rPr>
        <w:t xml:space="preserve"> duomen</w:t>
      </w:r>
      <w:r>
        <w:rPr>
          <w:b w:val="0"/>
          <w:color w:val="auto"/>
        </w:rPr>
        <w:t xml:space="preserve">imis, </w:t>
      </w:r>
      <w:r w:rsidRPr="000E0541">
        <w:rPr>
          <w:b w:val="0"/>
          <w:color w:val="auto"/>
        </w:rPr>
        <w:t>ES struktūrinių fondų investicijų veiksmų programa</w:t>
      </w:r>
      <w:r>
        <w:rPr>
          <w:b w:val="0"/>
          <w:color w:val="auto"/>
        </w:rPr>
        <w:t xml:space="preserve"> </w:t>
      </w:r>
      <w:r w:rsidRPr="000E0541">
        <w:rPr>
          <w:b w:val="0"/>
          <w:color w:val="auto"/>
        </w:rPr>
        <w:t>2014</w:t>
      </w:r>
    </w:p>
    <w:p w:rsidR="00126799" w:rsidRDefault="00126799" w:rsidP="00126799">
      <w:pPr>
        <w:ind w:firstLine="1296"/>
      </w:pPr>
      <w:r w:rsidRPr="0075198F">
        <w:rPr>
          <w:b/>
          <w:i/>
        </w:rPr>
        <w:lastRenderedPageBreak/>
        <w:t>Ekoinovacijų taikymas</w:t>
      </w:r>
      <w:r w:rsidRPr="0075198F">
        <w:rPr>
          <w:b/>
        </w:rPr>
        <w:t>.</w:t>
      </w:r>
      <w:r>
        <w:t xml:space="preserve"> „</w:t>
      </w:r>
      <w:r w:rsidRPr="0075198F">
        <w:rPr>
          <w:i/>
        </w:rPr>
        <w:t>Išaugusios medžiagų, energijos ir kitų išteklių kainos lemia poreikį paskatinti MVĮ diegti ekoinovatyvius produktus, procesus bei organizacines ekoinovacijas. Nauji ar technologiškai patobulinti produktų gamybos metodai bei paslaugų teikimo procesai, taip pat nauji verslo modeliai, naujos vadybos sistemos suteikia MVĮ konkurencinį pranašumą, mažina produkcijos sąnaudas, didina apimtis ir tokiu būdu prisideda prie šalies ekonomikos augimo. Lietuvos įmonės, siekiant minimizuoti neigiamas klimato kaitos ir šiltnamio efekto pasekmes, bus skatinamos didinti naudojamų medžiagų ir energijos vartojimo efektyvumą, diegiant „žaliąsias“ technologijas. Tokių technologijų diegimas padidins aplinkai draugiškų medžiagų ir antrinių žaliavų pakartotinio naudojimo mastus, užtikrins nuolat atsinaujinantį (angl. lifecycle) MVĮ produkcijos gamybos ir teikimo procesą bei sumažins neigiamą ūkinės veiklos poveikį aplinkai</w:t>
      </w:r>
      <w:r>
        <w:rPr>
          <w:i/>
        </w:rPr>
        <w:t>“</w:t>
      </w:r>
      <w:r>
        <w:t xml:space="preserve"> (ES struktūrinių fondų veiksmų programa 2014)</w:t>
      </w:r>
      <w:r w:rsidRPr="0075198F">
        <w:rPr>
          <w:i/>
        </w:rPr>
        <w:t>.</w:t>
      </w:r>
      <w:r>
        <w:t xml:space="preserve"> Įgyvendinus šį uždavinį, tikimąsi paskatinti ekoinovatyvius procesus Lietuvos mažose ir vidutinėse įmonėse. Numatytos veiklos paskatins įmones dažniau diegti efektyviai resursus ir išteklius naudojančias technologijas, kuriomis apmokius darbuotojus dirbti, tikimąsi prisidėti prie „žaliųjų“ darbo vietų kūrimo Lietuvoje. Įgyvendinti idėjoms numatomos šios veiklos:</w:t>
      </w:r>
    </w:p>
    <w:p w:rsidR="00126799" w:rsidRDefault="00126799" w:rsidP="00300578">
      <w:pPr>
        <w:pStyle w:val="ListParagraph"/>
        <w:numPr>
          <w:ilvl w:val="0"/>
          <w:numId w:val="24"/>
        </w:numPr>
      </w:pPr>
      <w:r w:rsidRPr="00F92785">
        <w:t>Technologinių ekoinovacijų diegimas ir skatinimas. Siekiant sumažinti neigiamas klimato</w:t>
      </w:r>
      <w:r>
        <w:t xml:space="preserve"> kaitos ir šiltnamio efekto pasekmes, numatomos investicijos į materialųjį turtą (įrenginius, technologijas), kurį įdiegus mažėja neigiamas ūkinės veiklos poveikis aplinkai, užtikrinamas tęstinis aplinkos apsaugos efektas.</w:t>
      </w:r>
    </w:p>
    <w:p w:rsidR="00126799" w:rsidRDefault="00126799" w:rsidP="00300578">
      <w:pPr>
        <w:pStyle w:val="ListParagraph"/>
        <w:numPr>
          <w:ilvl w:val="0"/>
          <w:numId w:val="24"/>
        </w:numPr>
      </w:pPr>
      <w:r>
        <w:t>Netechnologinių ekoinovacijų diegimas ir skatinimas. Numatoma remti aplinkosaugos vadybos/valdymo sistemų pagal tarptautinių standartų reikalavimus diegimą ar gamybos technologinių ir aplinkosaugos auditų, padėsiančių pateikti racionalaus išteklių naudojimo ir taršos prevencijos analizę. Taip pat numatoma remti projektus, kuriais skatinamas ekologiškas projektavimas.</w:t>
      </w:r>
    </w:p>
    <w:p w:rsidR="00126799" w:rsidRDefault="00126799" w:rsidP="00126799">
      <w:pPr>
        <w:pStyle w:val="ListParagraph"/>
        <w:numPr>
          <w:ilvl w:val="0"/>
          <w:numId w:val="24"/>
        </w:numPr>
      </w:pPr>
      <w:r>
        <w:t>Taip pat numatoma remti konsultacinių ir ekspertinių paslaugų teikimą mažoms ir vidutinėms įmonėms, siekiančioms efektyvesnio išteklių naudojimo, gamtinių resursų tausojimo.</w:t>
      </w:r>
    </w:p>
    <w:p w:rsidR="00126799" w:rsidRPr="008D1268" w:rsidRDefault="00126799" w:rsidP="00126799">
      <w:pPr>
        <w:pStyle w:val="Caption"/>
        <w:rPr>
          <w:color w:val="auto"/>
        </w:rPr>
      </w:pPr>
      <w:r w:rsidRPr="00C55979">
        <w:rPr>
          <w:color w:val="auto"/>
        </w:rPr>
        <w:fldChar w:fldCharType="begin"/>
      </w:r>
      <w:r w:rsidRPr="00C55979">
        <w:rPr>
          <w:color w:val="auto"/>
        </w:rPr>
        <w:instrText xml:space="preserve"> SEQ lentelė. \* ARABIC </w:instrText>
      </w:r>
      <w:r w:rsidRPr="00C55979">
        <w:rPr>
          <w:color w:val="auto"/>
        </w:rPr>
        <w:fldChar w:fldCharType="separate"/>
      </w:r>
      <w:bookmarkStart w:id="44" w:name="_Toc419881524"/>
      <w:r w:rsidR="00446B59">
        <w:rPr>
          <w:noProof/>
          <w:color w:val="auto"/>
        </w:rPr>
        <w:t>7</w:t>
      </w:r>
      <w:r w:rsidRPr="00C55979">
        <w:rPr>
          <w:color w:val="auto"/>
        </w:rPr>
        <w:fldChar w:fldCharType="end"/>
      </w:r>
      <w:r w:rsidRPr="00C55979">
        <w:t xml:space="preserve"> lentelė.</w:t>
      </w:r>
      <w:r>
        <w:t xml:space="preserve"> </w:t>
      </w:r>
      <w:r w:rsidRPr="000E0541">
        <w:rPr>
          <w:b w:val="0"/>
          <w:color w:val="auto"/>
        </w:rPr>
        <w:t>ERPF</w:t>
      </w:r>
      <w:r>
        <w:rPr>
          <w:b w:val="0"/>
          <w:color w:val="auto"/>
        </w:rPr>
        <w:t xml:space="preserve"> SPRR</w:t>
      </w:r>
      <w:r w:rsidRPr="000E0541">
        <w:rPr>
          <w:b w:val="0"/>
          <w:color w:val="auto"/>
        </w:rPr>
        <w:t xml:space="preserve"> Ekoinovacijų skatinimas</w:t>
      </w:r>
      <w:bookmarkEnd w:id="44"/>
    </w:p>
    <w:tbl>
      <w:tblPr>
        <w:tblStyle w:val="TableGrid"/>
        <w:tblW w:w="0" w:type="auto"/>
        <w:tblLook w:val="04A0" w:firstRow="1" w:lastRow="0" w:firstColumn="1" w:lastColumn="0" w:noHBand="0" w:noVBand="1"/>
      </w:tblPr>
      <w:tblGrid>
        <w:gridCol w:w="3095"/>
        <w:gridCol w:w="3096"/>
        <w:gridCol w:w="3096"/>
      </w:tblGrid>
      <w:tr w:rsidR="00126799" w:rsidTr="00126799">
        <w:tc>
          <w:tcPr>
            <w:tcW w:w="3095" w:type="dxa"/>
          </w:tcPr>
          <w:p w:rsidR="00126799" w:rsidRDefault="00126799" w:rsidP="00126799">
            <w:r>
              <w:t>Rodiklio pavadinimas</w:t>
            </w:r>
          </w:p>
        </w:tc>
        <w:tc>
          <w:tcPr>
            <w:tcW w:w="3096" w:type="dxa"/>
          </w:tcPr>
          <w:p w:rsidR="00126799" w:rsidRDefault="00126799" w:rsidP="00126799">
            <w:r>
              <w:t>Pradinė reikšmė (2011 m.)</w:t>
            </w:r>
          </w:p>
        </w:tc>
        <w:tc>
          <w:tcPr>
            <w:tcW w:w="3096" w:type="dxa"/>
          </w:tcPr>
          <w:p w:rsidR="00126799" w:rsidRDefault="00126799" w:rsidP="00126799">
            <w:r>
              <w:t>Siektina reikšmė (2023 m.)</w:t>
            </w:r>
          </w:p>
        </w:tc>
      </w:tr>
      <w:tr w:rsidR="00126799" w:rsidTr="00126799">
        <w:tc>
          <w:tcPr>
            <w:tcW w:w="3095" w:type="dxa"/>
          </w:tcPr>
          <w:p w:rsidR="00126799" w:rsidRDefault="00126799" w:rsidP="00126799">
            <w:r w:rsidRPr="008D1268">
              <w:t>Investicijų, kurių daugiau kaip 50 proc. sumos investuojama į eko-inovacijas, dalis nuo visų investicijų</w:t>
            </w:r>
            <w:r>
              <w:t>, Proc.</w:t>
            </w:r>
          </w:p>
        </w:tc>
        <w:tc>
          <w:tcPr>
            <w:tcW w:w="3096" w:type="dxa"/>
            <w:vAlign w:val="center"/>
          </w:tcPr>
          <w:p w:rsidR="00126799" w:rsidRDefault="00126799" w:rsidP="00126799">
            <w:pPr>
              <w:jc w:val="center"/>
            </w:pPr>
            <w:r>
              <w:rPr>
                <w:noProof/>
                <w:lang w:eastAsia="lt-LT"/>
              </w:rPr>
              <mc:AlternateContent>
                <mc:Choice Requires="wps">
                  <w:drawing>
                    <wp:anchor distT="0" distB="0" distL="114300" distR="114300" simplePos="0" relativeHeight="251792384" behindDoc="0" locked="0" layoutInCell="1" allowOverlap="1" wp14:anchorId="5A8CC67E" wp14:editId="65A7B47A">
                      <wp:simplePos x="0" y="0"/>
                      <wp:positionH relativeFrom="column">
                        <wp:posOffset>1581785</wp:posOffset>
                      </wp:positionH>
                      <wp:positionV relativeFrom="paragraph">
                        <wp:posOffset>-117475</wp:posOffset>
                      </wp:positionV>
                      <wp:extent cx="647700" cy="320675"/>
                      <wp:effectExtent l="76200" t="76200" r="57150" b="117475"/>
                      <wp:wrapNone/>
                      <wp:docPr id="62" name="Rodyklė dešinėn 62"/>
                      <wp:cNvGraphicFramePr/>
                      <a:graphic xmlns:a="http://schemas.openxmlformats.org/drawingml/2006/main">
                        <a:graphicData uri="http://schemas.microsoft.com/office/word/2010/wordprocessingShape">
                          <wps:wsp>
                            <wps:cNvSpPr/>
                            <wps:spPr>
                              <a:xfrm>
                                <a:off x="0" y="0"/>
                                <a:ext cx="647700" cy="320675"/>
                              </a:xfrm>
                              <a:prstGeom prst="rightArrow">
                                <a:avLst/>
                              </a:prstGeom>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DD26F" id="Rodyklė dešinėn 62" o:spid="_x0000_s1026" type="#_x0000_t13" style="position:absolute;margin-left:124.55pt;margin-top:-9.25pt;width:51pt;height:25.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" adj="16253" fillcolor="#9bbb59 [3206]" strokecolor="white [3201]" strokeweight="3pt">
                      <v:shadow on="t" color="black" opacity="24903f" origin=",.5" offset="0,.55556mm"/>
                    </v:shape>
                  </w:pict>
                </mc:Fallback>
              </mc:AlternateContent>
            </w:r>
            <w:r>
              <w:t xml:space="preserve"> </w:t>
            </w:r>
            <w:r w:rsidRPr="008D1268">
              <w:rPr>
                <w:noProof/>
                <w:lang w:eastAsia="lt-LT"/>
              </w:rPr>
              <w:t>4,9</w:t>
            </w:r>
          </w:p>
        </w:tc>
        <w:tc>
          <w:tcPr>
            <w:tcW w:w="3096" w:type="dxa"/>
            <w:vAlign w:val="center"/>
          </w:tcPr>
          <w:p w:rsidR="00126799" w:rsidRDefault="00126799" w:rsidP="00126799">
            <w:pPr>
              <w:keepNext/>
              <w:jc w:val="center"/>
            </w:pPr>
            <w:r w:rsidRPr="008D1268">
              <w:t>7,5</w:t>
            </w:r>
          </w:p>
        </w:tc>
      </w:tr>
    </w:tbl>
    <w:p w:rsidR="00126799" w:rsidRPr="000E0541" w:rsidRDefault="00126799" w:rsidP="00126799">
      <w:pPr>
        <w:pStyle w:val="Caption"/>
        <w:rPr>
          <w:b w:val="0"/>
          <w:noProof/>
          <w:color w:val="auto"/>
        </w:rPr>
      </w:pPr>
      <w:r w:rsidRPr="00452085">
        <w:rPr>
          <w:color w:val="auto"/>
        </w:rPr>
        <w:t>Šaltinis:</w:t>
      </w:r>
      <w:r>
        <w:rPr>
          <w:b w:val="0"/>
          <w:color w:val="auto"/>
        </w:rPr>
        <w:t xml:space="preserve"> autoriaus sudaryta, remiantis </w:t>
      </w:r>
      <w:r w:rsidRPr="000E0541">
        <w:rPr>
          <w:b w:val="0"/>
          <w:color w:val="auto"/>
        </w:rPr>
        <w:t>Eurostat</w:t>
      </w:r>
      <w:r>
        <w:rPr>
          <w:b w:val="0"/>
          <w:color w:val="auto"/>
        </w:rPr>
        <w:t>o</w:t>
      </w:r>
      <w:r w:rsidRPr="000E0541">
        <w:rPr>
          <w:b w:val="0"/>
          <w:color w:val="auto"/>
        </w:rPr>
        <w:t xml:space="preserve"> duomen</w:t>
      </w:r>
      <w:r>
        <w:rPr>
          <w:b w:val="0"/>
          <w:color w:val="auto"/>
        </w:rPr>
        <w:t xml:space="preserve">imis, </w:t>
      </w:r>
      <w:r w:rsidRPr="000E0541">
        <w:rPr>
          <w:b w:val="0"/>
          <w:color w:val="auto"/>
        </w:rPr>
        <w:t>ES struktūrinių fondų investicijų veiksmų programa</w:t>
      </w:r>
      <w:r>
        <w:rPr>
          <w:b w:val="0"/>
          <w:color w:val="auto"/>
        </w:rPr>
        <w:t xml:space="preserve"> </w:t>
      </w:r>
      <w:r w:rsidRPr="000E0541">
        <w:rPr>
          <w:b w:val="0"/>
          <w:color w:val="auto"/>
        </w:rPr>
        <w:t>2014</w:t>
      </w:r>
    </w:p>
    <w:p w:rsidR="00126799" w:rsidRDefault="00126799" w:rsidP="00126799">
      <w:pPr>
        <w:ind w:firstLine="1296"/>
      </w:pPr>
      <w:r>
        <w:lastRenderedPageBreak/>
        <w:t>Bendra investicija 3 prioritetui „Smulkiojo ir vidutinio verslo konkurencingumo skatinimas“ sudaro 531.603.</w:t>
      </w:r>
      <w:r w:rsidRPr="00940003">
        <w:t>253</w:t>
      </w:r>
      <w:r>
        <w:t xml:space="preserve"> eurų. Suma išskirstyta pagal intervencinių veiksmų sritis ir finansavimo formą (8 lentelė).</w:t>
      </w:r>
    </w:p>
    <w:p w:rsidR="00126799" w:rsidRDefault="00126799" w:rsidP="00126799">
      <w:pPr>
        <w:ind w:firstLine="1296"/>
      </w:pPr>
    </w:p>
    <w:p w:rsidR="00126799" w:rsidRPr="003220FD" w:rsidRDefault="00126799" w:rsidP="00126799">
      <w:pPr>
        <w:pStyle w:val="Caption"/>
        <w:rPr>
          <w:color w:val="auto"/>
        </w:rPr>
      </w:pPr>
      <w:r w:rsidRPr="00C55979">
        <w:rPr>
          <w:color w:val="auto"/>
        </w:rPr>
        <w:fldChar w:fldCharType="begin"/>
      </w:r>
      <w:r w:rsidRPr="00C55979">
        <w:rPr>
          <w:color w:val="auto"/>
        </w:rPr>
        <w:instrText xml:space="preserve"> SEQ lentelė. \* ARABIC </w:instrText>
      </w:r>
      <w:r w:rsidRPr="00C55979">
        <w:rPr>
          <w:color w:val="auto"/>
        </w:rPr>
        <w:fldChar w:fldCharType="separate"/>
      </w:r>
      <w:bookmarkStart w:id="45" w:name="_Toc419881525"/>
      <w:r w:rsidR="00446B59">
        <w:rPr>
          <w:noProof/>
          <w:color w:val="auto"/>
        </w:rPr>
        <w:t>8</w:t>
      </w:r>
      <w:r w:rsidRPr="00C55979">
        <w:rPr>
          <w:color w:val="auto"/>
        </w:rPr>
        <w:fldChar w:fldCharType="end"/>
      </w:r>
      <w:r w:rsidRPr="00C55979">
        <w:t xml:space="preserve"> lentelė.</w:t>
      </w:r>
      <w:r>
        <w:t xml:space="preserve"> </w:t>
      </w:r>
      <w:r w:rsidRPr="000E0541">
        <w:rPr>
          <w:b w:val="0"/>
          <w:color w:val="auto"/>
        </w:rPr>
        <w:t>Investicijų SVV konkurencingumui skatinti pagal prioritetines temas</w:t>
      </w:r>
      <w:bookmarkEnd w:id="45"/>
    </w:p>
    <w:tbl>
      <w:tblPr>
        <w:tblStyle w:val="TableGrid"/>
        <w:tblW w:w="0" w:type="auto"/>
        <w:tblLook w:val="04A0" w:firstRow="1" w:lastRow="0" w:firstColumn="1" w:lastColumn="0" w:noHBand="0" w:noVBand="1"/>
      </w:tblPr>
      <w:tblGrid>
        <w:gridCol w:w="4671"/>
        <w:gridCol w:w="4616"/>
      </w:tblGrid>
      <w:tr w:rsidR="00126799" w:rsidTr="00126799">
        <w:tc>
          <w:tcPr>
            <w:tcW w:w="4671" w:type="dxa"/>
            <w:vAlign w:val="center"/>
          </w:tcPr>
          <w:p w:rsidR="00126799" w:rsidRPr="00940003" w:rsidRDefault="00126799" w:rsidP="00126799">
            <w:pPr>
              <w:jc w:val="center"/>
              <w:rPr>
                <w:b/>
              </w:rPr>
            </w:pPr>
            <w:r w:rsidRPr="00940003">
              <w:rPr>
                <w:b/>
              </w:rPr>
              <w:t>Pavadinimas</w:t>
            </w:r>
          </w:p>
        </w:tc>
        <w:tc>
          <w:tcPr>
            <w:tcW w:w="4616" w:type="dxa"/>
            <w:vAlign w:val="center"/>
          </w:tcPr>
          <w:p w:rsidR="00126799" w:rsidRPr="00940003" w:rsidRDefault="00126799" w:rsidP="00126799">
            <w:pPr>
              <w:jc w:val="center"/>
              <w:rPr>
                <w:b/>
              </w:rPr>
            </w:pPr>
            <w:r w:rsidRPr="00940003">
              <w:rPr>
                <w:b/>
              </w:rPr>
              <w:t>Finansinė proporcija (eurais)</w:t>
            </w:r>
          </w:p>
        </w:tc>
      </w:tr>
      <w:tr w:rsidR="00126799" w:rsidTr="00126799">
        <w:tc>
          <w:tcPr>
            <w:tcW w:w="4671" w:type="dxa"/>
            <w:vAlign w:val="center"/>
          </w:tcPr>
          <w:p w:rsidR="00126799" w:rsidRDefault="00126799" w:rsidP="00126799">
            <w:r>
              <w:t>MVĮ verslo vystymas, parama verslumui ir inkubatoriams (įskaitant paramą pumpurinėms ir atskirtosioms įmonėms)</w:t>
            </w:r>
          </w:p>
        </w:tc>
        <w:tc>
          <w:tcPr>
            <w:tcW w:w="4616" w:type="dxa"/>
            <w:vAlign w:val="center"/>
          </w:tcPr>
          <w:p w:rsidR="00126799" w:rsidRDefault="00126799" w:rsidP="00126799">
            <w:pPr>
              <w:jc w:val="center"/>
            </w:pPr>
            <w:r>
              <w:t>262 256 636</w:t>
            </w:r>
          </w:p>
        </w:tc>
      </w:tr>
      <w:tr w:rsidR="00126799" w:rsidTr="00126799">
        <w:tc>
          <w:tcPr>
            <w:tcW w:w="4671" w:type="dxa"/>
            <w:vAlign w:val="center"/>
          </w:tcPr>
          <w:p w:rsidR="00126799" w:rsidRDefault="00126799" w:rsidP="00126799">
            <w:r>
              <w:t>Parama ekologiškiems gamybos procesams ir efektyviam išteklių naudojimui MVĮ užtikrinti</w:t>
            </w:r>
          </w:p>
        </w:tc>
        <w:tc>
          <w:tcPr>
            <w:tcW w:w="4616" w:type="dxa"/>
            <w:vAlign w:val="center"/>
          </w:tcPr>
          <w:p w:rsidR="00126799" w:rsidRDefault="00126799" w:rsidP="00126799">
            <w:pPr>
              <w:jc w:val="center"/>
            </w:pPr>
            <w:r>
              <w:t>167 979 611</w:t>
            </w:r>
          </w:p>
        </w:tc>
      </w:tr>
      <w:tr w:rsidR="00126799" w:rsidTr="00126799">
        <w:trPr>
          <w:trHeight w:val="369"/>
        </w:trPr>
        <w:tc>
          <w:tcPr>
            <w:tcW w:w="4671" w:type="dxa"/>
            <w:vAlign w:val="center"/>
          </w:tcPr>
          <w:p w:rsidR="00126799" w:rsidRDefault="00126799" w:rsidP="00126799">
            <w:r>
              <w:t>MVĮ ir MVĮ grupėms skirtos pažangios paramos paslaugos (įskaitant valdymo, rinkodaros ir projektavimo paslaugas)</w:t>
            </w:r>
          </w:p>
        </w:tc>
        <w:tc>
          <w:tcPr>
            <w:tcW w:w="4616" w:type="dxa"/>
            <w:vAlign w:val="center"/>
          </w:tcPr>
          <w:p w:rsidR="00126799" w:rsidRDefault="00126799" w:rsidP="00126799">
            <w:pPr>
              <w:jc w:val="center"/>
            </w:pPr>
            <w:r>
              <w:t>52 131 603</w:t>
            </w:r>
          </w:p>
        </w:tc>
      </w:tr>
      <w:tr w:rsidR="00126799" w:rsidTr="00126799">
        <w:tc>
          <w:tcPr>
            <w:tcW w:w="4671" w:type="dxa"/>
            <w:vAlign w:val="center"/>
          </w:tcPr>
          <w:p w:rsidR="00126799" w:rsidRDefault="00126799" w:rsidP="00126799">
            <w:r>
              <w:t>MVĮ skirta verslo infrastruktūra (įskaitant pramonės parkus ir zonas)</w:t>
            </w:r>
          </w:p>
        </w:tc>
        <w:tc>
          <w:tcPr>
            <w:tcW w:w="4616" w:type="dxa"/>
            <w:vAlign w:val="center"/>
          </w:tcPr>
          <w:p w:rsidR="00126799" w:rsidRDefault="00126799" w:rsidP="00126799">
            <w:pPr>
              <w:jc w:val="center"/>
            </w:pPr>
            <w:r>
              <w:t>14 481 001</w:t>
            </w:r>
          </w:p>
        </w:tc>
      </w:tr>
      <w:tr w:rsidR="00126799" w:rsidTr="00126799">
        <w:tc>
          <w:tcPr>
            <w:tcW w:w="4671" w:type="dxa"/>
            <w:vAlign w:val="center"/>
          </w:tcPr>
          <w:p w:rsidR="00126799" w:rsidRDefault="00126799" w:rsidP="00126799">
            <w:r>
              <w:t>Pačiose MVĮ arba joms teikiamų komercinio turizmo paslaugų plėtojimas ir populiarinimas</w:t>
            </w:r>
          </w:p>
        </w:tc>
        <w:tc>
          <w:tcPr>
            <w:tcW w:w="4616" w:type="dxa"/>
            <w:vAlign w:val="center"/>
          </w:tcPr>
          <w:p w:rsidR="00126799" w:rsidRDefault="00126799" w:rsidP="00126799">
            <w:pPr>
              <w:jc w:val="center"/>
            </w:pPr>
            <w:r>
              <w:t>14 481 001</w:t>
            </w:r>
          </w:p>
        </w:tc>
      </w:tr>
      <w:tr w:rsidR="00126799" w:rsidTr="00126799">
        <w:tc>
          <w:tcPr>
            <w:tcW w:w="4671" w:type="dxa"/>
            <w:vAlign w:val="center"/>
          </w:tcPr>
          <w:p w:rsidR="00126799" w:rsidRDefault="00126799" w:rsidP="00126799">
            <w:r>
              <w:t>IRT paslaugos ir taikomosios programos, skirtos MVĮ (įskaitant e. prekybą, e. verslą ir tinkle vykdomus verslo procesus), gyvosioms laboratorijoms, interneto verslininkams ir IRT pradedančiosioms įmonėms</w:t>
            </w:r>
          </w:p>
        </w:tc>
        <w:tc>
          <w:tcPr>
            <w:tcW w:w="4616" w:type="dxa"/>
            <w:vAlign w:val="center"/>
          </w:tcPr>
          <w:p w:rsidR="00126799" w:rsidRDefault="00126799" w:rsidP="00126799">
            <w:pPr>
              <w:jc w:val="center"/>
            </w:pPr>
            <w:r>
              <w:t>14 481 001</w:t>
            </w:r>
          </w:p>
        </w:tc>
      </w:tr>
      <w:tr w:rsidR="00126799" w:rsidTr="00126799">
        <w:tc>
          <w:tcPr>
            <w:tcW w:w="4671" w:type="dxa"/>
            <w:vAlign w:val="center"/>
          </w:tcPr>
          <w:p w:rsidR="00126799" w:rsidRDefault="00126799" w:rsidP="00126799">
            <w:r>
              <w:t>MVĮ efektyvus energijos vartojimas ir jose vykdomi parodomieji projektai, taip pat pagalbinės priemonės</w:t>
            </w:r>
          </w:p>
        </w:tc>
        <w:tc>
          <w:tcPr>
            <w:tcW w:w="4616" w:type="dxa"/>
            <w:vAlign w:val="center"/>
          </w:tcPr>
          <w:p w:rsidR="00126799" w:rsidRDefault="00126799" w:rsidP="00126799">
            <w:pPr>
              <w:jc w:val="center"/>
            </w:pPr>
            <w:r>
              <w:t>5 792 400</w:t>
            </w:r>
          </w:p>
        </w:tc>
      </w:tr>
    </w:tbl>
    <w:p w:rsidR="00126799" w:rsidRPr="000E0541" w:rsidRDefault="00126799" w:rsidP="00126799">
      <w:pPr>
        <w:pStyle w:val="Caption"/>
        <w:rPr>
          <w:b w:val="0"/>
          <w:noProof/>
          <w:color w:val="auto"/>
        </w:rPr>
      </w:pPr>
      <w:r w:rsidRPr="00452085">
        <w:rPr>
          <w:color w:val="auto"/>
        </w:rPr>
        <w:t>Šaltinis:</w:t>
      </w:r>
      <w:r>
        <w:rPr>
          <w:b w:val="0"/>
          <w:color w:val="auto"/>
        </w:rPr>
        <w:t xml:space="preserve"> autoriaus sudaryta, remiantis </w:t>
      </w:r>
      <w:r w:rsidRPr="000E0541">
        <w:rPr>
          <w:b w:val="0"/>
          <w:color w:val="auto"/>
        </w:rPr>
        <w:t>Eurostat</w:t>
      </w:r>
      <w:r>
        <w:rPr>
          <w:b w:val="0"/>
          <w:color w:val="auto"/>
        </w:rPr>
        <w:t>o</w:t>
      </w:r>
      <w:r w:rsidRPr="000E0541">
        <w:rPr>
          <w:b w:val="0"/>
          <w:color w:val="auto"/>
        </w:rPr>
        <w:t xml:space="preserve"> duomen</w:t>
      </w:r>
      <w:r>
        <w:rPr>
          <w:b w:val="0"/>
          <w:color w:val="auto"/>
        </w:rPr>
        <w:t xml:space="preserve">imis, </w:t>
      </w:r>
      <w:r w:rsidRPr="000E0541">
        <w:rPr>
          <w:b w:val="0"/>
          <w:color w:val="auto"/>
        </w:rPr>
        <w:t>ES struktūrinių fondų investicijų veiksmų programa</w:t>
      </w:r>
      <w:r>
        <w:rPr>
          <w:b w:val="0"/>
          <w:color w:val="auto"/>
        </w:rPr>
        <w:t xml:space="preserve"> </w:t>
      </w:r>
      <w:r w:rsidRPr="000E0541">
        <w:rPr>
          <w:b w:val="0"/>
          <w:color w:val="auto"/>
        </w:rPr>
        <w:t>2014</w:t>
      </w:r>
    </w:p>
    <w:p w:rsidR="00126799" w:rsidRPr="005E1512" w:rsidRDefault="00126799" w:rsidP="00126799"/>
    <w:p w:rsidR="00126799" w:rsidRDefault="00126799" w:rsidP="00126799">
      <w:pPr>
        <w:ind w:firstLine="1296"/>
      </w:pPr>
      <w:r>
        <w:t xml:space="preserve">Kaip matoma, didžiausia parama bus skiriama verslo vystymui ir verslo inkubatoriams – beveik 263 mln. eurų. Ši parama turėtų užtikrinti Lietuvos verslumo augimą, naujų SVV įmonių kūrimąsi, tuo pačiu metu ir naujų darbo vietų atsiradimą. Tai iš dalies turėtų skatinti konkurencingumą, nes naujos įmonės pasiūlys unikalius produktus ar jau esamų produktų, paslaugų analogus. Verta paminėti, kad analizuotuose literatūros šaltiniuose, kaip labiausiai </w:t>
      </w:r>
      <w:r>
        <w:lastRenderedPageBreak/>
        <w:t>konkurencingumą skatinanti priemonė, išryškinama inovacijų įmonėms nauda. Prie inovacijas palaikančių priemonių būtų galima priskirti:</w:t>
      </w:r>
    </w:p>
    <w:p w:rsidR="00126799" w:rsidRDefault="00126799" w:rsidP="00300578">
      <w:pPr>
        <w:pStyle w:val="ListParagraph"/>
        <w:numPr>
          <w:ilvl w:val="0"/>
          <w:numId w:val="25"/>
        </w:numPr>
      </w:pPr>
      <w:r>
        <w:t>parama ekologiškiems gamybos procesams ir efektyviam išteklių naudojimui MVĮ užtikrinti;</w:t>
      </w:r>
    </w:p>
    <w:p w:rsidR="00126799" w:rsidRDefault="00126799" w:rsidP="00300578">
      <w:pPr>
        <w:pStyle w:val="ListParagraph"/>
        <w:numPr>
          <w:ilvl w:val="0"/>
          <w:numId w:val="25"/>
        </w:numPr>
      </w:pPr>
      <w:r>
        <w:t>MVĮ ir MVĮ grupėms skirtos pažangios paramos paslaugos (įskaitant valdymo, rinkodaros ir projektavimo paslaugas);</w:t>
      </w:r>
    </w:p>
    <w:p w:rsidR="00126799" w:rsidRDefault="00126799" w:rsidP="00300578">
      <w:pPr>
        <w:pStyle w:val="ListParagraph"/>
        <w:numPr>
          <w:ilvl w:val="0"/>
          <w:numId w:val="25"/>
        </w:numPr>
      </w:pPr>
      <w:r>
        <w:t>IRT paslaugos ir taikomosios programos, skirtos MVĮ (įskaitant e. prekybą, e. verslą ir tinkle vykdomus verslo procesus), gyvosioms laboratorijoms, interneto verslininkams ir IRT pradedančiosioms įmonėms;</w:t>
      </w:r>
    </w:p>
    <w:p w:rsidR="00126799" w:rsidRDefault="00126799" w:rsidP="00300578">
      <w:pPr>
        <w:pStyle w:val="ListParagraph"/>
        <w:numPr>
          <w:ilvl w:val="0"/>
          <w:numId w:val="25"/>
        </w:numPr>
      </w:pPr>
      <w:r>
        <w:t>MVĮ efektyvus energijos vartojimas ir jose vykdomi parodomieji projektai, taip pat pagalbinės priemonės.</w:t>
      </w:r>
    </w:p>
    <w:p w:rsidR="00126799" w:rsidRDefault="00126799" w:rsidP="00126799">
      <w:pPr>
        <w:ind w:firstLine="1296"/>
      </w:pPr>
      <w:r w:rsidRPr="000A1566">
        <w:t>Atitinkamai visų šių priemonių investicijų suma sudarys apie 240</w:t>
      </w:r>
      <w:r>
        <w:t>,3</w:t>
      </w:r>
      <w:r w:rsidRPr="000A1566">
        <w:t xml:space="preserve"> mln. eur</w:t>
      </w:r>
      <w:r>
        <w:t>ų</w:t>
      </w:r>
      <w:r w:rsidRPr="000A1566">
        <w:t>., t. y. 45,21 % visos 3 prioritetui skirtos paramos sumos.</w:t>
      </w:r>
      <w:r>
        <w:t xml:space="preserve"> Todėl galime daryti išvadą, kad 2014-2020 m. ES investicijos SVV konkurencingumo skatinimui labiausiai orientuotos į naujų ekoinovatyvių produktų bei inovacijų kūrimą, taikymą mažose ir vidutinėse įmonėse.</w:t>
      </w:r>
    </w:p>
    <w:p w:rsidR="00126799" w:rsidRDefault="00126799" w:rsidP="00126799">
      <w:pPr>
        <w:ind w:firstLine="1296"/>
      </w:pPr>
      <w:r>
        <w:t xml:space="preserve">Pagal nutylėjimą yra priimta manyti, kad Europos Sąjungos Struktūriniu fondų investicijos yra vienareikšmiškai naudingos šaliai, tačiau analizuojant literatūros šaltinius, pasitaiko ir kitokių nuomonių. </w:t>
      </w:r>
    </w:p>
    <w:p w:rsidR="00126799" w:rsidRDefault="00126799" w:rsidP="00126799">
      <w:pPr>
        <w:ind w:firstLine="1296"/>
        <w:rPr>
          <w:u w:val="single"/>
        </w:rPr>
      </w:pPr>
      <w:r>
        <w:t>Doulos ir Katsaitis (2009) atliko gaunamų investicijų poveikį šalies įmonėms. Paaiškėjo, kad Struktūriniai fondai gali turėti trumpalaikį (paklausos) ir ilgalaikį (pasiūlos) poveikį.</w:t>
      </w:r>
      <w:r w:rsidRPr="00D712EA">
        <w:t xml:space="preserve"> </w:t>
      </w:r>
      <w:r>
        <w:t>Tokia parama</w:t>
      </w:r>
      <w:r w:rsidRPr="00D712EA">
        <w:t xml:space="preserve"> </w:t>
      </w:r>
      <w:r>
        <w:t>ne tik skatina vartojimą, bet ir išplečia ekonomikos potencialą, kadangi yra plėtojama infrastruktūra. Taigi pirminis paramos poveikis pasireiškia didesnėmis investicijomis, ekonomikos plėtrai svarbių išteklių suteikimu (apčiuopiamų ir neapčiuopiamų, pvz. naujų įgūdžių, žinių ir inovatyvių sprendimų). Ilguoju laikotarpiu tokia parama iš Europos Sąjungos leidžia didinti gamybos apimtis, siūlyti rinkai novatoriškas prekes, paslaugas bei tokiu būdu gerinti ekonominę situaciją.</w:t>
      </w:r>
      <w:r w:rsidRPr="00D712EA">
        <w:t xml:space="preserve"> </w:t>
      </w:r>
      <w:r>
        <w:t xml:space="preserve">Šių mokslininkų atliktas tyrimas atskleidė, kad Struktūrinių fondų investicijos gali lemti didesnį tiesioginių užsienio investicijų srautą, tačiau </w:t>
      </w:r>
      <w:r w:rsidRPr="000E0541">
        <w:rPr>
          <w:b/>
        </w:rPr>
        <w:t>tai daugiausia priklauso nu</w:t>
      </w:r>
      <w:r>
        <w:rPr>
          <w:b/>
        </w:rPr>
        <w:t>o veikiančių institucijų kokybės.</w:t>
      </w:r>
    </w:p>
    <w:p w:rsidR="00126799" w:rsidRDefault="00126799" w:rsidP="00126799">
      <w:pPr>
        <w:ind w:firstLine="1296"/>
      </w:pPr>
      <w:r>
        <w:t xml:space="preserve">Struktūrinių fondų teigiama puse vienareikšmiškai netiki ir Midelfart-Knarvik bei Overman (2002). Jie pažymi, kad ES struktūrinių fondų investicijos nėra patraukli jau susiformavusioms tyrimų bei vystymo industrijoms, tačiau dažnai susilaukia didesnio dėmesio iš tokių šakų, kurios nesuteikia konkurencinio pranašumo. </w:t>
      </w:r>
      <w:r w:rsidRPr="00F85939">
        <w:rPr>
          <w:i/>
        </w:rPr>
        <w:t xml:space="preserve">„Tokiu atveju </w:t>
      </w:r>
      <w:r w:rsidRPr="00F85939">
        <w:rPr>
          <w:b/>
          <w:i/>
        </w:rPr>
        <w:t>pavieniai sėkmės atvejai netampa viso regiono ar šalies ekonomikos augimo varomąja jėga</w:t>
      </w:r>
      <w:r w:rsidRPr="00F85939">
        <w:rPr>
          <w:i/>
        </w:rPr>
        <w:t>. Todėl mokslininkai siūlo didesnį dėmesį skirti žmogiškųjų išteklių plėtrai, įgūdžių gerinimui ir skatinti didesnę specializaciją atsižvelgiant į regiono specifiką“</w:t>
      </w:r>
      <w:r>
        <w:t xml:space="preserve"> (Kaufmann, Wagner, 2005).</w:t>
      </w:r>
    </w:p>
    <w:p w:rsidR="00126799" w:rsidRDefault="00126799" w:rsidP="00126799">
      <w:pPr>
        <w:ind w:firstLine="1296"/>
      </w:pPr>
      <w:r>
        <w:lastRenderedPageBreak/>
        <w:t>Štrimeikienė, Dapkus ir Šivickas (2007) pažymi, kad ES struktūrinė ir kitokia parama neturi daryti įtakos konkurencijai bendrojoje rinkoje, valstybių narių tarpusavio prekybai. Europos Sąjungos sutartyje numatyta, kad bendrajai rinkai neprieštarauja: pagalba, skirta regionų, kuriuose yra neįprastai žemas gyvenimo lygis arba didelis nedarbas, ekonominei plėtrai skatinti; pagalba, skirta bendriems Europos interesams, svarbių projektų vykdymui skatinti arba kurios nors valstybės narės ekonomikos dideliems sutrikimams atitaisyti; pagalba, skirta tam tikros ekonominės veiklos rūšių arba tam tikrų regionų ekonomikos sričių plėtrai skatinti, jei ji netrikdo prekybos sąlygų taip, kad prieštarautų bendram interesui; pagalba, skirta kultūrai remti ir paveldui išsaugoti. Tačiau atkreiptinas dėmesys, kad konkurencingos rinkos iškraipymas, kurio vengiama visos ES mastu, dar neužtikrina, kad to bus išvengta ir šalies mastu. Ši problema aktuali ir Lietuvoje.</w:t>
      </w:r>
    </w:p>
    <w:p w:rsidR="00126799" w:rsidRDefault="00126799" w:rsidP="00126799">
      <w:pPr>
        <w:ind w:firstLine="1296"/>
      </w:pPr>
      <w:r>
        <w:t xml:space="preserve">Ruželė (2009) taip pat pastebi, kad ES struktūrinė parama neigiamai veikia konkurencijos sąlygas šalies viduje, kadangi struktūrinių investicijų lėšas įsisavina tik tie sektoriai, kuriems skiriamas </w:t>
      </w:r>
      <w:r w:rsidRPr="00FE031C">
        <w:t xml:space="preserve">prioritetas. Tuo tarpu tiems, kurie finansavimo negavo, tampa gerokai sunkiau konkuruoti rinkoje. </w:t>
      </w:r>
      <w:r w:rsidRPr="00972CCC">
        <w:t>Tokiu būdu iškraipoma ne tik rinka, kurioje veikia investicijas gaunančios įmonės, bet ir susijusios sritys, darbo rinka.</w:t>
      </w:r>
      <w:r w:rsidRPr="00FE031C">
        <w:t xml:space="preserve"> Žmonės</w:t>
      </w:r>
      <w:r>
        <w:t xml:space="preserve"> susikuria nepagrįstus ir klaidingus lūkesčius dėl tam tikrų profesijų sėkmingos ateities. Ruželė sutinka, kad paramą gaunančios įmonės įgyja žymų konkurencinį pranašumą, tačiau resursai, kurie galėtų būti panaudoti kuriant pridėtinę vertę ekonomikoje, yra </w:t>
      </w:r>
      <w:r w:rsidRPr="00972CCC">
        <w:t>eikvojami konkuravimui ne prekės ar paslaugos kokybe, kuri pagerintų vartotojo gyvenimą, o konkuravimui dėl paramos</w:t>
      </w:r>
      <w:r>
        <w:t>. Įmonės, kurioms pavyksta gauti paramą – laimi, kitos tiesiog iššvaisto išteklius, bet abiem atvejais nesukuriamas joks produktas, paslauga, nėra dirbama prie verslo procesų tobulinimo, technologinio progreso. Atkreiptinas dėmesys, kad 2014 – 2020 m. veiksmų programoje numatyta nemažai priemonių, kurios orientuotos būtent į inovatyvių produktų kūrimą, tačiau gausu ir neskatinančių kurti apčiuopiamų produktų.</w:t>
      </w:r>
    </w:p>
    <w:p w:rsidR="00126799" w:rsidRDefault="00126799" w:rsidP="00126799">
      <w:pPr>
        <w:ind w:firstLine="1296"/>
      </w:pPr>
      <w:r>
        <w:t>2011 m. Laisvosios rinkos instituto parengtas ES Struktūrinių fondų įtakos Lietuvos ekonomikai analizė taip pat atskleidžia keletą su tokia finansine parama susijusių problemų. Visų pirma, dėl politinių priežasčių ir tarpvyriausybinių derybų pobūdžio prioritetai nebūtinai atitinka Lietuvos ir kitų naujųjų narių prioritetus. Taip pat pastebima, kad šalies dalyvavimas ES rinkoje ir su tuo susijusios galimybės daro didesnį teigiamą poveikį nei ES lėšų įsisavinimas, o ES fondai savaime nedaro nei vienareikšmiškai teigiamo, nei neigiamo poveikio ekonominei plėtrai, regioniniams skirtumams, kadangi jų poveikis priklauso nuo valstybės vidaus ekonominės politikos priemonių (Laisvosios rinkos institutas 2011).</w:t>
      </w:r>
    </w:p>
    <w:p w:rsidR="00126799" w:rsidRDefault="00126799" w:rsidP="00126799">
      <w:pPr>
        <w:ind w:firstLine="1296"/>
      </w:pPr>
      <w:r>
        <w:t xml:space="preserve">Apibendrinant galima teigti, kad Lietuvos pritrauktos Struktūrinių fondų investicijos gali tiesiogiai ir netiesiogiai veikti konkurencingumą. Įmonės, kurios su konkrečiais projektais kreipiasi dėl investicijų skyrimo, gauna tiesioginę grąžą – lėšas darbuotojų kvalifikacijos kėlimui, pažangių technologijų taikymui gamyboje ar paslaugų teikime. Tačiau didelės investicijos į šalies </w:t>
      </w:r>
      <w:r>
        <w:lastRenderedPageBreak/>
        <w:t>mastu reikšmingas sritis (pvz. švietimą, atsiliekančių regionų vystymąsi, mokslinius tyrimus) daro įtaką visiems verslo subjektams, net ir tiems, kurie nesikreipė dėl investicijų gavimo.</w:t>
      </w:r>
    </w:p>
    <w:p w:rsidR="00126799" w:rsidRDefault="00126799" w:rsidP="00126799">
      <w:pPr>
        <w:ind w:firstLine="1296"/>
      </w:pPr>
      <w:r>
        <w:t>Verta pastebėti, kad literatūros analizės metu išskirtas pagrindinis konkurencingumą skatinantis veiksnys – inovacijos – daugiau remiamas ne per trečiąjį investicinį prioritetą, bet per pirmąjį „Mokslinių tyrimų, eksperimentinės plėtros ir inovacijų skatinimas</w:t>
      </w:r>
      <w:r>
        <w:rPr>
          <w:rFonts w:cs="Times New Roman"/>
        </w:rPr>
        <w:t>“, tačiau pirmajame investiciniame prioritete nėra išskiriamos mažos ir vidutinės įmonės, todėl visos šalies inovacijų skatinimas gali atnešti priešingą nei tikėtasi naudą – SVV sumažėjusį konkurencingumą, kadangi stambieji verslo subjektai, gavę papildomas investicijas diegti inovatyviems produktams, pridėję savo nuosavą kapitalą, įgaus dar didesnį pagreitį – padidins atotrūkį tarp didžiųjų įmonių ir SVV. Iš esmės m</w:t>
      </w:r>
      <w:r>
        <w:t>okslininkai nesutaria dėl tokių investicijų poveikio konkrečioms įmonėms ir visai šalies ekonomikai. Nors dauguma sutinka, kad gautos lėšos leidžia greičiau įgyvendinti stambius projektus ir taip didinti konkurencingumą, tačiau atkreiptinas dėmesys, kad tiesioginės išmokos konkrečioms įmonėms gali iškreipti konkurenciją vidaus rinkoje, o įmonių konkuravimas dėl ES struktūrinių fondų investicijų gavimo atitraukia išteklius nuo kitų galimų konkurencingumo didinimo būdų.</w:t>
      </w:r>
    </w:p>
    <w:p w:rsidR="00126799" w:rsidRDefault="00126799" w:rsidP="00126799">
      <w:pPr>
        <w:ind w:firstLine="1296"/>
      </w:pPr>
      <w:r>
        <w:t>Pastebima, kad ieškant veiksnių, kurie galėtų labiausiai prisidėti prie konkurencingumo skatinimo, susiduriama su dviem skirtingomis nuomonėmis – moksliškai ištyrinėti konkurencingumo skatinimo metodai ir ES struktūrinių fondų investicijų programoje numatytos finansuoti sritys. Atliekant literatūros šaltinių ir mokslinių straipsnių analizę, galima daryti išvadą, jog išskiriami tokie konkurencingumui įtaką darantys veiksniai:</w:t>
      </w:r>
    </w:p>
    <w:p w:rsidR="00126799" w:rsidRPr="00337678" w:rsidRDefault="00126799" w:rsidP="00300578">
      <w:pPr>
        <w:pStyle w:val="ListParagraph"/>
        <w:numPr>
          <w:ilvl w:val="0"/>
          <w:numId w:val="26"/>
        </w:numPr>
        <w:rPr>
          <w:sz w:val="23"/>
          <w:szCs w:val="23"/>
        </w:rPr>
      </w:pPr>
      <w:r>
        <w:rPr>
          <w:sz w:val="23"/>
          <w:szCs w:val="23"/>
        </w:rPr>
        <w:t>s</w:t>
      </w:r>
      <w:r w:rsidRPr="00337678">
        <w:rPr>
          <w:sz w:val="23"/>
          <w:szCs w:val="23"/>
        </w:rPr>
        <w:t>upaprastinta prieiga prie finansavimo šaltinių, tarpinstitucinio bendravimo lakoniškumas ir aiškumas</w:t>
      </w:r>
      <w:r>
        <w:rPr>
          <w:sz w:val="23"/>
          <w:szCs w:val="23"/>
        </w:rPr>
        <w:t>;</w:t>
      </w:r>
    </w:p>
    <w:p w:rsidR="00126799" w:rsidRDefault="00126799" w:rsidP="00300578">
      <w:pPr>
        <w:pStyle w:val="ListParagraph"/>
        <w:numPr>
          <w:ilvl w:val="0"/>
          <w:numId w:val="26"/>
        </w:numPr>
        <w:rPr>
          <w:sz w:val="23"/>
          <w:szCs w:val="23"/>
        </w:rPr>
      </w:pPr>
      <w:r>
        <w:t>i</w:t>
      </w:r>
      <w:r w:rsidRPr="00564B0D">
        <w:t>novacijų taikymas SVV įmonėse</w:t>
      </w:r>
      <w:r>
        <w:t>;</w:t>
      </w:r>
    </w:p>
    <w:p w:rsidR="00126799" w:rsidRPr="00337678" w:rsidRDefault="00126799" w:rsidP="00300578">
      <w:pPr>
        <w:pStyle w:val="ListParagraph"/>
        <w:numPr>
          <w:ilvl w:val="0"/>
          <w:numId w:val="26"/>
        </w:numPr>
        <w:rPr>
          <w:sz w:val="23"/>
          <w:szCs w:val="23"/>
        </w:rPr>
      </w:pPr>
      <w:r w:rsidRPr="00337678">
        <w:rPr>
          <w:sz w:val="23"/>
          <w:szCs w:val="23"/>
        </w:rPr>
        <w:t>SVV lankstumas ir greitas pr</w:t>
      </w:r>
      <w:r>
        <w:rPr>
          <w:sz w:val="23"/>
          <w:szCs w:val="23"/>
        </w:rPr>
        <w:t>isitaikymas prie rinkos pokyčių.</w:t>
      </w:r>
    </w:p>
    <w:p w:rsidR="00126799" w:rsidRDefault="00126799" w:rsidP="00126799">
      <w:pPr>
        <w:rPr>
          <w:sz w:val="23"/>
          <w:szCs w:val="23"/>
        </w:rPr>
      </w:pPr>
      <w:r>
        <w:rPr>
          <w:sz w:val="23"/>
          <w:szCs w:val="23"/>
        </w:rPr>
        <w:t>Analogiškai vertinant ES Struktūrinių fondų investicijų programą pastebimi kitokie veiksniai (priemonės). Tai:</w:t>
      </w:r>
    </w:p>
    <w:p w:rsidR="00126799" w:rsidRPr="00850243" w:rsidRDefault="00126799" w:rsidP="00300578">
      <w:pPr>
        <w:pStyle w:val="ListParagraph"/>
        <w:numPr>
          <w:ilvl w:val="0"/>
          <w:numId w:val="27"/>
        </w:numPr>
        <w:rPr>
          <w:sz w:val="23"/>
          <w:szCs w:val="23"/>
        </w:rPr>
      </w:pPr>
      <w:r>
        <w:rPr>
          <w:sz w:val="23"/>
          <w:szCs w:val="23"/>
        </w:rPr>
        <w:t>i</w:t>
      </w:r>
      <w:r w:rsidRPr="00850243">
        <w:rPr>
          <w:sz w:val="23"/>
          <w:szCs w:val="23"/>
        </w:rPr>
        <w:t>nformacinių technologijų, valdymo metodų, veiklos technologijų tobulinimas</w:t>
      </w:r>
      <w:r>
        <w:rPr>
          <w:sz w:val="23"/>
          <w:szCs w:val="23"/>
        </w:rPr>
        <w:t>;</w:t>
      </w:r>
    </w:p>
    <w:p w:rsidR="00126799" w:rsidRPr="00850243" w:rsidRDefault="00126799" w:rsidP="00300578">
      <w:pPr>
        <w:pStyle w:val="ListParagraph"/>
        <w:numPr>
          <w:ilvl w:val="0"/>
          <w:numId w:val="27"/>
        </w:numPr>
      </w:pPr>
      <w:r w:rsidRPr="00850243">
        <w:t>MVĮ pe</w:t>
      </w:r>
      <w:r>
        <w:t>rsonalo kompetencijos plėtra (</w:t>
      </w:r>
      <w:r w:rsidRPr="00850243">
        <w:rPr>
          <w:sz w:val="23"/>
          <w:szCs w:val="23"/>
        </w:rPr>
        <w:t>labai mažose, mažose ir vidutinėse įmonėse dirbančių darbuotojų kvalifikacijos kėlimas, mokymų bei stažuočių organizavimas, pasinaudojan</w:t>
      </w:r>
      <w:r>
        <w:rPr>
          <w:sz w:val="23"/>
          <w:szCs w:val="23"/>
        </w:rPr>
        <w:t>t ES investicijomis);</w:t>
      </w:r>
    </w:p>
    <w:p w:rsidR="00126799" w:rsidRPr="00850243" w:rsidRDefault="00126799" w:rsidP="00300578">
      <w:pPr>
        <w:pStyle w:val="ListParagraph"/>
        <w:numPr>
          <w:ilvl w:val="0"/>
          <w:numId w:val="27"/>
        </w:numPr>
        <w:rPr>
          <w:sz w:val="23"/>
          <w:szCs w:val="23"/>
        </w:rPr>
      </w:pPr>
      <w:r>
        <w:t>SVV valdymo ir technologinių i</w:t>
      </w:r>
      <w:r w:rsidRPr="00564B0D">
        <w:t xml:space="preserve">novacijų </w:t>
      </w:r>
      <w:r>
        <w:t>finansavimas;</w:t>
      </w:r>
    </w:p>
    <w:p w:rsidR="00126799" w:rsidRPr="00850243" w:rsidRDefault="00126799" w:rsidP="00300578">
      <w:pPr>
        <w:pStyle w:val="ListParagraph"/>
        <w:numPr>
          <w:ilvl w:val="0"/>
          <w:numId w:val="27"/>
        </w:numPr>
      </w:pPr>
      <w:r w:rsidRPr="00850243">
        <w:t xml:space="preserve">SVV inkubavimas, verslo parkų kūrimas - </w:t>
      </w:r>
      <w:r w:rsidRPr="00850243">
        <w:rPr>
          <w:sz w:val="23"/>
          <w:szCs w:val="23"/>
        </w:rPr>
        <w:t>SVV inkubatorių finansavimas ir verslo parkų, kur susit</w:t>
      </w:r>
      <w:r>
        <w:rPr>
          <w:sz w:val="23"/>
          <w:szCs w:val="23"/>
        </w:rPr>
        <w:t>elktų MVĮ, kūrimo kompensavimas;</w:t>
      </w:r>
    </w:p>
    <w:p w:rsidR="00126799" w:rsidRPr="00850243" w:rsidRDefault="00126799" w:rsidP="00300578">
      <w:pPr>
        <w:pStyle w:val="ListParagraph"/>
        <w:numPr>
          <w:ilvl w:val="0"/>
          <w:numId w:val="27"/>
        </w:numPr>
      </w:pPr>
      <w:r>
        <w:lastRenderedPageBreak/>
        <w:t>v</w:t>
      </w:r>
      <w:r w:rsidRPr="00850243">
        <w:t>erslininkų, įk</w:t>
      </w:r>
      <w:r>
        <w:t>u</w:t>
      </w:r>
      <w:r w:rsidRPr="00850243">
        <w:t xml:space="preserve">riančių MVĮ, jaunėjimas. </w:t>
      </w:r>
      <w:r w:rsidRPr="00850243">
        <w:rPr>
          <w:sz w:val="23"/>
          <w:szCs w:val="23"/>
        </w:rPr>
        <w:t>Pastebima kor</w:t>
      </w:r>
      <w:r>
        <w:rPr>
          <w:sz w:val="23"/>
          <w:szCs w:val="23"/>
        </w:rPr>
        <w:t>eliacija</w:t>
      </w:r>
      <w:r w:rsidRPr="00850243">
        <w:rPr>
          <w:sz w:val="23"/>
          <w:szCs w:val="23"/>
        </w:rPr>
        <w:t xml:space="preserve"> tarp augančių MVĮ skaičiaus ir santykinio jų steigėjų amžiaus, todėl galimas verslumo skatinimas, įtraukiant jaunuosius verslininkus</w:t>
      </w:r>
      <w:r>
        <w:rPr>
          <w:sz w:val="23"/>
          <w:szCs w:val="23"/>
        </w:rPr>
        <w:t>;</w:t>
      </w:r>
    </w:p>
    <w:p w:rsidR="00126799" w:rsidRPr="00850243" w:rsidRDefault="00126799" w:rsidP="00300578">
      <w:pPr>
        <w:pStyle w:val="ListParagraph"/>
        <w:numPr>
          <w:ilvl w:val="0"/>
          <w:numId w:val="27"/>
        </w:numPr>
      </w:pPr>
      <w:r>
        <w:t>i</w:t>
      </w:r>
      <w:r w:rsidRPr="00850243">
        <w:t>nformacijos ir</w:t>
      </w:r>
      <w:r>
        <w:t xml:space="preserve"> patirties dalijimasis tarp MVĮ (j</w:t>
      </w:r>
      <w:r>
        <w:rPr>
          <w:sz w:val="23"/>
          <w:szCs w:val="23"/>
        </w:rPr>
        <w:t>ungimosi į klasterius</w:t>
      </w:r>
      <w:r w:rsidRPr="00850243">
        <w:rPr>
          <w:sz w:val="23"/>
          <w:szCs w:val="23"/>
        </w:rPr>
        <w:t>, SVV sektoriaus įmonių tarpusavio bendravimo skatinimas</w:t>
      </w:r>
      <w:r>
        <w:rPr>
          <w:sz w:val="23"/>
          <w:szCs w:val="23"/>
        </w:rPr>
        <w:t>);</w:t>
      </w:r>
    </w:p>
    <w:p w:rsidR="00126799" w:rsidRPr="00850243" w:rsidRDefault="00126799" w:rsidP="00300578">
      <w:pPr>
        <w:pStyle w:val="ListParagraph"/>
        <w:numPr>
          <w:ilvl w:val="0"/>
          <w:numId w:val="27"/>
        </w:numPr>
      </w:pPr>
      <w:r w:rsidRPr="00850243">
        <w:t>SVV įmonių tarptautiškumo didinimas</w:t>
      </w:r>
      <w:r>
        <w:t xml:space="preserve"> (s</w:t>
      </w:r>
      <w:r w:rsidRPr="00850243">
        <w:rPr>
          <w:sz w:val="23"/>
          <w:szCs w:val="23"/>
        </w:rPr>
        <w:t>katinimas dalyvauti užsienio parodose, MVĮ tenkančios eksporto dalies didėjimas</w:t>
      </w:r>
      <w:r>
        <w:rPr>
          <w:sz w:val="23"/>
          <w:szCs w:val="23"/>
        </w:rPr>
        <w:t>)</w:t>
      </w:r>
      <w:r w:rsidRPr="00850243">
        <w:rPr>
          <w:sz w:val="23"/>
          <w:szCs w:val="23"/>
        </w:rPr>
        <w:t>.</w:t>
      </w:r>
    </w:p>
    <w:p w:rsidR="00126799" w:rsidRDefault="00126799" w:rsidP="00126799">
      <w:pPr>
        <w:ind w:firstLine="1296"/>
      </w:pPr>
      <w:r>
        <w:t xml:space="preserve">Pastarieji iš esmės atitinka 2014 – 2020 m. veiksmų programoje iškeltus investicinius prioritetus. Norint įvertinti skirtingų požiūrių teisingumą, būtina atlikti visų išskirtų veiksnių analizę. Konkrečiu atveju įvertinti, kiek atitinkamas veiksnys skatins konkurencingumą, Lietuvoje nėra galimybės, nes nėra istorinių duomenų, pagal kuriuos būtų galima atlikti prognozavimą. Išryškintas prielaidas įvertinus vienu iš kokybinių tyrimų metodų, būtų galima nustatyti, ar veiksmų programoje įtraukti SVV konkurencingumą skatinantys prioritetai yra reikšmingi iškeltų tikslų įgyvendinimui, ar vis dėlto literatūros ir mokslinių šaltinių medžiaga atskleidžia tikruosius konkurencingumą veikiančius aspektus, kurių įtraukimas į veiksmų programą būtų atnešęs didesnę naudą. </w:t>
      </w:r>
    </w:p>
    <w:p w:rsidR="00126799" w:rsidRPr="00972CCC" w:rsidRDefault="00126799" w:rsidP="00126799">
      <w:pPr>
        <w:ind w:firstLine="1296"/>
      </w:pPr>
      <w:r>
        <w:t xml:space="preserve">Atkreiptinas dėmesys, kad tiek literatūros šaltiniuose, tiek ES investicijų kryptyse akcentuojama vieninga priemonė skatinti SVV konkurencingumą – inovacijų diegimas MVĮ, kuriomis pasinaudojusi maža ar vidutinė įmonė gali tobulinti veiklos technologijas. Kaip vienas iš pagrindinių aspektų, prisidedančių prie SVV konkurencingumo – apibrėžiamas MVĮ lankstumas ir gebėjimas greitai prisitaikyti prie pakitusių rinkos sąlygų (atsiradusių naujų konkurentų ar produktų pakaitalų), vartotojų norų be didelių kaštų. Todėl galima kelti prielaidą, kad </w:t>
      </w:r>
      <w:r w:rsidRPr="00972CCC">
        <w:t>priemonė, kuri labiausiai skatina SVV konkurencingumą, yra inovacijų taikymas MVĮ</w:t>
      </w:r>
      <w:r w:rsidRPr="000C3207">
        <w:t xml:space="preserve">, o </w:t>
      </w:r>
      <w:r w:rsidRPr="00972CCC">
        <w:t>aspektas, kurio dėka MVĮ kelia ir išlaiko savo konkurencingumą – jų lankstumas, gebėjimas greitai persiorientuoti prie realios situacijos rinkoje.</w:t>
      </w:r>
    </w:p>
    <w:p w:rsidR="00126799" w:rsidRDefault="00126799" w:rsidP="00126799">
      <w:pPr>
        <w:spacing w:line="276" w:lineRule="auto"/>
        <w:jc w:val="left"/>
      </w:pPr>
      <w:r>
        <w:br w:type="page"/>
      </w:r>
    </w:p>
    <w:p w:rsidR="00126799" w:rsidRDefault="00126799" w:rsidP="00126799">
      <w:pPr>
        <w:pStyle w:val="Heading1"/>
      </w:pPr>
      <w:bookmarkStart w:id="46" w:name="_Toc419933343"/>
      <w:r>
        <w:lastRenderedPageBreak/>
        <w:t>SMULKAUS IR VIDUTINIO VERSLO KONKURENCINGUMO TYRIMAS</w:t>
      </w:r>
      <w:bookmarkEnd w:id="46"/>
    </w:p>
    <w:p w:rsidR="00126799" w:rsidRDefault="00126799" w:rsidP="00126799">
      <w:pPr>
        <w:ind w:firstLine="1296"/>
      </w:pPr>
      <w:r>
        <w:t>Pirmoje darbo dalyje buvo analizuojami aktualūs moksliniai straipsniai, literatūra, Statistikos departamento duomenys, konferencijų medžiaga, investicijų veiksmų programa bei finansavimo skyrimo priemonės. Iš jų suformuotos prielaidos apie smulkaus ir vidutinio verslo konkurencingumui įtaką darančius veiksnius, Europos Sąjungos Struktūrinių fondų investicijų naudą bei trūkumus, taip pat šalies konkurencingumo didinimo galimybes ir jų sąveiką su viduje veikiančiais ūkio subjektais. Atliekant tyrimą, yra suformuluojamos hipotezės, pasirenkamas tyrimo metodas, taip pat ir sukonkretinamas pats tyrimo tipas. Grūnovienė, Macas, Pauliukėnas (2005). Tiriamojoje darbo dalyje pagal iškeltas prielaidas suformuojamos hipotezės, parenkamas tyrimo metodas, apibrėžiamas tyrimo objektas, tikslas, uždaviniai, išaiškinama tyrimo struktūra. Tokios struktūrizuotos tyrimo eigos laikymasis leidžia nenukrypti nuo užsibrėžtų nagrinėjamo objekto ribų.</w:t>
      </w:r>
    </w:p>
    <w:p w:rsidR="00126799" w:rsidRDefault="00126799" w:rsidP="00126799">
      <w:pPr>
        <w:pStyle w:val="Heading2"/>
      </w:pPr>
      <w:bookmarkStart w:id="47" w:name="_Toc419933344"/>
      <w:r>
        <w:t>Tyrimo metodas ir struktūra</w:t>
      </w:r>
      <w:bookmarkEnd w:id="47"/>
    </w:p>
    <w:p w:rsidR="00126799" w:rsidRDefault="00126799" w:rsidP="00126799">
      <w:pPr>
        <w:ind w:firstLine="1296"/>
      </w:pPr>
      <w:r w:rsidRPr="00924BEC">
        <w:rPr>
          <w:i/>
        </w:rPr>
        <w:t>„Ekspertinis vertinimas, kaip ir demokratinis valdymas, yra netobuli, tačiau kol kas nieko geresnio už juos nėra.“</w:t>
      </w:r>
      <w:r>
        <w:t xml:space="preserve"> (</w:t>
      </w:r>
      <w:r w:rsidRPr="00924BEC">
        <w:t>Prof. Rūta Petrauskaitė</w:t>
      </w:r>
      <w:r>
        <w:t>, Lietuvos mokslo taryba 2013)</w:t>
      </w:r>
    </w:p>
    <w:p w:rsidR="00126799" w:rsidRDefault="00126799" w:rsidP="00126799">
      <w:pPr>
        <w:ind w:firstLine="1296"/>
      </w:pPr>
      <w:r>
        <w:t>Tiriamoje dalyje nagrinėjamas galimų įvykių scenarijus, t. y., kokie iš teorinėje dalyje identifikuotų aspektų ir priemonių labiausiai skatina SVV konkurencingumą bei kurie iš jų yra finansuojami 2014-2020 m. ES struktūrinių fondų investicijomis smulkiojo ir vidutinio verslo konkurencingumo skatinimui. Kadangi istorinių duomenų, susijusių su šio finansuojamo laikotarpio pasiektais rezultatais, nėra, atlikti tikslaus prognozavimo, kaip bus veikiamas SVV konkurencingumas, negalima. Iš esmės kiekybiškai įvertinti šią sritį sunku, nes pats konkurencingumas yra daugiau teorinis aspektas, todėl tiek valstybės institucijos, tiek projektų vertintojai pasitelkia ekspertinį vertinimo metodą, kuris bus taikomas ir baigiamojo darbo tiriamojoje dalyje.</w:t>
      </w:r>
    </w:p>
    <w:p w:rsidR="00126799" w:rsidRDefault="00126799" w:rsidP="00126799">
      <w:pPr>
        <w:ind w:firstLine="1296"/>
      </w:pPr>
      <w:r>
        <w:t xml:space="preserve">Iš esmės ekspertiniai vertinimai yra viena iš greičiausiai besivystančių mokslinių disciplinų, kurių tikslas – per ilgą laiką žmogaus sukauptų žinių gavimas, sisteminis organizavimas, struktūrinis perdirbimas ir interpretavimas taikant matematinius, loginius metodus. Matematinė ekspertinių vertinimų teorija yra sukurta per pastaruosius du dešimtmečius ir sparčiai vystosi tiek teorine, tiek praktine prasme. Ekspertinis vertinimas suprantamas kaip apibendrinta ekspertų grupės nuomonė, šis tyrimo metodas taikomas su matematiniais interpretavimo metodais leidžia suderinti atskirų ekspertų nuomones ir priimti bendrą išvadą. Ekspertinio vertinimo metodologija bendrai grindžiama tokiomis prielaidomis (Augustainis </w:t>
      </w:r>
      <w:r>
        <w:rPr>
          <w:i/>
        </w:rPr>
        <w:t xml:space="preserve">et al. </w:t>
      </w:r>
      <w:r>
        <w:t>2009):</w:t>
      </w:r>
    </w:p>
    <w:p w:rsidR="00126799" w:rsidRDefault="00126799" w:rsidP="00300578">
      <w:pPr>
        <w:pStyle w:val="ListParagraph"/>
        <w:numPr>
          <w:ilvl w:val="0"/>
          <w:numId w:val="29"/>
        </w:numPr>
      </w:pPr>
      <w:r>
        <w:lastRenderedPageBreak/>
        <w:t>ekspertas yra sukaupęs didelį kiekį racionaliai apdorotos informacijos (turi daug žinių ir informacijos, gali remtis intuicija), todėl ekspertas gali būti kokybinės informacijos šaltiniu;</w:t>
      </w:r>
    </w:p>
    <w:p w:rsidR="00126799" w:rsidRDefault="00126799" w:rsidP="00300578">
      <w:pPr>
        <w:pStyle w:val="ListParagraph"/>
        <w:numPr>
          <w:ilvl w:val="0"/>
          <w:numId w:val="29"/>
        </w:numPr>
      </w:pPr>
      <w:r>
        <w:t>ekspertų grupės nuomonė nedaug skiriasi nuo tikrojo problemos sprendinio.</w:t>
      </w:r>
    </w:p>
    <w:p w:rsidR="00126799" w:rsidRPr="00C0601A" w:rsidRDefault="00126799" w:rsidP="00126799">
      <w:pPr>
        <w:pStyle w:val="ListParagraph"/>
        <w:ind w:left="1656"/>
      </w:pPr>
    </w:p>
    <w:p w:rsidR="00126799" w:rsidRDefault="00126799" w:rsidP="00126799">
      <w:pPr>
        <w:ind w:firstLine="1296"/>
      </w:pPr>
      <w:r w:rsidRPr="00E40D02">
        <w:rPr>
          <w:b/>
        </w:rPr>
        <w:t>Tyrimo objektas:</w:t>
      </w:r>
      <w:r>
        <w:t xml:space="preserve"> smulkaus ir vidutinio verslo konkurencingumą lemiantys aspektai ir priemonės.</w:t>
      </w:r>
    </w:p>
    <w:p w:rsidR="00126799" w:rsidRDefault="00126799" w:rsidP="00126799">
      <w:pPr>
        <w:ind w:firstLine="1296"/>
      </w:pPr>
      <w:r w:rsidRPr="00E40D02">
        <w:rPr>
          <w:b/>
        </w:rPr>
        <w:t>Tyrimo tikslas:</w:t>
      </w:r>
      <w:r>
        <w:t xml:space="preserve"> nustatyti, kuris iš teorinėje dalyje išskirtų SVV konkurencingumą lemiančių aspektų ir priemonių labiausiai prisideda prie konkurencingumo skatinimo ir kaip susiejus šią skatinimo prie</w:t>
      </w:r>
      <w:r w:rsidR="00FA6E22">
        <w:t>monę su konkurencingumo aspektu</w:t>
      </w:r>
      <w:r>
        <w:t xml:space="preserve"> efektyviausiai panaudoti 2014 – 2020 m. ES Struktūrinių fondų investicijas, nukreiptas į SVV konkurencingumo skatinimą.</w:t>
      </w:r>
    </w:p>
    <w:p w:rsidR="00126799" w:rsidRPr="00155D7A" w:rsidRDefault="00126799" w:rsidP="00126799">
      <w:pPr>
        <w:ind w:firstLine="1296"/>
        <w:rPr>
          <w:b/>
        </w:rPr>
      </w:pPr>
      <w:r w:rsidRPr="00155D7A">
        <w:rPr>
          <w:b/>
        </w:rPr>
        <w:t>Tyrimo uždaviniai:</w:t>
      </w:r>
    </w:p>
    <w:p w:rsidR="00126799" w:rsidRDefault="00126799" w:rsidP="00300578">
      <w:pPr>
        <w:pStyle w:val="ListParagraph"/>
        <w:numPr>
          <w:ilvl w:val="0"/>
          <w:numId w:val="28"/>
        </w:numPr>
      </w:pPr>
      <w:r>
        <w:t>Iškelti tyrimo hipotezes iš teorinių aspektų, nagrinėjimo metu prieitų prielaidų.</w:t>
      </w:r>
    </w:p>
    <w:p w:rsidR="00126799" w:rsidRDefault="00126799" w:rsidP="00300578">
      <w:pPr>
        <w:pStyle w:val="ListParagraph"/>
        <w:numPr>
          <w:ilvl w:val="0"/>
          <w:numId w:val="28"/>
        </w:numPr>
      </w:pPr>
      <w:r>
        <w:t>Suformuoti patogią, aiškią ir nedviprasmišką anketą ekspertų apklausai iš susistemintų SVV konkurencingumą lemiančių aspektų bei priemonių.</w:t>
      </w:r>
    </w:p>
    <w:p w:rsidR="00126799" w:rsidRDefault="00126799" w:rsidP="00300578">
      <w:pPr>
        <w:pStyle w:val="ListParagraph"/>
        <w:numPr>
          <w:ilvl w:val="0"/>
          <w:numId w:val="28"/>
        </w:numPr>
      </w:pPr>
      <w:r>
        <w:t>Apibrėžti kriterijus ir, jais vadovaujantis, atrinkti tinkamus tyrimui ekspertus.</w:t>
      </w:r>
    </w:p>
    <w:p w:rsidR="00126799" w:rsidRPr="00DD6495" w:rsidRDefault="00126799" w:rsidP="00300578">
      <w:pPr>
        <w:pStyle w:val="ListParagraph"/>
        <w:numPr>
          <w:ilvl w:val="0"/>
          <w:numId w:val="28"/>
        </w:numPr>
      </w:pPr>
      <w:r>
        <w:t xml:space="preserve">Išanalizuoti surinktus duomenis, atlikti ekspertų nuomonių suderinamumo vertinimą bei kiekybinį daugiakriterinį apklausos vertinimą dviem metodais (TOPSIS, </w:t>
      </w:r>
      <w:r w:rsidRPr="00155D7A">
        <w:t>Rodiklių reikšmių geometrinio vidurkio</w:t>
      </w:r>
      <w:r>
        <w:t>).</w:t>
      </w:r>
    </w:p>
    <w:p w:rsidR="00126799" w:rsidRDefault="00126799" w:rsidP="00300578">
      <w:pPr>
        <w:pStyle w:val="ListParagraph"/>
        <w:numPr>
          <w:ilvl w:val="0"/>
          <w:numId w:val="28"/>
        </w:numPr>
      </w:pPr>
      <w:r w:rsidRPr="00680B09">
        <w:t>Įvertinti, kuris iš aspektų</w:t>
      </w:r>
      <w:r>
        <w:t xml:space="preserve"> bei</w:t>
      </w:r>
      <w:r w:rsidRPr="00680B09">
        <w:t xml:space="preserve"> priemonių labiausiai prisideda prie SVV konkurencingumo skatinimo ir</w:t>
      </w:r>
      <w:r>
        <w:t>,</w:t>
      </w:r>
      <w:r w:rsidRPr="00680B09">
        <w:t xml:space="preserve"> patvirtinus (arba paneigus) suformuluotas hipotezes</w:t>
      </w:r>
      <w:r>
        <w:t>,</w:t>
      </w:r>
      <w:r w:rsidRPr="00680B09">
        <w:t xml:space="preserve"> pateikti </w:t>
      </w:r>
      <w:r>
        <w:t>pa</w:t>
      </w:r>
      <w:r w:rsidRPr="00680B09">
        <w:t xml:space="preserve">siūlymus, kaip efektyviai panaudoti 2014 – 2020 m. ES </w:t>
      </w:r>
      <w:r>
        <w:t>S</w:t>
      </w:r>
      <w:r w:rsidRPr="00680B09">
        <w:t>truktūrinių fondų investicijas siekiant didinti SVV konkurencingumą.</w:t>
      </w:r>
    </w:p>
    <w:p w:rsidR="00126799" w:rsidRPr="00680B09" w:rsidRDefault="00126799" w:rsidP="00126799"/>
    <w:p w:rsidR="00126799" w:rsidRDefault="00126799" w:rsidP="00126799">
      <w:pPr>
        <w:pStyle w:val="Heading3"/>
      </w:pPr>
      <w:bookmarkStart w:id="48" w:name="_Toc419933345"/>
      <w:r>
        <w:t>Tyrimo hipotezės</w:t>
      </w:r>
      <w:bookmarkEnd w:id="48"/>
    </w:p>
    <w:p w:rsidR="00126799" w:rsidRDefault="00126799" w:rsidP="00126799">
      <w:pPr>
        <w:ind w:firstLine="1296"/>
      </w:pPr>
      <w:r>
        <w:t>Moksliniam tyrimui atlikti iš suformuluotų prielaidų, keliamos hipotezės. Anot Kardelio (2002), hipotezė – tai moksline teorija pagrįsta idėja, kuriai būtinas mokslinis pažinimo etapas. Ji susijusi su reiškiniais, kurių neįmanoma stebėti, bet įmanoma patikrinti tyrimais, todėl hipotezių formulavimas mokslinio tyrimo atlikimui yra neišvengiamas. Plačiuoju požiūriu hipotezė – tai samprotavimas, kuris leidžia apibrėžti pagrįstus spėjimus, reikalaujančius įrodymo. Alternatyvus hipotezės apibrėžimas – tai glaustas teiginys, kurį tyrėjas siekia pagrįsti gaunamais tyrimo rezultatais.</w:t>
      </w:r>
    </w:p>
    <w:p w:rsidR="00126799" w:rsidRDefault="00126799" w:rsidP="00126799">
      <w:pPr>
        <w:ind w:firstLine="1296"/>
      </w:pPr>
      <w:r>
        <w:t xml:space="preserve">Norint išsiaiškinti, kas siekiama sužinoti tyrimo metu, darbe formuluojamos hipotezės, kurias siekiama patikrinti. Teisingas hipotezių formulavimas prie naujų dėsnių, naujų galimybių numatymo, jų krypčių bei metodų, t. y. dėl hipotezių tyrimas netampa tik faktų kaupimu, bet padeda </w:t>
      </w:r>
      <w:r>
        <w:lastRenderedPageBreak/>
        <w:t>tikslingai ir kryptingai pereiti nuo hipotezės prie teorijos. Šio tyrimo hipotezių formulavimui keliami reikalavimai:</w:t>
      </w:r>
    </w:p>
    <w:p w:rsidR="00126799" w:rsidRDefault="00126799" w:rsidP="00300578">
      <w:pPr>
        <w:pStyle w:val="ListParagraph"/>
        <w:numPr>
          <w:ilvl w:val="0"/>
          <w:numId w:val="30"/>
        </w:numPr>
      </w:pPr>
      <w:r>
        <w:t>hipotezės lakoniškumas;</w:t>
      </w:r>
    </w:p>
    <w:p w:rsidR="00126799" w:rsidRDefault="00126799" w:rsidP="00300578">
      <w:pPr>
        <w:pStyle w:val="ListParagraph"/>
        <w:numPr>
          <w:ilvl w:val="0"/>
          <w:numId w:val="30"/>
        </w:numPr>
      </w:pPr>
      <w:r>
        <w:t>esminių sąvokų įtraukimas;</w:t>
      </w:r>
    </w:p>
    <w:p w:rsidR="00126799" w:rsidRDefault="00126799" w:rsidP="00300578">
      <w:pPr>
        <w:pStyle w:val="ListParagraph"/>
        <w:numPr>
          <w:ilvl w:val="0"/>
          <w:numId w:val="30"/>
        </w:numPr>
      </w:pPr>
      <w:r>
        <w:t>hipotezės problemiškumas;</w:t>
      </w:r>
    </w:p>
    <w:p w:rsidR="00126799" w:rsidRDefault="00126799" w:rsidP="00300578">
      <w:pPr>
        <w:pStyle w:val="ListParagraph"/>
        <w:numPr>
          <w:ilvl w:val="0"/>
          <w:numId w:val="30"/>
        </w:numPr>
      </w:pPr>
      <w:r>
        <w:t>tyrimo problemos įvardijimas.</w:t>
      </w:r>
    </w:p>
    <w:p w:rsidR="00126799" w:rsidRDefault="00126799" w:rsidP="00126799">
      <w:pPr>
        <w:ind w:firstLine="1296"/>
      </w:pPr>
      <w:r>
        <w:t xml:space="preserve">Hipotezė gali būti: aprašomoji, aiškinamoji, indukcinė, dedukcinė. Hipotezės taip pat skirstomos į kryptingas, nekryptingas ir nulines. Kryptinga hipotezė, kaip ir sako pavadinimas, turi kryptį, t. y. kokie reiškiniai ar ryšiai bus pastebėti, pvz.: objektas X </w:t>
      </w:r>
      <w:r w:rsidRPr="00F85939">
        <w:rPr>
          <w:i/>
        </w:rPr>
        <w:t>padidins</w:t>
      </w:r>
      <w:r w:rsidRPr="00586BEE">
        <w:t xml:space="preserve"> </w:t>
      </w:r>
      <w:r>
        <w:t xml:space="preserve">SVV konkurencingumą. Nekryptinga, analogiškai – nenurodo krypties, t. y. nenurodo kokie ryšiai ar nauji reiškiniai bus pastebėti, tačiau patvirtina, kad jie bus pastebėti pvz.: objektas X </w:t>
      </w:r>
      <w:r w:rsidRPr="00F85939">
        <w:rPr>
          <w:i/>
        </w:rPr>
        <w:t>paveiks</w:t>
      </w:r>
      <w:r>
        <w:t xml:space="preserve"> SVV konkurencingumą. Nulinė hipotezė iš viso neturi krypties, t. y. nurodo kad naujų ryšių ar reiškinių nebus pastebėta, pvz.: objektas X </w:t>
      </w:r>
      <w:r w:rsidRPr="00F85939">
        <w:rPr>
          <w:i/>
        </w:rPr>
        <w:t>nedaro įtakos</w:t>
      </w:r>
      <w:r>
        <w:t xml:space="preserve"> SVV konkurencingumui. Būtent pagal šį skirstymą ir remiantis iškeltomis prielaidomis formuojamos kryptingos hipotezės: pirmoji keliama SVV konkurencingumo skatinimo priemonei, antroji – SVV konkurencingumo aspektui.</w:t>
      </w:r>
    </w:p>
    <w:p w:rsidR="00126799" w:rsidRPr="009F5220" w:rsidRDefault="00126799" w:rsidP="00126799">
      <w:pPr>
        <w:ind w:firstLine="1296"/>
        <w:rPr>
          <w:b/>
        </w:rPr>
      </w:pPr>
      <w:r>
        <w:rPr>
          <w:b/>
        </w:rPr>
        <w:t>Hipotezė n</w:t>
      </w:r>
      <w:r w:rsidRPr="009F5220">
        <w:rPr>
          <w:b/>
        </w:rPr>
        <w:t>r. 1</w:t>
      </w:r>
    </w:p>
    <w:p w:rsidR="00126799" w:rsidRPr="009F5220" w:rsidRDefault="00126799" w:rsidP="00126799">
      <w:pPr>
        <w:ind w:firstLine="1296"/>
        <w:rPr>
          <w:b/>
          <w:i/>
        </w:rPr>
      </w:pPr>
      <w:r w:rsidRPr="009F5220">
        <w:rPr>
          <w:b/>
          <w:i/>
        </w:rPr>
        <w:t xml:space="preserve">Smulkaus ir vidutinio verslo konkurencingumą labiausiai skatins inovacijų diegimo finansavimas 2014 – 2020 m. ES </w:t>
      </w:r>
      <w:r>
        <w:rPr>
          <w:b/>
          <w:i/>
        </w:rPr>
        <w:t>S</w:t>
      </w:r>
      <w:r w:rsidRPr="009F5220">
        <w:rPr>
          <w:b/>
          <w:i/>
        </w:rPr>
        <w:t>truktūrinių fondų lėšomis.</w:t>
      </w:r>
    </w:p>
    <w:p w:rsidR="00126799" w:rsidRPr="009F5220" w:rsidRDefault="00126799" w:rsidP="00126799">
      <w:pPr>
        <w:ind w:firstLine="1296"/>
        <w:rPr>
          <w:b/>
        </w:rPr>
      </w:pPr>
      <w:r w:rsidRPr="009F5220">
        <w:rPr>
          <w:b/>
        </w:rPr>
        <w:t>Hipotezė nr. 2</w:t>
      </w:r>
    </w:p>
    <w:p w:rsidR="00126799" w:rsidRPr="009F5220" w:rsidRDefault="00126799" w:rsidP="00126799">
      <w:pPr>
        <w:ind w:firstLine="1296"/>
        <w:rPr>
          <w:b/>
          <w:i/>
        </w:rPr>
      </w:pPr>
      <w:r w:rsidRPr="009F5220">
        <w:rPr>
          <w:b/>
          <w:i/>
        </w:rPr>
        <w:t>Mažų ir vidutinių įmonių lankstumas ir gebėjimas greitai prisitaikyti prie rinkos pokyčių</w:t>
      </w:r>
      <w:r>
        <w:rPr>
          <w:b/>
          <w:i/>
        </w:rPr>
        <w:t xml:space="preserve"> yra</w:t>
      </w:r>
      <w:r w:rsidRPr="009F5220">
        <w:rPr>
          <w:b/>
          <w:i/>
        </w:rPr>
        <w:t xml:space="preserve"> svarbiausias SVV konkurencingumo aspektas.</w:t>
      </w:r>
    </w:p>
    <w:p w:rsidR="00126799" w:rsidRDefault="00126799" w:rsidP="00126799">
      <w:pPr>
        <w:ind w:firstLine="1296"/>
      </w:pPr>
      <w:r>
        <w:t>Pirmąja hipoteze siekiama patvirtinti (arba paneigti) literatūros šaltiniuose ir 2014 – 2020 m. ES investicijų veiksmų programoje vienodai apibrėžtas SVV konkurencingumo skatinimo kryptis, kurios orientuotos į inovacijų diegimo skatinimą mažose ir vidutinėse įmonėse. Literatūros šaltiniuose, konferencijose išskirta, kad SVV konkurencingumui teigiamą įtaką daro jų „dydis“: mažos ir vidutinės įmonės, dėl mažų valdymo ir gamybos apimčių sugeba greičiau nei didelės kompanijos persiorientuoti prie naujų sąlygų rinkoje (naujų konkurentų atsiradimas, pakaitalų atsiradimas ir kita). Iš čia išplaukia antroji hipotezė. Patvirtinus (arba paneigus) hipotezes, bus galima daryti išvadas, kur reikėtų sutelkti dėmesį, norint Lietuvoje padidinti SVV konkurencingumą.</w:t>
      </w:r>
    </w:p>
    <w:p w:rsidR="00126799" w:rsidRPr="00D21518" w:rsidRDefault="00126799" w:rsidP="00126799">
      <w:pPr>
        <w:ind w:firstLine="1296"/>
      </w:pPr>
    </w:p>
    <w:p w:rsidR="00126799" w:rsidRDefault="00126799" w:rsidP="00126799">
      <w:pPr>
        <w:pStyle w:val="Heading3"/>
      </w:pPr>
      <w:bookmarkStart w:id="49" w:name="_Toc419933346"/>
      <w:r>
        <w:t>Anketos sudarymo pagrindimas ir struktūra</w:t>
      </w:r>
      <w:bookmarkEnd w:id="49"/>
    </w:p>
    <w:p w:rsidR="00126799" w:rsidRDefault="00126799" w:rsidP="00126799">
      <w:pPr>
        <w:ind w:firstLine="1296"/>
      </w:pPr>
      <w:r>
        <w:t xml:space="preserve">Ekspertiniai vertinimai yra taikomi įvairių ūkio šakų tyrimuose. Ekspertiniam vertinimui atlikti reikalingos specialiosios ekspertinės žinios, ekspertinis patyrimas, kurį atitinkamoje srityje turi nedidelis skaičius specialistų. Tam tikslui reikalinga apibrėžti tikslius </w:t>
      </w:r>
      <w:r>
        <w:lastRenderedPageBreak/>
        <w:t>reikalavimus ekspertams (išsilavinimas, darbo su tiriama sritimi laikotarpis, užimamos pareigos ir kita) Tyrimui atlikti pasirinktas ekspertinis individualiojo vertinimo metodas – apklausa anketavimo būdu.</w:t>
      </w:r>
    </w:p>
    <w:p w:rsidR="00126799" w:rsidRDefault="00126799" w:rsidP="00126799">
      <w:pPr>
        <w:ind w:firstLine="1296"/>
      </w:pPr>
      <w:r>
        <w:t>Augustaitis (2009) teigia, kad tiesioginio objektų prioritetiškumo vertinimo metu ekspertai veiksnius vertina pagal iš anksto nurodytą skaitinę skalę, kuri susieta su palyginimu – geriau–blogiau. Taikant tokį ekspertinio metodo vertinimą, susiduriama su problema, ar bus pakankamas vertinimo skalės plotis, tačiau vertinimą įspraudžiant į tam tikrus rėmus, išsprendžiamas galimas tyrimo rezultatų iškraipymas ir patikimumo sumažėjimas dėl individualiai pasirinktos skalės perskaičiavimo.</w:t>
      </w:r>
    </w:p>
    <w:p w:rsidR="00126799" w:rsidRDefault="00126799" w:rsidP="00126799">
      <w:pPr>
        <w:ind w:firstLine="1296"/>
      </w:pPr>
      <w:r>
        <w:t>Sudarant klausimus būtina užtikrinti, kad: klausimų formulavimas būtų suprantamas ekspertams, kurie bus apklausiami; ekspertai gebėtų atsakyti į klausimus taip, kad kuo geriau atspindėtų savo norimą pareikšti požiūrį; anketos stilius turi būti tinkamas, t. y. turi būti parašyti suprantama ir mandagia kalba, klausimai turi būti išdėstyti aiškiai. Sudarant klausimyną reikia rasti lūžio tašką tarp glaustumo ir patikimumo. Anot Augustaičio, ilgą ir išsamų klausimyną, kuris bus idealiai pagrįstas ir patikimas, galima sudaryti tik tada, kai apklausa vyks kontroliuojamomis aplinkybėmis. Tačiau kitu atveju respondentams gali pabosti pildyti ilgas anketas, tokiu atveju jis atsisakys ją pildyti tik pamatęs arba užpildys atmestinai, dėl ko bus iškreipti ir nepatikimi tyrimo rezultatai ar prarasta naudingų ekspertų nuomonė. Trumpas ir konkretus klausimynas yra mažiau patikimas dėl neišplėtojimo, tačiau pasiekiami kur kas tikslesni tyrimo rezultatai.</w:t>
      </w:r>
    </w:p>
    <w:p w:rsidR="00126799" w:rsidRDefault="00126799" w:rsidP="00126799">
      <w:pPr>
        <w:ind w:firstLine="1296"/>
      </w:pPr>
      <w:r>
        <w:t xml:space="preserve">Šio darbo tyrimas vyko ne kontroliuojamomis aplinkybėmis, anketos persiunčiamos arba perduodamos ekspertams į rankas, o ekspertui informavus apie įvykdytą užduotį – susigrąžinamos užpildytos su komentarais. Remiantis tuo, kas išdėstyta, nuspręsta daryti koncentruotą anketą ir patį vertinimą padalinti į tikslinę, bendrąją bei informacinę dalis taip priimant kompromisą tarp galimo duomenų iškraipymo ir tikslaus vertinimo, t. y. pateikti uždari tiksliniai klausimai (apibrėžiant rangavimo ir vertinimo skalės plotį), atviri bendrieji klausimai, padedantys identifikuoti papildomas su tiriamu objektu susijusias problemas, ir klausimai apie ekspertą, jo patirtį. </w:t>
      </w:r>
    </w:p>
    <w:p w:rsidR="00126799" w:rsidRDefault="00126799" w:rsidP="00126799">
      <w:pPr>
        <w:ind w:firstLine="1296"/>
      </w:pPr>
      <w:r>
        <w:t xml:space="preserve">Pirmoje tikslinės dalies etape pateiktos teorinių aspektų nagrinėjimo metu išryškintos SVV konkurencingumą galinčios skatinti priemonės ir aspektai. Siekiant išvengti ne pagal tyrimo esmę suprastų klausimų ir iškreiptų tyrimo rezultatų, kartu su anketa yra pateikiamas priedas su gairėmis ekspertams. Priede paaiškinama kiekvieno aspekto arba priemonės prasmė, pozicija. Ekspertų paprašyta juos palyginti tarpusavyje pagal įtaką konkurencingumui, ekspertai skalėje nuo 1 iki 10 (kai 1 – darytų mažiausią įtaką, 10 – darytų didžiausią įtaką) ranguoja pateiktas priemones ir aspektus (9 lentelė). Antrame tikslinės dalies etape ekspertai kiekvieną aspektą ir priemonę vertina individualiai, pagal svarbumą, prisidedant prie SVV konkurencingumo nuo 1 ik 5 (kai 1 – </w:t>
      </w:r>
      <w:r>
        <w:lastRenderedPageBreak/>
        <w:t>mažiausiai svarbus, 5 – labiausiai svarbus). Po kiekviena vertinimo lentele pateikiama vieta komentarams, suteikiant ekspertams galimybę pakomentuoti kiekvieną pasirinkimą.</w:t>
      </w:r>
    </w:p>
    <w:p w:rsidR="00126799" w:rsidRDefault="00126799" w:rsidP="00126799">
      <w:pPr>
        <w:ind w:firstLine="1296"/>
      </w:pPr>
    </w:p>
    <w:p w:rsidR="00126799" w:rsidRDefault="00E05F37" w:rsidP="00126799">
      <w:pPr>
        <w:pStyle w:val="Caption"/>
      </w:pPr>
      <w:fldSimple w:instr=" SEQ lentelė. \* ARABIC ">
        <w:bookmarkStart w:id="50" w:name="_Toc419881526"/>
        <w:r w:rsidR="00446B59">
          <w:rPr>
            <w:noProof/>
          </w:rPr>
          <w:t>9</w:t>
        </w:r>
      </w:fldSimple>
      <w:r w:rsidR="00126799" w:rsidRPr="00C55979">
        <w:t xml:space="preserve"> lentelė.</w:t>
      </w:r>
      <w:r w:rsidR="00126799">
        <w:t xml:space="preserve"> </w:t>
      </w:r>
      <w:r w:rsidR="00126799" w:rsidRPr="00827CCD">
        <w:rPr>
          <w:b w:val="0"/>
        </w:rPr>
        <w:t>Ekspertinio vertinimo alternatyvos (veiksniai ir priemonės)</w:t>
      </w:r>
      <w:bookmarkEnd w:id="50"/>
    </w:p>
    <w:tbl>
      <w:tblPr>
        <w:tblStyle w:val="TableGrid"/>
        <w:tblW w:w="0" w:type="auto"/>
        <w:tblLook w:val="04A0" w:firstRow="1" w:lastRow="0" w:firstColumn="1" w:lastColumn="0" w:noHBand="0" w:noVBand="1"/>
      </w:tblPr>
      <w:tblGrid>
        <w:gridCol w:w="817"/>
        <w:gridCol w:w="8470"/>
      </w:tblGrid>
      <w:tr w:rsidR="00126799" w:rsidTr="00126799">
        <w:tc>
          <w:tcPr>
            <w:tcW w:w="817" w:type="dxa"/>
          </w:tcPr>
          <w:p w:rsidR="00126799" w:rsidRDefault="00126799" w:rsidP="00126799">
            <w:r>
              <w:t>X</w:t>
            </w:r>
            <w:r w:rsidRPr="00827CCD">
              <w:rPr>
                <w:vertAlign w:val="subscript"/>
              </w:rPr>
              <w:t>1</w:t>
            </w:r>
          </w:p>
        </w:tc>
        <w:tc>
          <w:tcPr>
            <w:tcW w:w="8470" w:type="dxa"/>
          </w:tcPr>
          <w:p w:rsidR="00126799" w:rsidRPr="008773DB" w:rsidRDefault="00126799" w:rsidP="00126799">
            <w:pPr>
              <w:spacing w:line="276" w:lineRule="auto"/>
              <w:ind w:left="66"/>
            </w:pPr>
            <w:r w:rsidRPr="008773DB">
              <w:t>Supaprastinta prieiga prie finansavimo šaltinių</w:t>
            </w:r>
          </w:p>
        </w:tc>
      </w:tr>
      <w:tr w:rsidR="00126799" w:rsidTr="00126799">
        <w:tc>
          <w:tcPr>
            <w:tcW w:w="817" w:type="dxa"/>
          </w:tcPr>
          <w:p w:rsidR="00126799" w:rsidRDefault="00126799" w:rsidP="00126799">
            <w:r>
              <w:t>X</w:t>
            </w:r>
            <w:r w:rsidRPr="00827CCD">
              <w:rPr>
                <w:vertAlign w:val="subscript"/>
              </w:rPr>
              <w:t>2</w:t>
            </w:r>
          </w:p>
        </w:tc>
        <w:tc>
          <w:tcPr>
            <w:tcW w:w="8470" w:type="dxa"/>
          </w:tcPr>
          <w:p w:rsidR="00126799" w:rsidRPr="008773DB" w:rsidRDefault="00126799" w:rsidP="00126799">
            <w:pPr>
              <w:spacing w:line="276" w:lineRule="auto"/>
              <w:ind w:left="66"/>
            </w:pPr>
            <w:r w:rsidRPr="008773DB">
              <w:t>Inovacijų paramos tinklo tobulinimas</w:t>
            </w:r>
          </w:p>
        </w:tc>
      </w:tr>
      <w:tr w:rsidR="00126799" w:rsidTr="00126799">
        <w:tc>
          <w:tcPr>
            <w:tcW w:w="817" w:type="dxa"/>
          </w:tcPr>
          <w:p w:rsidR="00126799" w:rsidRDefault="00126799" w:rsidP="00126799">
            <w:r>
              <w:t>X</w:t>
            </w:r>
            <w:r w:rsidRPr="00827CCD">
              <w:rPr>
                <w:vertAlign w:val="subscript"/>
              </w:rPr>
              <w:t>3</w:t>
            </w:r>
          </w:p>
        </w:tc>
        <w:tc>
          <w:tcPr>
            <w:tcW w:w="8470" w:type="dxa"/>
          </w:tcPr>
          <w:p w:rsidR="00126799" w:rsidRPr="008773DB" w:rsidRDefault="00126799" w:rsidP="00126799">
            <w:pPr>
              <w:spacing w:line="276" w:lineRule="auto"/>
              <w:ind w:left="66"/>
            </w:pPr>
            <w:r w:rsidRPr="008773DB">
              <w:t xml:space="preserve">MVĮ personalo kompetencijos plėtimas </w:t>
            </w:r>
          </w:p>
        </w:tc>
      </w:tr>
      <w:tr w:rsidR="00126799" w:rsidTr="00126799">
        <w:tc>
          <w:tcPr>
            <w:tcW w:w="817" w:type="dxa"/>
          </w:tcPr>
          <w:p w:rsidR="00126799" w:rsidRDefault="00126799" w:rsidP="00126799">
            <w:r>
              <w:t>X</w:t>
            </w:r>
            <w:r w:rsidRPr="00827CCD">
              <w:rPr>
                <w:vertAlign w:val="subscript"/>
              </w:rPr>
              <w:t>4</w:t>
            </w:r>
          </w:p>
        </w:tc>
        <w:tc>
          <w:tcPr>
            <w:tcW w:w="8470" w:type="dxa"/>
          </w:tcPr>
          <w:p w:rsidR="00126799" w:rsidRPr="008773DB" w:rsidRDefault="00126799" w:rsidP="00126799">
            <w:pPr>
              <w:spacing w:line="276" w:lineRule="auto"/>
              <w:ind w:left="66"/>
            </w:pPr>
            <w:r w:rsidRPr="008773DB">
              <w:t>SVV lankstumas ir greitas prisitaikymas prie rinkos pokyčių</w:t>
            </w:r>
          </w:p>
        </w:tc>
      </w:tr>
      <w:tr w:rsidR="00126799" w:rsidTr="00126799">
        <w:tc>
          <w:tcPr>
            <w:tcW w:w="817" w:type="dxa"/>
          </w:tcPr>
          <w:p w:rsidR="00126799" w:rsidRDefault="00126799" w:rsidP="00126799">
            <w:r>
              <w:t>X</w:t>
            </w:r>
            <w:r w:rsidRPr="00827CCD">
              <w:rPr>
                <w:vertAlign w:val="subscript"/>
              </w:rPr>
              <w:t>5</w:t>
            </w:r>
          </w:p>
        </w:tc>
        <w:tc>
          <w:tcPr>
            <w:tcW w:w="8470" w:type="dxa"/>
          </w:tcPr>
          <w:p w:rsidR="00126799" w:rsidRPr="008773DB" w:rsidRDefault="00126799" w:rsidP="00126799">
            <w:pPr>
              <w:spacing w:line="276" w:lineRule="auto"/>
              <w:ind w:left="66"/>
            </w:pPr>
            <w:r w:rsidRPr="008773DB">
              <w:t>SVV inkubavimas, verslo parkų kūrimas</w:t>
            </w:r>
          </w:p>
        </w:tc>
      </w:tr>
      <w:tr w:rsidR="00126799" w:rsidTr="00126799">
        <w:tc>
          <w:tcPr>
            <w:tcW w:w="817" w:type="dxa"/>
          </w:tcPr>
          <w:p w:rsidR="00126799" w:rsidRDefault="00126799" w:rsidP="00126799">
            <w:r>
              <w:t>X</w:t>
            </w:r>
            <w:r w:rsidRPr="00827CCD">
              <w:rPr>
                <w:vertAlign w:val="subscript"/>
              </w:rPr>
              <w:t>6</w:t>
            </w:r>
          </w:p>
        </w:tc>
        <w:tc>
          <w:tcPr>
            <w:tcW w:w="8470" w:type="dxa"/>
          </w:tcPr>
          <w:p w:rsidR="00126799" w:rsidRPr="008773DB" w:rsidRDefault="00126799" w:rsidP="00126799">
            <w:pPr>
              <w:spacing w:line="276" w:lineRule="auto"/>
              <w:ind w:left="66"/>
            </w:pPr>
            <w:r w:rsidRPr="008773DB">
              <w:t xml:space="preserve">Inovacijų taikymas SVV įmonėse </w:t>
            </w:r>
          </w:p>
        </w:tc>
      </w:tr>
      <w:tr w:rsidR="00126799" w:rsidTr="00126799">
        <w:tc>
          <w:tcPr>
            <w:tcW w:w="817" w:type="dxa"/>
          </w:tcPr>
          <w:p w:rsidR="00126799" w:rsidRDefault="00126799" w:rsidP="00126799">
            <w:r>
              <w:t>X</w:t>
            </w:r>
            <w:r w:rsidRPr="00827CCD">
              <w:rPr>
                <w:vertAlign w:val="subscript"/>
              </w:rPr>
              <w:t>7</w:t>
            </w:r>
          </w:p>
        </w:tc>
        <w:tc>
          <w:tcPr>
            <w:tcW w:w="8470" w:type="dxa"/>
          </w:tcPr>
          <w:p w:rsidR="00126799" w:rsidRPr="008773DB" w:rsidRDefault="00126799" w:rsidP="00126799">
            <w:pPr>
              <w:spacing w:line="276" w:lineRule="auto"/>
              <w:ind w:left="66"/>
            </w:pPr>
            <w:r w:rsidRPr="008773DB">
              <w:t>Verslininkų, įkuriančių MVĮ, jaunėjimas</w:t>
            </w:r>
          </w:p>
        </w:tc>
      </w:tr>
      <w:tr w:rsidR="00126799" w:rsidTr="00126799">
        <w:tc>
          <w:tcPr>
            <w:tcW w:w="817" w:type="dxa"/>
          </w:tcPr>
          <w:p w:rsidR="00126799" w:rsidRDefault="00126799" w:rsidP="00126799">
            <w:r>
              <w:t>X</w:t>
            </w:r>
            <w:r w:rsidRPr="00827CCD">
              <w:rPr>
                <w:vertAlign w:val="subscript"/>
              </w:rPr>
              <w:t>8</w:t>
            </w:r>
          </w:p>
        </w:tc>
        <w:tc>
          <w:tcPr>
            <w:tcW w:w="8470" w:type="dxa"/>
          </w:tcPr>
          <w:p w:rsidR="00126799" w:rsidRPr="008773DB" w:rsidRDefault="00126799" w:rsidP="00126799">
            <w:pPr>
              <w:spacing w:line="276" w:lineRule="auto"/>
              <w:ind w:left="66"/>
            </w:pPr>
            <w:r w:rsidRPr="008773DB">
              <w:t>Informacijos ir patirties dalijimasis tarp MVĮ</w:t>
            </w:r>
          </w:p>
        </w:tc>
      </w:tr>
      <w:tr w:rsidR="00126799" w:rsidTr="00126799">
        <w:tc>
          <w:tcPr>
            <w:tcW w:w="817" w:type="dxa"/>
          </w:tcPr>
          <w:p w:rsidR="00126799" w:rsidRDefault="00126799" w:rsidP="00126799">
            <w:r>
              <w:t>X</w:t>
            </w:r>
            <w:r w:rsidRPr="00827CCD">
              <w:rPr>
                <w:vertAlign w:val="subscript"/>
              </w:rPr>
              <w:t>9</w:t>
            </w:r>
          </w:p>
        </w:tc>
        <w:tc>
          <w:tcPr>
            <w:tcW w:w="8470" w:type="dxa"/>
          </w:tcPr>
          <w:p w:rsidR="00126799" w:rsidRPr="008773DB" w:rsidRDefault="00126799" w:rsidP="00126799">
            <w:pPr>
              <w:spacing w:line="276" w:lineRule="auto"/>
              <w:ind w:left="66"/>
            </w:pPr>
            <w:r w:rsidRPr="008773DB">
              <w:t>Informacinių technologijų, valdymo metodų, veiklos technologijų tobulinimas</w:t>
            </w:r>
          </w:p>
        </w:tc>
      </w:tr>
      <w:tr w:rsidR="00126799" w:rsidTr="00126799">
        <w:tc>
          <w:tcPr>
            <w:tcW w:w="817" w:type="dxa"/>
          </w:tcPr>
          <w:p w:rsidR="00126799" w:rsidRDefault="00126799" w:rsidP="00126799">
            <w:r>
              <w:t>X</w:t>
            </w:r>
            <w:r w:rsidRPr="00827CCD">
              <w:rPr>
                <w:vertAlign w:val="subscript"/>
              </w:rPr>
              <w:t>10</w:t>
            </w:r>
          </w:p>
        </w:tc>
        <w:tc>
          <w:tcPr>
            <w:tcW w:w="8470" w:type="dxa"/>
          </w:tcPr>
          <w:p w:rsidR="00126799" w:rsidRPr="008773DB" w:rsidRDefault="00126799" w:rsidP="00126799">
            <w:pPr>
              <w:keepNext/>
              <w:spacing w:line="276" w:lineRule="auto"/>
              <w:ind w:left="66"/>
            </w:pPr>
            <w:r w:rsidRPr="008773DB">
              <w:t>SVV įmonių tarptautiškumo didinimas</w:t>
            </w:r>
          </w:p>
        </w:tc>
      </w:tr>
    </w:tbl>
    <w:p w:rsidR="00126799" w:rsidRPr="000E0541" w:rsidRDefault="00126799" w:rsidP="00126799">
      <w:pPr>
        <w:pStyle w:val="Caption"/>
        <w:rPr>
          <w:b w:val="0"/>
        </w:rPr>
      </w:pPr>
      <w:r w:rsidRPr="00972CCC">
        <w:t>Šaltinis:</w:t>
      </w:r>
      <w:r>
        <w:rPr>
          <w:b w:val="0"/>
        </w:rPr>
        <w:t xml:space="preserve"> </w:t>
      </w:r>
      <w:r w:rsidRPr="000E0541">
        <w:rPr>
          <w:b w:val="0"/>
        </w:rPr>
        <w:t>Sudaryta autoriaus</w:t>
      </w:r>
      <w:r>
        <w:rPr>
          <w:b w:val="0"/>
        </w:rPr>
        <w:t>, remiantis mokslinės literatūros analize</w:t>
      </w:r>
    </w:p>
    <w:p w:rsidR="00126799" w:rsidRDefault="00126799" w:rsidP="00126799">
      <w:pPr>
        <w:ind w:firstLine="1296"/>
      </w:pPr>
    </w:p>
    <w:p w:rsidR="00126799" w:rsidRDefault="00126799" w:rsidP="00126799">
      <w:pPr>
        <w:ind w:firstLine="1296"/>
      </w:pPr>
      <w:r>
        <w:t>Antroje dalyje ekspertams pateikiami atviro tipo klausimai, kurie iš esmės nedarys įtakos pirmoje dalyje įvertintiems aspektams ir priemonėms, tačiau prisidės prie tyrimo tikslumo, darbo išplėtojimo, pasiūlymų teikimo. Bendrojoje dalyje ekspertai pateikia savo nuomonę, kokie veiksniai gali daryti įtaką SVV konkurencingumui, kokias pagrindines problemas jie įžvelgia Lietuvos SVV sektoriaus konkurencingumo didinimo procese bei kokius pagrindinius privalumus ir trūkumus mato 2014 – 2020 m. ES fondų investicijų prioritete, nukreiptame į SVV konkurencingumo skatinimą.</w:t>
      </w:r>
    </w:p>
    <w:p w:rsidR="00126799" w:rsidRDefault="00126799" w:rsidP="00126799">
      <w:pPr>
        <w:ind w:firstLine="1296"/>
      </w:pPr>
      <w:r>
        <w:t>Trečiojoje dalyje pateikiami klausimai, susiję su duomenimis apie ekspertą ir jo kompetencija nagrinėjamoje srityje. Norint kiekybiškai įvertinti ekspertų pasiskirstymą, prašoma pateikti informaciją apie lytį ir amžių. Siekiant įvertinti ekspertų kompetenciją prašoma pažymėti įgytą išsilavinimą, atstovaujamą sektorių ir veiklos sritį, užimamas pareigas ir patirtį, susijusią su tiriamu sektoriumi.</w:t>
      </w:r>
    </w:p>
    <w:p w:rsidR="00126799" w:rsidRDefault="00126799" w:rsidP="00126799">
      <w:pPr>
        <w:ind w:firstLine="1296"/>
      </w:pPr>
      <w:r>
        <w:t xml:space="preserve">Atkreiptinas dėmesys, kad ekspertai pirmojo pokalbio metu buvo supažindinami su tyrimo objektu ir tikslu, iškeltomis problemomis. Taip pat buvo akcentuojamas privatumas ir konfidencialumas, pažymima, kad anketos nėra „pririštos“ prie konkretaus asmens, t. y.  užpildytas anketų turinys nebus lyginamas su bendrais tyrimo rezultatais, viešinant jų asmeninius duomenis (vardus, pavardes, gimimo metus, kvalifikaciją). Tikėtina, kad toks ekspertų informavimas suteikia laisvesnę būseną, leidžia išsamiau atsakyti į anketoje nurodytus klausimus bei pateikti teisingą </w:t>
      </w:r>
      <w:r>
        <w:lastRenderedPageBreak/>
        <w:t>informaciją</w:t>
      </w:r>
      <w:r w:rsidR="00C0213F">
        <w:t xml:space="preserve"> apie save ir savo kompetenciją. Ekspertams pateiktos anketos pavyzdys pateikiamas A priede.</w:t>
      </w:r>
    </w:p>
    <w:p w:rsidR="00126799" w:rsidRDefault="00126799" w:rsidP="00126799">
      <w:pPr>
        <w:ind w:firstLine="1296"/>
      </w:pPr>
    </w:p>
    <w:p w:rsidR="00126799" w:rsidRDefault="00126799" w:rsidP="00126799">
      <w:pPr>
        <w:pStyle w:val="Heading3"/>
      </w:pPr>
      <w:bookmarkStart w:id="51" w:name="_Toc419933347"/>
      <w:r>
        <w:t>Tyrimo imties nustatymas ir ekspertų atrankos kriterijai</w:t>
      </w:r>
      <w:bookmarkEnd w:id="51"/>
    </w:p>
    <w:p w:rsidR="00126799" w:rsidRDefault="00126799" w:rsidP="00126799">
      <w:pPr>
        <w:ind w:firstLine="1296"/>
      </w:pPr>
      <w:r w:rsidRPr="00317EBF">
        <w:rPr>
          <w:b/>
        </w:rPr>
        <w:t>Tyrimo imtis</w:t>
      </w:r>
      <w:r>
        <w:t xml:space="preserve"> – dalyvaujančių ekspertų visuma – nustatoma tikimybiniu arba netikimybiniu būdu. Tikimybinio atrankos tipo esmė – ji statiškai reprezentatyvi, jei iš populiacijos atrinkta imtis sudaro 50,01 % populiacijos, tačiau tai būtų komplikuota dėl tyrimui reikalaujamo apklausti respondentų skaičiaus. Netikimybinis atrankos tipo pagrindas – tyrėjo suformuoti konkretūs kriterijai, pagal kuriuos išskiriami tinkami ir netinkami respondentai (Grūnovienė 2005).</w:t>
      </w:r>
    </w:p>
    <w:p w:rsidR="00126799" w:rsidRDefault="00126799" w:rsidP="00126799">
      <w:pPr>
        <w:ind w:firstLine="1296"/>
      </w:pPr>
      <w:r>
        <w:t>Nors tyrimas grindžiamas individualiu ekspertų vertinimu, tačiau atrinktus respondentus galime vadinti ekspertine grupe. Daugelio mokslininkų nuomone, siekiant išlaikyti ekspertinio vertinimo tikslumą ir patikimumą, į ekspertų grupę rekomenduojama įtraukti ne mažiau kaip 5 ekspertus, o optimalus grupės dydis 8-10 ekspertų. Šiame tyrime nustatant priimtiną ekspertų kiekį, vadovautasi metodologinėmis prielaidomis, suformuluotomis klasikinėje testų teorijoje, kurioje teigiama, kad priimtų sprendimų patikimumą ir sprendimą priimančių ekspertų skaičių sieja greitai slopstantis netiesinis ryšys (6 pav).</w:t>
      </w:r>
    </w:p>
    <w:p w:rsidR="00126799" w:rsidRDefault="00126799" w:rsidP="00126799">
      <w:pPr>
        <w:keepNext/>
        <w:jc w:val="center"/>
      </w:pPr>
      <w:r>
        <w:rPr>
          <w:noProof/>
          <w:lang w:eastAsia="lt-LT"/>
        </w:rPr>
        <w:drawing>
          <wp:inline distT="0" distB="0" distL="0" distR="0" wp14:anchorId="6DC38AF4" wp14:editId="01B69C4B">
            <wp:extent cx="5762625" cy="2667000"/>
            <wp:effectExtent l="0" t="0" r="9525" b="19050"/>
            <wp:docPr id="34" name="Diagrama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126799" w:rsidRDefault="00126799" w:rsidP="00126799">
      <w:pPr>
        <w:pStyle w:val="Caption"/>
        <w:keepNext/>
        <w:jc w:val="center"/>
      </w:pPr>
      <w:r w:rsidRPr="00972CCC">
        <w:rPr>
          <w:b w:val="0"/>
        </w:rPr>
        <w:fldChar w:fldCharType="begin"/>
      </w:r>
      <w:r w:rsidRPr="00972CCC">
        <w:rPr>
          <w:b w:val="0"/>
        </w:rPr>
        <w:instrText xml:space="preserve"> SEQ Pav._ \* ARABIC </w:instrText>
      </w:r>
      <w:r w:rsidRPr="00972CCC">
        <w:rPr>
          <w:b w:val="0"/>
        </w:rPr>
        <w:fldChar w:fldCharType="separate"/>
      </w:r>
      <w:bookmarkStart w:id="52" w:name="_Toc419837501"/>
      <w:r w:rsidR="00446B59">
        <w:rPr>
          <w:b w:val="0"/>
          <w:noProof/>
        </w:rPr>
        <w:t>6</w:t>
      </w:r>
      <w:r w:rsidRPr="00972CCC">
        <w:rPr>
          <w:b w:val="0"/>
          <w:noProof/>
        </w:rPr>
        <w:fldChar w:fldCharType="end"/>
      </w:r>
      <w:r w:rsidRPr="00972CCC">
        <w:rPr>
          <w:b w:val="0"/>
        </w:rPr>
        <w:t xml:space="preserve"> pav.</w:t>
      </w:r>
      <w:r>
        <w:t xml:space="preserve"> </w:t>
      </w:r>
      <w:r w:rsidRPr="000E0541">
        <w:rPr>
          <w:b w:val="0"/>
        </w:rPr>
        <w:t>Ekspertų skaičiaus įtaka vertinimo patikimumui (Šaltinis: Libby, 1978)</w:t>
      </w:r>
      <w:bookmarkEnd w:id="52"/>
    </w:p>
    <w:p w:rsidR="00126799" w:rsidRDefault="00126799" w:rsidP="00126799">
      <w:pPr>
        <w:ind w:firstLine="1296"/>
      </w:pPr>
    </w:p>
    <w:p w:rsidR="00126799" w:rsidRDefault="00126799" w:rsidP="00126799">
      <w:pPr>
        <w:ind w:firstLine="1296"/>
      </w:pPr>
      <w:r>
        <w:t xml:space="preserve">Įrodyta, kad ekspertinių vertinimų modeliuose nedidelės grupės sprendimų ir vertinimų tikslumas nenusileidžia didelės ekspertų grupės sprendimų ir vertinimų tikslumui, bet trijų ekspertų grupės vertinimo tikslumas kartais žymiai pranoksta vieno ar dviejų ekspertų vertinimo tikslumą. Toliau didinant ekspertų grupę, gautų įverčių tikslumas po truputį didėja ir didžiausias tampa 5-9 ekspertų grupėje (Libby 1978). Priimant sąlygą, kad optimalus ekspertų </w:t>
      </w:r>
      <w:r>
        <w:lastRenderedPageBreak/>
        <w:t>skaičius, su kuriuo tyrimas taptų racionalus ir patikimas yra 5-9 ekspertai, šio darbo tyrimui atlikti yra atrinkti 8 ekspertai.</w:t>
      </w:r>
    </w:p>
    <w:p w:rsidR="00126799" w:rsidRDefault="00126799" w:rsidP="00126799">
      <w:pPr>
        <w:ind w:firstLine="1296"/>
      </w:pPr>
      <w:r>
        <w:rPr>
          <w:b/>
        </w:rPr>
        <w:t>Atrenkant ekspertų grupę</w:t>
      </w:r>
      <w:r>
        <w:t xml:space="preserve"> buvo remtasi vienu bendru kriterijumi: sudaryta grupė turi būti pajėgi patikimai ir efektyviai įvertinti iškeltus aspektus bei priemones. Ekspertinio vertinimo patikimumas gali būti nustatytas tik praktiškai pritaikius tyrimo metu gautus rezultatus, todėl iš esmės ekspertai įtraukiami į problemų sprendimą tik todėl, kad nėra kitokių informacijos gavimo būdų, todėl ekspertizės patikimumas dažniausiai įvertinamas tik remiantis aposterioriniais (gautais po bandymo) rezultatais. Bendrai ekspertų vertinimo patikimumas priklauso nuo darbo grupėje esančių ekspertų skaičiaus, ekspertų sudėties pagal jų specialybes, ekspertų savybių (Augustaitis </w:t>
      </w:r>
      <w:r w:rsidRPr="00317EBF">
        <w:rPr>
          <w:i/>
        </w:rPr>
        <w:t>et al</w:t>
      </w:r>
      <w:r>
        <w:rPr>
          <w:i/>
        </w:rPr>
        <w:t>.</w:t>
      </w:r>
      <w:r>
        <w:t xml:space="preserve"> 2009).</w:t>
      </w:r>
    </w:p>
    <w:p w:rsidR="00126799" w:rsidRDefault="00126799" w:rsidP="00126799">
      <w:pPr>
        <w:ind w:firstLine="1296"/>
      </w:pPr>
      <w:r>
        <w:t>Dažniausiai ekspertų savybės vertinamos kokybiškai ir prie jų gali būti priskiriama kompetencija, kūrybiškumas, požiūris į tyrimo problemą ar patikimumas. Geriausiai šias savybes galėtų įvertinti pats respondentas, bet įtraukiant tokį savęs vertinimą į tyrimo eigą, tikėtina, kad bus įvertintos ne eksperto savybės, bet jo pasitikėjimas savimi. Vienas iš variantų – darbo grupę sudaryti iš viename ūkio subjekte dirbančių asmenų, kurie galėtų įvertinti vieni kitus, tačiau atmetus prielaidą dėl galimų simpatijų ir antipatijų toks vertinimas nebūtų tikslus, kadangi išlieka galimybė, kad ekspertai visiškai nežino vienas kito savybių ir negali tiksliai jų įvertinti. Ekspertus kviesti tik iš vieno ūkio subjekto yra netikslinga, nes tai padidina netikslių tyrimo rezultatų galimybę – viename subjekte dirbančių respondentų nuomonės gali sutapti dėl panašaus darbo pobūdžio ir požiūrio į tyrimo problemą.</w:t>
      </w:r>
    </w:p>
    <w:p w:rsidR="00126799" w:rsidRDefault="00126799" w:rsidP="00126799">
      <w:pPr>
        <w:ind w:firstLine="1296"/>
      </w:pPr>
      <w:r>
        <w:t>Augustaitis teigia, kad į pagalbą galima pasitelkti formalių rodiklių taikymą (pareigas, mokslinius laipsnius, atliktus tyrimus, paskelbtas publikacijas). Tačiau ekspertiniam vertinimui taip pat reikalinga unikali ekspertinė nuomonė, nes ekspertai atrenkami konkrečiu tikslu, kad savo žiniomis prisidėtų prie problemos sprendimo. Respondentas turi būti ilgalaikis savo srities lyderis, nuolat gilinantis žinias, dalyvaujantis mokymuose. Taip pat pageidautina, kad ekspertas pasižymėtų akademiniais sugebėjimais: gebėtų teikti pastebėjimus, rekomendacijas, mokėtų paaiškinti sudėtingus procesus ir jų esmę neprofesionalams. Prie visų šių ekspertinių savybių derinio priskiriamos ir užimamos pareigos. Tikėtina, kad vertikaliai žemiau esantys specialistai yra priskirtosios srities profesionalai, tuo pačiu aukščiau esantys vadovai turi platesnį požiūrį į tyrimo objektą ir gali įvertinti jį atkreipdami dėmesį į greta esančius, su tyrimu nesusijusius veiksnius.</w:t>
      </w:r>
    </w:p>
    <w:p w:rsidR="00126799" w:rsidRDefault="00126799" w:rsidP="00126799">
      <w:pPr>
        <w:ind w:firstLine="1296"/>
      </w:pPr>
      <w:r>
        <w:t xml:space="preserve">Apibendrinant visus išnagrinėtus ekspertų atrinkimo metodus ir rekomendacijas bei juos sujungiant į vientisą kriterijų rinkinį, galime teigti, kad tikslinė darbo grupė turėtų būti surinkta iš 8 respondentų, atsižvelgiant į jų akademinį laipsnį, užimamas pareigas, akademines savybes, įvertinus jų patirtį dirbant su ES struktūriniais fondais ir SVV konkurencingumu. Taip pat, kad </w:t>
      </w:r>
      <w:r>
        <w:lastRenderedPageBreak/>
        <w:t>pageidautina, kad dauguma jų dirbtų skirtinguose sektoriuose ar institucijose (tiek vadovaujančiosiose, tiek vykdančiosiose pareigose).</w:t>
      </w:r>
    </w:p>
    <w:p w:rsidR="00126799" w:rsidRDefault="00126799" w:rsidP="00126799">
      <w:pPr>
        <w:ind w:firstLine="1296"/>
      </w:pPr>
    </w:p>
    <w:p w:rsidR="00126799" w:rsidRDefault="00E05F37" w:rsidP="00126799">
      <w:pPr>
        <w:pStyle w:val="Caption"/>
      </w:pPr>
      <w:fldSimple w:instr=" SEQ lentelė. \* ARABIC ">
        <w:bookmarkStart w:id="53" w:name="_Toc419881527"/>
        <w:r w:rsidR="00446B59">
          <w:rPr>
            <w:noProof/>
          </w:rPr>
          <w:t>10</w:t>
        </w:r>
      </w:fldSimple>
      <w:r w:rsidR="00126799" w:rsidRPr="00C55979">
        <w:t xml:space="preserve"> lentelė.</w:t>
      </w:r>
      <w:r w:rsidR="00126799">
        <w:t xml:space="preserve"> </w:t>
      </w:r>
      <w:r w:rsidR="00126799" w:rsidRPr="00582B14">
        <w:rPr>
          <w:b w:val="0"/>
        </w:rPr>
        <w:t>Ekspertų vertinimo kriterijai</w:t>
      </w:r>
      <w:bookmarkEnd w:id="53"/>
    </w:p>
    <w:tbl>
      <w:tblPr>
        <w:tblStyle w:val="TableGrid"/>
        <w:tblW w:w="0" w:type="auto"/>
        <w:tblLook w:val="04A0" w:firstRow="1" w:lastRow="0" w:firstColumn="1" w:lastColumn="0" w:noHBand="0" w:noVBand="1"/>
      </w:tblPr>
      <w:tblGrid>
        <w:gridCol w:w="4643"/>
        <w:gridCol w:w="4644"/>
      </w:tblGrid>
      <w:tr w:rsidR="00126799" w:rsidTr="00126799">
        <w:tc>
          <w:tcPr>
            <w:tcW w:w="4643" w:type="dxa"/>
          </w:tcPr>
          <w:p w:rsidR="00126799" w:rsidRPr="00582B14" w:rsidRDefault="00126799" w:rsidP="00126799">
            <w:pPr>
              <w:rPr>
                <w:b/>
              </w:rPr>
            </w:pPr>
            <w:r w:rsidRPr="00582B14">
              <w:rPr>
                <w:b/>
              </w:rPr>
              <w:t>Atrankos kriterijus</w:t>
            </w:r>
          </w:p>
        </w:tc>
        <w:tc>
          <w:tcPr>
            <w:tcW w:w="4644" w:type="dxa"/>
          </w:tcPr>
          <w:p w:rsidR="00126799" w:rsidRPr="00582B14" w:rsidRDefault="00126799" w:rsidP="00126799">
            <w:pPr>
              <w:rPr>
                <w:b/>
              </w:rPr>
            </w:pPr>
            <w:r>
              <w:rPr>
                <w:b/>
              </w:rPr>
              <w:t>Respondento</w:t>
            </w:r>
            <w:r w:rsidRPr="00582B14">
              <w:rPr>
                <w:b/>
              </w:rPr>
              <w:t xml:space="preserve"> vertinimas</w:t>
            </w:r>
          </w:p>
        </w:tc>
      </w:tr>
      <w:tr w:rsidR="00126799" w:rsidTr="00126799">
        <w:tc>
          <w:tcPr>
            <w:tcW w:w="4643" w:type="dxa"/>
          </w:tcPr>
          <w:p w:rsidR="00126799" w:rsidRDefault="00126799" w:rsidP="00126799">
            <w:r>
              <w:t>Ar respondento akademinis laipsnis ne mažesnis nei magistro?</w:t>
            </w:r>
          </w:p>
        </w:tc>
        <w:tc>
          <w:tcPr>
            <w:tcW w:w="4644" w:type="dxa"/>
            <w:vAlign w:val="center"/>
          </w:tcPr>
          <w:p w:rsidR="00126799" w:rsidRDefault="00126799" w:rsidP="00126799">
            <w:pPr>
              <w:jc w:val="left"/>
            </w:pPr>
            <w:r>
              <w:t xml:space="preserve">TAIP </w:t>
            </w:r>
            <w:r>
              <w:rPr>
                <w:rFonts w:ascii="SimHei" w:eastAsia="SimHei" w:hAnsi="SimHei" w:hint="eastAsia"/>
              </w:rPr>
              <w:t>→</w:t>
            </w:r>
            <w:r>
              <w:t>Tinkamas respondentas.</w:t>
            </w:r>
          </w:p>
          <w:p w:rsidR="00126799" w:rsidRPr="00582B14" w:rsidRDefault="00126799" w:rsidP="00126799">
            <w:pPr>
              <w:jc w:val="left"/>
              <w:rPr>
                <w:rFonts w:cs="Times New Roman"/>
              </w:rPr>
            </w:pPr>
            <w:r>
              <w:t xml:space="preserve">NE </w:t>
            </w:r>
            <w:r>
              <w:rPr>
                <w:rFonts w:ascii="SimHei" w:eastAsia="SimHei" w:hAnsi="SimHei" w:hint="eastAsia"/>
              </w:rPr>
              <w:t>→</w:t>
            </w:r>
            <w:r>
              <w:rPr>
                <w:rFonts w:ascii="SimHei" w:eastAsia="SimHei" w:hAnsi="SimHei"/>
              </w:rPr>
              <w:t xml:space="preserve"> </w:t>
            </w:r>
            <w:r>
              <w:rPr>
                <w:rFonts w:eastAsia="SimHei" w:cs="Times New Roman"/>
              </w:rPr>
              <w:t>Netinkamas respondentas.</w:t>
            </w:r>
          </w:p>
        </w:tc>
      </w:tr>
      <w:tr w:rsidR="00126799" w:rsidTr="00126799">
        <w:tc>
          <w:tcPr>
            <w:tcW w:w="4643" w:type="dxa"/>
          </w:tcPr>
          <w:p w:rsidR="00126799" w:rsidRDefault="00126799" w:rsidP="00126799">
            <w:r>
              <w:t>Ar respondentas ne mažiau nei 5 metus dirba institucijose, kurių veikla siejasi su ES struktūrinių fondų lėšomis finansuojamų projektų rengimu, vertinimu, administravimu?</w:t>
            </w:r>
          </w:p>
        </w:tc>
        <w:tc>
          <w:tcPr>
            <w:tcW w:w="4644" w:type="dxa"/>
            <w:vAlign w:val="center"/>
          </w:tcPr>
          <w:p w:rsidR="00126799" w:rsidRDefault="00126799" w:rsidP="00126799">
            <w:pPr>
              <w:jc w:val="left"/>
            </w:pPr>
            <w:r>
              <w:t xml:space="preserve">TAIP </w:t>
            </w:r>
            <w:r>
              <w:rPr>
                <w:rFonts w:ascii="SimHei" w:eastAsia="SimHei" w:hAnsi="SimHei" w:hint="eastAsia"/>
              </w:rPr>
              <w:t>→</w:t>
            </w:r>
            <w:r>
              <w:t>Tinkamas respondentas.</w:t>
            </w:r>
          </w:p>
          <w:p w:rsidR="00126799" w:rsidRDefault="00126799" w:rsidP="00126799">
            <w:pPr>
              <w:jc w:val="left"/>
            </w:pPr>
            <w:r>
              <w:t xml:space="preserve">NE </w:t>
            </w:r>
            <w:r>
              <w:rPr>
                <w:rFonts w:ascii="SimHei" w:eastAsia="SimHei" w:hAnsi="SimHei" w:hint="eastAsia"/>
              </w:rPr>
              <w:t>→</w:t>
            </w:r>
            <w:r>
              <w:rPr>
                <w:rFonts w:ascii="SimHei" w:eastAsia="SimHei" w:hAnsi="SimHei"/>
              </w:rPr>
              <w:t xml:space="preserve"> </w:t>
            </w:r>
            <w:r>
              <w:rPr>
                <w:rFonts w:eastAsia="SimHei" w:cs="Times New Roman"/>
              </w:rPr>
              <w:t>Netinkamas respondentas.</w:t>
            </w:r>
          </w:p>
        </w:tc>
      </w:tr>
      <w:tr w:rsidR="00126799" w:rsidTr="00126799">
        <w:tc>
          <w:tcPr>
            <w:tcW w:w="4643" w:type="dxa"/>
          </w:tcPr>
          <w:p w:rsidR="00126799" w:rsidRDefault="00126799" w:rsidP="00126799">
            <w:r>
              <w:t>Ar respondentas ne mažiau nei 5 metus dirba institucijose, kurių veikla orientuota į SVV konkurencingumo skatinimą?</w:t>
            </w:r>
          </w:p>
        </w:tc>
        <w:tc>
          <w:tcPr>
            <w:tcW w:w="4644" w:type="dxa"/>
            <w:vAlign w:val="center"/>
          </w:tcPr>
          <w:p w:rsidR="00126799" w:rsidRDefault="00126799" w:rsidP="00126799">
            <w:pPr>
              <w:jc w:val="left"/>
            </w:pPr>
            <w:r>
              <w:t xml:space="preserve">TAIP </w:t>
            </w:r>
            <w:r>
              <w:rPr>
                <w:rFonts w:ascii="SimHei" w:eastAsia="SimHei" w:hAnsi="SimHei" w:hint="eastAsia"/>
              </w:rPr>
              <w:t>→</w:t>
            </w:r>
            <w:r>
              <w:t>Tinkamas respondentas.</w:t>
            </w:r>
          </w:p>
          <w:p w:rsidR="00126799" w:rsidRDefault="00126799" w:rsidP="00126799">
            <w:pPr>
              <w:jc w:val="left"/>
            </w:pPr>
            <w:r>
              <w:t xml:space="preserve">NE </w:t>
            </w:r>
            <w:r>
              <w:rPr>
                <w:rFonts w:ascii="SimHei" w:eastAsia="SimHei" w:hAnsi="SimHei" w:hint="eastAsia"/>
              </w:rPr>
              <w:t>→</w:t>
            </w:r>
            <w:r>
              <w:rPr>
                <w:rFonts w:ascii="SimHei" w:eastAsia="SimHei" w:hAnsi="SimHei"/>
              </w:rPr>
              <w:t xml:space="preserve"> </w:t>
            </w:r>
            <w:r>
              <w:rPr>
                <w:rFonts w:eastAsia="SimHei" w:cs="Times New Roman"/>
              </w:rPr>
              <w:t>Netinkamas respondentas.</w:t>
            </w:r>
          </w:p>
        </w:tc>
      </w:tr>
      <w:tr w:rsidR="00126799" w:rsidTr="00126799">
        <w:tc>
          <w:tcPr>
            <w:tcW w:w="4643" w:type="dxa"/>
          </w:tcPr>
          <w:p w:rsidR="00126799" w:rsidRDefault="00126799" w:rsidP="00126799">
            <w:r>
              <w:t>Ar respondentas ne mažiau nei 5 metus rengia pranešimus, skaito paskaitas, dalyvauja ekspertiniuose tyrimuose, seminaruose, mokymuose ar stažuotėse susijusiose su ES struktūrinių fondų investicijomis arba SVV konkurencingu?</w:t>
            </w:r>
          </w:p>
        </w:tc>
        <w:tc>
          <w:tcPr>
            <w:tcW w:w="4644" w:type="dxa"/>
            <w:vAlign w:val="center"/>
          </w:tcPr>
          <w:p w:rsidR="00126799" w:rsidRDefault="00126799" w:rsidP="00126799">
            <w:pPr>
              <w:jc w:val="left"/>
            </w:pPr>
            <w:r>
              <w:t xml:space="preserve">TAIP </w:t>
            </w:r>
            <w:r>
              <w:rPr>
                <w:rFonts w:ascii="SimHei" w:eastAsia="SimHei" w:hAnsi="SimHei" w:hint="eastAsia"/>
              </w:rPr>
              <w:t>→</w:t>
            </w:r>
            <w:r>
              <w:t>Tinkamas respondentas.</w:t>
            </w:r>
          </w:p>
          <w:p w:rsidR="00126799" w:rsidRDefault="00126799" w:rsidP="00126799">
            <w:pPr>
              <w:keepNext/>
              <w:jc w:val="left"/>
            </w:pPr>
            <w:r>
              <w:t xml:space="preserve">NE </w:t>
            </w:r>
            <w:r>
              <w:rPr>
                <w:rFonts w:ascii="SimHei" w:eastAsia="SimHei" w:hAnsi="SimHei" w:hint="eastAsia"/>
              </w:rPr>
              <w:t>→</w:t>
            </w:r>
            <w:r>
              <w:rPr>
                <w:rFonts w:ascii="SimHei" w:eastAsia="SimHei" w:hAnsi="SimHei"/>
              </w:rPr>
              <w:t xml:space="preserve"> </w:t>
            </w:r>
            <w:r>
              <w:rPr>
                <w:rFonts w:eastAsia="SimHei" w:cs="Times New Roman"/>
              </w:rPr>
              <w:t>Netinkamas respondentas.</w:t>
            </w:r>
          </w:p>
        </w:tc>
      </w:tr>
    </w:tbl>
    <w:p w:rsidR="00126799" w:rsidRPr="000E0541" w:rsidRDefault="00126799" w:rsidP="00126799">
      <w:pPr>
        <w:pStyle w:val="Caption"/>
        <w:rPr>
          <w:b w:val="0"/>
        </w:rPr>
      </w:pPr>
      <w:r w:rsidRPr="00972CCC">
        <w:t>Šaltinis:</w:t>
      </w:r>
      <w:r>
        <w:rPr>
          <w:b w:val="0"/>
        </w:rPr>
        <w:t xml:space="preserve"> Sudaryta autoriaus, remiantis mokslinės literatūros analize</w:t>
      </w:r>
    </w:p>
    <w:p w:rsidR="00126799" w:rsidRDefault="00126799" w:rsidP="00126799">
      <w:pPr>
        <w:ind w:firstLine="1296"/>
      </w:pPr>
    </w:p>
    <w:p w:rsidR="00126799" w:rsidRDefault="00126799" w:rsidP="00126799">
      <w:pPr>
        <w:ind w:firstLine="1296"/>
      </w:pPr>
      <w:r>
        <w:t>Pagal iškeltus kriterijus (10 lentelė) iš įvairių įstaigų yra atrenkami tinkami respondentai (ekspertai). Pirmasis pokalbis vyksta telefonu, respondentams žodžiu pristatoma tyrimo problema, iškelti tikslai, pasakojama apie tyrimo eigą ir anketos struktūrą. Respondentui sutikus, persiunčiama ekspertinio vertinimo apklausos anketa ir susitariama dėl jos grąžinimo datos, vietos. Iš viso tyrime dalyvauti kviesta 17 respondentų, iš jų apklausoje dalyvauti sutiko 12, tačiau pagal iškeltus reikalavimus buvo atrinkti 8 ekspertai iš 5 institucijų, kurių veikla susijusi su ES Struktūrinių fondų investicijomis arba smulkaus bei vidutinio verslo konkurencingumo skatinimu. Apklausti atstovai iš: LR finansų ministerijos ES struktūrinės paramos valdymo departamento (3 atstovai), LR ūkio ministerijos (2 atstovai), VšĮ „Lietuvos inovacijų centras“ (1 atstovas), VšĮ „Lietuvos verslo paramos agentūra“ (1 atstovas),  UAB „Investicijų ir verslo garantijos“ (1 atstovas).</w:t>
      </w:r>
    </w:p>
    <w:p w:rsidR="00126799" w:rsidRDefault="00126799" w:rsidP="00126799">
      <w:pPr>
        <w:ind w:firstLine="1296"/>
      </w:pPr>
    </w:p>
    <w:p w:rsidR="00126799" w:rsidRPr="0061388A" w:rsidRDefault="00126799" w:rsidP="00126799">
      <w:pPr>
        <w:pStyle w:val="Heading2"/>
      </w:pPr>
      <w:bookmarkStart w:id="54" w:name="_Toc419933348"/>
      <w:r>
        <w:lastRenderedPageBreak/>
        <w:t>Bendroji informacija apie ekspertus</w:t>
      </w:r>
      <w:bookmarkEnd w:id="54"/>
    </w:p>
    <w:p w:rsidR="00126799" w:rsidRDefault="00126799" w:rsidP="00126799">
      <w:pPr>
        <w:ind w:firstLine="1296"/>
      </w:pPr>
      <w:r>
        <w:t>Atliekant ekspertų apklausą, kiekvieno respondento buvo paprašyta pateikti informacija apie save. Informacija rinkta ne tik dėl bendros dalyvavusių respondentų statistikos, bet ir su tikslu patikrinti, ar dalyvis atitinka aukščiau išvardintus ekspertų atrankos kriterijus.</w:t>
      </w:r>
      <w:r w:rsidR="00C0213F">
        <w:t xml:space="preserve"> Visų dalyvavusių ekspertų </w:t>
      </w:r>
      <w:r w:rsidR="006819C0">
        <w:t>informacijos matrica pateikiama B priede.</w:t>
      </w:r>
    </w:p>
    <w:p w:rsidR="00126799" w:rsidRDefault="00126799" w:rsidP="00126799">
      <w:pPr>
        <w:ind w:firstLine="1296"/>
      </w:pPr>
      <w:r>
        <w:t>Apklausoje dalyvavo aštuoni ekspertai: 4 iš jų vyrai ir 4 moterys, iš kurių trys ekspertai 31-40 metų amžiaus, vienas ekspertas 41-50 metų amžiaus ir trys ekspertai 51-60 metų amžiaus (7 pav.).</w:t>
      </w:r>
    </w:p>
    <w:p w:rsidR="00126799" w:rsidRDefault="00126799" w:rsidP="00126799">
      <w:pPr>
        <w:keepNext/>
        <w:jc w:val="center"/>
      </w:pPr>
      <w:r>
        <w:rPr>
          <w:noProof/>
          <w:lang w:eastAsia="lt-LT"/>
        </w:rPr>
        <w:drawing>
          <wp:inline distT="0" distB="0" distL="0" distR="0" wp14:anchorId="5596A137" wp14:editId="0EB3AF20">
            <wp:extent cx="4944140" cy="2073348"/>
            <wp:effectExtent l="0" t="0" r="27940" b="22225"/>
            <wp:docPr id="43" name="Diagrama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126799" w:rsidRDefault="00126799" w:rsidP="00126799">
      <w:pPr>
        <w:pStyle w:val="Caption"/>
        <w:jc w:val="center"/>
        <w:rPr>
          <w:b w:val="0"/>
        </w:rPr>
      </w:pPr>
      <w:r w:rsidRPr="00972CCC">
        <w:rPr>
          <w:b w:val="0"/>
        </w:rPr>
        <w:fldChar w:fldCharType="begin"/>
      </w:r>
      <w:r w:rsidRPr="00972CCC">
        <w:rPr>
          <w:b w:val="0"/>
        </w:rPr>
        <w:instrText xml:space="preserve"> SEQ Pav._ \* ARABIC </w:instrText>
      </w:r>
      <w:r w:rsidRPr="00972CCC">
        <w:rPr>
          <w:b w:val="0"/>
        </w:rPr>
        <w:fldChar w:fldCharType="separate"/>
      </w:r>
      <w:bookmarkStart w:id="55" w:name="_Toc419837502"/>
      <w:r w:rsidR="00446B59">
        <w:rPr>
          <w:b w:val="0"/>
          <w:noProof/>
        </w:rPr>
        <w:t>7</w:t>
      </w:r>
      <w:r w:rsidRPr="00972CCC">
        <w:rPr>
          <w:b w:val="0"/>
          <w:noProof/>
        </w:rPr>
        <w:fldChar w:fldCharType="end"/>
      </w:r>
      <w:r w:rsidRPr="00972CCC">
        <w:rPr>
          <w:b w:val="0"/>
        </w:rPr>
        <w:t xml:space="preserve"> pav.</w:t>
      </w:r>
      <w:r>
        <w:t xml:space="preserve"> </w:t>
      </w:r>
      <w:r w:rsidRPr="001265BC">
        <w:rPr>
          <w:b w:val="0"/>
        </w:rPr>
        <w:t>Apklau</w:t>
      </w:r>
      <w:r>
        <w:rPr>
          <w:b w:val="0"/>
        </w:rPr>
        <w:t>soje dalyvavusių ekspertų amžiaus pasiskirstymas</w:t>
      </w:r>
      <w:r w:rsidRPr="001265BC">
        <w:rPr>
          <w:b w:val="0"/>
        </w:rPr>
        <w:t xml:space="preserve"> (Šaltinis: sudaryta autoriaus, remiantis apklausos duomenimis)</w:t>
      </w:r>
      <w:bookmarkEnd w:id="55"/>
    </w:p>
    <w:p w:rsidR="00126799" w:rsidRPr="002F4833" w:rsidRDefault="00126799" w:rsidP="00126799"/>
    <w:p w:rsidR="00126799" w:rsidRPr="00024E22" w:rsidRDefault="00126799" w:rsidP="00126799">
      <w:r>
        <w:tab/>
        <w:t>Atrenkant ekspertus vienas iš taikomų kriterijų buvo ne žemesnis nei aukštasis magistrinis išsilavinimas. Kaip matome (8 pav.) 5 iš dalyvavusių ekspertų turėjo aukštąjį magistro laipsnį ir 3 mokslo daktaro laipsnį.</w:t>
      </w:r>
    </w:p>
    <w:p w:rsidR="00126799" w:rsidRDefault="00126799" w:rsidP="00126799">
      <w:pPr>
        <w:keepNext/>
        <w:jc w:val="center"/>
      </w:pPr>
      <w:r>
        <w:rPr>
          <w:noProof/>
          <w:lang w:eastAsia="lt-LT"/>
        </w:rPr>
        <w:drawing>
          <wp:inline distT="0" distB="0" distL="0" distR="0" wp14:anchorId="1E521793" wp14:editId="4E5F17AD">
            <wp:extent cx="4901609" cy="2137144"/>
            <wp:effectExtent l="0" t="0" r="13335" b="15875"/>
            <wp:docPr id="53" name="Diagrama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126799" w:rsidRDefault="00126799" w:rsidP="00126799">
      <w:pPr>
        <w:pStyle w:val="Caption"/>
        <w:keepNext/>
        <w:jc w:val="center"/>
        <w:rPr>
          <w:b w:val="0"/>
        </w:rPr>
      </w:pPr>
      <w:r w:rsidRPr="00972CCC">
        <w:rPr>
          <w:b w:val="0"/>
        </w:rPr>
        <w:fldChar w:fldCharType="begin"/>
      </w:r>
      <w:r w:rsidRPr="00972CCC">
        <w:rPr>
          <w:b w:val="0"/>
        </w:rPr>
        <w:instrText xml:space="preserve"> SEQ Pav._ \* ARABIC </w:instrText>
      </w:r>
      <w:r w:rsidRPr="00972CCC">
        <w:rPr>
          <w:b w:val="0"/>
        </w:rPr>
        <w:fldChar w:fldCharType="separate"/>
      </w:r>
      <w:bookmarkStart w:id="56" w:name="_Toc419837503"/>
      <w:r w:rsidR="00446B59">
        <w:rPr>
          <w:b w:val="0"/>
          <w:noProof/>
        </w:rPr>
        <w:t>8</w:t>
      </w:r>
      <w:r w:rsidRPr="00972CCC">
        <w:rPr>
          <w:b w:val="0"/>
          <w:noProof/>
        </w:rPr>
        <w:fldChar w:fldCharType="end"/>
      </w:r>
      <w:r w:rsidRPr="00972CCC">
        <w:rPr>
          <w:b w:val="0"/>
        </w:rPr>
        <w:t xml:space="preserve"> pav.</w:t>
      </w:r>
      <w:r>
        <w:t xml:space="preserve"> </w:t>
      </w:r>
      <w:r w:rsidRPr="001265BC">
        <w:rPr>
          <w:b w:val="0"/>
        </w:rPr>
        <w:t>Apklau</w:t>
      </w:r>
      <w:r>
        <w:rPr>
          <w:b w:val="0"/>
        </w:rPr>
        <w:t>soje dalyvavusių ekspertų išsilavinimas</w:t>
      </w:r>
      <w:r w:rsidRPr="001265BC">
        <w:rPr>
          <w:b w:val="0"/>
        </w:rPr>
        <w:t xml:space="preserve"> (Šaltinis: sudaryta autoriaus, remiantis apklausos duomenimis)</w:t>
      </w:r>
      <w:bookmarkEnd w:id="56"/>
    </w:p>
    <w:p w:rsidR="00126799" w:rsidRDefault="00126799" w:rsidP="00126799">
      <w:r>
        <w:tab/>
      </w:r>
    </w:p>
    <w:p w:rsidR="00126799" w:rsidRDefault="00126799" w:rsidP="00126799">
      <w:pPr>
        <w:ind w:firstLine="1296"/>
      </w:pPr>
      <w:r>
        <w:t xml:space="preserve">Taip pat ekspertų buvo paprašyta pažymėti savo atstovaujamą sektorių ir veiklos sritį. Iš 8 dalyvavusių ekspertų septyni atstovauja viešąjį sektorių ir tik vienas privatų. Tokį </w:t>
      </w:r>
      <w:r>
        <w:lastRenderedPageBreak/>
        <w:t>pasiskirstymą galima paaiškinti tuo, kad vertinti ES investicijas ir jų įtaką geriausiai gali jas koordinuojantys asmenys (valstybinių institucijų darbuotojai), nuolatos dirbantys šioje srityje, tačiau vieno eksperto nuomonė iš išorės tik pagyvins tyrimą kitokiu požiūriu. Apibrėžiant atstovaujamą veiklos sritį, ekspertų duomenys pasiskirstė netolygiai (9 pav.), kadangi ekspertų atstovaujamos veiklos sritys skirtingos: valstybės tarnyba, socialinė ekonomika, viešasis administravimas, verslas. Trys ekspertai atstovauja dvi skirtingas veiklos sritis: E6 – paslaugos ir verslas, E7 – verslas ir švietimas, E8 – paslaugos, verslas ir švietimas. Atkreiptinas dėmesys, kad pastarieji ekspertai turi mokslo daktaro laipsnius, todėl jų atstovaujamos sritys yra platesnės. 1 ekspertas nenurodė savo atstovaujamos srities.</w:t>
      </w:r>
    </w:p>
    <w:p w:rsidR="00126799" w:rsidRDefault="00126799" w:rsidP="00126799">
      <w:pPr>
        <w:keepNext/>
        <w:jc w:val="center"/>
      </w:pPr>
      <w:r>
        <w:rPr>
          <w:noProof/>
          <w:lang w:eastAsia="lt-LT"/>
        </w:rPr>
        <w:drawing>
          <wp:inline distT="0" distB="0" distL="0" distR="0" wp14:anchorId="311C274F" wp14:editId="201CC4EA">
            <wp:extent cx="4986670" cy="2743200"/>
            <wp:effectExtent l="0" t="0" r="23495" b="19050"/>
            <wp:docPr id="54" name="Diagrama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126799" w:rsidRDefault="00126799" w:rsidP="00126799">
      <w:pPr>
        <w:pStyle w:val="Caption"/>
        <w:jc w:val="center"/>
        <w:rPr>
          <w:b w:val="0"/>
        </w:rPr>
      </w:pPr>
      <w:r w:rsidRPr="00972CCC">
        <w:rPr>
          <w:b w:val="0"/>
        </w:rPr>
        <w:fldChar w:fldCharType="begin"/>
      </w:r>
      <w:r w:rsidRPr="00972CCC">
        <w:rPr>
          <w:b w:val="0"/>
        </w:rPr>
        <w:instrText xml:space="preserve"> SEQ Pav._ \* ARABIC </w:instrText>
      </w:r>
      <w:r w:rsidRPr="00972CCC">
        <w:rPr>
          <w:b w:val="0"/>
        </w:rPr>
        <w:fldChar w:fldCharType="separate"/>
      </w:r>
      <w:bookmarkStart w:id="57" w:name="_Toc419837504"/>
      <w:r w:rsidR="00446B59">
        <w:rPr>
          <w:b w:val="0"/>
          <w:noProof/>
        </w:rPr>
        <w:t>9</w:t>
      </w:r>
      <w:r w:rsidRPr="00972CCC">
        <w:rPr>
          <w:b w:val="0"/>
          <w:noProof/>
        </w:rPr>
        <w:fldChar w:fldCharType="end"/>
      </w:r>
      <w:r w:rsidRPr="00972CCC">
        <w:rPr>
          <w:b w:val="0"/>
        </w:rPr>
        <w:t xml:space="preserve"> pav.</w:t>
      </w:r>
      <w:r>
        <w:t xml:space="preserve"> </w:t>
      </w:r>
      <w:r w:rsidRPr="001265BC">
        <w:rPr>
          <w:b w:val="0"/>
        </w:rPr>
        <w:t>Apklau</w:t>
      </w:r>
      <w:r>
        <w:rPr>
          <w:b w:val="0"/>
        </w:rPr>
        <w:t>soje dalyvavusių ekspertų atstovaujamos veiklos sritys</w:t>
      </w:r>
      <w:r w:rsidRPr="001265BC">
        <w:rPr>
          <w:b w:val="0"/>
        </w:rPr>
        <w:t xml:space="preserve"> (Šaltinis: sudaryta autoriaus, remiantis apklausos duomenimis)</w:t>
      </w:r>
      <w:bookmarkEnd w:id="57"/>
    </w:p>
    <w:p w:rsidR="00126799" w:rsidRPr="002F4833" w:rsidRDefault="00126799" w:rsidP="00126799"/>
    <w:p w:rsidR="00126799" w:rsidRDefault="00126799" w:rsidP="00126799">
      <w:pPr>
        <w:ind w:firstLine="1296"/>
      </w:pPr>
      <w:r>
        <w:t>Išskiriant ekspertus pagal išsilavinimą (10 pav.), tyrime dalyvavo vienas įstaigos vadovas, du įmonės šakos arba departamento vadovai, trys poskyrio vadovai ir po vieną grupės vadovą, vyr. vadybininką. Pastaruosius, iš esmės, būtų galima apibrėžti tiesiog kaip grupės vadovus.</w:t>
      </w:r>
    </w:p>
    <w:p w:rsidR="00126799" w:rsidRDefault="00126799" w:rsidP="00126799">
      <w:pPr>
        <w:keepNext/>
        <w:jc w:val="center"/>
      </w:pPr>
      <w:r>
        <w:rPr>
          <w:noProof/>
          <w:lang w:eastAsia="lt-LT"/>
        </w:rPr>
        <w:drawing>
          <wp:inline distT="0" distB="0" distL="0" distR="0" wp14:anchorId="0ABAF5DD" wp14:editId="4176E33F">
            <wp:extent cx="4572000" cy="1590675"/>
            <wp:effectExtent l="0" t="0" r="19050" b="9525"/>
            <wp:docPr id="56" name="Diagrama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126799" w:rsidRDefault="00126799" w:rsidP="00126799">
      <w:pPr>
        <w:pStyle w:val="Caption"/>
        <w:jc w:val="center"/>
      </w:pPr>
      <w:r w:rsidRPr="00972CCC">
        <w:rPr>
          <w:b w:val="0"/>
        </w:rPr>
        <w:fldChar w:fldCharType="begin"/>
      </w:r>
      <w:r w:rsidRPr="00972CCC">
        <w:rPr>
          <w:b w:val="0"/>
        </w:rPr>
        <w:instrText xml:space="preserve"> SEQ Pav._ \* ARABIC </w:instrText>
      </w:r>
      <w:r w:rsidRPr="00972CCC">
        <w:rPr>
          <w:b w:val="0"/>
        </w:rPr>
        <w:fldChar w:fldCharType="separate"/>
      </w:r>
      <w:bookmarkStart w:id="58" w:name="_Toc419837505"/>
      <w:r w:rsidR="00446B59">
        <w:rPr>
          <w:b w:val="0"/>
          <w:noProof/>
        </w:rPr>
        <w:t>10</w:t>
      </w:r>
      <w:r w:rsidRPr="00972CCC">
        <w:rPr>
          <w:b w:val="0"/>
          <w:noProof/>
        </w:rPr>
        <w:fldChar w:fldCharType="end"/>
      </w:r>
      <w:r w:rsidRPr="00972CCC">
        <w:rPr>
          <w:b w:val="0"/>
        </w:rPr>
        <w:t xml:space="preserve"> pav.</w:t>
      </w:r>
      <w:r>
        <w:t xml:space="preserve"> </w:t>
      </w:r>
      <w:r w:rsidRPr="001265BC">
        <w:rPr>
          <w:b w:val="0"/>
        </w:rPr>
        <w:t>Apklau</w:t>
      </w:r>
      <w:r>
        <w:rPr>
          <w:b w:val="0"/>
        </w:rPr>
        <w:t>soje dalyvavusių ekspertų užimamos pareigos</w:t>
      </w:r>
      <w:r w:rsidRPr="001265BC">
        <w:rPr>
          <w:b w:val="0"/>
        </w:rPr>
        <w:t xml:space="preserve"> (Šaltinis: sudaryta autoriaus, remiantis apklausos duomenimis)</w:t>
      </w:r>
      <w:bookmarkEnd w:id="58"/>
    </w:p>
    <w:p w:rsidR="00126799" w:rsidRDefault="00126799" w:rsidP="00126799">
      <w:pPr>
        <w:ind w:firstLine="1296"/>
      </w:pPr>
    </w:p>
    <w:p w:rsidR="00126799" w:rsidRDefault="00126799" w:rsidP="00126799">
      <w:pPr>
        <w:ind w:firstLine="1296"/>
      </w:pPr>
      <w:r>
        <w:lastRenderedPageBreak/>
        <w:t>Kaip vienas esminių atrankos kriterijų buvo ekspertų patirtis atskirose srityse, susijusiose su atliekamu tyrimu (11 pav.). Apklausus 8 ekspertus, trys iš jų nurodė, kad 10 ir daugiau metų rengia ES lėšomis finansuojamus projektus, du ekspertai 10 ir daugiau metų vertina tokio pobūdžio projektus, juos koordinuoja ir kontroliuoja, vienas ekspertas valdo SVV, pasinaudodamas ES investicijomis, kitas SVV valdo pasitelkdamas inovacinius sprendimus. Iš viso keturi ekspertai atlieka mokslinius ir ekspertinius tyrimus, susijusius su nagrinėjama tema, tiek pat ekspertų (ir net 3 iš jų daugiau nei 10 metų) rengia pranešimus, skaito paskaitas, susijusias su ES investicijomis arba SVV konkurencingumu. Dauguma ekspertų (net 6) dalyvauja seminaruose, mokymuose ir stažuotėse, kuriose tobulina žinias apie ES investicijas arba SVV konkurencingumą. Du ekspertai išskyrė kitas savo patirtis: vienas iš jų 5-9 metus užsiima ES fondų investicijų administravimu, kitas – 2-4 metus dirba su ES investicijų veiksmų programos valdymu.</w:t>
      </w:r>
    </w:p>
    <w:p w:rsidR="00126799" w:rsidRDefault="00FA6E22" w:rsidP="00126799">
      <w:pPr>
        <w:ind w:firstLine="1296"/>
      </w:pPr>
      <w:r>
        <w:rPr>
          <w:noProof/>
          <w:lang w:eastAsia="lt-LT"/>
        </w:rPr>
        <mc:AlternateContent>
          <mc:Choice Requires="wpg">
            <w:drawing>
              <wp:anchor distT="0" distB="0" distL="114300" distR="114300" simplePos="0" relativeHeight="251794432" behindDoc="0" locked="0" layoutInCell="1" allowOverlap="1" wp14:anchorId="08F8B810" wp14:editId="48B9FEED">
                <wp:simplePos x="0" y="0"/>
                <wp:positionH relativeFrom="column">
                  <wp:posOffset>-316810</wp:posOffset>
                </wp:positionH>
                <wp:positionV relativeFrom="paragraph">
                  <wp:posOffset>212697</wp:posOffset>
                </wp:positionV>
                <wp:extent cx="6650355" cy="4486275"/>
                <wp:effectExtent l="0" t="0" r="0" b="9525"/>
                <wp:wrapNone/>
                <wp:docPr id="133" name="Grupė 133"/>
                <wp:cNvGraphicFramePr/>
                <a:graphic xmlns:a="http://schemas.openxmlformats.org/drawingml/2006/main">
                  <a:graphicData uri="http://schemas.microsoft.com/office/word/2010/wordprocessingGroup">
                    <wpg:wgp>
                      <wpg:cNvGrpSpPr/>
                      <wpg:grpSpPr>
                        <a:xfrm>
                          <a:off x="0" y="0"/>
                          <a:ext cx="6650355" cy="4486275"/>
                          <a:chOff x="0" y="0"/>
                          <a:chExt cx="6650355" cy="4486275"/>
                        </a:xfrm>
                      </wpg:grpSpPr>
                      <wpg:grpSp>
                        <wpg:cNvPr id="117" name="Grupė 117"/>
                        <wpg:cNvGrpSpPr/>
                        <wpg:grpSpPr>
                          <a:xfrm>
                            <a:off x="0" y="0"/>
                            <a:ext cx="6650355" cy="4081145"/>
                            <a:chOff x="0" y="0"/>
                            <a:chExt cx="6650355" cy="4081145"/>
                          </a:xfrm>
                        </wpg:grpSpPr>
                        <wpg:grpSp>
                          <wpg:cNvPr id="105" name="Grupė 38"/>
                          <wpg:cNvGrpSpPr/>
                          <wpg:grpSpPr>
                            <a:xfrm>
                              <a:off x="0" y="0"/>
                              <a:ext cx="6650355" cy="4081145"/>
                              <a:chOff x="0" y="0"/>
                              <a:chExt cx="6650694" cy="4081464"/>
                            </a:xfrm>
                          </wpg:grpSpPr>
                          <wpg:graphicFrame>
                            <wpg:cNvPr id="106" name="Diagrama 106"/>
                            <wpg:cNvFrPr/>
                            <wpg:xfrm>
                              <a:off x="0" y="0"/>
                              <a:ext cx="6496380" cy="4081464"/>
                            </wpg:xfrm>
                            <a:graphic>
                              <a:graphicData uri="http://schemas.openxmlformats.org/drawingml/2006/chart">
                                <c:chart xmlns:c="http://schemas.openxmlformats.org/drawingml/2006/chart" xmlns:r="http://schemas.openxmlformats.org/officeDocument/2006/relationships" r:id="rId43"/>
                              </a:graphicData>
                            </a:graphic>
                          </wpg:graphicFrame>
                          <wps:wsp>
                            <wps:cNvPr id="107" name="TextBox 27"/>
                            <wps:cNvSpPr txBox="1"/>
                            <wps:spPr>
                              <a:xfrm>
                                <a:off x="4443748" y="239341"/>
                                <a:ext cx="2087504" cy="430116"/>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F24A2D" w:rsidRDefault="00F24A2D" w:rsidP="00126799">
                                  <w:pPr>
                                    <w:pStyle w:val="NormalWeb"/>
                                    <w:spacing w:before="0" w:beforeAutospacing="0" w:after="0" w:afterAutospacing="0"/>
                                  </w:pPr>
                                  <w:r>
                                    <w:rPr>
                                      <w:rFonts w:asciiTheme="minorHAnsi" w:hAnsi="Calibri" w:cstheme="minorBidi"/>
                                      <w:color w:val="000000" w:themeColor="dark1"/>
                                      <w:sz w:val="18"/>
                                      <w:szCs w:val="18"/>
                                    </w:rPr>
                                    <w:t>ES fondų lėšomis finansuojamų projektų rengimas</w:t>
                                  </w:r>
                                </w:p>
                              </w:txbxContent>
                            </wps:txbx>
                            <wps:bodyPr wrap="square" rtlCol="0" anchor="t"/>
                          </wps:wsp>
                          <wps:wsp>
                            <wps:cNvPr id="108" name="TextBox 29"/>
                            <wps:cNvSpPr txBox="1"/>
                            <wps:spPr>
                              <a:xfrm>
                                <a:off x="4438922" y="568791"/>
                                <a:ext cx="2082190" cy="526508"/>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F24A2D" w:rsidRDefault="00F24A2D" w:rsidP="00126799">
                                  <w:pPr>
                                    <w:pStyle w:val="NormalWeb"/>
                                    <w:spacing w:before="0" w:beforeAutospacing="0" w:after="0" w:afterAutospacing="0"/>
                                  </w:pPr>
                                  <w:r>
                                    <w:rPr>
                                      <w:rFonts w:asciiTheme="minorHAnsi" w:hAnsi="Calibri" w:cstheme="minorBidi"/>
                                      <w:color w:val="000000" w:themeColor="dark1"/>
                                      <w:sz w:val="18"/>
                                      <w:szCs w:val="18"/>
                                    </w:rPr>
                                    <w:t>ES fondų lėšomis finansuojamų projektų vertinimas, koordinavimas, kontrolė</w:t>
                                  </w:r>
                                </w:p>
                              </w:txbxContent>
                            </wps:txbx>
                            <wps:bodyPr wrap="square" rtlCol="0" anchor="t"/>
                          </wps:wsp>
                          <wps:wsp>
                            <wps:cNvPr id="109" name="TextBox 30"/>
                            <wps:cNvSpPr txBox="1"/>
                            <wps:spPr>
                              <a:xfrm>
                                <a:off x="4427242" y="1021613"/>
                                <a:ext cx="2137141" cy="519931"/>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F24A2D" w:rsidRDefault="00F24A2D" w:rsidP="00126799">
                                  <w:pPr>
                                    <w:pStyle w:val="NormalWeb"/>
                                    <w:spacing w:before="0" w:beforeAutospacing="0" w:after="0" w:afterAutospacing="0"/>
                                  </w:pPr>
                                  <w:r>
                                    <w:rPr>
                                      <w:rFonts w:asciiTheme="minorHAnsi" w:hAnsi="Calibri" w:cstheme="minorBidi"/>
                                      <w:color w:val="000000" w:themeColor="dark1"/>
                                      <w:sz w:val="18"/>
                                      <w:szCs w:val="18"/>
                                    </w:rPr>
                                    <w:t>SVV valdymas panaudojant ES fondų lėšas</w:t>
                                  </w:r>
                                </w:p>
                              </w:txbxContent>
                            </wps:txbx>
                            <wps:bodyPr wrap="square" rtlCol="0" anchor="t"/>
                          </wps:wsp>
                          <wps:wsp>
                            <wps:cNvPr id="110" name="TextBox 31"/>
                            <wps:cNvSpPr txBox="1"/>
                            <wps:spPr>
                              <a:xfrm>
                                <a:off x="4435895" y="1384212"/>
                                <a:ext cx="2155820" cy="379364"/>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F24A2D" w:rsidRDefault="00F24A2D" w:rsidP="00126799">
                                  <w:pPr>
                                    <w:pStyle w:val="NormalWeb"/>
                                    <w:spacing w:before="0" w:beforeAutospacing="0" w:after="0" w:afterAutospacing="0"/>
                                  </w:pPr>
                                  <w:r>
                                    <w:rPr>
                                      <w:rFonts w:asciiTheme="minorHAnsi" w:hAnsi="Calibri" w:cstheme="minorBidi"/>
                                      <w:color w:val="000000" w:themeColor="dark1"/>
                                      <w:sz w:val="18"/>
                                      <w:szCs w:val="18"/>
                                    </w:rPr>
                                    <w:t>SVV valdymas pasitelkiant inovatyvius sprendimus</w:t>
                                  </w:r>
                                </w:p>
                              </w:txbxContent>
                            </wps:txbx>
                            <wps:bodyPr wrap="square" rtlCol="0" anchor="t"/>
                          </wps:wsp>
                          <wps:wsp>
                            <wps:cNvPr id="111" name="TextBox 32"/>
                            <wps:cNvSpPr txBox="1"/>
                            <wps:spPr>
                              <a:xfrm>
                                <a:off x="4438922" y="1781376"/>
                                <a:ext cx="2136228" cy="557384"/>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F24A2D" w:rsidRDefault="00F24A2D" w:rsidP="00126799">
                                  <w:pPr>
                                    <w:pStyle w:val="NormalWeb"/>
                                    <w:spacing w:before="0" w:beforeAutospacing="0" w:after="0" w:afterAutospacing="0"/>
                                  </w:pPr>
                                  <w:r>
                                    <w:rPr>
                                      <w:rFonts w:asciiTheme="minorHAnsi" w:hAnsi="Calibri" w:cstheme="minorBidi"/>
                                      <w:color w:val="000000" w:themeColor="dark1"/>
                                      <w:sz w:val="18"/>
                                      <w:szCs w:val="18"/>
                                    </w:rPr>
                                    <w:t>Moksliniai, ekspertiniai tyrimai susiję su SVV arba ES fondų lėšų panaudojimu</w:t>
                                  </w:r>
                                </w:p>
                              </w:txbxContent>
                            </wps:txbx>
                            <wps:bodyPr wrap="square" rtlCol="0" anchor="t"/>
                          </wps:wsp>
                          <wps:wsp>
                            <wps:cNvPr id="112" name="TextBox 33"/>
                            <wps:cNvSpPr txBox="1"/>
                            <wps:spPr>
                              <a:xfrm>
                                <a:off x="4441951" y="2107995"/>
                                <a:ext cx="2146623" cy="55717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F24A2D" w:rsidRDefault="00F24A2D" w:rsidP="00126799">
                                  <w:pPr>
                                    <w:pStyle w:val="NormalWeb"/>
                                    <w:spacing w:before="0" w:beforeAutospacing="0" w:after="0" w:afterAutospacing="0"/>
                                  </w:pPr>
                                  <w:r>
                                    <w:rPr>
                                      <w:rFonts w:asciiTheme="minorHAnsi" w:hAnsi="Calibri" w:cstheme="minorBidi"/>
                                      <w:color w:val="000000" w:themeColor="dark1"/>
                                      <w:sz w:val="18"/>
                                      <w:szCs w:val="18"/>
                                    </w:rPr>
                                    <w:t>Rengiami pranešimai, skaitomos paskaitos susijusios su ES investicijomis arba SVV konkurencingumu</w:t>
                                  </w:r>
                                </w:p>
                              </w:txbxContent>
                            </wps:txbx>
                            <wps:bodyPr wrap="square" rtlCol="0" anchor="t"/>
                          </wps:wsp>
                          <wps:wsp>
                            <wps:cNvPr id="113" name="TextBox 34"/>
                            <wps:cNvSpPr txBox="1"/>
                            <wps:spPr>
                              <a:xfrm>
                                <a:off x="4435738" y="2561127"/>
                                <a:ext cx="2146623" cy="51435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F24A2D" w:rsidRDefault="00F24A2D" w:rsidP="00126799">
                                  <w:pPr>
                                    <w:pStyle w:val="NormalWeb"/>
                                    <w:spacing w:before="0" w:beforeAutospacing="0" w:after="0" w:afterAutospacing="0"/>
                                  </w:pPr>
                                  <w:r>
                                    <w:rPr>
                                      <w:rFonts w:asciiTheme="minorHAnsi" w:hAnsi="Calibri" w:cstheme="minorBidi"/>
                                      <w:color w:val="000000" w:themeColor="dark1"/>
                                      <w:sz w:val="18"/>
                                      <w:szCs w:val="18"/>
                                    </w:rPr>
                                    <w:t>Dalyvavimas seminaruose, mokymuose, stažuotėse, susijusiose su ES investicijomis arba SVV konkurencingumu.</w:t>
                                  </w:r>
                                </w:p>
                              </w:txbxContent>
                            </wps:txbx>
                            <wps:bodyPr wrap="square" rtlCol="0" anchor="t"/>
                          </wps:wsp>
                          <wps:wsp>
                            <wps:cNvPr id="114" name="TextBox 35"/>
                            <wps:cNvSpPr txBox="1"/>
                            <wps:spPr>
                              <a:xfrm>
                                <a:off x="4435755" y="3009536"/>
                                <a:ext cx="2214939" cy="312794"/>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F24A2D" w:rsidRDefault="00F24A2D" w:rsidP="00126799">
                                  <w:pPr>
                                    <w:pStyle w:val="NormalWeb"/>
                                    <w:spacing w:before="0" w:beforeAutospacing="0" w:after="0" w:afterAutospacing="0"/>
                                  </w:pPr>
                                  <w:r>
                                    <w:rPr>
                                      <w:rFonts w:asciiTheme="minorHAnsi" w:hAnsi="Calibri" w:cstheme="minorBidi"/>
                                      <w:color w:val="000000" w:themeColor="dark1"/>
                                      <w:sz w:val="18"/>
                                      <w:szCs w:val="18"/>
                                    </w:rPr>
                                    <w:t>ES fondų investicijų administravimas.</w:t>
                                  </w:r>
                                </w:p>
                              </w:txbxContent>
                            </wps:txbx>
                            <wps:bodyPr wrap="square" rtlCol="0" anchor="t"/>
                          </wps:wsp>
                          <wps:wsp>
                            <wps:cNvPr id="115" name="TextBox 36"/>
                            <wps:cNvSpPr txBox="1"/>
                            <wps:spPr>
                              <a:xfrm>
                                <a:off x="4434895" y="3360876"/>
                                <a:ext cx="2214939" cy="347869"/>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F24A2D" w:rsidRDefault="00F24A2D" w:rsidP="00126799">
                                  <w:pPr>
                                    <w:pStyle w:val="NormalWeb"/>
                                    <w:spacing w:before="0" w:beforeAutospacing="0" w:after="0" w:afterAutospacing="0"/>
                                  </w:pPr>
                                  <w:r>
                                    <w:rPr>
                                      <w:rFonts w:asciiTheme="minorHAnsi" w:hAnsi="Calibri" w:cstheme="minorBidi"/>
                                      <w:color w:val="000000" w:themeColor="dark1"/>
                                      <w:sz w:val="18"/>
                                      <w:szCs w:val="18"/>
                                    </w:rPr>
                                    <w:t>Veiksmų programos valdymas.</w:t>
                                  </w:r>
                                </w:p>
                              </w:txbxContent>
                            </wps:txbx>
                            <wps:bodyPr wrap="square" rtlCol="0" anchor="t"/>
                          </wps:wsp>
                        </wpg:grpSp>
                        <wps:wsp>
                          <wps:cNvPr id="116" name="Stačiakampis 116"/>
                          <wps:cNvSpPr/>
                          <wps:spPr>
                            <a:xfrm>
                              <a:off x="0" y="0"/>
                              <a:ext cx="6496049" cy="4081145"/>
                            </a:xfrm>
                            <a:prstGeom prst="rect">
                              <a:avLst/>
                            </a:prstGeom>
                            <a:no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8" name="Teksto laukas 118"/>
                        <wps:cNvSpPr txBox="1"/>
                        <wps:spPr>
                          <a:xfrm>
                            <a:off x="0" y="4135755"/>
                            <a:ext cx="6650355" cy="350520"/>
                          </a:xfrm>
                          <a:prstGeom prst="rect">
                            <a:avLst/>
                          </a:prstGeom>
                          <a:solidFill>
                            <a:prstClr val="white"/>
                          </a:solidFill>
                          <a:ln>
                            <a:noFill/>
                          </a:ln>
                          <a:effectLst/>
                        </wps:spPr>
                        <wps:txbx>
                          <w:txbxContent>
                            <w:p w:rsidR="00F24A2D" w:rsidRPr="00646793" w:rsidRDefault="00F24A2D" w:rsidP="00126799">
                              <w:pPr>
                                <w:pStyle w:val="Caption"/>
                                <w:keepNext/>
                                <w:jc w:val="center"/>
                                <w:rPr>
                                  <w:noProof/>
                                </w:rPr>
                              </w:pPr>
                              <w:r w:rsidRPr="00972CCC">
                                <w:rPr>
                                  <w:b w:val="0"/>
                                </w:rPr>
                                <w:fldChar w:fldCharType="begin"/>
                              </w:r>
                              <w:r w:rsidRPr="00972CCC">
                                <w:rPr>
                                  <w:b w:val="0"/>
                                </w:rPr>
                                <w:instrText xml:space="preserve"> SEQ Pav._ \* ARABIC </w:instrText>
                              </w:r>
                              <w:r w:rsidRPr="00972CCC">
                                <w:rPr>
                                  <w:b w:val="0"/>
                                </w:rPr>
                                <w:fldChar w:fldCharType="separate"/>
                              </w:r>
                              <w:bookmarkStart w:id="59" w:name="_Toc419837506"/>
                              <w:r w:rsidR="00446B59">
                                <w:rPr>
                                  <w:b w:val="0"/>
                                  <w:noProof/>
                                </w:rPr>
                                <w:t>11</w:t>
                              </w:r>
                              <w:r w:rsidRPr="00972CCC">
                                <w:rPr>
                                  <w:b w:val="0"/>
                                  <w:noProof/>
                                </w:rPr>
                                <w:fldChar w:fldCharType="end"/>
                              </w:r>
                              <w:r w:rsidRPr="00972CCC">
                                <w:rPr>
                                  <w:b w:val="0"/>
                                </w:rPr>
                                <w:t xml:space="preserve"> pav.</w:t>
                              </w:r>
                              <w:r>
                                <w:t xml:space="preserve"> </w:t>
                              </w:r>
                              <w:r w:rsidRPr="001265BC">
                                <w:rPr>
                                  <w:b w:val="0"/>
                                </w:rPr>
                                <w:t>Apklau</w:t>
                              </w:r>
                              <w:r>
                                <w:rPr>
                                  <w:b w:val="0"/>
                                </w:rPr>
                                <w:t>soje dalyvavusių ekspertų patirtis, susijusi su nagrinėjama tema</w:t>
                              </w:r>
                              <w:r w:rsidRPr="001265BC">
                                <w:rPr>
                                  <w:b w:val="0"/>
                                </w:rPr>
                                <w:t xml:space="preserve"> (Šaltinis: sudaryta autoriaus, remiantis apklausos duomenimis)</w:t>
                              </w:r>
                              <w:bookmarkEnd w:id="5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8F8B810" id="Grupė 133" o:spid="_x0000_s1071" style="position:absolute;left:0;text-align:left;margin-left:-24.95pt;margin-top:16.75pt;width:523.65pt;height:353.25pt;z-index:251794432" coordsize="66503,44862" o:gfxdata="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">
                <v:group id="Grupė 117" o:spid="_x0000_s1072" style="position:absolute;width:66503;height:40811" coordsize="66503,40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group id="Grupė 38" o:spid="_x0000_s1073" style="position:absolute;width:66503;height:40811" coordsize="66506,408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 id="Diagrama 106" o:spid="_x0000_s1074" type="#_x0000_t75" style="position:absolute;left:-60;top:-60;width:65107;height:4090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">
                      <v:imagedata r:id="rId44" o:title=""/>
                      <o:lock v:ext="edit" aspectratio="f"/>
                    </v:shape>
                    <v:shape id="TextBox 27" o:spid="_x0000_s1075" type="#_x0000_t202" style="position:absolute;left:44437;top:2393;width:20875;height:4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CrlsUA&#10;AADcAAAADwAAAGRycy9kb3ducmV2LnhtbERPTWvCQBC9F/wPywi9FLOph7aJriJCS+lBGi3B45Ad&#10;k2B2NmTXJPXXu4WCt3m8z1muR9OInjpXW1bwHMUgiAuray4V/BzeZ28gnEfW2FgmBb/kYL2aPCwx&#10;1XbgjPq9L0UIYZeigsr7NpXSFRUZdJFtiQN3sp1BH2BXSt3hEMJNI+dx/CIN1hwaKmxpW1Fx3l+M&#10;gqdjskmwpsPXPE/y7Pp9ya4fO6Uep+NmAcLT6O/if/enDvPjV/h7Jlw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oKuWxQAAANwAAAAPAAAAAAAAAAAAAAAAAJgCAABkcnMv&#10;ZG93bnJldi54bWxQSwUGAAAAAAQABAD1AAAAigMAAAAA&#10;" fillcolor="white [3201]" stroked="f">
                      <v:textbox>
                        <w:txbxContent>
                          <w:p w:rsidR="00F24A2D" w:rsidRDefault="00F24A2D" w:rsidP="00126799">
                            <w:pPr>
                              <w:pStyle w:val="NormalWeb"/>
                              <w:spacing w:before="0" w:beforeAutospacing="0" w:after="0" w:afterAutospacing="0"/>
                            </w:pPr>
                            <w:r>
                              <w:rPr>
                                <w:rFonts w:asciiTheme="minorHAnsi" w:hAnsi="Calibri" w:cstheme="minorBidi"/>
                                <w:color w:val="000000" w:themeColor="dark1"/>
                                <w:sz w:val="18"/>
                                <w:szCs w:val="18"/>
                              </w:rPr>
                              <w:t>ES fondų lėšomis finansuojamų projektų rengimas</w:t>
                            </w:r>
                          </w:p>
                        </w:txbxContent>
                      </v:textbox>
                    </v:shape>
                    <v:shape id="TextBox 29" o:spid="_x0000_s1076" type="#_x0000_t202" style="position:absolute;left:44389;top:5687;width:20822;height:5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8/5MYA&#10;AADcAAAADwAAAGRycy9kb3ducmV2LnhtbESPQWvCQBCF74X+h2UEL6Vu9CBNdBUpKOKhNCrS45Ad&#10;k2B2NmRXTf31zqHQ2wzvzXvfzJe9a9SNulB7NjAeJaCIC29rLg0cD+v3D1AhIltsPJOBXwqwXLy+&#10;zDGz/s453faxVBLCIUMDVYxtpnUoKnIYRr4lFu3sO4dR1q7UtsO7hLtGT5Jkqh3WLA0VtvRZUXHZ&#10;X52Bt590lWJNh93klJ7yx/c1f2y+jBkO+tUMVKQ+/pv/rrdW8BOhlWdkAr1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8/5MYAAADcAAAADwAAAAAAAAAAAAAAAACYAgAAZHJz&#10;L2Rvd25yZXYueG1sUEsFBgAAAAAEAAQA9QAAAIsDAAAAAA==&#10;" fillcolor="white [3201]" stroked="f">
                      <v:textbox>
                        <w:txbxContent>
                          <w:p w:rsidR="00F24A2D" w:rsidRDefault="00F24A2D" w:rsidP="00126799">
                            <w:pPr>
                              <w:pStyle w:val="NormalWeb"/>
                              <w:spacing w:before="0" w:beforeAutospacing="0" w:after="0" w:afterAutospacing="0"/>
                            </w:pPr>
                            <w:r>
                              <w:rPr>
                                <w:rFonts w:asciiTheme="minorHAnsi" w:hAnsi="Calibri" w:cstheme="minorBidi"/>
                                <w:color w:val="000000" w:themeColor="dark1"/>
                                <w:sz w:val="18"/>
                                <w:szCs w:val="18"/>
                              </w:rPr>
                              <w:t>ES fondų lėšomis finansuojamų projektų vertinimas, koordinavimas, kontrolė</w:t>
                            </w:r>
                          </w:p>
                        </w:txbxContent>
                      </v:textbox>
                    </v:shape>
                    <v:shape id="TextBox 30" o:spid="_x0000_s1077" type="#_x0000_t202" style="position:absolute;left:44272;top:10216;width:21371;height:5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Oaf8QA&#10;AADcAAAADwAAAGRycy9kb3ducmV2LnhtbERPTWvCQBC9C/0PyxS8iG7qoZjoKqHQUjwUY0rwOGTH&#10;JDQ7G7IbTf31XUHobR7vcza70bTiQr1rLCt4WUQgiEurG64UfOfv8xUI55E1tpZJwS852G2fJhtM&#10;tL1yRpejr0QIYZeggtr7LpHSlTUZdAvbEQfubHuDPsC+krrHawg3rVxG0as02HBoqLGjt5rKn+Ng&#10;FMxOcRpjQ/l+WcRFdjsM2e3jS6np85iuQXga/b/44f7UYX4Uw/2ZcIH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zmn/EAAAA3AAAAA8AAAAAAAAAAAAAAAAAmAIAAGRycy9k&#10;b3ducmV2LnhtbFBLBQYAAAAABAAEAPUAAACJAwAAAAA=&#10;" fillcolor="white [3201]" stroked="f">
                      <v:textbox>
                        <w:txbxContent>
                          <w:p w:rsidR="00F24A2D" w:rsidRDefault="00F24A2D" w:rsidP="00126799">
                            <w:pPr>
                              <w:pStyle w:val="NormalWeb"/>
                              <w:spacing w:before="0" w:beforeAutospacing="0" w:after="0" w:afterAutospacing="0"/>
                            </w:pPr>
                            <w:r>
                              <w:rPr>
                                <w:rFonts w:asciiTheme="minorHAnsi" w:hAnsi="Calibri" w:cstheme="minorBidi"/>
                                <w:color w:val="000000" w:themeColor="dark1"/>
                                <w:sz w:val="18"/>
                                <w:szCs w:val="18"/>
                              </w:rPr>
                              <w:t>SVV valdymas panaudojant ES fondų lėšas</w:t>
                            </w:r>
                          </w:p>
                        </w:txbxContent>
                      </v:textbox>
                    </v:shape>
                    <v:shape id="TextBox 31" o:spid="_x0000_s1078" type="#_x0000_t202" style="position:absolute;left:44358;top:13842;width:21559;height:3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ClP8YA&#10;AADcAAAADwAAAGRycy9kb3ducmV2LnhtbESPQWvCQBCF74L/YRmhF6kbPUgTXUUKFemhNFrE45Ad&#10;k2B2NmRXTf31zqHQ2wzvzXvfLNe9a9SNulB7NjCdJKCIC29rLg38HD5e30CFiGyx8UwGfinAejUc&#10;LDGz/s453faxVBLCIUMDVYxtpnUoKnIYJr4lFu3sO4dR1q7UtsO7hLtGz5Jkrh3WLA0VtvReUXHZ&#10;X52B8SndpFjT4XN2TI/54/uaP7ZfxryM+s0CVKQ+/pv/rndW8KeCL8/IBHr1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ClP8YAAADcAAAADwAAAAAAAAAAAAAAAACYAgAAZHJz&#10;L2Rvd25yZXYueG1sUEsFBgAAAAAEAAQA9QAAAIsDAAAAAA==&#10;" fillcolor="white [3201]" stroked="f">
                      <v:textbox>
                        <w:txbxContent>
                          <w:p w:rsidR="00F24A2D" w:rsidRDefault="00F24A2D" w:rsidP="00126799">
                            <w:pPr>
                              <w:pStyle w:val="NormalWeb"/>
                              <w:spacing w:before="0" w:beforeAutospacing="0" w:after="0" w:afterAutospacing="0"/>
                            </w:pPr>
                            <w:r>
                              <w:rPr>
                                <w:rFonts w:asciiTheme="minorHAnsi" w:hAnsi="Calibri" w:cstheme="minorBidi"/>
                                <w:color w:val="000000" w:themeColor="dark1"/>
                                <w:sz w:val="18"/>
                                <w:szCs w:val="18"/>
                              </w:rPr>
                              <w:t>SVV valdymas pasitelkiant inovatyvius sprendimus</w:t>
                            </w:r>
                          </w:p>
                        </w:txbxContent>
                      </v:textbox>
                    </v:shape>
                    <v:shape id="TextBox 32" o:spid="_x0000_s1079" type="#_x0000_t202" style="position:absolute;left:44389;top:17813;width:21362;height:5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wApMMA&#10;AADcAAAADwAAAGRycy9kb3ducmV2LnhtbERPTYvCMBC9C/sfwizsRda0HsRWo8jCiuxBrC7icWjG&#10;tthMShO1+uuNIHibx/uc6bwztbhQ6yrLCuJBBII4t7riQsH/7vd7DMJ5ZI21ZVJwIwfz2Udviqm2&#10;V87osvWFCCHsUlRQet+kUrq8JINuYBviwB1ta9AH2BZSt3gN4aaWwygaSYMVh4YSG/opKT9tz0ZB&#10;/5AsEqxo9zfcJ/vsvjln9+Vaqa/PbjEB4anzb/HLvdJhfhzD85lwgZ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wApMMAAADcAAAADwAAAAAAAAAAAAAAAACYAgAAZHJzL2Rv&#10;d25yZXYueG1sUEsFBgAAAAAEAAQA9QAAAIgDAAAAAA==&#10;" fillcolor="white [3201]" stroked="f">
                      <v:textbox>
                        <w:txbxContent>
                          <w:p w:rsidR="00F24A2D" w:rsidRDefault="00F24A2D" w:rsidP="00126799">
                            <w:pPr>
                              <w:pStyle w:val="NormalWeb"/>
                              <w:spacing w:before="0" w:beforeAutospacing="0" w:after="0" w:afterAutospacing="0"/>
                            </w:pPr>
                            <w:r>
                              <w:rPr>
                                <w:rFonts w:asciiTheme="minorHAnsi" w:hAnsi="Calibri" w:cstheme="minorBidi"/>
                                <w:color w:val="000000" w:themeColor="dark1"/>
                                <w:sz w:val="18"/>
                                <w:szCs w:val="18"/>
                              </w:rPr>
                              <w:t>Moksliniai, ekspertiniai tyrimai susiję su SVV arba ES fondų lėšų panaudojimu</w:t>
                            </w:r>
                          </w:p>
                        </w:txbxContent>
                      </v:textbox>
                    </v:shape>
                    <v:shape id="TextBox 33" o:spid="_x0000_s1080" type="#_x0000_t202" style="position:absolute;left:44419;top:21079;width:21466;height:5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e08UA&#10;AADcAAAADwAAAGRycy9kb3ducmV2LnhtbERPTWvCQBC9F/oflil4KbpJDqVJXUUES/EgTSLS45Cd&#10;JqHZ2ZDdaPTXdwsFb/N4n7NcT6YTZxpca1lBvIhAEFdWt1wrOJa7+SsI55E1dpZJwZUcrFePD0vM&#10;tL1wTufC1yKEsMtQQeN9n0npqoYMuoXtiQP3bQeDPsChlnrASwg3nUyi6EUabDk0NNjTtqHqpxiN&#10;guevdJNiS+U+OaWn/PY55rf3g1Kzp2nzBsLT5O/if/eHDvPjBP6eCR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Dp7TxQAAANwAAAAPAAAAAAAAAAAAAAAAAJgCAABkcnMv&#10;ZG93bnJldi54bWxQSwUGAAAAAAQABAD1AAAAigMAAAAA&#10;" fillcolor="white [3201]" stroked="f">
                      <v:textbox>
                        <w:txbxContent>
                          <w:p w:rsidR="00F24A2D" w:rsidRDefault="00F24A2D" w:rsidP="00126799">
                            <w:pPr>
                              <w:pStyle w:val="NormalWeb"/>
                              <w:spacing w:before="0" w:beforeAutospacing="0" w:after="0" w:afterAutospacing="0"/>
                            </w:pPr>
                            <w:r>
                              <w:rPr>
                                <w:rFonts w:asciiTheme="minorHAnsi" w:hAnsi="Calibri" w:cstheme="minorBidi"/>
                                <w:color w:val="000000" w:themeColor="dark1"/>
                                <w:sz w:val="18"/>
                                <w:szCs w:val="18"/>
                              </w:rPr>
                              <w:t>Rengiami pranešimai, skaitomos paskaitos susijusios su ES investicijomis arba SVV konkurencingumu</w:t>
                            </w:r>
                          </w:p>
                        </w:txbxContent>
                      </v:textbox>
                    </v:shape>
                    <v:shape id="TextBox 34" o:spid="_x0000_s1081" type="#_x0000_t202" style="position:absolute;left:44357;top:25611;width:21466;height:5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I7SMUA&#10;AADcAAAADwAAAGRycy9kb3ducmV2LnhtbERPTWvCQBC9F/wPywi9FN2YgjSpq4hgkR5KoyI9Dtlp&#10;EpqdDdk1ifn13YLQ2zze56w2g6lFR62rLCtYzCMQxLnVFRcKzqf97AWE88gaa8uk4EYONuvJwwpT&#10;bXvOqDv6QoQQdikqKL1vUildXpJBN7cNceC+bWvQB9gWUrfYh3BTyziKltJgxaGhxIZ2JeU/x6tR&#10;8PSVbBOs6PQeX5JLNn5es/HtQ6nH6bB9BeFp8P/iu/ugw/zFM/w9Ey6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QjtIxQAAANwAAAAPAAAAAAAAAAAAAAAAAJgCAABkcnMv&#10;ZG93bnJldi54bWxQSwUGAAAAAAQABAD1AAAAigMAAAAA&#10;" fillcolor="white [3201]" stroked="f">
                      <v:textbox>
                        <w:txbxContent>
                          <w:p w:rsidR="00F24A2D" w:rsidRDefault="00F24A2D" w:rsidP="00126799">
                            <w:pPr>
                              <w:pStyle w:val="NormalWeb"/>
                              <w:spacing w:before="0" w:beforeAutospacing="0" w:after="0" w:afterAutospacing="0"/>
                            </w:pPr>
                            <w:r>
                              <w:rPr>
                                <w:rFonts w:asciiTheme="minorHAnsi" w:hAnsi="Calibri" w:cstheme="minorBidi"/>
                                <w:color w:val="000000" w:themeColor="dark1"/>
                                <w:sz w:val="18"/>
                                <w:szCs w:val="18"/>
                              </w:rPr>
                              <w:t>Dalyvavimas seminaruose, mokymuose, stažuotėse, susijusiose su ES investicijomis arba SVV konkurencingumu.</w:t>
                            </w:r>
                          </w:p>
                        </w:txbxContent>
                      </v:textbox>
                    </v:shape>
                    <v:shape id="TextBox 35" o:spid="_x0000_s1082" type="#_x0000_t202" style="position:absolute;left:44357;top:30095;width:22149;height:3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ujPMUA&#10;AADcAAAADwAAAGRycy9kb3ducmV2LnhtbERPTWvCQBC9F/wPywi9FN0YijSpq4hgkR5KoyI9Dtlp&#10;EpqdDdk1ifn13YLQ2zze56w2g6lFR62rLCtYzCMQxLnVFRcKzqf97AWE88gaa8uk4EYONuvJwwpT&#10;bXvOqDv6QoQQdikqKL1vUildXpJBN7cNceC+bWvQB9gWUrfYh3BTyziKltJgxaGhxIZ2JeU/x6tR&#10;8PSVbBOs6PQeX5JLNn5es/HtQ6nH6bB9BeFp8P/iu/ugw/zFM/w9Ey6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q6M8xQAAANwAAAAPAAAAAAAAAAAAAAAAAJgCAABkcnMv&#10;ZG93bnJldi54bWxQSwUGAAAAAAQABAD1AAAAigMAAAAA&#10;" fillcolor="white [3201]" stroked="f">
                      <v:textbox>
                        <w:txbxContent>
                          <w:p w:rsidR="00F24A2D" w:rsidRDefault="00F24A2D" w:rsidP="00126799">
                            <w:pPr>
                              <w:pStyle w:val="NormalWeb"/>
                              <w:spacing w:before="0" w:beforeAutospacing="0" w:after="0" w:afterAutospacing="0"/>
                            </w:pPr>
                            <w:r>
                              <w:rPr>
                                <w:rFonts w:asciiTheme="minorHAnsi" w:hAnsi="Calibri" w:cstheme="minorBidi"/>
                                <w:color w:val="000000" w:themeColor="dark1"/>
                                <w:sz w:val="18"/>
                                <w:szCs w:val="18"/>
                              </w:rPr>
                              <w:t>ES fondų investicijų administravimas.</w:t>
                            </w:r>
                          </w:p>
                        </w:txbxContent>
                      </v:textbox>
                    </v:shape>
                    <v:shape id="TextBox 36" o:spid="_x0000_s1083" type="#_x0000_t202" style="position:absolute;left:44348;top:33608;width:22150;height:3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cGp8UA&#10;AADcAAAADwAAAGRycy9kb3ducmV2LnhtbERPTWvCQBC9F/wPywi9FN0YqDSpq4hgkR5KoyI9Dtlp&#10;EpqdDdk1ifn13YLQ2zze56w2g6lFR62rLCtYzCMQxLnVFRcKzqf97AWE88gaa8uk4EYONuvJwwpT&#10;bXvOqDv6QoQQdikqKL1vUildXpJBN7cNceC+bWvQB9gWUrfYh3BTyziKltJgxaGhxIZ2JeU/x6tR&#10;8PSVbBOs6PQeX5JLNn5es/HtQ6nH6bB9BeFp8P/iu/ugw/zFM/w9Ey6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5wanxQAAANwAAAAPAAAAAAAAAAAAAAAAAJgCAABkcnMv&#10;ZG93bnJldi54bWxQSwUGAAAAAAQABAD1AAAAigMAAAAA&#10;" fillcolor="white [3201]" stroked="f">
                      <v:textbox>
                        <w:txbxContent>
                          <w:p w:rsidR="00F24A2D" w:rsidRDefault="00F24A2D" w:rsidP="00126799">
                            <w:pPr>
                              <w:pStyle w:val="NormalWeb"/>
                              <w:spacing w:before="0" w:beforeAutospacing="0" w:after="0" w:afterAutospacing="0"/>
                            </w:pPr>
                            <w:r>
                              <w:rPr>
                                <w:rFonts w:asciiTheme="minorHAnsi" w:hAnsi="Calibri" w:cstheme="minorBidi"/>
                                <w:color w:val="000000" w:themeColor="dark1"/>
                                <w:sz w:val="18"/>
                                <w:szCs w:val="18"/>
                              </w:rPr>
                              <w:t>Veiksmų programos valdymas.</w:t>
                            </w:r>
                          </w:p>
                        </w:txbxContent>
                      </v:textbox>
                    </v:shape>
                  </v:group>
                  <v:rect id="Stačiakampis 116" o:spid="_x0000_s1084" style="position:absolute;width:64960;height:40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7UsQA&#10;AADcAAAADwAAAGRycy9kb3ducmV2LnhtbERP22rCQBB9L/gPywh9KboxUJE0q6ggLVQoRqF9HLKT&#10;S83Ohuw2xr93hYJvczjXSVeDaURPnastK5hNIxDEudU1lwpOx91kAcJ5ZI2NZVJwJQer5egpxUTb&#10;Cx+oz3wpQgi7BBVU3reJlC6vyKCb2pY4cIXtDPoAu1LqDi8h3DQyjqK5NFhzaKiwpW1F+Tn7MwoW&#10;319m//P6u7HvRRNvdjb6fMnOSj2Ph/UbCE+Df4j/3R86zJ/N4f5MuE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v+1LEAAAA3AAAAA8AAAAAAAAAAAAAAAAAmAIAAGRycy9k&#10;b3ducmV2LnhtbFBLBQYAAAAABAAEAPUAAACJAwAAAAA=&#10;" filled="f" strokecolor="#7f7f7f [1612]" strokeweight="1.5pt"/>
                </v:group>
                <v:shape id="Teksto laukas 118" o:spid="_x0000_s1085" type="#_x0000_t202" style="position:absolute;top:41357;width:66503;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mzrccA&#10;AADcAAAADwAAAGRycy9kb3ducmV2LnhtbESPQUsDMRCF70L/Q5hCL2KzraXI2rSUoqBeimsv3obN&#10;dLO6mSxJtl3/vXMQvM3w3rz3zWY3+k5dKKY2sIHFvABFXAfbcmPg9PF89wAqZWSLXWAy8EMJdtvJ&#10;zQZLG678TpcqN0pCOJVowOXcl1qn2pHHNA89sWjnED1mWWOjbcSrhPtOL4tirT22LA0Oezo4qr+r&#10;wRs4rj6P7nY4P73tV/fx9TQc1l9NZcxsOu4fQWUa87/57/rFCv5CaOUZmUB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Zs63HAAAA3AAAAA8AAAAAAAAAAAAAAAAAmAIAAGRy&#10;cy9kb3ducmV2LnhtbFBLBQYAAAAABAAEAPUAAACMAwAAAAA=&#10;" stroked="f">
                  <v:textbox style="mso-fit-shape-to-text:t" inset="0,0,0,0">
                    <w:txbxContent>
                      <w:p w:rsidR="00F24A2D" w:rsidRPr="00646793" w:rsidRDefault="00F24A2D" w:rsidP="00126799">
                        <w:pPr>
                          <w:pStyle w:val="Caption"/>
                          <w:keepNext/>
                          <w:jc w:val="center"/>
                          <w:rPr>
                            <w:noProof/>
                          </w:rPr>
                        </w:pPr>
                        <w:r w:rsidRPr="00972CCC">
                          <w:rPr>
                            <w:b w:val="0"/>
                          </w:rPr>
                          <w:fldChar w:fldCharType="begin"/>
                        </w:r>
                        <w:r w:rsidRPr="00972CCC">
                          <w:rPr>
                            <w:b w:val="0"/>
                          </w:rPr>
                          <w:instrText xml:space="preserve"> SEQ Pav._ \* ARABIC </w:instrText>
                        </w:r>
                        <w:r w:rsidRPr="00972CCC">
                          <w:rPr>
                            <w:b w:val="0"/>
                          </w:rPr>
                          <w:fldChar w:fldCharType="separate"/>
                        </w:r>
                        <w:bookmarkStart w:id="60" w:name="_Toc419837506"/>
                        <w:r w:rsidR="00446B59">
                          <w:rPr>
                            <w:b w:val="0"/>
                            <w:noProof/>
                          </w:rPr>
                          <w:t>11</w:t>
                        </w:r>
                        <w:r w:rsidRPr="00972CCC">
                          <w:rPr>
                            <w:b w:val="0"/>
                            <w:noProof/>
                          </w:rPr>
                          <w:fldChar w:fldCharType="end"/>
                        </w:r>
                        <w:r w:rsidRPr="00972CCC">
                          <w:rPr>
                            <w:b w:val="0"/>
                          </w:rPr>
                          <w:t xml:space="preserve"> pav.</w:t>
                        </w:r>
                        <w:r>
                          <w:t xml:space="preserve"> </w:t>
                        </w:r>
                        <w:r w:rsidRPr="001265BC">
                          <w:rPr>
                            <w:b w:val="0"/>
                          </w:rPr>
                          <w:t>Apklau</w:t>
                        </w:r>
                        <w:r>
                          <w:rPr>
                            <w:b w:val="0"/>
                          </w:rPr>
                          <w:t>soje dalyvavusių ekspertų patirtis, susijusi su nagrinėjama tema</w:t>
                        </w:r>
                        <w:r w:rsidRPr="001265BC">
                          <w:rPr>
                            <w:b w:val="0"/>
                          </w:rPr>
                          <w:t xml:space="preserve"> (Šaltinis: sudaryta autoriaus, remiantis apklausos duomenimis)</w:t>
                        </w:r>
                        <w:bookmarkEnd w:id="60"/>
                      </w:p>
                    </w:txbxContent>
                  </v:textbox>
                </v:shape>
              </v:group>
            </w:pict>
          </mc:Fallback>
        </mc:AlternateContent>
      </w:r>
    </w:p>
    <w:p w:rsidR="00126799" w:rsidRDefault="00126799" w:rsidP="00126799">
      <w:pPr>
        <w:ind w:firstLine="1296"/>
      </w:pPr>
    </w:p>
    <w:p w:rsidR="00126799" w:rsidRDefault="00126799" w:rsidP="00126799">
      <w:pPr>
        <w:ind w:firstLine="1296"/>
      </w:pPr>
    </w:p>
    <w:p w:rsidR="00126799" w:rsidRDefault="00126799" w:rsidP="00126799">
      <w:pPr>
        <w:ind w:firstLine="1296"/>
      </w:pPr>
    </w:p>
    <w:p w:rsidR="00126799" w:rsidRDefault="00126799" w:rsidP="00126799">
      <w:pPr>
        <w:ind w:firstLine="1296"/>
      </w:pPr>
    </w:p>
    <w:p w:rsidR="00126799" w:rsidRDefault="00126799" w:rsidP="00126799">
      <w:pPr>
        <w:ind w:firstLine="1296"/>
      </w:pPr>
    </w:p>
    <w:p w:rsidR="00126799" w:rsidRDefault="00126799" w:rsidP="00126799">
      <w:pPr>
        <w:ind w:firstLine="1296"/>
      </w:pPr>
    </w:p>
    <w:p w:rsidR="00126799" w:rsidRDefault="00126799" w:rsidP="00126799">
      <w:pPr>
        <w:ind w:firstLine="1296"/>
      </w:pPr>
    </w:p>
    <w:p w:rsidR="00126799" w:rsidRDefault="00126799" w:rsidP="00126799">
      <w:pPr>
        <w:ind w:firstLine="1296"/>
      </w:pPr>
    </w:p>
    <w:p w:rsidR="00126799" w:rsidRDefault="00126799" w:rsidP="00126799">
      <w:pPr>
        <w:ind w:firstLine="1296"/>
      </w:pPr>
    </w:p>
    <w:p w:rsidR="00126799" w:rsidRDefault="00126799" w:rsidP="00126799">
      <w:pPr>
        <w:ind w:firstLine="1296"/>
      </w:pPr>
    </w:p>
    <w:p w:rsidR="00126799" w:rsidRDefault="00126799" w:rsidP="00126799">
      <w:pPr>
        <w:ind w:firstLine="1296"/>
      </w:pPr>
    </w:p>
    <w:p w:rsidR="00126799" w:rsidRDefault="00126799" w:rsidP="00126799">
      <w:pPr>
        <w:ind w:firstLine="1296"/>
      </w:pPr>
    </w:p>
    <w:p w:rsidR="00126799" w:rsidRDefault="00126799" w:rsidP="00126799">
      <w:pPr>
        <w:ind w:firstLine="1296"/>
      </w:pPr>
    </w:p>
    <w:p w:rsidR="00126799" w:rsidRDefault="00126799" w:rsidP="00126799">
      <w:pPr>
        <w:ind w:firstLine="1296"/>
      </w:pPr>
    </w:p>
    <w:p w:rsidR="00126799" w:rsidRDefault="00126799" w:rsidP="00126799">
      <w:pPr>
        <w:ind w:firstLine="1296"/>
      </w:pPr>
    </w:p>
    <w:p w:rsidR="00126799" w:rsidRDefault="00126799" w:rsidP="00126799">
      <w:pPr>
        <w:ind w:firstLine="1296"/>
      </w:pPr>
    </w:p>
    <w:p w:rsidR="00126799" w:rsidRDefault="00126799" w:rsidP="00126799">
      <w:pPr>
        <w:ind w:firstLine="1296"/>
      </w:pPr>
    </w:p>
    <w:p w:rsidR="00126799" w:rsidRDefault="00126799" w:rsidP="00126799">
      <w:pPr>
        <w:ind w:firstLine="1296"/>
      </w:pPr>
    </w:p>
    <w:p w:rsidR="00126799" w:rsidRDefault="00126799" w:rsidP="00126799">
      <w:pPr>
        <w:ind w:firstLine="1296"/>
      </w:pPr>
      <w:r>
        <w:t>Kaip matome 11 paveiksle, visi ekspertai atitiko keliamus atrankos kriterijus, todėl tikėtina, kad anketoje ekspertams pateikti klausimai bus išnagrinėti kompetentingai ir prisidės prie tyrimo problemos sprendimo.</w:t>
      </w:r>
    </w:p>
    <w:p w:rsidR="00126799" w:rsidRDefault="00126799" w:rsidP="00126799">
      <w:pPr>
        <w:ind w:firstLine="1296"/>
      </w:pPr>
    </w:p>
    <w:p w:rsidR="00126799" w:rsidRDefault="00126799" w:rsidP="00126799">
      <w:pPr>
        <w:pStyle w:val="Heading2"/>
      </w:pPr>
      <w:bookmarkStart w:id="61" w:name="_Toc419933349"/>
      <w:r>
        <w:lastRenderedPageBreak/>
        <w:t>Ekspertų vertinimų analizė</w:t>
      </w:r>
      <w:bookmarkEnd w:id="61"/>
    </w:p>
    <w:p w:rsidR="00126799" w:rsidRDefault="00126799" w:rsidP="00126799">
      <w:pPr>
        <w:ind w:firstLine="1296"/>
      </w:pPr>
      <w:r>
        <w:t>Ekspertų vertinimai buvo tiksliniai ir bendrieji. Tiksliniai orientuoti į tyrimo problemas ir jų galimų sprendimų nustatymą pasinaudojant surinkta informacija iš ekspertinio vertinimo. Bendrieji klausimai jokios įtakos tyrimo rezultatams neduos, tiesiog jais ekspertams leista plačiau išreikšti savo požiūrį į tiriamą objektą ir taip suteikti galimybę tiriančiajam giliau išnagrinėti pažymėtas sritis. Ekspertų vertinimo analizė susideda iš keturių žingsnių: ekspertų vertinimų suderinamumo nustatymas, rodiklių svorių nustatymas, reikšmingumo įvertinimas TOPSIS metodu ir reikšmingumo įvertinimas GV metodu. Po atliktų ekspertų vertinimų analizės seka visų rezultatų apibendrinimas, metodų palyginimas ir išvadų pateikimas apie tyrimo metu patvirtintas (arba paneigtas) suformuluotas hipotezes.</w:t>
      </w:r>
    </w:p>
    <w:p w:rsidR="00126799" w:rsidRPr="00F0482C" w:rsidRDefault="00126799" w:rsidP="00126799">
      <w:pPr>
        <w:ind w:firstLine="1296"/>
      </w:pPr>
    </w:p>
    <w:p w:rsidR="00126799" w:rsidRDefault="00126799" w:rsidP="00126799">
      <w:pPr>
        <w:pStyle w:val="Heading3"/>
      </w:pPr>
      <w:bookmarkStart w:id="62" w:name="_Toc419933350"/>
      <w:r>
        <w:t>Rodiklių svorių nustatymas</w:t>
      </w:r>
      <w:bookmarkEnd w:id="62"/>
    </w:p>
    <w:p w:rsidR="00126799" w:rsidRDefault="00126799" w:rsidP="00126799">
      <w:pPr>
        <w:ind w:firstLine="1296"/>
      </w:pPr>
      <w:r>
        <w:t>Atskirų kriterijų, apibūdinančių tiriamojo objekto įtaką nagrinėjamam tikslui yra nevienoda, todėl taikant kiekybinius daugiakriterius vertinimus labai svarbu nustatyti kriterijų reikšmingumą, t. y. jų svorius. Dauguma šiuo metu žinomų ir taikomų daugiakriterio vertinimo kriterijų svorių nustatymo metodai pagrįsti ekspertiniais vertinimais. Subjektyvų kriterijų svorių nustatymo pagrindą sudaro specialistų ekspertų vertinimai. Atskirų ekspertų nuomonės dažnai nesutampa, o gali būti ir prieštaringos, todėl svorius kaip apibendrintus ekspertų nuomonių vidurkius, galima taikyti daugiakriteriame vertinime, jei nustatytas ekspertų vertinimų neprieštaringumas, t. y. įrodyta, kad nuomonės yra statistiškai suderintos. Vertinimų suderinamumo nustatymui galima taikyti Kendallo dispersinį konkordancijos koeficientą (Podzveko, Podviezko 2014).</w:t>
      </w:r>
    </w:p>
    <w:p w:rsidR="00126799" w:rsidRDefault="00126799" w:rsidP="00126799">
      <w:pPr>
        <w:ind w:firstLine="1296"/>
      </w:pPr>
      <w:r>
        <w:t>Beležentis (2011) taip pat patvirtina, kad e</w:t>
      </w:r>
      <w:r w:rsidRPr="004901EF">
        <w:t>kspertinis vertinimas remiasi prielaida, kad sprendimas gali būti gautas tik esant ekspertų nuomonių suderinamumui. Surinkus visus ekspertinio vertinimo duomenis</w:t>
      </w:r>
      <w:r>
        <w:t xml:space="preserve"> būtina </w:t>
      </w:r>
      <w:r w:rsidRPr="004901EF">
        <w:t>įvertinti ekspertų nuomonių suderinamumą. Jeigu ekspertų skaičius yra mažesnis nei du</w:t>
      </w:r>
      <w:r>
        <w:t>,</w:t>
      </w:r>
      <w:r w:rsidRPr="004901EF">
        <w:t xml:space="preserve"> nuomonių suderinamumui skaičiuoti galima naudoti korel</w:t>
      </w:r>
      <w:r>
        <w:t>iacijos koeficientą (</w:t>
      </w:r>
      <w:r w:rsidRPr="004901EF">
        <w:t xml:space="preserve">konkrečiu atveju, ekspertų yra </w:t>
      </w:r>
      <w:r>
        <w:t>aštuoni), j</w:t>
      </w:r>
      <w:r w:rsidRPr="004901EF">
        <w:t>ei ekspertų skaičius didesnis už du, grupės ekspertų suderinamumo lygį rodo k</w:t>
      </w:r>
      <w:r>
        <w:t>onkordancijos koeficientas</w:t>
      </w:r>
      <w:r w:rsidRPr="004901EF">
        <w:t>.</w:t>
      </w:r>
    </w:p>
    <w:p w:rsidR="00126799" w:rsidRDefault="00126799" w:rsidP="00126799">
      <w:pPr>
        <w:ind w:firstLine="1296"/>
      </w:pPr>
      <w:r w:rsidRPr="0070766A">
        <w:rPr>
          <w:b/>
          <w:sz w:val="23"/>
          <w:szCs w:val="23"/>
        </w:rPr>
        <w:t>Vertinimų suderinamumo nustatymas.</w:t>
      </w:r>
      <w:r>
        <w:rPr>
          <w:sz w:val="23"/>
          <w:szCs w:val="23"/>
        </w:rPr>
        <w:t xml:space="preserve"> Pasak Podvezko (2011), ekspertų vertinimų visuma yra matrica </w:t>
      </w:r>
      <w:r>
        <w:rPr>
          <w:i/>
          <w:iCs/>
          <w:sz w:val="23"/>
          <w:szCs w:val="23"/>
        </w:rPr>
        <w:t>E =</w:t>
      </w:r>
      <w:r>
        <w:rPr>
          <w:sz w:val="23"/>
          <w:szCs w:val="23"/>
        </w:rPr>
        <w:t>||</w:t>
      </w:r>
      <w:r>
        <w:rPr>
          <w:i/>
          <w:iCs/>
          <w:sz w:val="23"/>
          <w:szCs w:val="23"/>
        </w:rPr>
        <w:t>e</w:t>
      </w:r>
      <w:r>
        <w:rPr>
          <w:sz w:val="16"/>
          <w:szCs w:val="16"/>
        </w:rPr>
        <w:t>ij</w:t>
      </w:r>
      <w:r>
        <w:rPr>
          <w:sz w:val="23"/>
          <w:szCs w:val="23"/>
        </w:rPr>
        <w:t>|| (</w:t>
      </w:r>
      <w:r>
        <w:rPr>
          <w:i/>
          <w:iCs/>
          <w:sz w:val="23"/>
          <w:szCs w:val="23"/>
        </w:rPr>
        <w:t xml:space="preserve">i </w:t>
      </w:r>
      <w:r>
        <w:rPr>
          <w:sz w:val="23"/>
          <w:szCs w:val="23"/>
        </w:rPr>
        <w:t xml:space="preserve">= 1,…, </w:t>
      </w:r>
      <w:r>
        <w:rPr>
          <w:i/>
          <w:iCs/>
          <w:sz w:val="23"/>
          <w:szCs w:val="23"/>
        </w:rPr>
        <w:t xml:space="preserve">m; j </w:t>
      </w:r>
      <w:r>
        <w:rPr>
          <w:sz w:val="23"/>
          <w:szCs w:val="23"/>
        </w:rPr>
        <w:t xml:space="preserve">= l,...,r), čia </w:t>
      </w:r>
      <w:r>
        <w:rPr>
          <w:i/>
          <w:iCs/>
          <w:sz w:val="23"/>
          <w:szCs w:val="23"/>
        </w:rPr>
        <w:t xml:space="preserve">m- </w:t>
      </w:r>
      <w:r>
        <w:rPr>
          <w:sz w:val="23"/>
          <w:szCs w:val="23"/>
        </w:rPr>
        <w:t xml:space="preserve">lyginamų rodiklių skaičius, </w:t>
      </w:r>
      <w:r>
        <w:rPr>
          <w:i/>
          <w:iCs/>
          <w:sz w:val="23"/>
          <w:szCs w:val="23"/>
        </w:rPr>
        <w:t xml:space="preserve">r-  </w:t>
      </w:r>
      <w:r>
        <w:rPr>
          <w:iCs/>
          <w:sz w:val="23"/>
          <w:szCs w:val="23"/>
        </w:rPr>
        <w:t xml:space="preserve">tyrime dalyvaujančių </w:t>
      </w:r>
      <w:r>
        <w:rPr>
          <w:sz w:val="23"/>
          <w:szCs w:val="23"/>
        </w:rPr>
        <w:t xml:space="preserve">ekspertų skaičius. Kiekvienas </w:t>
      </w:r>
      <w:r>
        <w:rPr>
          <w:i/>
          <w:iCs/>
          <w:sz w:val="23"/>
          <w:szCs w:val="23"/>
        </w:rPr>
        <w:t>j</w:t>
      </w:r>
      <w:r>
        <w:rPr>
          <w:sz w:val="23"/>
          <w:szCs w:val="23"/>
        </w:rPr>
        <w:t xml:space="preserve">-sis ekspertas vertina kiekvieną </w:t>
      </w:r>
      <w:r>
        <w:rPr>
          <w:i/>
          <w:iCs/>
          <w:sz w:val="23"/>
          <w:szCs w:val="23"/>
        </w:rPr>
        <w:t>i</w:t>
      </w:r>
      <w:r>
        <w:rPr>
          <w:sz w:val="23"/>
          <w:szCs w:val="23"/>
        </w:rPr>
        <w:t>-jį rodiklį. Dispersinio konkordancijos koeficiento skaičiavimui tinka tik ekspertų rodiklių rangavimas. Jei ekspertai rodiklius vertina kitokiu būdu, tai juos preliminariai reikia ranguoti, t. y. atlikti r</w:t>
      </w:r>
      <w:r>
        <w:t>angavimo procedūrą</w:t>
      </w:r>
      <w:r w:rsidRPr="00FA3E7D">
        <w:t>, ka</w:t>
      </w:r>
      <w:r>
        <w:t>d</w:t>
      </w:r>
      <w:r w:rsidRPr="00FA3E7D">
        <w:t xml:space="preserve"> </w:t>
      </w:r>
      <w:r w:rsidRPr="00FA3E7D">
        <w:lastRenderedPageBreak/>
        <w:t>pačiam svarbiausiam rodikliui</w:t>
      </w:r>
      <w:r>
        <w:t xml:space="preserve"> būtų</w:t>
      </w:r>
      <w:r w:rsidRPr="00FA3E7D">
        <w:t xml:space="preserve"> suteikiamas rangas, lygus vienetui, antram pagal svarbumą - rangas du ir t. t., paskutiniam pagal svarbumą - rangas </w:t>
      </w:r>
      <w:r w:rsidRPr="00FA3E7D">
        <w:rPr>
          <w:i/>
        </w:rPr>
        <w:t>m</w:t>
      </w:r>
      <w:r w:rsidRPr="00FA3E7D">
        <w:t xml:space="preserve">; čia </w:t>
      </w:r>
      <w:r w:rsidRPr="00FF4893">
        <w:rPr>
          <w:i/>
        </w:rPr>
        <w:t>m</w:t>
      </w:r>
      <w:r w:rsidRPr="00FA3E7D">
        <w:t xml:space="preserve"> - lyginamų rodiklių skaičius.</w:t>
      </w:r>
    </w:p>
    <w:p w:rsidR="00126799" w:rsidRDefault="00126799" w:rsidP="00126799">
      <w:pPr>
        <w:ind w:firstLine="1296"/>
      </w:pPr>
      <w:r>
        <w:t>Pirmoje apklausos dalyje ekspertai turėjo nustatyti pateiktų veiksnių ir priemonių svorį pagal jų įtaką SVV konkurencingumui, priskirdami skaičių nuo 1 iki 10, atitinkamai 1 – darytų mažiausią įtaką, 10 – darytų didžiausią įtaką (11 lentelė), šiuo atveju rangavimo procedūra yra būtina ir atliekama atitinkamam vertinimui priskyrus priešingą reikšmę (1).</w:t>
      </w:r>
    </w:p>
    <w:p w:rsidR="00126799" w:rsidRPr="00972CCC" w:rsidRDefault="00F24A2D" w:rsidP="00126799">
      <w:pPr>
        <w:ind w:left="2592"/>
        <w:jc w:val="right"/>
      </w:pPr>
      <m:oMath>
        <m:sSub>
          <m:sSubPr>
            <m:ctrlPr>
              <w:rPr>
                <w:rFonts w:ascii="Cambria Math" w:hAnsi="Cambria Math"/>
                <w:i/>
              </w:rPr>
            </m:ctrlPr>
          </m:sSubPr>
          <m:e>
            <m:r>
              <w:rPr>
                <w:rFonts w:ascii="Cambria Math" w:hAnsi="Cambria Math"/>
              </w:rPr>
              <m:t>e</m:t>
            </m:r>
          </m:e>
          <m:sub>
            <m:r>
              <w:rPr>
                <w:rFonts w:ascii="Cambria Math" w:hAnsi="Cambria Math"/>
              </w:rPr>
              <m:t>ij</m:t>
            </m:r>
          </m:sub>
        </m:sSub>
        <m:r>
          <w:rPr>
            <w:rFonts w:ascii="Cambria Math" w:hAnsi="Cambria Math"/>
          </w:rPr>
          <m:t>=(</m:t>
        </m:r>
        <m:sSub>
          <m:sSubPr>
            <m:ctrlPr>
              <w:rPr>
                <w:rFonts w:ascii="Cambria Math" w:hAnsi="Cambria Math"/>
                <w:i/>
                <w:lang w:val="en-US"/>
              </w:rPr>
            </m:ctrlPr>
          </m:sSubPr>
          <m:e>
            <m:r>
              <w:rPr>
                <w:rFonts w:ascii="Cambria Math" w:hAnsi="Cambria Math"/>
              </w:rPr>
              <m:t>e</m:t>
            </m:r>
          </m:e>
          <m:sub>
            <m:r>
              <w:rPr>
                <w:rFonts w:ascii="Cambria Math" w:hAnsi="Cambria Math"/>
              </w:rPr>
              <m:t>max</m:t>
            </m:r>
          </m:sub>
        </m:sSub>
        <m:r>
          <w:rPr>
            <w:rFonts w:ascii="Cambria Math" w:hAnsi="Cambria Math"/>
          </w:rPr>
          <m:t>+1)-</m:t>
        </m:r>
        <m:sSub>
          <m:sSubPr>
            <m:ctrlPr>
              <w:rPr>
                <w:rFonts w:ascii="Cambria Math" w:hAnsi="Cambria Math"/>
                <w:i/>
                <w:lang w:val="en-US"/>
              </w:rPr>
            </m:ctrlPr>
          </m:sSubPr>
          <m:e>
            <m:r>
              <w:rPr>
                <w:rFonts w:ascii="Cambria Math" w:hAnsi="Cambria Math"/>
              </w:rPr>
              <m:t>e</m:t>
            </m:r>
          </m:e>
          <m:sub>
            <m:r>
              <w:rPr>
                <w:rFonts w:ascii="Cambria Math" w:hAnsi="Cambria Math"/>
              </w:rPr>
              <m:t>ijS</m:t>
            </m:r>
          </m:sub>
        </m:sSub>
        <m:r>
          <w:rPr>
            <w:rFonts w:ascii="Cambria Math" w:hAnsi="Cambria Math"/>
          </w:rPr>
          <m:t>.</m:t>
        </m:r>
      </m:oMath>
      <w:r w:rsidR="00126799" w:rsidRPr="00972CCC">
        <w:rPr>
          <w:rFonts w:eastAsiaTheme="minorEastAsia"/>
        </w:rPr>
        <w:t xml:space="preserve"> </w:t>
      </w:r>
      <w:r w:rsidR="00126799" w:rsidRPr="00972CCC">
        <w:rPr>
          <w:rFonts w:eastAsiaTheme="minorEastAsia"/>
        </w:rPr>
        <w:tab/>
      </w:r>
      <w:r w:rsidR="00126799" w:rsidRPr="00972CCC">
        <w:rPr>
          <w:rFonts w:eastAsiaTheme="minorEastAsia"/>
        </w:rPr>
        <w:tab/>
      </w:r>
      <w:r w:rsidR="00126799" w:rsidRPr="00972CCC">
        <w:rPr>
          <w:rFonts w:eastAsiaTheme="minorEastAsia"/>
        </w:rPr>
        <w:tab/>
        <w:t>(1)</w:t>
      </w:r>
    </w:p>
    <w:p w:rsidR="00126799" w:rsidRDefault="00126799" w:rsidP="00126799">
      <w:pPr>
        <w:ind w:firstLine="1296"/>
      </w:pPr>
      <w:r>
        <w:t xml:space="preserve">čia </w:t>
      </w:r>
      <w:r w:rsidRPr="00FF4893">
        <w:rPr>
          <w:i/>
        </w:rPr>
        <w:t>e</w:t>
      </w:r>
      <w:r w:rsidRPr="00FF4893">
        <w:rPr>
          <w:i/>
          <w:vertAlign w:val="subscript"/>
        </w:rPr>
        <w:t>ij</w:t>
      </w:r>
      <w:r>
        <w:t xml:space="preserve"> – vertinimo reikšmė po rangavimo, </w:t>
      </w:r>
      <w:r w:rsidRPr="00FF4893">
        <w:rPr>
          <w:i/>
        </w:rPr>
        <w:t>e</w:t>
      </w:r>
      <w:r w:rsidRPr="00FF4893">
        <w:rPr>
          <w:i/>
          <w:vertAlign w:val="subscript"/>
        </w:rPr>
        <w:t>max</w:t>
      </w:r>
      <w:r>
        <w:t xml:space="preserve"> – maksimali vertinimo reikšmė (šiuo atveju 10), e</w:t>
      </w:r>
      <w:r>
        <w:rPr>
          <w:vertAlign w:val="subscript"/>
        </w:rPr>
        <w:t>ijS</w:t>
      </w:r>
      <w:r>
        <w:t xml:space="preserve"> – pirminė vertinimo reikšmė. Atlikus rangavimo procedūra gaunamos perranguotos reikšmės, tenkinančios dispersiniam konkordancijos koeficientui skaičiuoti keliamus reikalavimus (12 lentelė).</w:t>
      </w:r>
    </w:p>
    <w:p w:rsidR="00126799" w:rsidRPr="00FD722B" w:rsidRDefault="00E05F37" w:rsidP="00126799">
      <w:pPr>
        <w:pStyle w:val="Caption"/>
        <w:rPr>
          <w:b w:val="0"/>
        </w:rPr>
      </w:pPr>
      <w:fldSimple w:instr=" SEQ lentelė. \* ARABIC ">
        <w:bookmarkStart w:id="63" w:name="_Toc419881528"/>
        <w:r w:rsidR="00446B59">
          <w:rPr>
            <w:noProof/>
          </w:rPr>
          <w:t>11</w:t>
        </w:r>
      </w:fldSimple>
      <w:r w:rsidR="00126799" w:rsidRPr="00C55979">
        <w:t xml:space="preserve"> lentelė.</w:t>
      </w:r>
      <w:r w:rsidR="00126799">
        <w:t xml:space="preserve"> </w:t>
      </w:r>
      <w:r w:rsidR="00126799">
        <w:rPr>
          <w:b w:val="0"/>
        </w:rPr>
        <w:t>Pradiniai vertinimai prieš rangavimo procedūrą</w:t>
      </w:r>
      <w:bookmarkEnd w:id="63"/>
    </w:p>
    <w:tbl>
      <w:tblPr>
        <w:tblpPr w:leftFromText="180" w:rightFromText="180" w:vertAnchor="text" w:horzAnchor="margin" w:tblpXSpec="center" w:tblpY="49"/>
        <w:tblW w:w="9500" w:type="dxa"/>
        <w:tblLook w:val="04A0" w:firstRow="1" w:lastRow="0" w:firstColumn="1" w:lastColumn="0" w:noHBand="0" w:noVBand="1"/>
      </w:tblPr>
      <w:tblGrid>
        <w:gridCol w:w="1300"/>
        <w:gridCol w:w="786"/>
        <w:gridCol w:w="785"/>
        <w:gridCol w:w="785"/>
        <w:gridCol w:w="785"/>
        <w:gridCol w:w="785"/>
        <w:gridCol w:w="785"/>
        <w:gridCol w:w="785"/>
        <w:gridCol w:w="785"/>
        <w:gridCol w:w="785"/>
        <w:gridCol w:w="1134"/>
      </w:tblGrid>
      <w:tr w:rsidR="00126799" w:rsidRPr="00B46AA3" w:rsidTr="00126799">
        <w:trPr>
          <w:trHeight w:val="315"/>
        </w:trPr>
        <w:tc>
          <w:tcPr>
            <w:tcW w:w="1300"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126799" w:rsidRPr="00B46AA3" w:rsidRDefault="00126799" w:rsidP="00126799">
            <w:pPr>
              <w:spacing w:line="240" w:lineRule="auto"/>
              <w:jc w:val="left"/>
              <w:rPr>
                <w:rFonts w:eastAsia="Times New Roman" w:cs="Times New Roman"/>
                <w:color w:val="000000"/>
                <w:szCs w:val="24"/>
                <w:lang w:eastAsia="lt-LT"/>
              </w:rPr>
            </w:pPr>
            <w:r w:rsidRPr="00B46AA3">
              <w:rPr>
                <w:rFonts w:eastAsia="Times New Roman" w:cs="Times New Roman"/>
                <w:color w:val="000000"/>
                <w:szCs w:val="24"/>
                <w:lang w:eastAsia="lt-LT"/>
              </w:rPr>
              <w:t xml:space="preserve">Eksperto </w:t>
            </w:r>
            <w:r>
              <w:rPr>
                <w:rFonts w:eastAsia="Times New Roman" w:cs="Times New Roman"/>
                <w:color w:val="000000"/>
                <w:szCs w:val="24"/>
                <w:lang w:eastAsia="lt-LT"/>
              </w:rPr>
              <w:t>kodas</w:t>
            </w:r>
            <w:r w:rsidRPr="00B46AA3">
              <w:rPr>
                <w:rFonts w:eastAsia="Times New Roman" w:cs="Times New Roman"/>
                <w:color w:val="000000"/>
                <w:szCs w:val="24"/>
                <w:lang w:eastAsia="lt-LT"/>
              </w:rPr>
              <w:t xml:space="preserve">, </w:t>
            </w:r>
            <w:r w:rsidRPr="00974939">
              <w:rPr>
                <w:rFonts w:eastAsia="Times New Roman" w:cs="Times New Roman"/>
                <w:i/>
                <w:color w:val="000000"/>
                <w:szCs w:val="24"/>
                <w:lang w:eastAsia="lt-LT"/>
              </w:rPr>
              <w:t>j</w:t>
            </w:r>
          </w:p>
        </w:tc>
        <w:tc>
          <w:tcPr>
            <w:tcW w:w="8200" w:type="dxa"/>
            <w:gridSpan w:val="10"/>
            <w:tcBorders>
              <w:top w:val="single" w:sz="4" w:space="0" w:color="auto"/>
              <w:left w:val="nil"/>
              <w:bottom w:val="single" w:sz="4" w:space="0" w:color="auto"/>
              <w:right w:val="single" w:sz="4" w:space="0" w:color="auto"/>
            </w:tcBorders>
            <w:shd w:val="clear" w:color="000000" w:fill="F2F2F2"/>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Alt</w:t>
            </w:r>
            <w:r>
              <w:rPr>
                <w:rFonts w:eastAsia="Times New Roman" w:cs="Times New Roman"/>
                <w:color w:val="000000"/>
                <w:szCs w:val="24"/>
                <w:lang w:eastAsia="lt-LT"/>
              </w:rPr>
              <w:t>e</w:t>
            </w:r>
            <w:r w:rsidRPr="00B46AA3">
              <w:rPr>
                <w:rFonts w:eastAsia="Times New Roman" w:cs="Times New Roman"/>
                <w:color w:val="000000"/>
                <w:szCs w:val="24"/>
                <w:lang w:eastAsia="lt-LT"/>
              </w:rPr>
              <w:t xml:space="preserve">rnatyvos numeris (pagal 9 lentelę), </w:t>
            </w:r>
            <w:r w:rsidRPr="00974939">
              <w:rPr>
                <w:rFonts w:eastAsia="Times New Roman" w:cs="Times New Roman"/>
                <w:i/>
                <w:color w:val="000000"/>
                <w:szCs w:val="24"/>
                <w:lang w:eastAsia="lt-LT"/>
              </w:rPr>
              <w:t>i</w:t>
            </w:r>
          </w:p>
        </w:tc>
      </w:tr>
      <w:tr w:rsidR="00126799" w:rsidRPr="00B46AA3" w:rsidTr="00126799">
        <w:trPr>
          <w:trHeight w:val="315"/>
        </w:trPr>
        <w:tc>
          <w:tcPr>
            <w:tcW w:w="1300" w:type="dxa"/>
            <w:vMerge/>
            <w:tcBorders>
              <w:top w:val="single" w:sz="4" w:space="0" w:color="auto"/>
              <w:left w:val="single" w:sz="4" w:space="0" w:color="auto"/>
              <w:bottom w:val="single" w:sz="4" w:space="0" w:color="auto"/>
              <w:right w:val="single" w:sz="4" w:space="0" w:color="auto"/>
            </w:tcBorders>
            <w:vAlign w:val="center"/>
            <w:hideMark/>
          </w:tcPr>
          <w:p w:rsidR="00126799" w:rsidRPr="00B46AA3" w:rsidRDefault="00126799" w:rsidP="00126799">
            <w:pPr>
              <w:spacing w:line="240" w:lineRule="auto"/>
              <w:jc w:val="left"/>
              <w:rPr>
                <w:rFonts w:eastAsia="Times New Roman" w:cs="Times New Roman"/>
                <w:color w:val="000000"/>
                <w:szCs w:val="24"/>
                <w:lang w:eastAsia="lt-LT"/>
              </w:rPr>
            </w:pPr>
          </w:p>
        </w:tc>
        <w:tc>
          <w:tcPr>
            <w:tcW w:w="786" w:type="dxa"/>
            <w:tcBorders>
              <w:top w:val="nil"/>
              <w:left w:val="nil"/>
              <w:bottom w:val="single" w:sz="4" w:space="0" w:color="auto"/>
              <w:right w:val="single" w:sz="4" w:space="0" w:color="auto"/>
            </w:tcBorders>
            <w:shd w:val="clear" w:color="000000" w:fill="F2F2F2"/>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X</w:t>
            </w:r>
            <w:r w:rsidRPr="003E4D5B">
              <w:rPr>
                <w:rFonts w:eastAsia="Times New Roman" w:cs="Times New Roman"/>
                <w:color w:val="000000"/>
                <w:szCs w:val="24"/>
                <w:vertAlign w:val="subscript"/>
                <w:lang w:eastAsia="lt-LT"/>
              </w:rPr>
              <w:t>1</w:t>
            </w:r>
          </w:p>
        </w:tc>
        <w:tc>
          <w:tcPr>
            <w:tcW w:w="785" w:type="dxa"/>
            <w:tcBorders>
              <w:top w:val="nil"/>
              <w:left w:val="nil"/>
              <w:bottom w:val="single" w:sz="4" w:space="0" w:color="auto"/>
              <w:right w:val="single" w:sz="4" w:space="0" w:color="auto"/>
            </w:tcBorders>
            <w:shd w:val="clear" w:color="000000" w:fill="F2F2F2"/>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X</w:t>
            </w:r>
            <w:r w:rsidRPr="003E4D5B">
              <w:rPr>
                <w:rFonts w:eastAsia="Times New Roman" w:cs="Times New Roman"/>
                <w:color w:val="000000"/>
                <w:szCs w:val="24"/>
                <w:vertAlign w:val="subscript"/>
                <w:lang w:eastAsia="lt-LT"/>
              </w:rPr>
              <w:t>2</w:t>
            </w:r>
          </w:p>
        </w:tc>
        <w:tc>
          <w:tcPr>
            <w:tcW w:w="785" w:type="dxa"/>
            <w:tcBorders>
              <w:top w:val="nil"/>
              <w:left w:val="nil"/>
              <w:bottom w:val="single" w:sz="4" w:space="0" w:color="auto"/>
              <w:right w:val="single" w:sz="4" w:space="0" w:color="auto"/>
            </w:tcBorders>
            <w:shd w:val="clear" w:color="000000" w:fill="F2F2F2"/>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X</w:t>
            </w:r>
            <w:r w:rsidRPr="003E4D5B">
              <w:rPr>
                <w:rFonts w:eastAsia="Times New Roman" w:cs="Times New Roman"/>
                <w:color w:val="000000"/>
                <w:szCs w:val="24"/>
                <w:vertAlign w:val="subscript"/>
                <w:lang w:eastAsia="lt-LT"/>
              </w:rPr>
              <w:t>3</w:t>
            </w:r>
          </w:p>
        </w:tc>
        <w:tc>
          <w:tcPr>
            <w:tcW w:w="785" w:type="dxa"/>
            <w:tcBorders>
              <w:top w:val="nil"/>
              <w:left w:val="nil"/>
              <w:bottom w:val="single" w:sz="4" w:space="0" w:color="auto"/>
              <w:right w:val="single" w:sz="4" w:space="0" w:color="auto"/>
            </w:tcBorders>
            <w:shd w:val="clear" w:color="000000" w:fill="F2F2F2"/>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X</w:t>
            </w:r>
            <w:r w:rsidRPr="003E4D5B">
              <w:rPr>
                <w:rFonts w:eastAsia="Times New Roman" w:cs="Times New Roman"/>
                <w:color w:val="000000"/>
                <w:szCs w:val="24"/>
                <w:vertAlign w:val="subscript"/>
                <w:lang w:eastAsia="lt-LT"/>
              </w:rPr>
              <w:t>4</w:t>
            </w:r>
          </w:p>
        </w:tc>
        <w:tc>
          <w:tcPr>
            <w:tcW w:w="785" w:type="dxa"/>
            <w:tcBorders>
              <w:top w:val="nil"/>
              <w:left w:val="nil"/>
              <w:bottom w:val="single" w:sz="4" w:space="0" w:color="auto"/>
              <w:right w:val="single" w:sz="4" w:space="0" w:color="auto"/>
            </w:tcBorders>
            <w:shd w:val="clear" w:color="000000" w:fill="F2F2F2"/>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X</w:t>
            </w:r>
            <w:r w:rsidRPr="003E4D5B">
              <w:rPr>
                <w:rFonts w:eastAsia="Times New Roman" w:cs="Times New Roman"/>
                <w:color w:val="000000"/>
                <w:szCs w:val="24"/>
                <w:vertAlign w:val="subscript"/>
                <w:lang w:eastAsia="lt-LT"/>
              </w:rPr>
              <w:t>5</w:t>
            </w:r>
          </w:p>
        </w:tc>
        <w:tc>
          <w:tcPr>
            <w:tcW w:w="785" w:type="dxa"/>
            <w:tcBorders>
              <w:top w:val="nil"/>
              <w:left w:val="nil"/>
              <w:bottom w:val="single" w:sz="4" w:space="0" w:color="auto"/>
              <w:right w:val="single" w:sz="4" w:space="0" w:color="auto"/>
            </w:tcBorders>
            <w:shd w:val="clear" w:color="000000" w:fill="F2F2F2"/>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X</w:t>
            </w:r>
            <w:r w:rsidRPr="003E4D5B">
              <w:rPr>
                <w:rFonts w:eastAsia="Times New Roman" w:cs="Times New Roman"/>
                <w:color w:val="000000"/>
                <w:szCs w:val="24"/>
                <w:vertAlign w:val="subscript"/>
                <w:lang w:eastAsia="lt-LT"/>
              </w:rPr>
              <w:t>6</w:t>
            </w:r>
          </w:p>
        </w:tc>
        <w:tc>
          <w:tcPr>
            <w:tcW w:w="785" w:type="dxa"/>
            <w:tcBorders>
              <w:top w:val="nil"/>
              <w:left w:val="nil"/>
              <w:bottom w:val="single" w:sz="4" w:space="0" w:color="auto"/>
              <w:right w:val="single" w:sz="4" w:space="0" w:color="auto"/>
            </w:tcBorders>
            <w:shd w:val="clear" w:color="000000" w:fill="F2F2F2"/>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X</w:t>
            </w:r>
            <w:r w:rsidRPr="003E4D5B">
              <w:rPr>
                <w:rFonts w:eastAsia="Times New Roman" w:cs="Times New Roman"/>
                <w:color w:val="000000"/>
                <w:szCs w:val="24"/>
                <w:vertAlign w:val="subscript"/>
                <w:lang w:eastAsia="lt-LT"/>
              </w:rPr>
              <w:t>7</w:t>
            </w:r>
          </w:p>
        </w:tc>
        <w:tc>
          <w:tcPr>
            <w:tcW w:w="785" w:type="dxa"/>
            <w:tcBorders>
              <w:top w:val="nil"/>
              <w:left w:val="nil"/>
              <w:bottom w:val="single" w:sz="4" w:space="0" w:color="auto"/>
              <w:right w:val="single" w:sz="4" w:space="0" w:color="auto"/>
            </w:tcBorders>
            <w:shd w:val="clear" w:color="000000" w:fill="F2F2F2"/>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X</w:t>
            </w:r>
            <w:r w:rsidRPr="003E4D5B">
              <w:rPr>
                <w:rFonts w:eastAsia="Times New Roman" w:cs="Times New Roman"/>
                <w:color w:val="000000"/>
                <w:szCs w:val="24"/>
                <w:vertAlign w:val="subscript"/>
                <w:lang w:eastAsia="lt-LT"/>
              </w:rPr>
              <w:t>8</w:t>
            </w:r>
          </w:p>
        </w:tc>
        <w:tc>
          <w:tcPr>
            <w:tcW w:w="785" w:type="dxa"/>
            <w:tcBorders>
              <w:top w:val="nil"/>
              <w:left w:val="nil"/>
              <w:bottom w:val="single" w:sz="4" w:space="0" w:color="auto"/>
              <w:right w:val="single" w:sz="4" w:space="0" w:color="auto"/>
            </w:tcBorders>
            <w:shd w:val="clear" w:color="000000" w:fill="F2F2F2"/>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X</w:t>
            </w:r>
            <w:r w:rsidRPr="003E4D5B">
              <w:rPr>
                <w:rFonts w:eastAsia="Times New Roman" w:cs="Times New Roman"/>
                <w:color w:val="000000"/>
                <w:szCs w:val="24"/>
                <w:vertAlign w:val="subscript"/>
                <w:lang w:eastAsia="lt-LT"/>
              </w:rPr>
              <w:t>9</w:t>
            </w:r>
          </w:p>
        </w:tc>
        <w:tc>
          <w:tcPr>
            <w:tcW w:w="1134" w:type="dxa"/>
            <w:tcBorders>
              <w:top w:val="nil"/>
              <w:left w:val="nil"/>
              <w:bottom w:val="single" w:sz="4" w:space="0" w:color="auto"/>
              <w:right w:val="single" w:sz="4" w:space="0" w:color="auto"/>
            </w:tcBorders>
            <w:shd w:val="clear" w:color="000000" w:fill="F2F2F2"/>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X</w:t>
            </w:r>
            <w:r w:rsidRPr="003E4D5B">
              <w:rPr>
                <w:rFonts w:eastAsia="Times New Roman" w:cs="Times New Roman"/>
                <w:color w:val="000000"/>
                <w:szCs w:val="24"/>
                <w:vertAlign w:val="subscript"/>
                <w:lang w:eastAsia="lt-LT"/>
              </w:rPr>
              <w:t>10</w:t>
            </w:r>
          </w:p>
        </w:tc>
      </w:tr>
      <w:tr w:rsidR="00126799" w:rsidRPr="00B46AA3" w:rsidTr="00126799">
        <w:trPr>
          <w:trHeight w:val="315"/>
        </w:trPr>
        <w:tc>
          <w:tcPr>
            <w:tcW w:w="1300" w:type="dxa"/>
            <w:tcBorders>
              <w:top w:val="nil"/>
              <w:left w:val="single" w:sz="4" w:space="0" w:color="auto"/>
              <w:bottom w:val="single" w:sz="4" w:space="0" w:color="auto"/>
              <w:right w:val="single" w:sz="4" w:space="0" w:color="auto"/>
            </w:tcBorders>
            <w:shd w:val="clear" w:color="000000" w:fill="F2F2F2"/>
            <w:noWrap/>
            <w:vAlign w:val="center"/>
            <w:hideMark/>
          </w:tcPr>
          <w:p w:rsidR="00126799" w:rsidRPr="00B46AA3" w:rsidRDefault="00126799" w:rsidP="00126799">
            <w:pPr>
              <w:spacing w:line="240" w:lineRule="auto"/>
              <w:jc w:val="left"/>
              <w:rPr>
                <w:rFonts w:eastAsia="Times New Roman" w:cs="Times New Roman"/>
                <w:color w:val="000000"/>
                <w:szCs w:val="24"/>
                <w:lang w:eastAsia="lt-LT"/>
              </w:rPr>
            </w:pPr>
            <w:r w:rsidRPr="00B46AA3">
              <w:rPr>
                <w:rFonts w:eastAsia="Times New Roman" w:cs="Times New Roman"/>
                <w:color w:val="000000"/>
                <w:szCs w:val="24"/>
                <w:lang w:eastAsia="lt-LT"/>
              </w:rPr>
              <w:t>E1</w:t>
            </w:r>
          </w:p>
        </w:tc>
        <w:tc>
          <w:tcPr>
            <w:tcW w:w="786"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8</w:t>
            </w:r>
          </w:p>
        </w:tc>
        <w:tc>
          <w:tcPr>
            <w:tcW w:w="785"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2</w:t>
            </w:r>
          </w:p>
        </w:tc>
        <w:tc>
          <w:tcPr>
            <w:tcW w:w="785"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7</w:t>
            </w:r>
          </w:p>
        </w:tc>
        <w:tc>
          <w:tcPr>
            <w:tcW w:w="785"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6</w:t>
            </w:r>
          </w:p>
        </w:tc>
        <w:tc>
          <w:tcPr>
            <w:tcW w:w="785"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5</w:t>
            </w:r>
          </w:p>
        </w:tc>
        <w:tc>
          <w:tcPr>
            <w:tcW w:w="785"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10</w:t>
            </w:r>
          </w:p>
        </w:tc>
        <w:tc>
          <w:tcPr>
            <w:tcW w:w="785"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1</w:t>
            </w:r>
          </w:p>
        </w:tc>
        <w:tc>
          <w:tcPr>
            <w:tcW w:w="785"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3</w:t>
            </w:r>
          </w:p>
        </w:tc>
        <w:tc>
          <w:tcPr>
            <w:tcW w:w="785"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9</w:t>
            </w:r>
          </w:p>
        </w:tc>
        <w:tc>
          <w:tcPr>
            <w:tcW w:w="1134"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4</w:t>
            </w:r>
          </w:p>
        </w:tc>
      </w:tr>
      <w:tr w:rsidR="00126799" w:rsidRPr="00B46AA3" w:rsidTr="00126799">
        <w:trPr>
          <w:trHeight w:val="315"/>
        </w:trPr>
        <w:tc>
          <w:tcPr>
            <w:tcW w:w="1300" w:type="dxa"/>
            <w:tcBorders>
              <w:top w:val="nil"/>
              <w:left w:val="single" w:sz="4" w:space="0" w:color="auto"/>
              <w:bottom w:val="single" w:sz="4" w:space="0" w:color="auto"/>
              <w:right w:val="single" w:sz="4" w:space="0" w:color="auto"/>
            </w:tcBorders>
            <w:shd w:val="clear" w:color="000000" w:fill="F2F2F2"/>
            <w:noWrap/>
            <w:vAlign w:val="center"/>
            <w:hideMark/>
          </w:tcPr>
          <w:p w:rsidR="00126799" w:rsidRPr="00B46AA3" w:rsidRDefault="00126799" w:rsidP="00126799">
            <w:pPr>
              <w:spacing w:line="240" w:lineRule="auto"/>
              <w:jc w:val="left"/>
              <w:rPr>
                <w:rFonts w:eastAsia="Times New Roman" w:cs="Times New Roman"/>
                <w:color w:val="000000"/>
                <w:szCs w:val="24"/>
                <w:lang w:eastAsia="lt-LT"/>
              </w:rPr>
            </w:pPr>
            <w:r w:rsidRPr="00B46AA3">
              <w:rPr>
                <w:rFonts w:eastAsia="Times New Roman" w:cs="Times New Roman"/>
                <w:color w:val="000000"/>
                <w:szCs w:val="24"/>
                <w:lang w:eastAsia="lt-LT"/>
              </w:rPr>
              <w:t>E2</w:t>
            </w:r>
          </w:p>
        </w:tc>
        <w:tc>
          <w:tcPr>
            <w:tcW w:w="786"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7</w:t>
            </w:r>
          </w:p>
        </w:tc>
        <w:tc>
          <w:tcPr>
            <w:tcW w:w="785"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8</w:t>
            </w:r>
          </w:p>
        </w:tc>
        <w:tc>
          <w:tcPr>
            <w:tcW w:w="785"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5</w:t>
            </w:r>
          </w:p>
        </w:tc>
        <w:tc>
          <w:tcPr>
            <w:tcW w:w="785"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6</w:t>
            </w:r>
          </w:p>
        </w:tc>
        <w:tc>
          <w:tcPr>
            <w:tcW w:w="785"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1</w:t>
            </w:r>
          </w:p>
        </w:tc>
        <w:tc>
          <w:tcPr>
            <w:tcW w:w="785"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10</w:t>
            </w:r>
          </w:p>
        </w:tc>
        <w:tc>
          <w:tcPr>
            <w:tcW w:w="785"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2</w:t>
            </w:r>
          </w:p>
        </w:tc>
        <w:tc>
          <w:tcPr>
            <w:tcW w:w="785"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3</w:t>
            </w:r>
          </w:p>
        </w:tc>
        <w:tc>
          <w:tcPr>
            <w:tcW w:w="785"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4</w:t>
            </w:r>
          </w:p>
        </w:tc>
        <w:tc>
          <w:tcPr>
            <w:tcW w:w="1134"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9</w:t>
            </w:r>
          </w:p>
        </w:tc>
      </w:tr>
      <w:tr w:rsidR="00126799" w:rsidRPr="00B46AA3" w:rsidTr="00126799">
        <w:trPr>
          <w:trHeight w:val="315"/>
        </w:trPr>
        <w:tc>
          <w:tcPr>
            <w:tcW w:w="1300" w:type="dxa"/>
            <w:tcBorders>
              <w:top w:val="nil"/>
              <w:left w:val="single" w:sz="4" w:space="0" w:color="auto"/>
              <w:bottom w:val="single" w:sz="4" w:space="0" w:color="auto"/>
              <w:right w:val="single" w:sz="4" w:space="0" w:color="auto"/>
            </w:tcBorders>
            <w:shd w:val="clear" w:color="000000" w:fill="F2F2F2"/>
            <w:noWrap/>
            <w:vAlign w:val="center"/>
            <w:hideMark/>
          </w:tcPr>
          <w:p w:rsidR="00126799" w:rsidRPr="00B46AA3" w:rsidRDefault="00126799" w:rsidP="00126799">
            <w:pPr>
              <w:spacing w:line="240" w:lineRule="auto"/>
              <w:jc w:val="left"/>
              <w:rPr>
                <w:rFonts w:eastAsia="Times New Roman" w:cs="Times New Roman"/>
                <w:color w:val="000000"/>
                <w:szCs w:val="24"/>
                <w:lang w:eastAsia="lt-LT"/>
              </w:rPr>
            </w:pPr>
            <w:r w:rsidRPr="00B46AA3">
              <w:rPr>
                <w:rFonts w:eastAsia="Times New Roman" w:cs="Times New Roman"/>
                <w:color w:val="000000"/>
                <w:szCs w:val="24"/>
                <w:lang w:eastAsia="lt-LT"/>
              </w:rPr>
              <w:t>E3</w:t>
            </w:r>
          </w:p>
        </w:tc>
        <w:tc>
          <w:tcPr>
            <w:tcW w:w="786"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9</w:t>
            </w:r>
          </w:p>
        </w:tc>
        <w:tc>
          <w:tcPr>
            <w:tcW w:w="785"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4</w:t>
            </w:r>
          </w:p>
        </w:tc>
        <w:tc>
          <w:tcPr>
            <w:tcW w:w="785"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5</w:t>
            </w:r>
          </w:p>
        </w:tc>
        <w:tc>
          <w:tcPr>
            <w:tcW w:w="785"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10</w:t>
            </w:r>
          </w:p>
        </w:tc>
        <w:tc>
          <w:tcPr>
            <w:tcW w:w="785"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2</w:t>
            </w:r>
          </w:p>
        </w:tc>
        <w:tc>
          <w:tcPr>
            <w:tcW w:w="785"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7</w:t>
            </w:r>
          </w:p>
        </w:tc>
        <w:tc>
          <w:tcPr>
            <w:tcW w:w="785"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1</w:t>
            </w:r>
          </w:p>
        </w:tc>
        <w:tc>
          <w:tcPr>
            <w:tcW w:w="785"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3</w:t>
            </w:r>
          </w:p>
        </w:tc>
        <w:tc>
          <w:tcPr>
            <w:tcW w:w="785"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8</w:t>
            </w:r>
          </w:p>
        </w:tc>
        <w:tc>
          <w:tcPr>
            <w:tcW w:w="1134"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6</w:t>
            </w:r>
          </w:p>
        </w:tc>
      </w:tr>
      <w:tr w:rsidR="00126799" w:rsidRPr="00B46AA3" w:rsidTr="00126799">
        <w:trPr>
          <w:trHeight w:val="315"/>
        </w:trPr>
        <w:tc>
          <w:tcPr>
            <w:tcW w:w="1300" w:type="dxa"/>
            <w:tcBorders>
              <w:top w:val="nil"/>
              <w:left w:val="single" w:sz="4" w:space="0" w:color="auto"/>
              <w:bottom w:val="single" w:sz="4" w:space="0" w:color="auto"/>
              <w:right w:val="single" w:sz="4" w:space="0" w:color="auto"/>
            </w:tcBorders>
            <w:shd w:val="clear" w:color="000000" w:fill="F2F2F2"/>
            <w:noWrap/>
            <w:vAlign w:val="center"/>
            <w:hideMark/>
          </w:tcPr>
          <w:p w:rsidR="00126799" w:rsidRPr="00B46AA3" w:rsidRDefault="00126799" w:rsidP="00126799">
            <w:pPr>
              <w:spacing w:line="240" w:lineRule="auto"/>
              <w:jc w:val="left"/>
              <w:rPr>
                <w:rFonts w:eastAsia="Times New Roman" w:cs="Times New Roman"/>
                <w:color w:val="000000"/>
                <w:szCs w:val="24"/>
                <w:lang w:eastAsia="lt-LT"/>
              </w:rPr>
            </w:pPr>
            <w:r w:rsidRPr="00B46AA3">
              <w:rPr>
                <w:rFonts w:eastAsia="Times New Roman" w:cs="Times New Roman"/>
                <w:color w:val="000000"/>
                <w:szCs w:val="24"/>
                <w:lang w:eastAsia="lt-LT"/>
              </w:rPr>
              <w:t>E4</w:t>
            </w:r>
          </w:p>
        </w:tc>
        <w:tc>
          <w:tcPr>
            <w:tcW w:w="786"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6</w:t>
            </w:r>
          </w:p>
        </w:tc>
        <w:tc>
          <w:tcPr>
            <w:tcW w:w="785"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1</w:t>
            </w:r>
          </w:p>
        </w:tc>
        <w:tc>
          <w:tcPr>
            <w:tcW w:w="785"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5</w:t>
            </w:r>
          </w:p>
        </w:tc>
        <w:tc>
          <w:tcPr>
            <w:tcW w:w="785"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10</w:t>
            </w:r>
          </w:p>
        </w:tc>
        <w:tc>
          <w:tcPr>
            <w:tcW w:w="785"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4</w:t>
            </w:r>
          </w:p>
        </w:tc>
        <w:tc>
          <w:tcPr>
            <w:tcW w:w="785"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7</w:t>
            </w:r>
          </w:p>
        </w:tc>
        <w:tc>
          <w:tcPr>
            <w:tcW w:w="785"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3</w:t>
            </w:r>
          </w:p>
        </w:tc>
        <w:tc>
          <w:tcPr>
            <w:tcW w:w="785"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2</w:t>
            </w:r>
          </w:p>
        </w:tc>
        <w:tc>
          <w:tcPr>
            <w:tcW w:w="785"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8</w:t>
            </w:r>
          </w:p>
        </w:tc>
        <w:tc>
          <w:tcPr>
            <w:tcW w:w="1134"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9</w:t>
            </w:r>
          </w:p>
        </w:tc>
      </w:tr>
      <w:tr w:rsidR="00126799" w:rsidRPr="00B46AA3" w:rsidTr="00126799">
        <w:trPr>
          <w:trHeight w:val="315"/>
        </w:trPr>
        <w:tc>
          <w:tcPr>
            <w:tcW w:w="1300" w:type="dxa"/>
            <w:tcBorders>
              <w:top w:val="nil"/>
              <w:left w:val="single" w:sz="4" w:space="0" w:color="auto"/>
              <w:bottom w:val="single" w:sz="4" w:space="0" w:color="auto"/>
              <w:right w:val="single" w:sz="4" w:space="0" w:color="auto"/>
            </w:tcBorders>
            <w:shd w:val="clear" w:color="000000" w:fill="F2F2F2"/>
            <w:noWrap/>
            <w:vAlign w:val="center"/>
            <w:hideMark/>
          </w:tcPr>
          <w:p w:rsidR="00126799" w:rsidRPr="00B46AA3" w:rsidRDefault="00126799" w:rsidP="00126799">
            <w:pPr>
              <w:spacing w:line="240" w:lineRule="auto"/>
              <w:jc w:val="left"/>
              <w:rPr>
                <w:rFonts w:eastAsia="Times New Roman" w:cs="Times New Roman"/>
                <w:color w:val="000000"/>
                <w:szCs w:val="24"/>
                <w:lang w:eastAsia="lt-LT"/>
              </w:rPr>
            </w:pPr>
            <w:r w:rsidRPr="00B46AA3">
              <w:rPr>
                <w:rFonts w:eastAsia="Times New Roman" w:cs="Times New Roman"/>
                <w:color w:val="000000"/>
                <w:szCs w:val="24"/>
                <w:lang w:eastAsia="lt-LT"/>
              </w:rPr>
              <w:t>E5</w:t>
            </w:r>
          </w:p>
        </w:tc>
        <w:tc>
          <w:tcPr>
            <w:tcW w:w="786"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2</w:t>
            </w:r>
          </w:p>
        </w:tc>
        <w:tc>
          <w:tcPr>
            <w:tcW w:w="785"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9</w:t>
            </w:r>
          </w:p>
        </w:tc>
        <w:tc>
          <w:tcPr>
            <w:tcW w:w="785"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3</w:t>
            </w:r>
          </w:p>
        </w:tc>
        <w:tc>
          <w:tcPr>
            <w:tcW w:w="785"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10</w:t>
            </w:r>
          </w:p>
        </w:tc>
        <w:tc>
          <w:tcPr>
            <w:tcW w:w="785"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4</w:t>
            </w:r>
          </w:p>
        </w:tc>
        <w:tc>
          <w:tcPr>
            <w:tcW w:w="785"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8</w:t>
            </w:r>
          </w:p>
        </w:tc>
        <w:tc>
          <w:tcPr>
            <w:tcW w:w="785"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1</w:t>
            </w:r>
          </w:p>
        </w:tc>
        <w:tc>
          <w:tcPr>
            <w:tcW w:w="785"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5</w:t>
            </w:r>
          </w:p>
        </w:tc>
        <w:tc>
          <w:tcPr>
            <w:tcW w:w="785"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6</w:t>
            </w:r>
          </w:p>
        </w:tc>
        <w:tc>
          <w:tcPr>
            <w:tcW w:w="1134"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7</w:t>
            </w:r>
          </w:p>
        </w:tc>
      </w:tr>
      <w:tr w:rsidR="00126799" w:rsidRPr="00B46AA3" w:rsidTr="00126799">
        <w:trPr>
          <w:trHeight w:val="315"/>
        </w:trPr>
        <w:tc>
          <w:tcPr>
            <w:tcW w:w="1300" w:type="dxa"/>
            <w:tcBorders>
              <w:top w:val="nil"/>
              <w:left w:val="single" w:sz="4" w:space="0" w:color="auto"/>
              <w:bottom w:val="single" w:sz="4" w:space="0" w:color="auto"/>
              <w:right w:val="single" w:sz="4" w:space="0" w:color="auto"/>
            </w:tcBorders>
            <w:shd w:val="clear" w:color="000000" w:fill="F2F2F2"/>
            <w:noWrap/>
            <w:vAlign w:val="center"/>
            <w:hideMark/>
          </w:tcPr>
          <w:p w:rsidR="00126799" w:rsidRPr="00B46AA3" w:rsidRDefault="00126799" w:rsidP="00126799">
            <w:pPr>
              <w:spacing w:line="240" w:lineRule="auto"/>
              <w:jc w:val="left"/>
              <w:rPr>
                <w:rFonts w:eastAsia="Times New Roman" w:cs="Times New Roman"/>
                <w:color w:val="000000"/>
                <w:szCs w:val="24"/>
                <w:lang w:eastAsia="lt-LT"/>
              </w:rPr>
            </w:pPr>
            <w:r w:rsidRPr="00B46AA3">
              <w:rPr>
                <w:rFonts w:eastAsia="Times New Roman" w:cs="Times New Roman"/>
                <w:color w:val="000000"/>
                <w:szCs w:val="24"/>
                <w:lang w:eastAsia="lt-LT"/>
              </w:rPr>
              <w:t>E6</w:t>
            </w:r>
          </w:p>
        </w:tc>
        <w:tc>
          <w:tcPr>
            <w:tcW w:w="786"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4</w:t>
            </w:r>
          </w:p>
        </w:tc>
        <w:tc>
          <w:tcPr>
            <w:tcW w:w="785"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6</w:t>
            </w:r>
          </w:p>
        </w:tc>
        <w:tc>
          <w:tcPr>
            <w:tcW w:w="785"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5</w:t>
            </w:r>
          </w:p>
        </w:tc>
        <w:tc>
          <w:tcPr>
            <w:tcW w:w="785"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8</w:t>
            </w:r>
          </w:p>
        </w:tc>
        <w:tc>
          <w:tcPr>
            <w:tcW w:w="785"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7</w:t>
            </w:r>
          </w:p>
        </w:tc>
        <w:tc>
          <w:tcPr>
            <w:tcW w:w="785"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9</w:t>
            </w:r>
          </w:p>
        </w:tc>
        <w:tc>
          <w:tcPr>
            <w:tcW w:w="785"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1</w:t>
            </w:r>
          </w:p>
        </w:tc>
        <w:tc>
          <w:tcPr>
            <w:tcW w:w="785"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10</w:t>
            </w:r>
          </w:p>
        </w:tc>
        <w:tc>
          <w:tcPr>
            <w:tcW w:w="785"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2</w:t>
            </w:r>
          </w:p>
        </w:tc>
        <w:tc>
          <w:tcPr>
            <w:tcW w:w="1134"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3</w:t>
            </w:r>
          </w:p>
        </w:tc>
      </w:tr>
      <w:tr w:rsidR="00126799" w:rsidRPr="00B46AA3" w:rsidTr="00126799">
        <w:trPr>
          <w:trHeight w:val="315"/>
        </w:trPr>
        <w:tc>
          <w:tcPr>
            <w:tcW w:w="1300" w:type="dxa"/>
            <w:tcBorders>
              <w:top w:val="nil"/>
              <w:left w:val="single" w:sz="4" w:space="0" w:color="auto"/>
              <w:bottom w:val="single" w:sz="4" w:space="0" w:color="auto"/>
              <w:right w:val="single" w:sz="4" w:space="0" w:color="auto"/>
            </w:tcBorders>
            <w:shd w:val="clear" w:color="000000" w:fill="F2F2F2"/>
            <w:noWrap/>
            <w:vAlign w:val="center"/>
            <w:hideMark/>
          </w:tcPr>
          <w:p w:rsidR="00126799" w:rsidRPr="00B46AA3" w:rsidRDefault="00126799" w:rsidP="00126799">
            <w:pPr>
              <w:spacing w:line="240" w:lineRule="auto"/>
              <w:jc w:val="left"/>
              <w:rPr>
                <w:rFonts w:eastAsia="Times New Roman" w:cs="Times New Roman"/>
                <w:color w:val="000000"/>
                <w:szCs w:val="24"/>
                <w:lang w:eastAsia="lt-LT"/>
              </w:rPr>
            </w:pPr>
            <w:r w:rsidRPr="00B46AA3">
              <w:rPr>
                <w:rFonts w:eastAsia="Times New Roman" w:cs="Times New Roman"/>
                <w:color w:val="000000"/>
                <w:szCs w:val="24"/>
                <w:lang w:eastAsia="lt-LT"/>
              </w:rPr>
              <w:t>E7</w:t>
            </w:r>
          </w:p>
        </w:tc>
        <w:tc>
          <w:tcPr>
            <w:tcW w:w="786"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3</w:t>
            </w:r>
          </w:p>
        </w:tc>
        <w:tc>
          <w:tcPr>
            <w:tcW w:w="785"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1</w:t>
            </w:r>
          </w:p>
        </w:tc>
        <w:tc>
          <w:tcPr>
            <w:tcW w:w="785"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2</w:t>
            </w:r>
          </w:p>
        </w:tc>
        <w:tc>
          <w:tcPr>
            <w:tcW w:w="785"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8</w:t>
            </w:r>
          </w:p>
        </w:tc>
        <w:tc>
          <w:tcPr>
            <w:tcW w:w="785"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9</w:t>
            </w:r>
          </w:p>
        </w:tc>
        <w:tc>
          <w:tcPr>
            <w:tcW w:w="785"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10</w:t>
            </w:r>
          </w:p>
        </w:tc>
        <w:tc>
          <w:tcPr>
            <w:tcW w:w="785"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6</w:t>
            </w:r>
          </w:p>
        </w:tc>
        <w:tc>
          <w:tcPr>
            <w:tcW w:w="785"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5</w:t>
            </w:r>
          </w:p>
        </w:tc>
        <w:tc>
          <w:tcPr>
            <w:tcW w:w="785"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7</w:t>
            </w:r>
          </w:p>
        </w:tc>
        <w:tc>
          <w:tcPr>
            <w:tcW w:w="1134"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4</w:t>
            </w:r>
          </w:p>
        </w:tc>
      </w:tr>
      <w:tr w:rsidR="00126799" w:rsidRPr="00B46AA3" w:rsidTr="00126799">
        <w:trPr>
          <w:trHeight w:val="315"/>
        </w:trPr>
        <w:tc>
          <w:tcPr>
            <w:tcW w:w="1300" w:type="dxa"/>
            <w:tcBorders>
              <w:top w:val="nil"/>
              <w:left w:val="single" w:sz="4" w:space="0" w:color="auto"/>
              <w:bottom w:val="single" w:sz="4" w:space="0" w:color="auto"/>
              <w:right w:val="single" w:sz="4" w:space="0" w:color="auto"/>
            </w:tcBorders>
            <w:shd w:val="clear" w:color="000000" w:fill="F2F2F2"/>
            <w:noWrap/>
            <w:vAlign w:val="center"/>
            <w:hideMark/>
          </w:tcPr>
          <w:p w:rsidR="00126799" w:rsidRPr="00B46AA3" w:rsidRDefault="00126799" w:rsidP="00126799">
            <w:pPr>
              <w:spacing w:line="240" w:lineRule="auto"/>
              <w:jc w:val="left"/>
              <w:rPr>
                <w:rFonts w:eastAsia="Times New Roman" w:cs="Times New Roman"/>
                <w:color w:val="000000"/>
                <w:szCs w:val="24"/>
                <w:lang w:eastAsia="lt-LT"/>
              </w:rPr>
            </w:pPr>
            <w:r w:rsidRPr="00B46AA3">
              <w:rPr>
                <w:rFonts w:eastAsia="Times New Roman" w:cs="Times New Roman"/>
                <w:color w:val="000000"/>
                <w:szCs w:val="24"/>
                <w:lang w:eastAsia="lt-LT"/>
              </w:rPr>
              <w:t>E8</w:t>
            </w:r>
          </w:p>
        </w:tc>
        <w:tc>
          <w:tcPr>
            <w:tcW w:w="786"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3</w:t>
            </w:r>
          </w:p>
        </w:tc>
        <w:tc>
          <w:tcPr>
            <w:tcW w:w="785"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4</w:t>
            </w:r>
          </w:p>
        </w:tc>
        <w:tc>
          <w:tcPr>
            <w:tcW w:w="785"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10</w:t>
            </w:r>
          </w:p>
        </w:tc>
        <w:tc>
          <w:tcPr>
            <w:tcW w:w="785"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8</w:t>
            </w:r>
          </w:p>
        </w:tc>
        <w:tc>
          <w:tcPr>
            <w:tcW w:w="785"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2</w:t>
            </w:r>
          </w:p>
        </w:tc>
        <w:tc>
          <w:tcPr>
            <w:tcW w:w="785"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9</w:t>
            </w:r>
          </w:p>
        </w:tc>
        <w:tc>
          <w:tcPr>
            <w:tcW w:w="785"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1</w:t>
            </w:r>
          </w:p>
        </w:tc>
        <w:tc>
          <w:tcPr>
            <w:tcW w:w="785"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6</w:t>
            </w:r>
          </w:p>
        </w:tc>
        <w:tc>
          <w:tcPr>
            <w:tcW w:w="785"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7</w:t>
            </w:r>
          </w:p>
        </w:tc>
        <w:tc>
          <w:tcPr>
            <w:tcW w:w="1134"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keepNext/>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5</w:t>
            </w:r>
          </w:p>
        </w:tc>
      </w:tr>
    </w:tbl>
    <w:p w:rsidR="00126799" w:rsidRDefault="00126799" w:rsidP="00126799">
      <w:r w:rsidRPr="00972CCC">
        <w:rPr>
          <w:b/>
        </w:rPr>
        <w:t xml:space="preserve">Šaltinis: </w:t>
      </w:r>
      <w:r w:rsidRPr="00FD722B">
        <w:t>Sudaryta autoriaus, remiantis anketų duomenimis</w:t>
      </w:r>
    </w:p>
    <w:p w:rsidR="00126799" w:rsidRPr="00FD722B" w:rsidRDefault="00126799" w:rsidP="00126799"/>
    <w:p w:rsidR="00126799" w:rsidRPr="00FD722B" w:rsidRDefault="00E05F37" w:rsidP="00126799">
      <w:pPr>
        <w:pStyle w:val="Caption"/>
        <w:rPr>
          <w:b w:val="0"/>
        </w:rPr>
      </w:pPr>
      <w:fldSimple w:instr=" SEQ lentelė. \* ARABIC ">
        <w:bookmarkStart w:id="64" w:name="_Toc419881529"/>
        <w:r w:rsidR="00446B59">
          <w:rPr>
            <w:noProof/>
          </w:rPr>
          <w:t>12</w:t>
        </w:r>
      </w:fldSimple>
      <w:r w:rsidR="00126799" w:rsidRPr="00C55979">
        <w:t xml:space="preserve"> lentelė.</w:t>
      </w:r>
      <w:r w:rsidR="00126799">
        <w:t xml:space="preserve"> </w:t>
      </w:r>
      <w:r w:rsidR="00126799">
        <w:rPr>
          <w:b w:val="0"/>
        </w:rPr>
        <w:t>Vertinimai atlikus rangavimo procedūrą</w:t>
      </w:r>
      <w:bookmarkEnd w:id="64"/>
    </w:p>
    <w:tbl>
      <w:tblPr>
        <w:tblW w:w="9500" w:type="dxa"/>
        <w:jc w:val="center"/>
        <w:tblLook w:val="04A0" w:firstRow="1" w:lastRow="0" w:firstColumn="1" w:lastColumn="0" w:noHBand="0" w:noVBand="1"/>
      </w:tblPr>
      <w:tblGrid>
        <w:gridCol w:w="1300"/>
        <w:gridCol w:w="786"/>
        <w:gridCol w:w="785"/>
        <w:gridCol w:w="785"/>
        <w:gridCol w:w="785"/>
        <w:gridCol w:w="785"/>
        <w:gridCol w:w="785"/>
        <w:gridCol w:w="785"/>
        <w:gridCol w:w="785"/>
        <w:gridCol w:w="785"/>
        <w:gridCol w:w="1134"/>
      </w:tblGrid>
      <w:tr w:rsidR="00126799" w:rsidRPr="00B46AA3" w:rsidTr="00126799">
        <w:trPr>
          <w:trHeight w:val="315"/>
          <w:jc w:val="center"/>
        </w:trPr>
        <w:tc>
          <w:tcPr>
            <w:tcW w:w="1300"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126799" w:rsidRPr="00B46AA3" w:rsidRDefault="00126799" w:rsidP="00126799">
            <w:pPr>
              <w:spacing w:line="240" w:lineRule="auto"/>
              <w:jc w:val="left"/>
              <w:rPr>
                <w:rFonts w:eastAsia="Times New Roman" w:cs="Times New Roman"/>
                <w:color w:val="000000"/>
                <w:szCs w:val="24"/>
                <w:lang w:eastAsia="lt-LT"/>
              </w:rPr>
            </w:pPr>
            <w:r w:rsidRPr="00B46AA3">
              <w:rPr>
                <w:rFonts w:eastAsia="Times New Roman" w:cs="Times New Roman"/>
                <w:color w:val="000000"/>
                <w:szCs w:val="24"/>
                <w:lang w:eastAsia="lt-LT"/>
              </w:rPr>
              <w:t xml:space="preserve">Eksperto </w:t>
            </w:r>
            <w:r>
              <w:rPr>
                <w:rFonts w:eastAsia="Times New Roman" w:cs="Times New Roman"/>
                <w:color w:val="000000"/>
                <w:szCs w:val="24"/>
                <w:lang w:eastAsia="lt-LT"/>
              </w:rPr>
              <w:t>kodas</w:t>
            </w:r>
            <w:r w:rsidRPr="00B46AA3">
              <w:rPr>
                <w:rFonts w:eastAsia="Times New Roman" w:cs="Times New Roman"/>
                <w:color w:val="000000"/>
                <w:szCs w:val="24"/>
                <w:lang w:eastAsia="lt-LT"/>
              </w:rPr>
              <w:t xml:space="preserve">, </w:t>
            </w:r>
            <w:r w:rsidRPr="00974939">
              <w:rPr>
                <w:rFonts w:eastAsia="Times New Roman" w:cs="Times New Roman"/>
                <w:i/>
                <w:color w:val="000000"/>
                <w:szCs w:val="24"/>
                <w:lang w:eastAsia="lt-LT"/>
              </w:rPr>
              <w:t>j</w:t>
            </w:r>
          </w:p>
        </w:tc>
        <w:tc>
          <w:tcPr>
            <w:tcW w:w="8200" w:type="dxa"/>
            <w:gridSpan w:val="10"/>
            <w:tcBorders>
              <w:top w:val="single" w:sz="4" w:space="0" w:color="auto"/>
              <w:left w:val="nil"/>
              <w:bottom w:val="single" w:sz="4" w:space="0" w:color="auto"/>
              <w:right w:val="single" w:sz="4" w:space="0" w:color="auto"/>
            </w:tcBorders>
            <w:shd w:val="clear" w:color="000000" w:fill="F2F2F2"/>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Alt</w:t>
            </w:r>
            <w:r>
              <w:rPr>
                <w:rFonts w:eastAsia="Times New Roman" w:cs="Times New Roman"/>
                <w:color w:val="000000"/>
                <w:szCs w:val="24"/>
                <w:lang w:eastAsia="lt-LT"/>
              </w:rPr>
              <w:t>e</w:t>
            </w:r>
            <w:r w:rsidRPr="00B46AA3">
              <w:rPr>
                <w:rFonts w:eastAsia="Times New Roman" w:cs="Times New Roman"/>
                <w:color w:val="000000"/>
                <w:szCs w:val="24"/>
                <w:lang w:eastAsia="lt-LT"/>
              </w:rPr>
              <w:t xml:space="preserve">rnatyvos numeris (pagal 9 lentelę), </w:t>
            </w:r>
            <w:r w:rsidRPr="00974939">
              <w:rPr>
                <w:rFonts w:eastAsia="Times New Roman" w:cs="Times New Roman"/>
                <w:i/>
                <w:color w:val="000000"/>
                <w:szCs w:val="24"/>
                <w:lang w:eastAsia="lt-LT"/>
              </w:rPr>
              <w:t>i</w:t>
            </w:r>
          </w:p>
        </w:tc>
      </w:tr>
      <w:tr w:rsidR="00126799" w:rsidRPr="00B46AA3" w:rsidTr="00126799">
        <w:trPr>
          <w:trHeight w:val="315"/>
          <w:jc w:val="center"/>
        </w:trPr>
        <w:tc>
          <w:tcPr>
            <w:tcW w:w="1300" w:type="dxa"/>
            <w:vMerge/>
            <w:tcBorders>
              <w:top w:val="single" w:sz="4" w:space="0" w:color="auto"/>
              <w:left w:val="single" w:sz="4" w:space="0" w:color="auto"/>
              <w:bottom w:val="single" w:sz="4" w:space="0" w:color="auto"/>
              <w:right w:val="single" w:sz="4" w:space="0" w:color="auto"/>
            </w:tcBorders>
            <w:vAlign w:val="center"/>
            <w:hideMark/>
          </w:tcPr>
          <w:p w:rsidR="00126799" w:rsidRPr="00B46AA3" w:rsidRDefault="00126799" w:rsidP="00126799">
            <w:pPr>
              <w:spacing w:line="240" w:lineRule="auto"/>
              <w:jc w:val="left"/>
              <w:rPr>
                <w:rFonts w:eastAsia="Times New Roman" w:cs="Times New Roman"/>
                <w:color w:val="000000"/>
                <w:szCs w:val="24"/>
                <w:lang w:eastAsia="lt-LT"/>
              </w:rPr>
            </w:pPr>
          </w:p>
        </w:tc>
        <w:tc>
          <w:tcPr>
            <w:tcW w:w="786" w:type="dxa"/>
            <w:tcBorders>
              <w:top w:val="nil"/>
              <w:left w:val="nil"/>
              <w:bottom w:val="single" w:sz="4" w:space="0" w:color="auto"/>
              <w:right w:val="single" w:sz="4" w:space="0" w:color="auto"/>
            </w:tcBorders>
            <w:shd w:val="clear" w:color="000000" w:fill="F2F2F2"/>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X</w:t>
            </w:r>
            <w:r w:rsidRPr="003E4D5B">
              <w:rPr>
                <w:rFonts w:eastAsia="Times New Roman" w:cs="Times New Roman"/>
                <w:color w:val="000000"/>
                <w:szCs w:val="24"/>
                <w:vertAlign w:val="subscript"/>
                <w:lang w:eastAsia="lt-LT"/>
              </w:rPr>
              <w:t>1</w:t>
            </w:r>
          </w:p>
        </w:tc>
        <w:tc>
          <w:tcPr>
            <w:tcW w:w="785" w:type="dxa"/>
            <w:tcBorders>
              <w:top w:val="nil"/>
              <w:left w:val="nil"/>
              <w:bottom w:val="single" w:sz="4" w:space="0" w:color="auto"/>
              <w:right w:val="single" w:sz="4" w:space="0" w:color="auto"/>
            </w:tcBorders>
            <w:shd w:val="clear" w:color="000000" w:fill="F2F2F2"/>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X</w:t>
            </w:r>
            <w:r w:rsidRPr="003E4D5B">
              <w:rPr>
                <w:rFonts w:eastAsia="Times New Roman" w:cs="Times New Roman"/>
                <w:color w:val="000000"/>
                <w:szCs w:val="24"/>
                <w:vertAlign w:val="subscript"/>
                <w:lang w:eastAsia="lt-LT"/>
              </w:rPr>
              <w:t>2</w:t>
            </w:r>
          </w:p>
        </w:tc>
        <w:tc>
          <w:tcPr>
            <w:tcW w:w="785" w:type="dxa"/>
            <w:tcBorders>
              <w:top w:val="nil"/>
              <w:left w:val="nil"/>
              <w:bottom w:val="single" w:sz="4" w:space="0" w:color="auto"/>
              <w:right w:val="single" w:sz="4" w:space="0" w:color="auto"/>
            </w:tcBorders>
            <w:shd w:val="clear" w:color="000000" w:fill="F2F2F2"/>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X</w:t>
            </w:r>
            <w:r w:rsidRPr="003E4D5B">
              <w:rPr>
                <w:rFonts w:eastAsia="Times New Roman" w:cs="Times New Roman"/>
                <w:color w:val="000000"/>
                <w:szCs w:val="24"/>
                <w:vertAlign w:val="subscript"/>
                <w:lang w:eastAsia="lt-LT"/>
              </w:rPr>
              <w:t>3</w:t>
            </w:r>
          </w:p>
        </w:tc>
        <w:tc>
          <w:tcPr>
            <w:tcW w:w="785" w:type="dxa"/>
            <w:tcBorders>
              <w:top w:val="nil"/>
              <w:left w:val="nil"/>
              <w:bottom w:val="single" w:sz="4" w:space="0" w:color="auto"/>
              <w:right w:val="single" w:sz="4" w:space="0" w:color="auto"/>
            </w:tcBorders>
            <w:shd w:val="clear" w:color="000000" w:fill="F2F2F2"/>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X</w:t>
            </w:r>
            <w:r w:rsidRPr="003E4D5B">
              <w:rPr>
                <w:rFonts w:eastAsia="Times New Roman" w:cs="Times New Roman"/>
                <w:color w:val="000000"/>
                <w:szCs w:val="24"/>
                <w:vertAlign w:val="subscript"/>
                <w:lang w:eastAsia="lt-LT"/>
              </w:rPr>
              <w:t>4</w:t>
            </w:r>
          </w:p>
        </w:tc>
        <w:tc>
          <w:tcPr>
            <w:tcW w:w="785" w:type="dxa"/>
            <w:tcBorders>
              <w:top w:val="nil"/>
              <w:left w:val="nil"/>
              <w:bottom w:val="single" w:sz="4" w:space="0" w:color="auto"/>
              <w:right w:val="single" w:sz="4" w:space="0" w:color="auto"/>
            </w:tcBorders>
            <w:shd w:val="clear" w:color="000000" w:fill="F2F2F2"/>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X</w:t>
            </w:r>
            <w:r w:rsidRPr="003E4D5B">
              <w:rPr>
                <w:rFonts w:eastAsia="Times New Roman" w:cs="Times New Roman"/>
                <w:color w:val="000000"/>
                <w:szCs w:val="24"/>
                <w:vertAlign w:val="subscript"/>
                <w:lang w:eastAsia="lt-LT"/>
              </w:rPr>
              <w:t>5</w:t>
            </w:r>
          </w:p>
        </w:tc>
        <w:tc>
          <w:tcPr>
            <w:tcW w:w="785" w:type="dxa"/>
            <w:tcBorders>
              <w:top w:val="nil"/>
              <w:left w:val="nil"/>
              <w:bottom w:val="single" w:sz="4" w:space="0" w:color="auto"/>
              <w:right w:val="single" w:sz="4" w:space="0" w:color="auto"/>
            </w:tcBorders>
            <w:shd w:val="clear" w:color="000000" w:fill="F2F2F2"/>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X</w:t>
            </w:r>
            <w:r w:rsidRPr="003E4D5B">
              <w:rPr>
                <w:rFonts w:eastAsia="Times New Roman" w:cs="Times New Roman"/>
                <w:color w:val="000000"/>
                <w:szCs w:val="24"/>
                <w:vertAlign w:val="subscript"/>
                <w:lang w:eastAsia="lt-LT"/>
              </w:rPr>
              <w:t>6</w:t>
            </w:r>
          </w:p>
        </w:tc>
        <w:tc>
          <w:tcPr>
            <w:tcW w:w="785" w:type="dxa"/>
            <w:tcBorders>
              <w:top w:val="nil"/>
              <w:left w:val="nil"/>
              <w:bottom w:val="single" w:sz="4" w:space="0" w:color="auto"/>
              <w:right w:val="single" w:sz="4" w:space="0" w:color="auto"/>
            </w:tcBorders>
            <w:shd w:val="clear" w:color="000000" w:fill="F2F2F2"/>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X</w:t>
            </w:r>
            <w:r w:rsidRPr="003E4D5B">
              <w:rPr>
                <w:rFonts w:eastAsia="Times New Roman" w:cs="Times New Roman"/>
                <w:color w:val="000000"/>
                <w:szCs w:val="24"/>
                <w:vertAlign w:val="subscript"/>
                <w:lang w:eastAsia="lt-LT"/>
              </w:rPr>
              <w:t>7</w:t>
            </w:r>
          </w:p>
        </w:tc>
        <w:tc>
          <w:tcPr>
            <w:tcW w:w="785" w:type="dxa"/>
            <w:tcBorders>
              <w:top w:val="nil"/>
              <w:left w:val="nil"/>
              <w:bottom w:val="single" w:sz="4" w:space="0" w:color="auto"/>
              <w:right w:val="single" w:sz="4" w:space="0" w:color="auto"/>
            </w:tcBorders>
            <w:shd w:val="clear" w:color="000000" w:fill="F2F2F2"/>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X</w:t>
            </w:r>
            <w:r w:rsidRPr="003E4D5B">
              <w:rPr>
                <w:rFonts w:eastAsia="Times New Roman" w:cs="Times New Roman"/>
                <w:color w:val="000000"/>
                <w:szCs w:val="24"/>
                <w:vertAlign w:val="subscript"/>
                <w:lang w:eastAsia="lt-LT"/>
              </w:rPr>
              <w:t>8</w:t>
            </w:r>
          </w:p>
        </w:tc>
        <w:tc>
          <w:tcPr>
            <w:tcW w:w="785" w:type="dxa"/>
            <w:tcBorders>
              <w:top w:val="nil"/>
              <w:left w:val="nil"/>
              <w:bottom w:val="single" w:sz="4" w:space="0" w:color="auto"/>
              <w:right w:val="single" w:sz="4" w:space="0" w:color="auto"/>
            </w:tcBorders>
            <w:shd w:val="clear" w:color="000000" w:fill="F2F2F2"/>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X</w:t>
            </w:r>
            <w:r w:rsidRPr="003E4D5B">
              <w:rPr>
                <w:rFonts w:eastAsia="Times New Roman" w:cs="Times New Roman"/>
                <w:color w:val="000000"/>
                <w:szCs w:val="24"/>
                <w:vertAlign w:val="subscript"/>
                <w:lang w:eastAsia="lt-LT"/>
              </w:rPr>
              <w:t>9</w:t>
            </w:r>
          </w:p>
        </w:tc>
        <w:tc>
          <w:tcPr>
            <w:tcW w:w="1134" w:type="dxa"/>
            <w:tcBorders>
              <w:top w:val="nil"/>
              <w:left w:val="nil"/>
              <w:bottom w:val="single" w:sz="4" w:space="0" w:color="auto"/>
              <w:right w:val="single" w:sz="4" w:space="0" w:color="auto"/>
            </w:tcBorders>
            <w:shd w:val="clear" w:color="000000" w:fill="F2F2F2"/>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X</w:t>
            </w:r>
            <w:r w:rsidRPr="003E4D5B">
              <w:rPr>
                <w:rFonts w:eastAsia="Times New Roman" w:cs="Times New Roman"/>
                <w:color w:val="000000"/>
                <w:szCs w:val="24"/>
                <w:vertAlign w:val="subscript"/>
                <w:lang w:eastAsia="lt-LT"/>
              </w:rPr>
              <w:t>10</w:t>
            </w:r>
          </w:p>
        </w:tc>
      </w:tr>
      <w:tr w:rsidR="00126799" w:rsidRPr="00B46AA3" w:rsidTr="00126799">
        <w:trPr>
          <w:trHeight w:val="315"/>
          <w:jc w:val="center"/>
        </w:trPr>
        <w:tc>
          <w:tcPr>
            <w:tcW w:w="1300" w:type="dxa"/>
            <w:tcBorders>
              <w:top w:val="nil"/>
              <w:left w:val="single" w:sz="4" w:space="0" w:color="auto"/>
              <w:bottom w:val="single" w:sz="4" w:space="0" w:color="auto"/>
              <w:right w:val="single" w:sz="4" w:space="0" w:color="auto"/>
            </w:tcBorders>
            <w:shd w:val="clear" w:color="000000" w:fill="F2F2F2"/>
            <w:noWrap/>
            <w:vAlign w:val="center"/>
            <w:hideMark/>
          </w:tcPr>
          <w:p w:rsidR="00126799" w:rsidRPr="00B46AA3" w:rsidRDefault="00126799" w:rsidP="00126799">
            <w:pPr>
              <w:spacing w:line="240" w:lineRule="auto"/>
              <w:jc w:val="left"/>
              <w:rPr>
                <w:rFonts w:eastAsia="Times New Roman" w:cs="Times New Roman"/>
                <w:color w:val="000000"/>
                <w:szCs w:val="24"/>
                <w:lang w:eastAsia="lt-LT"/>
              </w:rPr>
            </w:pPr>
            <w:r w:rsidRPr="00B46AA3">
              <w:rPr>
                <w:rFonts w:eastAsia="Times New Roman" w:cs="Times New Roman"/>
                <w:color w:val="000000"/>
                <w:szCs w:val="24"/>
                <w:lang w:eastAsia="lt-LT"/>
              </w:rPr>
              <w:t>E1</w:t>
            </w:r>
          </w:p>
        </w:tc>
        <w:tc>
          <w:tcPr>
            <w:tcW w:w="786"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3</w:t>
            </w:r>
          </w:p>
        </w:tc>
        <w:tc>
          <w:tcPr>
            <w:tcW w:w="785"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9</w:t>
            </w:r>
          </w:p>
        </w:tc>
        <w:tc>
          <w:tcPr>
            <w:tcW w:w="785"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4</w:t>
            </w:r>
          </w:p>
        </w:tc>
        <w:tc>
          <w:tcPr>
            <w:tcW w:w="785"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5</w:t>
            </w:r>
          </w:p>
        </w:tc>
        <w:tc>
          <w:tcPr>
            <w:tcW w:w="785"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6</w:t>
            </w:r>
          </w:p>
        </w:tc>
        <w:tc>
          <w:tcPr>
            <w:tcW w:w="785"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1</w:t>
            </w:r>
          </w:p>
        </w:tc>
        <w:tc>
          <w:tcPr>
            <w:tcW w:w="785"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10</w:t>
            </w:r>
          </w:p>
        </w:tc>
        <w:tc>
          <w:tcPr>
            <w:tcW w:w="785"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8</w:t>
            </w:r>
          </w:p>
        </w:tc>
        <w:tc>
          <w:tcPr>
            <w:tcW w:w="785"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2</w:t>
            </w:r>
          </w:p>
        </w:tc>
        <w:tc>
          <w:tcPr>
            <w:tcW w:w="1134"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7</w:t>
            </w:r>
          </w:p>
        </w:tc>
      </w:tr>
      <w:tr w:rsidR="00126799" w:rsidRPr="00B46AA3" w:rsidTr="00126799">
        <w:trPr>
          <w:trHeight w:val="315"/>
          <w:jc w:val="center"/>
        </w:trPr>
        <w:tc>
          <w:tcPr>
            <w:tcW w:w="1300" w:type="dxa"/>
            <w:tcBorders>
              <w:top w:val="nil"/>
              <w:left w:val="single" w:sz="4" w:space="0" w:color="auto"/>
              <w:bottom w:val="single" w:sz="4" w:space="0" w:color="auto"/>
              <w:right w:val="single" w:sz="4" w:space="0" w:color="auto"/>
            </w:tcBorders>
            <w:shd w:val="clear" w:color="000000" w:fill="F2F2F2"/>
            <w:noWrap/>
            <w:vAlign w:val="center"/>
            <w:hideMark/>
          </w:tcPr>
          <w:p w:rsidR="00126799" w:rsidRPr="00B46AA3" w:rsidRDefault="00126799" w:rsidP="00126799">
            <w:pPr>
              <w:spacing w:line="240" w:lineRule="auto"/>
              <w:jc w:val="left"/>
              <w:rPr>
                <w:rFonts w:eastAsia="Times New Roman" w:cs="Times New Roman"/>
                <w:color w:val="000000"/>
                <w:szCs w:val="24"/>
                <w:lang w:eastAsia="lt-LT"/>
              </w:rPr>
            </w:pPr>
            <w:r w:rsidRPr="00B46AA3">
              <w:rPr>
                <w:rFonts w:eastAsia="Times New Roman" w:cs="Times New Roman"/>
                <w:color w:val="000000"/>
                <w:szCs w:val="24"/>
                <w:lang w:eastAsia="lt-LT"/>
              </w:rPr>
              <w:t>E2</w:t>
            </w:r>
          </w:p>
        </w:tc>
        <w:tc>
          <w:tcPr>
            <w:tcW w:w="786"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4</w:t>
            </w:r>
          </w:p>
        </w:tc>
        <w:tc>
          <w:tcPr>
            <w:tcW w:w="785"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3</w:t>
            </w:r>
          </w:p>
        </w:tc>
        <w:tc>
          <w:tcPr>
            <w:tcW w:w="785"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6</w:t>
            </w:r>
          </w:p>
        </w:tc>
        <w:tc>
          <w:tcPr>
            <w:tcW w:w="785"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5</w:t>
            </w:r>
          </w:p>
        </w:tc>
        <w:tc>
          <w:tcPr>
            <w:tcW w:w="785"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10</w:t>
            </w:r>
          </w:p>
        </w:tc>
        <w:tc>
          <w:tcPr>
            <w:tcW w:w="785"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1</w:t>
            </w:r>
          </w:p>
        </w:tc>
        <w:tc>
          <w:tcPr>
            <w:tcW w:w="785"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9</w:t>
            </w:r>
          </w:p>
        </w:tc>
        <w:tc>
          <w:tcPr>
            <w:tcW w:w="785"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8</w:t>
            </w:r>
          </w:p>
        </w:tc>
        <w:tc>
          <w:tcPr>
            <w:tcW w:w="785"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7</w:t>
            </w:r>
          </w:p>
        </w:tc>
        <w:tc>
          <w:tcPr>
            <w:tcW w:w="1134"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2</w:t>
            </w:r>
          </w:p>
        </w:tc>
      </w:tr>
      <w:tr w:rsidR="00126799" w:rsidRPr="00B46AA3" w:rsidTr="00126799">
        <w:trPr>
          <w:trHeight w:val="315"/>
          <w:jc w:val="center"/>
        </w:trPr>
        <w:tc>
          <w:tcPr>
            <w:tcW w:w="1300" w:type="dxa"/>
            <w:tcBorders>
              <w:top w:val="nil"/>
              <w:left w:val="single" w:sz="4" w:space="0" w:color="auto"/>
              <w:bottom w:val="single" w:sz="4" w:space="0" w:color="auto"/>
              <w:right w:val="single" w:sz="4" w:space="0" w:color="auto"/>
            </w:tcBorders>
            <w:shd w:val="clear" w:color="000000" w:fill="F2F2F2"/>
            <w:noWrap/>
            <w:vAlign w:val="center"/>
            <w:hideMark/>
          </w:tcPr>
          <w:p w:rsidR="00126799" w:rsidRPr="00B46AA3" w:rsidRDefault="00126799" w:rsidP="00126799">
            <w:pPr>
              <w:spacing w:line="240" w:lineRule="auto"/>
              <w:jc w:val="left"/>
              <w:rPr>
                <w:rFonts w:eastAsia="Times New Roman" w:cs="Times New Roman"/>
                <w:color w:val="000000"/>
                <w:szCs w:val="24"/>
                <w:lang w:eastAsia="lt-LT"/>
              </w:rPr>
            </w:pPr>
            <w:r w:rsidRPr="00B46AA3">
              <w:rPr>
                <w:rFonts w:eastAsia="Times New Roman" w:cs="Times New Roman"/>
                <w:color w:val="000000"/>
                <w:szCs w:val="24"/>
                <w:lang w:eastAsia="lt-LT"/>
              </w:rPr>
              <w:t>E3</w:t>
            </w:r>
          </w:p>
        </w:tc>
        <w:tc>
          <w:tcPr>
            <w:tcW w:w="786"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2</w:t>
            </w:r>
          </w:p>
        </w:tc>
        <w:tc>
          <w:tcPr>
            <w:tcW w:w="785"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7</w:t>
            </w:r>
          </w:p>
        </w:tc>
        <w:tc>
          <w:tcPr>
            <w:tcW w:w="785"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6</w:t>
            </w:r>
          </w:p>
        </w:tc>
        <w:tc>
          <w:tcPr>
            <w:tcW w:w="785"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1</w:t>
            </w:r>
          </w:p>
        </w:tc>
        <w:tc>
          <w:tcPr>
            <w:tcW w:w="785"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9</w:t>
            </w:r>
          </w:p>
        </w:tc>
        <w:tc>
          <w:tcPr>
            <w:tcW w:w="785"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4</w:t>
            </w:r>
          </w:p>
        </w:tc>
        <w:tc>
          <w:tcPr>
            <w:tcW w:w="785"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10</w:t>
            </w:r>
          </w:p>
        </w:tc>
        <w:tc>
          <w:tcPr>
            <w:tcW w:w="785"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8</w:t>
            </w:r>
          </w:p>
        </w:tc>
        <w:tc>
          <w:tcPr>
            <w:tcW w:w="785"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3</w:t>
            </w:r>
          </w:p>
        </w:tc>
        <w:tc>
          <w:tcPr>
            <w:tcW w:w="1134"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5</w:t>
            </w:r>
          </w:p>
        </w:tc>
      </w:tr>
      <w:tr w:rsidR="00126799" w:rsidRPr="00B46AA3" w:rsidTr="00126799">
        <w:trPr>
          <w:trHeight w:val="315"/>
          <w:jc w:val="center"/>
        </w:trPr>
        <w:tc>
          <w:tcPr>
            <w:tcW w:w="1300" w:type="dxa"/>
            <w:tcBorders>
              <w:top w:val="nil"/>
              <w:left w:val="single" w:sz="4" w:space="0" w:color="auto"/>
              <w:bottom w:val="single" w:sz="4" w:space="0" w:color="auto"/>
              <w:right w:val="single" w:sz="4" w:space="0" w:color="auto"/>
            </w:tcBorders>
            <w:shd w:val="clear" w:color="000000" w:fill="F2F2F2"/>
            <w:noWrap/>
            <w:vAlign w:val="center"/>
            <w:hideMark/>
          </w:tcPr>
          <w:p w:rsidR="00126799" w:rsidRPr="00B46AA3" w:rsidRDefault="00126799" w:rsidP="00126799">
            <w:pPr>
              <w:spacing w:line="240" w:lineRule="auto"/>
              <w:jc w:val="left"/>
              <w:rPr>
                <w:rFonts w:eastAsia="Times New Roman" w:cs="Times New Roman"/>
                <w:color w:val="000000"/>
                <w:szCs w:val="24"/>
                <w:lang w:eastAsia="lt-LT"/>
              </w:rPr>
            </w:pPr>
            <w:r w:rsidRPr="00B46AA3">
              <w:rPr>
                <w:rFonts w:eastAsia="Times New Roman" w:cs="Times New Roman"/>
                <w:color w:val="000000"/>
                <w:szCs w:val="24"/>
                <w:lang w:eastAsia="lt-LT"/>
              </w:rPr>
              <w:t>E4</w:t>
            </w:r>
          </w:p>
        </w:tc>
        <w:tc>
          <w:tcPr>
            <w:tcW w:w="786"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5</w:t>
            </w:r>
          </w:p>
        </w:tc>
        <w:tc>
          <w:tcPr>
            <w:tcW w:w="785"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10</w:t>
            </w:r>
          </w:p>
        </w:tc>
        <w:tc>
          <w:tcPr>
            <w:tcW w:w="785"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6</w:t>
            </w:r>
          </w:p>
        </w:tc>
        <w:tc>
          <w:tcPr>
            <w:tcW w:w="785"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1</w:t>
            </w:r>
          </w:p>
        </w:tc>
        <w:tc>
          <w:tcPr>
            <w:tcW w:w="785"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7</w:t>
            </w:r>
          </w:p>
        </w:tc>
        <w:tc>
          <w:tcPr>
            <w:tcW w:w="785"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4</w:t>
            </w:r>
          </w:p>
        </w:tc>
        <w:tc>
          <w:tcPr>
            <w:tcW w:w="785"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8</w:t>
            </w:r>
          </w:p>
        </w:tc>
        <w:tc>
          <w:tcPr>
            <w:tcW w:w="785"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9</w:t>
            </w:r>
          </w:p>
        </w:tc>
        <w:tc>
          <w:tcPr>
            <w:tcW w:w="785"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3</w:t>
            </w:r>
          </w:p>
        </w:tc>
        <w:tc>
          <w:tcPr>
            <w:tcW w:w="1134"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2</w:t>
            </w:r>
          </w:p>
        </w:tc>
      </w:tr>
      <w:tr w:rsidR="00126799" w:rsidRPr="00B46AA3" w:rsidTr="00126799">
        <w:trPr>
          <w:trHeight w:val="315"/>
          <w:jc w:val="center"/>
        </w:trPr>
        <w:tc>
          <w:tcPr>
            <w:tcW w:w="1300" w:type="dxa"/>
            <w:tcBorders>
              <w:top w:val="nil"/>
              <w:left w:val="single" w:sz="4" w:space="0" w:color="auto"/>
              <w:bottom w:val="single" w:sz="4" w:space="0" w:color="auto"/>
              <w:right w:val="single" w:sz="4" w:space="0" w:color="auto"/>
            </w:tcBorders>
            <w:shd w:val="clear" w:color="000000" w:fill="F2F2F2"/>
            <w:noWrap/>
            <w:vAlign w:val="center"/>
            <w:hideMark/>
          </w:tcPr>
          <w:p w:rsidR="00126799" w:rsidRPr="00B46AA3" w:rsidRDefault="00126799" w:rsidP="00126799">
            <w:pPr>
              <w:spacing w:line="240" w:lineRule="auto"/>
              <w:jc w:val="left"/>
              <w:rPr>
                <w:rFonts w:eastAsia="Times New Roman" w:cs="Times New Roman"/>
                <w:color w:val="000000"/>
                <w:szCs w:val="24"/>
                <w:lang w:eastAsia="lt-LT"/>
              </w:rPr>
            </w:pPr>
            <w:r w:rsidRPr="00B46AA3">
              <w:rPr>
                <w:rFonts w:eastAsia="Times New Roman" w:cs="Times New Roman"/>
                <w:color w:val="000000"/>
                <w:szCs w:val="24"/>
                <w:lang w:eastAsia="lt-LT"/>
              </w:rPr>
              <w:t>E5</w:t>
            </w:r>
          </w:p>
        </w:tc>
        <w:tc>
          <w:tcPr>
            <w:tcW w:w="786"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9</w:t>
            </w:r>
          </w:p>
        </w:tc>
        <w:tc>
          <w:tcPr>
            <w:tcW w:w="785"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2</w:t>
            </w:r>
          </w:p>
        </w:tc>
        <w:tc>
          <w:tcPr>
            <w:tcW w:w="785"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8</w:t>
            </w:r>
          </w:p>
        </w:tc>
        <w:tc>
          <w:tcPr>
            <w:tcW w:w="785"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1</w:t>
            </w:r>
          </w:p>
        </w:tc>
        <w:tc>
          <w:tcPr>
            <w:tcW w:w="785"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7</w:t>
            </w:r>
          </w:p>
        </w:tc>
        <w:tc>
          <w:tcPr>
            <w:tcW w:w="785"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3</w:t>
            </w:r>
          </w:p>
        </w:tc>
        <w:tc>
          <w:tcPr>
            <w:tcW w:w="785"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10</w:t>
            </w:r>
          </w:p>
        </w:tc>
        <w:tc>
          <w:tcPr>
            <w:tcW w:w="785"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6</w:t>
            </w:r>
          </w:p>
        </w:tc>
        <w:tc>
          <w:tcPr>
            <w:tcW w:w="785"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5</w:t>
            </w:r>
          </w:p>
        </w:tc>
        <w:tc>
          <w:tcPr>
            <w:tcW w:w="1134"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4</w:t>
            </w:r>
          </w:p>
        </w:tc>
      </w:tr>
      <w:tr w:rsidR="00126799" w:rsidRPr="00B46AA3" w:rsidTr="00126799">
        <w:trPr>
          <w:trHeight w:val="315"/>
          <w:jc w:val="center"/>
        </w:trPr>
        <w:tc>
          <w:tcPr>
            <w:tcW w:w="1300" w:type="dxa"/>
            <w:tcBorders>
              <w:top w:val="nil"/>
              <w:left w:val="single" w:sz="4" w:space="0" w:color="auto"/>
              <w:bottom w:val="single" w:sz="4" w:space="0" w:color="auto"/>
              <w:right w:val="single" w:sz="4" w:space="0" w:color="auto"/>
            </w:tcBorders>
            <w:shd w:val="clear" w:color="000000" w:fill="F2F2F2"/>
            <w:noWrap/>
            <w:vAlign w:val="center"/>
            <w:hideMark/>
          </w:tcPr>
          <w:p w:rsidR="00126799" w:rsidRPr="00B46AA3" w:rsidRDefault="00126799" w:rsidP="00126799">
            <w:pPr>
              <w:spacing w:line="240" w:lineRule="auto"/>
              <w:jc w:val="left"/>
              <w:rPr>
                <w:rFonts w:eastAsia="Times New Roman" w:cs="Times New Roman"/>
                <w:color w:val="000000"/>
                <w:szCs w:val="24"/>
                <w:lang w:eastAsia="lt-LT"/>
              </w:rPr>
            </w:pPr>
            <w:r w:rsidRPr="00B46AA3">
              <w:rPr>
                <w:rFonts w:eastAsia="Times New Roman" w:cs="Times New Roman"/>
                <w:color w:val="000000"/>
                <w:szCs w:val="24"/>
                <w:lang w:eastAsia="lt-LT"/>
              </w:rPr>
              <w:t>E6</w:t>
            </w:r>
          </w:p>
        </w:tc>
        <w:tc>
          <w:tcPr>
            <w:tcW w:w="786"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7</w:t>
            </w:r>
          </w:p>
        </w:tc>
        <w:tc>
          <w:tcPr>
            <w:tcW w:w="785"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5</w:t>
            </w:r>
          </w:p>
        </w:tc>
        <w:tc>
          <w:tcPr>
            <w:tcW w:w="785"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6</w:t>
            </w:r>
          </w:p>
        </w:tc>
        <w:tc>
          <w:tcPr>
            <w:tcW w:w="785"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3</w:t>
            </w:r>
          </w:p>
        </w:tc>
        <w:tc>
          <w:tcPr>
            <w:tcW w:w="785"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4</w:t>
            </w:r>
          </w:p>
        </w:tc>
        <w:tc>
          <w:tcPr>
            <w:tcW w:w="785"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2</w:t>
            </w:r>
          </w:p>
        </w:tc>
        <w:tc>
          <w:tcPr>
            <w:tcW w:w="785"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10</w:t>
            </w:r>
          </w:p>
        </w:tc>
        <w:tc>
          <w:tcPr>
            <w:tcW w:w="785"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1</w:t>
            </w:r>
          </w:p>
        </w:tc>
        <w:tc>
          <w:tcPr>
            <w:tcW w:w="785"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9</w:t>
            </w:r>
          </w:p>
        </w:tc>
        <w:tc>
          <w:tcPr>
            <w:tcW w:w="1134"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8</w:t>
            </w:r>
          </w:p>
        </w:tc>
      </w:tr>
      <w:tr w:rsidR="00126799" w:rsidRPr="00B46AA3" w:rsidTr="00126799">
        <w:trPr>
          <w:trHeight w:val="315"/>
          <w:jc w:val="center"/>
        </w:trPr>
        <w:tc>
          <w:tcPr>
            <w:tcW w:w="1300" w:type="dxa"/>
            <w:tcBorders>
              <w:top w:val="nil"/>
              <w:left w:val="single" w:sz="4" w:space="0" w:color="auto"/>
              <w:bottom w:val="single" w:sz="4" w:space="0" w:color="auto"/>
              <w:right w:val="single" w:sz="4" w:space="0" w:color="auto"/>
            </w:tcBorders>
            <w:shd w:val="clear" w:color="000000" w:fill="F2F2F2"/>
            <w:noWrap/>
            <w:vAlign w:val="center"/>
            <w:hideMark/>
          </w:tcPr>
          <w:p w:rsidR="00126799" w:rsidRPr="00B46AA3" w:rsidRDefault="00126799" w:rsidP="00126799">
            <w:pPr>
              <w:spacing w:line="240" w:lineRule="auto"/>
              <w:jc w:val="left"/>
              <w:rPr>
                <w:rFonts w:eastAsia="Times New Roman" w:cs="Times New Roman"/>
                <w:color w:val="000000"/>
                <w:szCs w:val="24"/>
                <w:lang w:eastAsia="lt-LT"/>
              </w:rPr>
            </w:pPr>
            <w:r w:rsidRPr="00B46AA3">
              <w:rPr>
                <w:rFonts w:eastAsia="Times New Roman" w:cs="Times New Roman"/>
                <w:color w:val="000000"/>
                <w:szCs w:val="24"/>
                <w:lang w:eastAsia="lt-LT"/>
              </w:rPr>
              <w:t>E7</w:t>
            </w:r>
          </w:p>
        </w:tc>
        <w:tc>
          <w:tcPr>
            <w:tcW w:w="786"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8</w:t>
            </w:r>
          </w:p>
        </w:tc>
        <w:tc>
          <w:tcPr>
            <w:tcW w:w="785"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10</w:t>
            </w:r>
          </w:p>
        </w:tc>
        <w:tc>
          <w:tcPr>
            <w:tcW w:w="785"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9</w:t>
            </w:r>
          </w:p>
        </w:tc>
        <w:tc>
          <w:tcPr>
            <w:tcW w:w="785"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3</w:t>
            </w:r>
          </w:p>
        </w:tc>
        <w:tc>
          <w:tcPr>
            <w:tcW w:w="785"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2</w:t>
            </w:r>
          </w:p>
        </w:tc>
        <w:tc>
          <w:tcPr>
            <w:tcW w:w="785"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1</w:t>
            </w:r>
          </w:p>
        </w:tc>
        <w:tc>
          <w:tcPr>
            <w:tcW w:w="785"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5</w:t>
            </w:r>
          </w:p>
        </w:tc>
        <w:tc>
          <w:tcPr>
            <w:tcW w:w="785"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6</w:t>
            </w:r>
          </w:p>
        </w:tc>
        <w:tc>
          <w:tcPr>
            <w:tcW w:w="785"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4</w:t>
            </w:r>
          </w:p>
        </w:tc>
        <w:tc>
          <w:tcPr>
            <w:tcW w:w="1134"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7</w:t>
            </w:r>
          </w:p>
        </w:tc>
      </w:tr>
      <w:tr w:rsidR="00126799" w:rsidRPr="00B46AA3" w:rsidTr="00126799">
        <w:trPr>
          <w:trHeight w:val="315"/>
          <w:jc w:val="center"/>
        </w:trPr>
        <w:tc>
          <w:tcPr>
            <w:tcW w:w="1300" w:type="dxa"/>
            <w:tcBorders>
              <w:top w:val="nil"/>
              <w:left w:val="single" w:sz="4" w:space="0" w:color="auto"/>
              <w:bottom w:val="single" w:sz="4" w:space="0" w:color="auto"/>
              <w:right w:val="single" w:sz="4" w:space="0" w:color="auto"/>
            </w:tcBorders>
            <w:shd w:val="clear" w:color="000000" w:fill="F2F2F2"/>
            <w:noWrap/>
            <w:vAlign w:val="center"/>
            <w:hideMark/>
          </w:tcPr>
          <w:p w:rsidR="00126799" w:rsidRPr="00B46AA3" w:rsidRDefault="00126799" w:rsidP="00126799">
            <w:pPr>
              <w:spacing w:line="240" w:lineRule="auto"/>
              <w:jc w:val="left"/>
              <w:rPr>
                <w:rFonts w:eastAsia="Times New Roman" w:cs="Times New Roman"/>
                <w:color w:val="000000"/>
                <w:szCs w:val="24"/>
                <w:lang w:eastAsia="lt-LT"/>
              </w:rPr>
            </w:pPr>
            <w:r w:rsidRPr="00B46AA3">
              <w:rPr>
                <w:rFonts w:eastAsia="Times New Roman" w:cs="Times New Roman"/>
                <w:color w:val="000000"/>
                <w:szCs w:val="24"/>
                <w:lang w:eastAsia="lt-LT"/>
              </w:rPr>
              <w:t>E8</w:t>
            </w:r>
          </w:p>
        </w:tc>
        <w:tc>
          <w:tcPr>
            <w:tcW w:w="786"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8</w:t>
            </w:r>
          </w:p>
        </w:tc>
        <w:tc>
          <w:tcPr>
            <w:tcW w:w="785"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7</w:t>
            </w:r>
          </w:p>
        </w:tc>
        <w:tc>
          <w:tcPr>
            <w:tcW w:w="785"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1</w:t>
            </w:r>
          </w:p>
        </w:tc>
        <w:tc>
          <w:tcPr>
            <w:tcW w:w="785"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3</w:t>
            </w:r>
          </w:p>
        </w:tc>
        <w:tc>
          <w:tcPr>
            <w:tcW w:w="785"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9</w:t>
            </w:r>
          </w:p>
        </w:tc>
        <w:tc>
          <w:tcPr>
            <w:tcW w:w="785"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2</w:t>
            </w:r>
          </w:p>
        </w:tc>
        <w:tc>
          <w:tcPr>
            <w:tcW w:w="785"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10</w:t>
            </w:r>
          </w:p>
        </w:tc>
        <w:tc>
          <w:tcPr>
            <w:tcW w:w="785"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5</w:t>
            </w:r>
          </w:p>
        </w:tc>
        <w:tc>
          <w:tcPr>
            <w:tcW w:w="785"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4</w:t>
            </w:r>
          </w:p>
        </w:tc>
        <w:tc>
          <w:tcPr>
            <w:tcW w:w="1134" w:type="dxa"/>
            <w:tcBorders>
              <w:top w:val="nil"/>
              <w:left w:val="nil"/>
              <w:bottom w:val="single" w:sz="4" w:space="0" w:color="auto"/>
              <w:right w:val="single" w:sz="4" w:space="0" w:color="auto"/>
            </w:tcBorders>
            <w:shd w:val="clear" w:color="auto" w:fill="auto"/>
            <w:noWrap/>
            <w:vAlign w:val="center"/>
            <w:hideMark/>
          </w:tcPr>
          <w:p w:rsidR="00126799" w:rsidRPr="00B46AA3" w:rsidRDefault="00126799" w:rsidP="00126799">
            <w:pPr>
              <w:keepNext/>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6</w:t>
            </w:r>
          </w:p>
        </w:tc>
      </w:tr>
    </w:tbl>
    <w:p w:rsidR="00126799" w:rsidRPr="002C1461" w:rsidRDefault="00126799" w:rsidP="00126799">
      <w:pPr>
        <w:pStyle w:val="Caption"/>
        <w:rPr>
          <w:b w:val="0"/>
        </w:rPr>
      </w:pPr>
      <w:r w:rsidRPr="00972CCC">
        <w:t>Šaltinis:</w:t>
      </w:r>
      <w:r w:rsidRPr="00FD722B">
        <w:rPr>
          <w:b w:val="0"/>
        </w:rPr>
        <w:t xml:space="preserve"> Sudaryta autoriaus, remiantis anketų duomeni</w:t>
      </w:r>
      <w:r>
        <w:rPr>
          <w:b w:val="0"/>
        </w:rPr>
        <w:t>mis ir atliktais skaičiavimais</w:t>
      </w:r>
    </w:p>
    <w:p w:rsidR="00126799" w:rsidRDefault="00126799" w:rsidP="00126799">
      <w:pPr>
        <w:ind w:firstLine="1296"/>
      </w:pPr>
    </w:p>
    <w:p w:rsidR="00126799" w:rsidRDefault="00126799" w:rsidP="00126799">
      <w:pPr>
        <w:ind w:firstLine="1296"/>
      </w:pPr>
      <w:r>
        <w:t xml:space="preserve">Atlikus rangavimo procedūrą, galima skaičiuoti dispersinį konkordancijos koeficientą, kurį </w:t>
      </w:r>
      <w:r w:rsidRPr="00EF6A3B">
        <w:t xml:space="preserve">apibrėžė M. Kendall. </w:t>
      </w:r>
      <w:r>
        <w:t>Skaičiavimo pagrindas yra</w:t>
      </w:r>
      <w:r w:rsidRPr="00EF6A3B">
        <w:t xml:space="preserve"> kiekvieno </w:t>
      </w:r>
      <w:r w:rsidRPr="00EF6A3B">
        <w:rPr>
          <w:i/>
        </w:rPr>
        <w:t>i</w:t>
      </w:r>
      <w:r w:rsidRPr="00EF6A3B">
        <w:t xml:space="preserve">-jo rodiklio rangų suma </w:t>
      </w:r>
      <w:r w:rsidRPr="00EF6A3B">
        <w:rPr>
          <w:i/>
        </w:rPr>
        <w:t>e</w:t>
      </w:r>
      <w:r w:rsidRPr="00EF6A3B">
        <w:rPr>
          <w:i/>
          <w:vertAlign w:val="subscript"/>
        </w:rPr>
        <w:t>i</w:t>
      </w:r>
      <w:r w:rsidRPr="00EF6A3B">
        <w:t xml:space="preserve">, visų </w:t>
      </w:r>
      <w:r w:rsidRPr="00EF6A3B">
        <w:lastRenderedPageBreak/>
        <w:t>ekspertų atžvilgiu</w:t>
      </w:r>
      <w:r>
        <w:t xml:space="preserve"> (2)</w:t>
      </w:r>
      <w:r w:rsidRPr="00EF6A3B">
        <w:t xml:space="preserve">, </w:t>
      </w:r>
      <w:r>
        <w:t>kitaip sakant,</w:t>
      </w:r>
      <w:r w:rsidRPr="00EF6A3B">
        <w:t xml:space="preserve"> dydžių </w:t>
      </w:r>
      <w:r w:rsidRPr="00EF6A3B">
        <w:rPr>
          <w:i/>
        </w:rPr>
        <w:t>e</w:t>
      </w:r>
      <w:r w:rsidRPr="00EF6A3B">
        <w:rPr>
          <w:i/>
          <w:vertAlign w:val="subscript"/>
        </w:rPr>
        <w:t>i</w:t>
      </w:r>
      <w:r w:rsidRPr="00EF6A3B">
        <w:t xml:space="preserve"> </w:t>
      </w:r>
      <w:r>
        <w:t xml:space="preserve">nuokrypiu nuo vidutinio rango </w:t>
      </w:r>
      <m:oMath>
        <m:acc>
          <m:accPr>
            <m:chr m:val="̅"/>
            <m:ctrlPr>
              <w:rPr>
                <w:rFonts w:ascii="Cambria Math" w:hAnsi="Cambria Math"/>
                <w:i/>
              </w:rPr>
            </m:ctrlPr>
          </m:accPr>
          <m:e>
            <m:r>
              <w:rPr>
                <w:rFonts w:ascii="Cambria Math" w:hAnsi="Cambria Math"/>
              </w:rPr>
              <m:t>e</m:t>
            </m:r>
          </m:e>
        </m:acc>
      </m:oMath>
      <w:r>
        <w:t xml:space="preserve"> (4) kvadratų suma </w:t>
      </w:r>
      <w:r w:rsidRPr="006A25B7">
        <w:rPr>
          <w:i/>
        </w:rPr>
        <w:t>S</w:t>
      </w:r>
      <w:r>
        <w:rPr>
          <w:i/>
        </w:rPr>
        <w:t xml:space="preserve"> (dispersijos analogija) </w:t>
      </w:r>
      <w:r w:rsidRPr="006A25B7">
        <w:t>(3).</w:t>
      </w:r>
    </w:p>
    <w:p w:rsidR="00126799" w:rsidRDefault="00F24A2D" w:rsidP="00126799">
      <w:pPr>
        <w:ind w:firstLine="1296"/>
        <w:jc w:val="right"/>
        <w:rPr>
          <w:rFonts w:eastAsiaTheme="minorEastAsia"/>
        </w:rPr>
      </w:pPr>
      <m:oMath>
        <m:sSub>
          <m:sSubPr>
            <m:ctrlPr>
              <w:rPr>
                <w:rFonts w:ascii="Cambria Math" w:hAnsi="Cambria Math"/>
                <w:i/>
              </w:rPr>
            </m:ctrlPr>
          </m:sSubPr>
          <m:e>
            <m:r>
              <w:rPr>
                <w:rFonts w:ascii="Cambria Math" w:hAnsi="Cambria Math"/>
              </w:rPr>
              <m:t>e</m:t>
            </m:r>
          </m:e>
          <m:sub>
            <m:r>
              <w:rPr>
                <w:rFonts w:ascii="Cambria Math" w:hAnsi="Cambria Math"/>
              </w:rPr>
              <m:t>i</m:t>
            </m:r>
          </m:sub>
        </m:sSub>
        <m:r>
          <w:rPr>
            <w:rFonts w:ascii="Cambria Math" w:hAnsi="Cambria Math"/>
          </w:rPr>
          <m:t xml:space="preserve">= </m:t>
        </m:r>
        <m:nary>
          <m:naryPr>
            <m:chr m:val="∑"/>
            <m:limLoc m:val="subSup"/>
            <m:ctrlPr>
              <w:rPr>
                <w:rFonts w:ascii="Cambria Math" w:hAnsi="Cambria Math"/>
                <w:i/>
              </w:rPr>
            </m:ctrlPr>
          </m:naryPr>
          <m:sub>
            <m:r>
              <w:rPr>
                <w:rFonts w:ascii="Cambria Math" w:hAnsi="Cambria Math"/>
              </w:rPr>
              <m:t>j=1</m:t>
            </m:r>
          </m:sub>
          <m:sup>
            <m:r>
              <w:rPr>
                <w:rFonts w:ascii="Cambria Math" w:hAnsi="Cambria Math"/>
              </w:rPr>
              <m:t>r</m:t>
            </m:r>
          </m:sup>
          <m:e>
            <m:sSub>
              <m:sSubPr>
                <m:ctrlPr>
                  <w:rPr>
                    <w:rFonts w:ascii="Cambria Math" w:hAnsi="Cambria Math"/>
                    <w:i/>
                  </w:rPr>
                </m:ctrlPr>
              </m:sSubPr>
              <m:e>
                <m:r>
                  <w:rPr>
                    <w:rFonts w:ascii="Cambria Math" w:hAnsi="Cambria Math"/>
                  </w:rPr>
                  <m:t>e</m:t>
                </m:r>
              </m:e>
              <m:sub>
                <m:r>
                  <w:rPr>
                    <w:rFonts w:ascii="Cambria Math" w:hAnsi="Cambria Math"/>
                  </w:rPr>
                  <m:t>ij</m:t>
                </m:r>
              </m:sub>
            </m:sSub>
          </m:e>
        </m:nary>
        <m:r>
          <w:rPr>
            <w:rFonts w:ascii="Cambria Math" w:hAnsi="Cambria Math"/>
          </w:rPr>
          <m:t xml:space="preserve">.  </m:t>
        </m:r>
        <m:d>
          <m:dPr>
            <m:ctrlPr>
              <w:rPr>
                <w:rFonts w:ascii="Cambria Math" w:hAnsi="Cambria Math"/>
                <w:i/>
              </w:rPr>
            </m:ctrlPr>
          </m:dPr>
          <m:e>
            <m:r>
              <w:rPr>
                <w:rFonts w:ascii="Cambria Math" w:hAnsi="Cambria Math"/>
              </w:rPr>
              <m:t>i=1, …,m</m:t>
            </m:r>
          </m:e>
        </m:d>
      </m:oMath>
      <w:r w:rsidR="00126799">
        <w:rPr>
          <w:rFonts w:eastAsiaTheme="minorEastAsia"/>
        </w:rPr>
        <w:tab/>
      </w:r>
      <w:r w:rsidR="00126799">
        <w:rPr>
          <w:rFonts w:eastAsiaTheme="minorEastAsia"/>
        </w:rPr>
        <w:tab/>
        <w:t>(2)</w:t>
      </w:r>
    </w:p>
    <w:p w:rsidR="00126799" w:rsidRDefault="00126799" w:rsidP="00126799">
      <w:pPr>
        <w:ind w:firstLine="1296"/>
        <w:jc w:val="right"/>
        <w:rPr>
          <w:rFonts w:eastAsiaTheme="minorEastAsia"/>
        </w:rPr>
      </w:pPr>
      <m:oMath>
        <m:r>
          <w:rPr>
            <w:rFonts w:ascii="Cambria Math" w:hAnsi="Cambria Math"/>
          </w:rPr>
          <m:t xml:space="preserve">S= </m:t>
        </m:r>
        <m:nary>
          <m:naryPr>
            <m:chr m:val="∑"/>
            <m:limLoc m:val="subSup"/>
            <m:ctrlPr>
              <w:rPr>
                <w:rFonts w:ascii="Cambria Math" w:hAnsi="Cambria Math"/>
                <w:i/>
              </w:rPr>
            </m:ctrlPr>
          </m:naryPr>
          <m:sub>
            <m:r>
              <w:rPr>
                <w:rFonts w:ascii="Cambria Math" w:hAnsi="Cambria Math"/>
              </w:rPr>
              <m:t>i=1</m:t>
            </m:r>
          </m:sub>
          <m:sup>
            <m:r>
              <w:rPr>
                <w:rFonts w:ascii="Cambria Math" w:hAnsi="Cambria Math"/>
              </w:rPr>
              <m:t>m</m:t>
            </m:r>
          </m:sup>
          <m:e>
            <m:sSup>
              <m:sSupPr>
                <m:ctrlPr>
                  <w:rPr>
                    <w:rFonts w:ascii="Cambria Math" w:hAnsi="Cambria Math"/>
                    <w:i/>
                  </w:rPr>
                </m:ctrlPr>
              </m:sSupPr>
              <m:e>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i</m:t>
                    </m:r>
                  </m:sub>
                </m:sSub>
                <m:r>
                  <w:rPr>
                    <w:rFonts w:ascii="Cambria Math" w:hAnsi="Cambria Math"/>
                  </w:rPr>
                  <m:t>-</m:t>
                </m:r>
                <m:acc>
                  <m:accPr>
                    <m:chr m:val="̅"/>
                    <m:ctrlPr>
                      <w:rPr>
                        <w:rFonts w:ascii="Cambria Math" w:hAnsi="Cambria Math"/>
                        <w:i/>
                      </w:rPr>
                    </m:ctrlPr>
                  </m:accPr>
                  <m:e>
                    <m:r>
                      <w:rPr>
                        <w:rFonts w:ascii="Cambria Math" w:hAnsi="Cambria Math"/>
                      </w:rPr>
                      <m:t>e</m:t>
                    </m:r>
                  </m:e>
                </m:acc>
                <m:r>
                  <w:rPr>
                    <w:rFonts w:ascii="Cambria Math" w:hAnsi="Cambria Math"/>
                  </w:rPr>
                  <m:t>)</m:t>
                </m:r>
              </m:e>
              <m:sup>
                <m:r>
                  <w:rPr>
                    <w:rFonts w:ascii="Cambria Math" w:hAnsi="Cambria Math"/>
                  </w:rPr>
                  <m:t>2</m:t>
                </m:r>
              </m:sup>
            </m:sSup>
          </m:e>
        </m:nary>
        <m:r>
          <w:rPr>
            <w:rFonts w:ascii="Cambria Math" w:hAnsi="Cambria Math"/>
          </w:rPr>
          <m:t>.</m:t>
        </m:r>
      </m:oMath>
      <w:r>
        <w:rPr>
          <w:rFonts w:eastAsiaTheme="minorEastAsia"/>
        </w:rPr>
        <w:tab/>
      </w:r>
      <w:r>
        <w:rPr>
          <w:rFonts w:eastAsiaTheme="minorEastAsia"/>
        </w:rPr>
        <w:tab/>
      </w:r>
      <w:r>
        <w:rPr>
          <w:rFonts w:eastAsiaTheme="minorEastAsia"/>
        </w:rPr>
        <w:tab/>
        <w:t>(3)</w:t>
      </w:r>
    </w:p>
    <w:p w:rsidR="00126799" w:rsidRDefault="00F24A2D" w:rsidP="00126799">
      <w:pPr>
        <w:ind w:firstLine="1296"/>
        <w:jc w:val="right"/>
        <w:rPr>
          <w:rFonts w:eastAsiaTheme="minorEastAsia"/>
        </w:rPr>
      </w:pPr>
      <m:oMath>
        <m:acc>
          <m:accPr>
            <m:chr m:val="̅"/>
            <m:ctrlPr>
              <w:rPr>
                <w:rFonts w:ascii="Cambria Math" w:hAnsi="Cambria Math"/>
                <w:i/>
              </w:rPr>
            </m:ctrlPr>
          </m:accPr>
          <m:e>
            <m:r>
              <w:rPr>
                <w:rFonts w:ascii="Cambria Math" w:hAnsi="Cambria Math"/>
              </w:rPr>
              <m:t>e</m:t>
            </m:r>
          </m:e>
        </m:acc>
        <m:r>
          <w:rPr>
            <w:rFonts w:ascii="Cambria Math" w:eastAsiaTheme="minorEastAsia" w:hAnsi="Cambria Math"/>
          </w:rPr>
          <m:t>=</m:t>
        </m:r>
        <m:f>
          <m:fPr>
            <m:ctrlPr>
              <w:rPr>
                <w:rFonts w:ascii="Cambria Math" w:eastAsiaTheme="minorEastAsia" w:hAnsi="Cambria Math"/>
                <w:i/>
              </w:rPr>
            </m:ctrlPr>
          </m:fPr>
          <m:num>
            <m:nary>
              <m:naryPr>
                <m:chr m:val="∑"/>
                <m:limLoc m:val="subSup"/>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m</m:t>
                </m:r>
              </m:sup>
              <m:e>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i</m:t>
                    </m:r>
                  </m:sub>
                </m:sSub>
              </m:e>
            </m:nary>
          </m:num>
          <m:den>
            <m:r>
              <w:rPr>
                <w:rFonts w:ascii="Cambria Math" w:eastAsiaTheme="minorEastAsia" w:hAnsi="Cambria Math"/>
              </w:rPr>
              <m:t>m</m:t>
            </m:r>
          </m:den>
        </m:f>
        <m:r>
          <w:rPr>
            <w:rFonts w:ascii="Cambria Math" w:eastAsiaTheme="minorEastAsia" w:hAnsi="Cambria Math"/>
          </w:rPr>
          <m:t>=</m:t>
        </m:r>
        <m:f>
          <m:fPr>
            <m:ctrlPr>
              <w:rPr>
                <w:rFonts w:ascii="Cambria Math" w:eastAsiaTheme="minorEastAsia" w:hAnsi="Cambria Math"/>
                <w:i/>
              </w:rPr>
            </m:ctrlPr>
          </m:fPr>
          <m:num>
            <m:nary>
              <m:naryPr>
                <m:chr m:val="∑"/>
                <m:limLoc m:val="subSup"/>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m</m:t>
                </m:r>
              </m:sup>
              <m:e>
                <m:nary>
                  <m:naryPr>
                    <m:chr m:val="∑"/>
                    <m:limLoc m:val="undOvr"/>
                    <m:ctrlPr>
                      <w:rPr>
                        <w:rFonts w:ascii="Cambria Math" w:eastAsiaTheme="minorEastAsia" w:hAnsi="Cambria Math"/>
                        <w:i/>
                      </w:rPr>
                    </m:ctrlPr>
                  </m:naryPr>
                  <m:sub>
                    <m:r>
                      <w:rPr>
                        <w:rFonts w:ascii="Cambria Math" w:eastAsiaTheme="minorEastAsia" w:hAnsi="Cambria Math"/>
                      </w:rPr>
                      <m:t>j=1</m:t>
                    </m:r>
                  </m:sub>
                  <m:sup>
                    <m:r>
                      <w:rPr>
                        <w:rFonts w:ascii="Cambria Math" w:eastAsiaTheme="minorEastAsia" w:hAnsi="Cambria Math"/>
                      </w:rPr>
                      <m:t>r</m:t>
                    </m:r>
                  </m:sup>
                  <m:e>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ij</m:t>
                        </m:r>
                      </m:sub>
                    </m:sSub>
                  </m:e>
                </m:nary>
              </m:e>
            </m:nary>
          </m:num>
          <m:den>
            <m:r>
              <w:rPr>
                <w:rFonts w:ascii="Cambria Math" w:eastAsiaTheme="minorEastAsia" w:hAnsi="Cambria Math"/>
              </w:rPr>
              <m:t>m</m:t>
            </m:r>
          </m:den>
        </m:f>
        <m:r>
          <w:rPr>
            <w:rFonts w:ascii="Cambria Math" w:eastAsiaTheme="minorEastAsia" w:hAnsi="Cambria Math"/>
          </w:rPr>
          <m:t>.</m:t>
        </m:r>
      </m:oMath>
      <w:r w:rsidR="00126799">
        <w:rPr>
          <w:rFonts w:eastAsiaTheme="minorEastAsia"/>
        </w:rPr>
        <w:tab/>
      </w:r>
      <w:r w:rsidR="00126799">
        <w:rPr>
          <w:rFonts w:eastAsiaTheme="minorEastAsia"/>
        </w:rPr>
        <w:tab/>
      </w:r>
      <w:r w:rsidR="00126799">
        <w:rPr>
          <w:rFonts w:eastAsiaTheme="minorEastAsia"/>
        </w:rPr>
        <w:tab/>
        <w:t>(4)</w:t>
      </w:r>
    </w:p>
    <w:p w:rsidR="00126799" w:rsidRDefault="00126799" w:rsidP="00126799">
      <w:pPr>
        <w:pStyle w:val="Default"/>
      </w:pPr>
    </w:p>
    <w:p w:rsidR="00126799" w:rsidRDefault="00126799" w:rsidP="00126799">
      <w:pPr>
        <w:ind w:firstLine="1296"/>
      </w:pPr>
      <w:r>
        <w:t xml:space="preserve">Teoriškai įmanoma, kad visų ekspertų vertinimai būtų absoliučiai identiški, tuo atveju ekspertų nuomones butų galima laikyti maksimaliai suderintas </w:t>
      </w:r>
      <m:oMath>
        <m:sSub>
          <m:sSubPr>
            <m:ctrlPr>
              <w:rPr>
                <w:rFonts w:ascii="Cambria Math" w:hAnsi="Cambria Math"/>
                <w:i/>
              </w:rPr>
            </m:ctrlPr>
          </m:sSubPr>
          <m:e>
            <m:r>
              <w:rPr>
                <w:rFonts w:ascii="Cambria Math" w:hAnsi="Cambria Math"/>
              </w:rPr>
              <m:t>S</m:t>
            </m:r>
          </m:e>
          <m:sub>
            <m:r>
              <w:rPr>
                <w:rFonts w:ascii="Cambria Math" w:hAnsi="Cambria Math"/>
              </w:rPr>
              <m:t>max</m:t>
            </m:r>
          </m:sub>
        </m:sSub>
      </m:oMath>
      <w:r>
        <w:t xml:space="preserve"> (5), toks atvejis ekspertų nuomonių suderinamumo atveju būtų laikomas idealiu. Jeigu nesutaptų nei vienas iš vertinimų, </w:t>
      </w:r>
      <w:r w:rsidRPr="008232A0">
        <w:rPr>
          <w:i/>
        </w:rPr>
        <w:t>S</w:t>
      </w:r>
      <w:r>
        <w:t xml:space="preserve"> reikšmė būtų lygi nuliui. Jei S yra reali kvadratų suma, suskaičiuota pagal (3) formulę, tai konkordancijos koeficientas </w:t>
      </w:r>
      <w:r w:rsidRPr="00F11009">
        <w:rPr>
          <w:i/>
        </w:rPr>
        <w:t>W</w:t>
      </w:r>
      <w:r>
        <w:t xml:space="preserve">, kai nėra susietų rangų, apibrėžiamas gautos vidutinio rango kvadratų sumos </w:t>
      </w:r>
      <w:r w:rsidRPr="003B7CE5">
        <w:rPr>
          <w:i/>
        </w:rPr>
        <w:t>S</w:t>
      </w:r>
      <w:r>
        <w:t xml:space="preserve"> ir maksimaliai suderintos ekspertų vertinimo nuomonės </w:t>
      </w:r>
      <m:oMath>
        <m:sSub>
          <m:sSubPr>
            <m:ctrlPr>
              <w:rPr>
                <w:rFonts w:ascii="Cambria Math" w:hAnsi="Cambria Math"/>
                <w:i/>
              </w:rPr>
            </m:ctrlPr>
          </m:sSubPr>
          <m:e>
            <m:r>
              <w:rPr>
                <w:rFonts w:ascii="Cambria Math" w:hAnsi="Cambria Math"/>
              </w:rPr>
              <m:t>S</m:t>
            </m:r>
          </m:e>
          <m:sub>
            <m:r>
              <w:rPr>
                <w:rFonts w:ascii="Cambria Math" w:hAnsi="Cambria Math"/>
              </w:rPr>
              <m:t>max</m:t>
            </m:r>
          </m:sub>
        </m:sSub>
      </m:oMath>
      <w:r>
        <w:t xml:space="preserve"> santykiu (6).</w:t>
      </w:r>
    </w:p>
    <w:p w:rsidR="00126799" w:rsidRDefault="00F24A2D" w:rsidP="00126799">
      <w:pPr>
        <w:ind w:firstLine="1296"/>
        <w:jc w:val="right"/>
        <w:rPr>
          <w:rFonts w:eastAsiaTheme="minorEastAsia"/>
        </w:rPr>
      </w:pPr>
      <m:oMath>
        <m:sSub>
          <m:sSubPr>
            <m:ctrlPr>
              <w:rPr>
                <w:rFonts w:ascii="Cambria Math" w:hAnsi="Cambria Math"/>
                <w:i/>
              </w:rPr>
            </m:ctrlPr>
          </m:sSubPr>
          <m:e>
            <m:r>
              <w:rPr>
                <w:rFonts w:ascii="Cambria Math" w:hAnsi="Cambria Math"/>
              </w:rPr>
              <m:t>S</m:t>
            </m:r>
          </m:e>
          <m:sub>
            <m:r>
              <w:rPr>
                <w:rFonts w:ascii="Cambria Math" w:hAnsi="Cambria Math"/>
              </w:rPr>
              <m:t>max</m:t>
            </m:r>
          </m:sub>
        </m:sSub>
        <m:r>
          <w:rPr>
            <w:rFonts w:ascii="Cambria Math"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r>
              <w:rPr>
                <w:rFonts w:ascii="Cambria Math" w:eastAsiaTheme="minorEastAsia" w:hAnsi="Cambria Math"/>
              </w:rPr>
              <m:t>m(</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r>
              <w:rPr>
                <w:rFonts w:ascii="Cambria Math" w:eastAsiaTheme="minorEastAsia" w:hAnsi="Cambria Math"/>
              </w:rPr>
              <m:t>-1)</m:t>
            </m:r>
          </m:num>
          <m:den>
            <m:r>
              <w:rPr>
                <w:rFonts w:ascii="Cambria Math" w:eastAsiaTheme="minorEastAsia" w:hAnsi="Cambria Math"/>
              </w:rPr>
              <m:t>12</m:t>
            </m:r>
          </m:den>
        </m:f>
        <m:r>
          <w:rPr>
            <w:rFonts w:ascii="Cambria Math" w:eastAsiaTheme="minorEastAsia" w:hAnsi="Cambria Math"/>
          </w:rPr>
          <m:t>.</m:t>
        </m:r>
      </m:oMath>
      <w:r w:rsidR="00126799">
        <w:rPr>
          <w:rFonts w:eastAsiaTheme="minorEastAsia"/>
        </w:rPr>
        <w:tab/>
      </w:r>
      <w:r w:rsidR="00126799">
        <w:rPr>
          <w:rFonts w:eastAsiaTheme="minorEastAsia"/>
        </w:rPr>
        <w:tab/>
      </w:r>
      <w:r w:rsidR="00126799">
        <w:rPr>
          <w:rFonts w:eastAsiaTheme="minorEastAsia"/>
        </w:rPr>
        <w:tab/>
        <w:t>(5)</w:t>
      </w:r>
    </w:p>
    <w:p w:rsidR="00126799" w:rsidRPr="00972CCC" w:rsidRDefault="00126799" w:rsidP="00126799">
      <w:pPr>
        <w:ind w:firstLine="1296"/>
        <w:jc w:val="right"/>
        <w:rPr>
          <w:rFonts w:eastAsiaTheme="minorEastAsia"/>
        </w:rPr>
      </w:pPr>
      <m:oMath>
        <m:r>
          <w:rPr>
            <w:rFonts w:ascii="Cambria Math" w:eastAsiaTheme="minorEastAsia" w:hAnsi="Cambria Math"/>
          </w:rPr>
          <m:t>W=</m:t>
        </m:r>
        <m:f>
          <m:fPr>
            <m:ctrlPr>
              <w:rPr>
                <w:rFonts w:ascii="Cambria Math" w:eastAsiaTheme="minorEastAsia" w:hAnsi="Cambria Math"/>
                <w:i/>
                <w:lang w:val="en-US"/>
              </w:rPr>
            </m:ctrlPr>
          </m:fPr>
          <m:num>
            <m:r>
              <w:rPr>
                <w:rFonts w:ascii="Cambria Math" w:eastAsiaTheme="minorEastAsia" w:hAnsi="Cambria Math"/>
              </w:rPr>
              <m:t>12S</m:t>
            </m:r>
          </m:num>
          <m:den>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r>
              <w:rPr>
                <w:rFonts w:ascii="Cambria Math" w:eastAsiaTheme="minorEastAsia" w:hAnsi="Cambria Math"/>
              </w:rPr>
              <m:t>m(</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r>
              <w:rPr>
                <w:rFonts w:ascii="Cambria Math" w:eastAsiaTheme="minorEastAsia" w:hAnsi="Cambria Math"/>
              </w:rPr>
              <m:t>-1)</m:t>
            </m:r>
          </m:den>
        </m:f>
        <m:r>
          <w:rPr>
            <w:rFonts w:ascii="Cambria Math" w:eastAsiaTheme="minorEastAsia" w:hAnsi="Cambria Math"/>
          </w:rPr>
          <m:t>=</m:t>
        </m:r>
        <m:f>
          <m:fPr>
            <m:ctrlPr>
              <w:rPr>
                <w:rFonts w:ascii="Cambria Math" w:eastAsiaTheme="minorEastAsia" w:hAnsi="Cambria Math"/>
                <w:i/>
                <w:lang w:val="en-US"/>
              </w:rPr>
            </m:ctrlPr>
          </m:fPr>
          <m:num>
            <m:r>
              <w:rPr>
                <w:rFonts w:ascii="Cambria Math" w:eastAsiaTheme="minorEastAsia" w:hAnsi="Cambria Math"/>
              </w:rPr>
              <m:t>S</m:t>
            </m:r>
          </m:num>
          <m:den>
            <m:sSub>
              <m:sSubPr>
                <m:ctrlPr>
                  <w:rPr>
                    <w:rFonts w:ascii="Cambria Math" w:eastAsiaTheme="minorEastAsia" w:hAnsi="Cambria Math"/>
                    <w:i/>
                    <w:lang w:val="en-US"/>
                  </w:rPr>
                </m:ctrlPr>
              </m:sSubPr>
              <m:e>
                <m:r>
                  <w:rPr>
                    <w:rFonts w:ascii="Cambria Math" w:eastAsiaTheme="minorEastAsia" w:hAnsi="Cambria Math"/>
                  </w:rPr>
                  <m:t>S</m:t>
                </m:r>
              </m:e>
              <m:sub>
                <m:r>
                  <w:rPr>
                    <w:rFonts w:ascii="Cambria Math" w:eastAsiaTheme="minorEastAsia" w:hAnsi="Cambria Math"/>
                  </w:rPr>
                  <m:t>max</m:t>
                </m:r>
              </m:sub>
            </m:sSub>
          </m:den>
        </m:f>
        <m:r>
          <w:rPr>
            <w:rFonts w:ascii="Cambria Math" w:eastAsiaTheme="minorEastAsia" w:hAnsi="Cambria Math"/>
          </w:rPr>
          <m:t>.</m:t>
        </m:r>
      </m:oMath>
      <w:r w:rsidRPr="00972CCC">
        <w:rPr>
          <w:rFonts w:eastAsiaTheme="minorEastAsia"/>
        </w:rPr>
        <w:tab/>
      </w:r>
      <w:r w:rsidRPr="00972CCC">
        <w:rPr>
          <w:rFonts w:eastAsiaTheme="minorEastAsia"/>
        </w:rPr>
        <w:tab/>
      </w:r>
      <w:r w:rsidRPr="00972CCC">
        <w:rPr>
          <w:rFonts w:eastAsiaTheme="minorEastAsia"/>
        </w:rPr>
        <w:tab/>
        <w:t>(6)</w:t>
      </w:r>
    </w:p>
    <w:p w:rsidR="00126799" w:rsidRDefault="00126799" w:rsidP="00126799">
      <w:pPr>
        <w:ind w:firstLine="1296"/>
        <w:rPr>
          <w:rFonts w:eastAsiaTheme="minorEastAsia"/>
        </w:rPr>
      </w:pPr>
      <w:r w:rsidRPr="002678C3">
        <w:rPr>
          <w:rFonts w:eastAsiaTheme="minorEastAsia"/>
        </w:rPr>
        <w:t xml:space="preserve">Jei ekspertų nuomonės </w:t>
      </w:r>
      <w:r>
        <w:rPr>
          <w:rFonts w:eastAsiaTheme="minorEastAsia"/>
        </w:rPr>
        <w:t xml:space="preserve">suderintos, konkordancijos koeficiento </w:t>
      </w:r>
      <w:r>
        <w:rPr>
          <w:rFonts w:eastAsiaTheme="minorEastAsia"/>
          <w:i/>
        </w:rPr>
        <w:t>W</w:t>
      </w:r>
      <w:r>
        <w:rPr>
          <w:rFonts w:eastAsiaTheme="minorEastAsia"/>
        </w:rPr>
        <w:t xml:space="preserve"> reikšmė artėja prie vieneto </w:t>
      </w:r>
      <m:oMath>
        <m:r>
          <w:rPr>
            <w:rFonts w:ascii="Cambria Math" w:eastAsiaTheme="minorEastAsia" w:hAnsi="Cambria Math"/>
          </w:rPr>
          <m:t>W→1</m:t>
        </m:r>
      </m:oMath>
      <w:r>
        <w:rPr>
          <w:rFonts w:eastAsiaTheme="minorEastAsia"/>
        </w:rPr>
        <w:t xml:space="preserve">, jei vertinimai skiriasi, </w:t>
      </w:r>
      <w:r>
        <w:rPr>
          <w:rFonts w:eastAsiaTheme="minorEastAsia"/>
          <w:i/>
        </w:rPr>
        <w:t>W</w:t>
      </w:r>
      <w:r>
        <w:rPr>
          <w:rFonts w:eastAsiaTheme="minorEastAsia"/>
        </w:rPr>
        <w:t xml:space="preserve"> reikšmė artėja prie nulio </w:t>
      </w:r>
      <m:oMath>
        <m:r>
          <w:rPr>
            <w:rFonts w:ascii="Cambria Math" w:eastAsiaTheme="minorEastAsia" w:hAnsi="Cambria Math"/>
          </w:rPr>
          <m:t>W→0</m:t>
        </m:r>
      </m:oMath>
      <w:r>
        <w:rPr>
          <w:rFonts w:eastAsiaTheme="minorEastAsia"/>
        </w:rPr>
        <w:t>.</w:t>
      </w:r>
    </w:p>
    <w:p w:rsidR="00126799" w:rsidRPr="00BD1F10" w:rsidRDefault="00126799" w:rsidP="00126799">
      <w:pPr>
        <w:ind w:firstLine="1296"/>
        <w:rPr>
          <w:rFonts w:eastAsiaTheme="minorEastAsia"/>
          <w:i/>
        </w:rPr>
      </w:pPr>
      <w:r>
        <w:rPr>
          <w:rFonts w:eastAsiaTheme="minorEastAsia"/>
        </w:rPr>
        <w:t xml:space="preserve">Pritaikant konkrečiam tyrimo atvejui, buvo nustatytas ekspertų vertinimo suderinamumas, t. y. konkordancijos koeficientas (13 lentelė). Apskaičiuota, kad visų rangų suma </w:t>
      </w:r>
      <m:oMath>
        <m:nary>
          <m:naryPr>
            <m:chr m:val="∑"/>
            <m:limLoc m:val="subSup"/>
            <m:ctrlPr>
              <w:rPr>
                <w:rFonts w:ascii="Cambria Math" w:hAnsi="Cambria Math"/>
                <w:i/>
              </w:rPr>
            </m:ctrlPr>
          </m:naryPr>
          <m:sub>
            <m:r>
              <w:rPr>
                <w:rFonts w:ascii="Cambria Math" w:hAnsi="Cambria Math"/>
              </w:rPr>
              <m:t>i=1</m:t>
            </m:r>
          </m:sub>
          <m:sup>
            <m:r>
              <w:rPr>
                <w:rFonts w:ascii="Cambria Math" w:hAnsi="Cambria Math"/>
              </w:rPr>
              <m:t>r</m:t>
            </m:r>
          </m:sup>
          <m:e>
            <m:sSub>
              <m:sSubPr>
                <m:ctrlPr>
                  <w:rPr>
                    <w:rFonts w:ascii="Cambria Math" w:hAnsi="Cambria Math"/>
                    <w:i/>
                  </w:rPr>
                </m:ctrlPr>
              </m:sSubPr>
              <m:e>
                <m:r>
                  <w:rPr>
                    <w:rFonts w:ascii="Cambria Math" w:hAnsi="Cambria Math"/>
                  </w:rPr>
                  <m:t>e</m:t>
                </m:r>
              </m:e>
              <m:sub>
                <m:r>
                  <w:rPr>
                    <w:rFonts w:ascii="Cambria Math" w:hAnsi="Cambria Math"/>
                  </w:rPr>
                  <m:t>i</m:t>
                </m:r>
              </m:sub>
            </m:sSub>
          </m:e>
        </m:nary>
        <m:r>
          <w:rPr>
            <w:rFonts w:ascii="Cambria Math" w:hAnsi="Cambria Math"/>
          </w:rPr>
          <m:t>=440</m:t>
        </m:r>
      </m:oMath>
      <w:r>
        <w:rPr>
          <w:rFonts w:eastAsiaTheme="minorEastAsia"/>
        </w:rPr>
        <w:t xml:space="preserve">, rangų vidurkis </w:t>
      </w:r>
      <m:oMath>
        <m:acc>
          <m:accPr>
            <m:chr m:val="̅"/>
            <m:ctrlPr>
              <w:rPr>
                <w:rFonts w:ascii="Cambria Math" w:hAnsi="Cambria Math"/>
                <w:i/>
              </w:rPr>
            </m:ctrlPr>
          </m:accPr>
          <m:e>
            <m:r>
              <w:rPr>
                <w:rFonts w:ascii="Cambria Math" w:hAnsi="Cambria Math"/>
              </w:rPr>
              <m:t>e</m:t>
            </m:r>
          </m:e>
        </m:acc>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440</m:t>
            </m:r>
          </m:num>
          <m:den>
            <m:r>
              <w:rPr>
                <w:rFonts w:ascii="Cambria Math" w:eastAsiaTheme="minorEastAsia" w:hAnsi="Cambria Math"/>
              </w:rPr>
              <m:t>10</m:t>
            </m:r>
          </m:den>
        </m:f>
        <m:r>
          <w:rPr>
            <w:rFonts w:ascii="Cambria Math" w:eastAsiaTheme="minorEastAsia" w:hAnsi="Cambria Math"/>
          </w:rPr>
          <m:t>=44</m:t>
        </m:r>
      </m:oMath>
      <w:r w:rsidRPr="00972CCC">
        <w:rPr>
          <w:rFonts w:eastAsiaTheme="minorEastAsia"/>
        </w:rPr>
        <w:t>,</w:t>
      </w:r>
      <w:r>
        <w:rPr>
          <w:rFonts w:eastAsiaTheme="minorEastAsia"/>
        </w:rPr>
        <w:t xml:space="preserve"> nuokrypio nuo vidutinio rango kvadratų suma </w:t>
      </w:r>
      <m:oMath>
        <m:r>
          <w:rPr>
            <w:rFonts w:ascii="Cambria Math" w:hAnsi="Cambria Math"/>
          </w:rPr>
          <m:t>S=2240</m:t>
        </m:r>
      </m:oMath>
      <w:r>
        <w:rPr>
          <w:rFonts w:eastAsiaTheme="minorEastAsia"/>
        </w:rPr>
        <w:t xml:space="preserve">, maksimaliai kvadratų nukrypimo suma </w:t>
      </w:r>
      <m:oMath>
        <m:sSub>
          <m:sSubPr>
            <m:ctrlPr>
              <w:rPr>
                <w:rFonts w:ascii="Cambria Math" w:hAnsi="Cambria Math"/>
                <w:i/>
              </w:rPr>
            </m:ctrlPr>
          </m:sSubPr>
          <m:e>
            <m:r>
              <w:rPr>
                <w:rFonts w:ascii="Cambria Math" w:hAnsi="Cambria Math"/>
              </w:rPr>
              <m:t>S</m:t>
            </m:r>
          </m:e>
          <m:sub>
            <m:r>
              <w:rPr>
                <w:rFonts w:ascii="Cambria Math" w:hAnsi="Cambria Math"/>
              </w:rPr>
              <m:t>max</m:t>
            </m:r>
          </m:sub>
        </m:sSub>
        <m:r>
          <w:rPr>
            <w:rFonts w:ascii="Cambria Math"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8</m:t>
                </m:r>
              </m:e>
              <m:sup>
                <m:r>
                  <w:rPr>
                    <w:rFonts w:ascii="Cambria Math" w:eastAsiaTheme="minorEastAsia" w:hAnsi="Cambria Math"/>
                  </w:rPr>
                  <m:t>2</m:t>
                </m:r>
              </m:sup>
            </m:sSup>
            <m:r>
              <w:rPr>
                <w:rFonts w:ascii="Cambria Math" w:eastAsiaTheme="minorEastAsia" w:hAnsi="Cambria Math"/>
              </w:rPr>
              <m:t>10(</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2</m:t>
                </m:r>
              </m:sup>
            </m:sSup>
            <m:r>
              <w:rPr>
                <w:rFonts w:ascii="Cambria Math" w:eastAsiaTheme="minorEastAsia" w:hAnsi="Cambria Math"/>
              </w:rPr>
              <m:t>-1)</m:t>
            </m:r>
          </m:num>
          <m:den>
            <m:r>
              <w:rPr>
                <w:rFonts w:ascii="Cambria Math" w:eastAsiaTheme="minorEastAsia" w:hAnsi="Cambria Math"/>
              </w:rPr>
              <m:t>12</m:t>
            </m:r>
          </m:den>
        </m:f>
        <m:r>
          <w:rPr>
            <w:rFonts w:ascii="Cambria Math" w:eastAsiaTheme="minorEastAsia" w:hAnsi="Cambria Math"/>
          </w:rPr>
          <m:t>=5280</m:t>
        </m:r>
      </m:oMath>
      <w:r>
        <w:rPr>
          <w:rFonts w:eastAsiaTheme="minorEastAsia"/>
        </w:rPr>
        <w:t xml:space="preserve">, todėl konkordancijos koeficientas </w:t>
      </w:r>
      <m:oMath>
        <m:r>
          <w:rPr>
            <w:rFonts w:ascii="Cambria Math" w:eastAsiaTheme="minorEastAsia" w:hAnsi="Cambria Math"/>
          </w:rPr>
          <m:t>W=</m:t>
        </m:r>
        <m:f>
          <m:fPr>
            <m:ctrlPr>
              <w:rPr>
                <w:rFonts w:ascii="Cambria Math" w:eastAsiaTheme="minorEastAsia" w:hAnsi="Cambria Math"/>
                <w:i/>
                <w:lang w:val="en-US"/>
              </w:rPr>
            </m:ctrlPr>
          </m:fPr>
          <m:num>
            <m:r>
              <w:rPr>
                <w:rFonts w:ascii="Cambria Math" w:eastAsiaTheme="minorEastAsia" w:hAnsi="Cambria Math"/>
              </w:rPr>
              <m:t>2240</m:t>
            </m:r>
          </m:num>
          <m:den>
            <m:r>
              <w:rPr>
                <w:rFonts w:ascii="Cambria Math" w:eastAsiaTheme="minorEastAsia" w:hAnsi="Cambria Math"/>
              </w:rPr>
              <m:t>5280</m:t>
            </m:r>
          </m:den>
        </m:f>
        <m:r>
          <w:rPr>
            <w:rFonts w:ascii="Cambria Math" w:eastAsiaTheme="minorEastAsia" w:hAnsi="Cambria Math"/>
          </w:rPr>
          <m:t>=0,42</m:t>
        </m:r>
      </m:oMath>
      <w:r w:rsidRPr="00972CCC">
        <w:rPr>
          <w:rFonts w:eastAsiaTheme="minorEastAsia"/>
        </w:rPr>
        <w:t>.</w:t>
      </w:r>
      <w:r>
        <w:rPr>
          <w:rFonts w:eastAsiaTheme="minorEastAsia"/>
        </w:rPr>
        <w:t xml:space="preserve"> </w:t>
      </w:r>
    </w:p>
    <w:p w:rsidR="00126799" w:rsidRPr="002D1D56" w:rsidRDefault="00E05F37" w:rsidP="00126799">
      <w:pPr>
        <w:pStyle w:val="Caption"/>
        <w:rPr>
          <w:b w:val="0"/>
        </w:rPr>
      </w:pPr>
      <w:fldSimple w:instr=" SEQ lentelė. \* ARABIC ">
        <w:bookmarkStart w:id="65" w:name="_Toc419881530"/>
        <w:r w:rsidR="00446B59">
          <w:rPr>
            <w:noProof/>
          </w:rPr>
          <w:t>13</w:t>
        </w:r>
      </w:fldSimple>
      <w:r w:rsidR="00126799" w:rsidRPr="00C55979">
        <w:t xml:space="preserve"> lentelė.</w:t>
      </w:r>
      <w:r w:rsidR="00126799">
        <w:t xml:space="preserve"> </w:t>
      </w:r>
      <w:r w:rsidR="00126799">
        <w:rPr>
          <w:b w:val="0"/>
        </w:rPr>
        <w:t>Dispersinio konkordancijos koeficiento skaičiavimas</w:t>
      </w:r>
      <w:bookmarkEnd w:id="65"/>
    </w:p>
    <w:tbl>
      <w:tblPr>
        <w:tblW w:w="9503" w:type="dxa"/>
        <w:tblInd w:w="103" w:type="dxa"/>
        <w:tblLook w:val="04A0" w:firstRow="1" w:lastRow="0" w:firstColumn="1" w:lastColumn="0" w:noHBand="0" w:noVBand="1"/>
      </w:tblPr>
      <w:tblGrid>
        <w:gridCol w:w="1750"/>
        <w:gridCol w:w="665"/>
        <w:gridCol w:w="709"/>
        <w:gridCol w:w="709"/>
        <w:gridCol w:w="708"/>
        <w:gridCol w:w="709"/>
        <w:gridCol w:w="709"/>
        <w:gridCol w:w="709"/>
        <w:gridCol w:w="708"/>
        <w:gridCol w:w="709"/>
        <w:gridCol w:w="709"/>
        <w:gridCol w:w="709"/>
      </w:tblGrid>
      <w:tr w:rsidR="00126799" w:rsidRPr="00257D1A" w:rsidTr="00126799">
        <w:trPr>
          <w:trHeight w:val="315"/>
        </w:trPr>
        <w:tc>
          <w:tcPr>
            <w:tcW w:w="1750" w:type="dxa"/>
            <w:tcBorders>
              <w:top w:val="single" w:sz="4" w:space="0" w:color="auto"/>
              <w:left w:val="single" w:sz="4" w:space="0" w:color="auto"/>
              <w:bottom w:val="single" w:sz="4" w:space="0" w:color="auto"/>
              <w:right w:val="single" w:sz="4" w:space="0" w:color="auto"/>
            </w:tcBorders>
            <w:shd w:val="clear" w:color="000000" w:fill="F2F2F2"/>
            <w:vAlign w:val="center"/>
          </w:tcPr>
          <w:p w:rsidR="00126799" w:rsidRPr="00257D1A" w:rsidRDefault="00126799" w:rsidP="00126799">
            <w:pPr>
              <w:spacing w:line="240" w:lineRule="auto"/>
              <w:jc w:val="left"/>
              <w:rPr>
                <w:rFonts w:eastAsia="Times New Roman" w:cs="Times New Roman"/>
                <w:color w:val="000000"/>
                <w:szCs w:val="24"/>
                <w:lang w:eastAsia="lt-LT"/>
              </w:rPr>
            </w:pPr>
            <w:r w:rsidRPr="002D1D56">
              <w:rPr>
                <w:rFonts w:eastAsia="Times New Roman" w:cs="Times New Roman"/>
                <w:color w:val="000000"/>
                <w:szCs w:val="24"/>
                <w:lang w:eastAsia="lt-LT"/>
              </w:rPr>
              <w:t xml:space="preserve">Alternatyvos numeris (pagal 9 lentelę), </w:t>
            </w:r>
            <w:r w:rsidRPr="002D1D56">
              <w:rPr>
                <w:rFonts w:eastAsia="Times New Roman" w:cs="Times New Roman"/>
                <w:i/>
                <w:color w:val="000000"/>
                <w:szCs w:val="24"/>
                <w:lang w:eastAsia="lt-LT"/>
              </w:rPr>
              <w:t>i</w:t>
            </w:r>
          </w:p>
        </w:tc>
        <w:tc>
          <w:tcPr>
            <w:tcW w:w="6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X</w:t>
            </w:r>
            <w:r w:rsidRPr="003E4D5B">
              <w:rPr>
                <w:rFonts w:eastAsia="Times New Roman" w:cs="Times New Roman"/>
                <w:color w:val="000000"/>
                <w:szCs w:val="24"/>
                <w:vertAlign w:val="subscript"/>
                <w:lang w:eastAsia="lt-LT"/>
              </w:rPr>
              <w:t>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X</w:t>
            </w:r>
            <w:r w:rsidRPr="003E4D5B">
              <w:rPr>
                <w:rFonts w:eastAsia="Times New Roman" w:cs="Times New Roman"/>
                <w:color w:val="000000"/>
                <w:szCs w:val="24"/>
                <w:vertAlign w:val="subscript"/>
                <w:lang w:eastAsia="lt-LT"/>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X</w:t>
            </w:r>
            <w:r w:rsidRPr="003E4D5B">
              <w:rPr>
                <w:rFonts w:eastAsia="Times New Roman" w:cs="Times New Roman"/>
                <w:color w:val="000000"/>
                <w:szCs w:val="24"/>
                <w:vertAlign w:val="subscript"/>
                <w:lang w:eastAsia="lt-LT"/>
              </w:rPr>
              <w:t>3</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X</w:t>
            </w:r>
            <w:r w:rsidRPr="003E4D5B">
              <w:rPr>
                <w:rFonts w:eastAsia="Times New Roman" w:cs="Times New Roman"/>
                <w:color w:val="000000"/>
                <w:szCs w:val="24"/>
                <w:vertAlign w:val="subscript"/>
                <w:lang w:eastAsia="lt-LT"/>
              </w:rPr>
              <w:t>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X</w:t>
            </w:r>
            <w:r w:rsidRPr="003E4D5B">
              <w:rPr>
                <w:rFonts w:eastAsia="Times New Roman" w:cs="Times New Roman"/>
                <w:color w:val="000000"/>
                <w:szCs w:val="24"/>
                <w:vertAlign w:val="subscript"/>
                <w:lang w:eastAsia="lt-LT"/>
              </w:rPr>
              <w:t>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X</w:t>
            </w:r>
            <w:r w:rsidRPr="003E4D5B">
              <w:rPr>
                <w:rFonts w:eastAsia="Times New Roman" w:cs="Times New Roman"/>
                <w:color w:val="000000"/>
                <w:szCs w:val="24"/>
                <w:vertAlign w:val="subscript"/>
                <w:lang w:eastAsia="lt-LT"/>
              </w:rPr>
              <w:t>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X</w:t>
            </w:r>
            <w:r w:rsidRPr="003E4D5B">
              <w:rPr>
                <w:rFonts w:eastAsia="Times New Roman" w:cs="Times New Roman"/>
                <w:color w:val="000000"/>
                <w:szCs w:val="24"/>
                <w:vertAlign w:val="subscript"/>
                <w:lang w:eastAsia="lt-LT"/>
              </w:rPr>
              <w:t>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X</w:t>
            </w:r>
            <w:r w:rsidRPr="003E4D5B">
              <w:rPr>
                <w:rFonts w:eastAsia="Times New Roman" w:cs="Times New Roman"/>
                <w:color w:val="000000"/>
                <w:szCs w:val="24"/>
                <w:vertAlign w:val="subscript"/>
                <w:lang w:eastAsia="lt-LT"/>
              </w:rPr>
              <w:t>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X</w:t>
            </w:r>
            <w:r w:rsidRPr="003E4D5B">
              <w:rPr>
                <w:rFonts w:eastAsia="Times New Roman" w:cs="Times New Roman"/>
                <w:color w:val="000000"/>
                <w:szCs w:val="24"/>
                <w:vertAlign w:val="subscript"/>
                <w:lang w:eastAsia="lt-LT"/>
              </w:rPr>
              <w:t>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X</w:t>
            </w:r>
            <w:r w:rsidRPr="003E4D5B">
              <w:rPr>
                <w:rFonts w:eastAsia="Times New Roman" w:cs="Times New Roman"/>
                <w:color w:val="000000"/>
                <w:szCs w:val="24"/>
                <w:vertAlign w:val="subscript"/>
                <w:lang w:eastAsia="lt-LT"/>
              </w:rPr>
              <w:t>10</w:t>
            </w:r>
          </w:p>
        </w:tc>
        <w:tc>
          <w:tcPr>
            <w:tcW w:w="709" w:type="dxa"/>
            <w:tcBorders>
              <w:top w:val="single" w:sz="4" w:space="0" w:color="auto"/>
              <w:left w:val="single" w:sz="4" w:space="0" w:color="auto"/>
              <w:bottom w:val="single" w:sz="4" w:space="0" w:color="auto"/>
              <w:right w:val="single" w:sz="4" w:space="0" w:color="auto"/>
            </w:tcBorders>
            <w:shd w:val="clear" w:color="000000" w:fill="F2F2F2"/>
            <w:noWrap/>
            <w:vAlign w:val="center"/>
          </w:tcPr>
          <w:p w:rsidR="00126799" w:rsidRPr="00257D1A" w:rsidRDefault="00126799" w:rsidP="00126799">
            <w:pPr>
              <w:spacing w:line="240" w:lineRule="auto"/>
              <w:jc w:val="center"/>
              <w:rPr>
                <w:rFonts w:eastAsia="Times New Roman" w:cs="Times New Roman"/>
                <w:color w:val="000000"/>
                <w:szCs w:val="24"/>
                <w:lang w:eastAsia="lt-LT"/>
              </w:rPr>
            </w:pPr>
          </w:p>
        </w:tc>
      </w:tr>
      <w:tr w:rsidR="00126799" w:rsidRPr="00257D1A" w:rsidTr="00126799">
        <w:trPr>
          <w:trHeight w:val="315"/>
        </w:trPr>
        <w:tc>
          <w:tcPr>
            <w:tcW w:w="1750"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126799" w:rsidRPr="00257D1A" w:rsidRDefault="00126799" w:rsidP="00126799">
            <w:pPr>
              <w:spacing w:line="240" w:lineRule="auto"/>
              <w:jc w:val="left"/>
              <w:rPr>
                <w:rFonts w:eastAsia="Times New Roman" w:cs="Times New Roman"/>
                <w:color w:val="000000"/>
                <w:szCs w:val="24"/>
                <w:lang w:eastAsia="lt-LT"/>
              </w:rPr>
            </w:pPr>
            <w:r w:rsidRPr="00257D1A">
              <w:rPr>
                <w:rFonts w:eastAsia="Times New Roman" w:cs="Times New Roman"/>
                <w:color w:val="000000"/>
                <w:szCs w:val="24"/>
                <w:lang w:eastAsia="lt-LT"/>
              </w:rPr>
              <w:t>Rangų suma</w:t>
            </w:r>
            <w:r>
              <w:rPr>
                <w:rFonts w:eastAsia="Times New Roman" w:cs="Times New Roman"/>
                <w:color w:val="000000"/>
                <w:szCs w:val="24"/>
                <w:lang w:eastAsia="lt-LT"/>
              </w:rPr>
              <w:t xml:space="preserve">, </w:t>
            </w:r>
            <m:oMath>
              <m:sSub>
                <m:sSubPr>
                  <m:ctrlPr>
                    <w:rPr>
                      <w:rFonts w:ascii="Cambria Math" w:hAnsi="Cambria Math"/>
                      <w:i/>
                    </w:rPr>
                  </m:ctrlPr>
                </m:sSubPr>
                <m:e>
                  <m:r>
                    <w:rPr>
                      <w:rFonts w:ascii="Cambria Math" w:hAnsi="Cambria Math"/>
                    </w:rPr>
                    <m:t>e</m:t>
                  </m:r>
                </m:e>
                <m:sub>
                  <m:r>
                    <w:rPr>
                      <w:rFonts w:ascii="Cambria Math" w:hAnsi="Cambria Math"/>
                    </w:rPr>
                    <m:t>i</m:t>
                  </m:r>
                </m:sub>
              </m:sSub>
            </m:oMath>
            <w:r w:rsidRPr="00257D1A">
              <w:rPr>
                <w:rFonts w:eastAsia="Times New Roman" w:cs="Times New Roman"/>
                <w:color w:val="000000"/>
                <w:szCs w:val="24"/>
                <w:lang w:eastAsia="lt-LT"/>
              </w:rPr>
              <w:t xml:space="preserve"> (2)</w:t>
            </w:r>
          </w:p>
        </w:tc>
        <w:tc>
          <w:tcPr>
            <w:tcW w:w="66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6799" w:rsidRPr="00257D1A" w:rsidRDefault="00126799" w:rsidP="00126799">
            <w:pPr>
              <w:spacing w:line="240" w:lineRule="auto"/>
              <w:jc w:val="center"/>
              <w:rPr>
                <w:rFonts w:eastAsia="Times New Roman" w:cs="Times New Roman"/>
                <w:color w:val="000000"/>
                <w:szCs w:val="24"/>
                <w:lang w:eastAsia="lt-LT"/>
              </w:rPr>
            </w:pPr>
            <w:r w:rsidRPr="00257D1A">
              <w:rPr>
                <w:rFonts w:eastAsia="Times New Roman" w:cs="Times New Roman"/>
                <w:color w:val="000000"/>
                <w:szCs w:val="24"/>
                <w:lang w:eastAsia="lt-LT"/>
              </w:rPr>
              <w:t>46</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6799" w:rsidRPr="00257D1A" w:rsidRDefault="00126799" w:rsidP="00126799">
            <w:pPr>
              <w:spacing w:line="240" w:lineRule="auto"/>
              <w:jc w:val="center"/>
              <w:rPr>
                <w:rFonts w:eastAsia="Times New Roman" w:cs="Times New Roman"/>
                <w:color w:val="000000"/>
                <w:szCs w:val="24"/>
                <w:lang w:eastAsia="lt-LT"/>
              </w:rPr>
            </w:pPr>
            <w:r w:rsidRPr="00257D1A">
              <w:rPr>
                <w:rFonts w:eastAsia="Times New Roman" w:cs="Times New Roman"/>
                <w:color w:val="000000"/>
                <w:szCs w:val="24"/>
                <w:lang w:eastAsia="lt-LT"/>
              </w:rPr>
              <w:t>53</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6799" w:rsidRPr="00257D1A" w:rsidRDefault="00126799" w:rsidP="00126799">
            <w:pPr>
              <w:spacing w:line="240" w:lineRule="auto"/>
              <w:jc w:val="center"/>
              <w:rPr>
                <w:rFonts w:eastAsia="Times New Roman" w:cs="Times New Roman"/>
                <w:color w:val="000000"/>
                <w:szCs w:val="24"/>
                <w:lang w:eastAsia="lt-LT"/>
              </w:rPr>
            </w:pPr>
            <w:r w:rsidRPr="00257D1A">
              <w:rPr>
                <w:rFonts w:eastAsia="Times New Roman" w:cs="Times New Roman"/>
                <w:color w:val="000000"/>
                <w:szCs w:val="24"/>
                <w:lang w:eastAsia="lt-LT"/>
              </w:rPr>
              <w:t>46</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6799" w:rsidRPr="00257D1A" w:rsidRDefault="00126799" w:rsidP="00126799">
            <w:pPr>
              <w:spacing w:line="240" w:lineRule="auto"/>
              <w:jc w:val="center"/>
              <w:rPr>
                <w:rFonts w:eastAsia="Times New Roman" w:cs="Times New Roman"/>
                <w:color w:val="000000"/>
                <w:szCs w:val="24"/>
                <w:lang w:eastAsia="lt-LT"/>
              </w:rPr>
            </w:pPr>
            <w:r w:rsidRPr="00257D1A">
              <w:rPr>
                <w:rFonts w:eastAsia="Times New Roman" w:cs="Times New Roman"/>
                <w:color w:val="000000"/>
                <w:szCs w:val="24"/>
                <w:lang w:eastAsia="lt-LT"/>
              </w:rPr>
              <w:t>22</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6799" w:rsidRPr="00257D1A" w:rsidRDefault="00126799" w:rsidP="00126799">
            <w:pPr>
              <w:spacing w:line="240" w:lineRule="auto"/>
              <w:jc w:val="center"/>
              <w:rPr>
                <w:rFonts w:eastAsia="Times New Roman" w:cs="Times New Roman"/>
                <w:color w:val="000000"/>
                <w:szCs w:val="24"/>
                <w:lang w:eastAsia="lt-LT"/>
              </w:rPr>
            </w:pPr>
            <w:r w:rsidRPr="00257D1A">
              <w:rPr>
                <w:rFonts w:eastAsia="Times New Roman" w:cs="Times New Roman"/>
                <w:color w:val="000000"/>
                <w:szCs w:val="24"/>
                <w:lang w:eastAsia="lt-LT"/>
              </w:rPr>
              <w:t>54</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6799" w:rsidRPr="00257D1A" w:rsidRDefault="00126799" w:rsidP="00126799">
            <w:pPr>
              <w:spacing w:line="240" w:lineRule="auto"/>
              <w:jc w:val="center"/>
              <w:rPr>
                <w:rFonts w:eastAsia="Times New Roman" w:cs="Times New Roman"/>
                <w:color w:val="000000"/>
                <w:szCs w:val="24"/>
                <w:lang w:eastAsia="lt-LT"/>
              </w:rPr>
            </w:pPr>
            <w:r w:rsidRPr="00257D1A">
              <w:rPr>
                <w:rFonts w:eastAsia="Times New Roman" w:cs="Times New Roman"/>
                <w:color w:val="000000"/>
                <w:szCs w:val="24"/>
                <w:lang w:eastAsia="lt-LT"/>
              </w:rPr>
              <w:t>18</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6799" w:rsidRPr="00257D1A" w:rsidRDefault="00126799" w:rsidP="00126799">
            <w:pPr>
              <w:spacing w:line="240" w:lineRule="auto"/>
              <w:jc w:val="center"/>
              <w:rPr>
                <w:rFonts w:eastAsia="Times New Roman" w:cs="Times New Roman"/>
                <w:color w:val="000000"/>
                <w:szCs w:val="24"/>
                <w:lang w:eastAsia="lt-LT"/>
              </w:rPr>
            </w:pPr>
            <w:r w:rsidRPr="00257D1A">
              <w:rPr>
                <w:rFonts w:eastAsia="Times New Roman" w:cs="Times New Roman"/>
                <w:color w:val="000000"/>
                <w:szCs w:val="24"/>
                <w:lang w:eastAsia="lt-LT"/>
              </w:rPr>
              <w:t>72</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6799" w:rsidRPr="00257D1A" w:rsidRDefault="00126799" w:rsidP="00126799">
            <w:pPr>
              <w:spacing w:line="240" w:lineRule="auto"/>
              <w:jc w:val="center"/>
              <w:rPr>
                <w:rFonts w:eastAsia="Times New Roman" w:cs="Times New Roman"/>
                <w:color w:val="000000"/>
                <w:szCs w:val="24"/>
                <w:lang w:eastAsia="lt-LT"/>
              </w:rPr>
            </w:pPr>
            <w:r w:rsidRPr="00257D1A">
              <w:rPr>
                <w:rFonts w:eastAsia="Times New Roman" w:cs="Times New Roman"/>
                <w:color w:val="000000"/>
                <w:szCs w:val="24"/>
                <w:lang w:eastAsia="lt-LT"/>
              </w:rPr>
              <w:t>51</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6799" w:rsidRPr="00257D1A" w:rsidRDefault="00126799" w:rsidP="00126799">
            <w:pPr>
              <w:spacing w:line="240" w:lineRule="auto"/>
              <w:jc w:val="center"/>
              <w:rPr>
                <w:rFonts w:eastAsia="Times New Roman" w:cs="Times New Roman"/>
                <w:color w:val="000000"/>
                <w:szCs w:val="24"/>
                <w:lang w:eastAsia="lt-LT"/>
              </w:rPr>
            </w:pPr>
            <w:r w:rsidRPr="00257D1A">
              <w:rPr>
                <w:rFonts w:eastAsia="Times New Roman" w:cs="Times New Roman"/>
                <w:color w:val="000000"/>
                <w:szCs w:val="24"/>
                <w:lang w:eastAsia="lt-LT"/>
              </w:rPr>
              <w:t>37</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6799" w:rsidRPr="00257D1A" w:rsidRDefault="00126799" w:rsidP="00126799">
            <w:pPr>
              <w:spacing w:line="240" w:lineRule="auto"/>
              <w:jc w:val="center"/>
              <w:rPr>
                <w:rFonts w:eastAsia="Times New Roman" w:cs="Times New Roman"/>
                <w:color w:val="000000"/>
                <w:szCs w:val="24"/>
                <w:lang w:eastAsia="lt-LT"/>
              </w:rPr>
            </w:pPr>
            <w:r w:rsidRPr="00257D1A">
              <w:rPr>
                <w:rFonts w:eastAsia="Times New Roman" w:cs="Times New Roman"/>
                <w:color w:val="000000"/>
                <w:szCs w:val="24"/>
                <w:lang w:eastAsia="lt-LT"/>
              </w:rPr>
              <w:t>41</w:t>
            </w:r>
          </w:p>
        </w:tc>
        <w:tc>
          <w:tcPr>
            <w:tcW w:w="709"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126799" w:rsidRPr="00257D1A" w:rsidRDefault="00126799" w:rsidP="00126799">
            <w:pPr>
              <w:spacing w:line="240" w:lineRule="auto"/>
              <w:jc w:val="center"/>
              <w:rPr>
                <w:rFonts w:eastAsia="Times New Roman" w:cs="Times New Roman"/>
                <w:color w:val="000000"/>
                <w:szCs w:val="24"/>
                <w:lang w:eastAsia="lt-LT"/>
              </w:rPr>
            </w:pPr>
            <w:r w:rsidRPr="00257D1A">
              <w:rPr>
                <w:rFonts w:eastAsia="Times New Roman" w:cs="Times New Roman"/>
                <w:color w:val="000000"/>
                <w:szCs w:val="24"/>
                <w:lang w:eastAsia="lt-LT"/>
              </w:rPr>
              <w:t>440</w:t>
            </w:r>
          </w:p>
        </w:tc>
      </w:tr>
      <w:tr w:rsidR="00126799" w:rsidRPr="00257D1A" w:rsidTr="00126799">
        <w:trPr>
          <w:trHeight w:val="315"/>
        </w:trPr>
        <w:tc>
          <w:tcPr>
            <w:tcW w:w="1750" w:type="dxa"/>
            <w:vMerge/>
            <w:tcBorders>
              <w:top w:val="single" w:sz="4" w:space="0" w:color="auto"/>
              <w:left w:val="single" w:sz="4" w:space="0" w:color="auto"/>
              <w:bottom w:val="single" w:sz="4" w:space="0" w:color="auto"/>
              <w:right w:val="single" w:sz="4" w:space="0" w:color="auto"/>
            </w:tcBorders>
            <w:vAlign w:val="center"/>
            <w:hideMark/>
          </w:tcPr>
          <w:p w:rsidR="00126799" w:rsidRPr="00257D1A" w:rsidRDefault="00126799" w:rsidP="00126799">
            <w:pPr>
              <w:spacing w:line="240" w:lineRule="auto"/>
              <w:jc w:val="left"/>
              <w:rPr>
                <w:rFonts w:eastAsia="Times New Roman" w:cs="Times New Roman"/>
                <w:color w:val="000000"/>
                <w:szCs w:val="24"/>
                <w:lang w:eastAsia="lt-LT"/>
              </w:rPr>
            </w:pPr>
          </w:p>
        </w:tc>
        <w:tc>
          <w:tcPr>
            <w:tcW w:w="665" w:type="dxa"/>
            <w:vMerge/>
            <w:tcBorders>
              <w:top w:val="single" w:sz="4" w:space="0" w:color="auto"/>
              <w:left w:val="single" w:sz="4" w:space="0" w:color="auto"/>
              <w:bottom w:val="single" w:sz="4" w:space="0" w:color="auto"/>
              <w:right w:val="single" w:sz="4" w:space="0" w:color="auto"/>
            </w:tcBorders>
            <w:vAlign w:val="center"/>
            <w:hideMark/>
          </w:tcPr>
          <w:p w:rsidR="00126799" w:rsidRPr="00257D1A" w:rsidRDefault="00126799" w:rsidP="00126799">
            <w:pPr>
              <w:spacing w:line="240" w:lineRule="auto"/>
              <w:jc w:val="center"/>
              <w:rPr>
                <w:rFonts w:eastAsia="Times New Roman" w:cs="Times New Roman"/>
                <w:color w:val="000000"/>
                <w:szCs w:val="24"/>
                <w:lang w:eastAsia="lt-LT"/>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126799" w:rsidRPr="00257D1A" w:rsidRDefault="00126799" w:rsidP="00126799">
            <w:pPr>
              <w:spacing w:line="240" w:lineRule="auto"/>
              <w:jc w:val="center"/>
              <w:rPr>
                <w:rFonts w:eastAsia="Times New Roman" w:cs="Times New Roman"/>
                <w:color w:val="000000"/>
                <w:szCs w:val="24"/>
                <w:lang w:eastAsia="lt-LT"/>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126799" w:rsidRPr="00257D1A" w:rsidRDefault="00126799" w:rsidP="00126799">
            <w:pPr>
              <w:spacing w:line="240" w:lineRule="auto"/>
              <w:jc w:val="center"/>
              <w:rPr>
                <w:rFonts w:eastAsia="Times New Roman" w:cs="Times New Roman"/>
                <w:color w:val="000000"/>
                <w:szCs w:val="24"/>
                <w:lang w:eastAsia="lt-LT"/>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126799" w:rsidRPr="00257D1A" w:rsidRDefault="00126799" w:rsidP="00126799">
            <w:pPr>
              <w:spacing w:line="240" w:lineRule="auto"/>
              <w:jc w:val="center"/>
              <w:rPr>
                <w:rFonts w:eastAsia="Times New Roman" w:cs="Times New Roman"/>
                <w:color w:val="000000"/>
                <w:szCs w:val="24"/>
                <w:lang w:eastAsia="lt-LT"/>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126799" w:rsidRPr="00257D1A" w:rsidRDefault="00126799" w:rsidP="00126799">
            <w:pPr>
              <w:spacing w:line="240" w:lineRule="auto"/>
              <w:jc w:val="center"/>
              <w:rPr>
                <w:rFonts w:eastAsia="Times New Roman" w:cs="Times New Roman"/>
                <w:color w:val="000000"/>
                <w:szCs w:val="24"/>
                <w:lang w:eastAsia="lt-LT"/>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126799" w:rsidRPr="00257D1A" w:rsidRDefault="00126799" w:rsidP="00126799">
            <w:pPr>
              <w:spacing w:line="240" w:lineRule="auto"/>
              <w:jc w:val="center"/>
              <w:rPr>
                <w:rFonts w:eastAsia="Times New Roman" w:cs="Times New Roman"/>
                <w:color w:val="000000"/>
                <w:szCs w:val="24"/>
                <w:lang w:eastAsia="lt-LT"/>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126799" w:rsidRPr="00257D1A" w:rsidRDefault="00126799" w:rsidP="00126799">
            <w:pPr>
              <w:spacing w:line="240" w:lineRule="auto"/>
              <w:jc w:val="center"/>
              <w:rPr>
                <w:rFonts w:eastAsia="Times New Roman" w:cs="Times New Roman"/>
                <w:color w:val="000000"/>
                <w:szCs w:val="24"/>
                <w:lang w:eastAsia="lt-LT"/>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126799" w:rsidRPr="00257D1A" w:rsidRDefault="00126799" w:rsidP="00126799">
            <w:pPr>
              <w:spacing w:line="240" w:lineRule="auto"/>
              <w:jc w:val="center"/>
              <w:rPr>
                <w:rFonts w:eastAsia="Times New Roman" w:cs="Times New Roman"/>
                <w:color w:val="000000"/>
                <w:szCs w:val="24"/>
                <w:lang w:eastAsia="lt-LT"/>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126799" w:rsidRPr="00257D1A" w:rsidRDefault="00126799" w:rsidP="00126799">
            <w:pPr>
              <w:spacing w:line="240" w:lineRule="auto"/>
              <w:jc w:val="center"/>
              <w:rPr>
                <w:rFonts w:eastAsia="Times New Roman" w:cs="Times New Roman"/>
                <w:color w:val="000000"/>
                <w:szCs w:val="24"/>
                <w:lang w:eastAsia="lt-LT"/>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126799" w:rsidRPr="00257D1A" w:rsidRDefault="00126799" w:rsidP="00126799">
            <w:pPr>
              <w:spacing w:line="240" w:lineRule="auto"/>
              <w:jc w:val="center"/>
              <w:rPr>
                <w:rFonts w:eastAsia="Times New Roman" w:cs="Times New Roman"/>
                <w:color w:val="000000"/>
                <w:szCs w:val="24"/>
                <w:lang w:eastAsia="lt-LT"/>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126799" w:rsidRPr="00257D1A" w:rsidRDefault="00126799" w:rsidP="00126799">
            <w:pPr>
              <w:spacing w:line="240" w:lineRule="auto"/>
              <w:jc w:val="center"/>
              <w:rPr>
                <w:rFonts w:eastAsia="Times New Roman" w:cs="Times New Roman"/>
                <w:color w:val="000000"/>
                <w:szCs w:val="24"/>
                <w:lang w:eastAsia="lt-LT"/>
              </w:rPr>
            </w:pPr>
          </w:p>
        </w:tc>
      </w:tr>
      <w:tr w:rsidR="00126799" w:rsidRPr="00257D1A" w:rsidTr="00126799">
        <w:trPr>
          <w:trHeight w:val="315"/>
        </w:trPr>
        <w:tc>
          <w:tcPr>
            <w:tcW w:w="1750" w:type="dxa"/>
            <w:vMerge w:val="restart"/>
            <w:tcBorders>
              <w:top w:val="nil"/>
              <w:left w:val="single" w:sz="4" w:space="0" w:color="auto"/>
              <w:bottom w:val="single" w:sz="4" w:space="0" w:color="auto"/>
              <w:right w:val="single" w:sz="4" w:space="0" w:color="auto"/>
            </w:tcBorders>
            <w:shd w:val="clear" w:color="000000" w:fill="F2F2F2"/>
            <w:vAlign w:val="center"/>
            <w:hideMark/>
          </w:tcPr>
          <w:p w:rsidR="00126799" w:rsidRDefault="00126799" w:rsidP="00126799">
            <w:pPr>
              <w:spacing w:line="240" w:lineRule="auto"/>
              <w:jc w:val="left"/>
              <w:rPr>
                <w:rFonts w:eastAsia="Times New Roman" w:cs="Times New Roman"/>
                <w:color w:val="000000"/>
                <w:szCs w:val="24"/>
                <w:lang w:eastAsia="lt-LT"/>
              </w:rPr>
            </w:pPr>
            <w:r w:rsidRPr="002D1D56">
              <w:rPr>
                <w:rFonts w:eastAsia="Times New Roman" w:cs="Times New Roman"/>
                <w:i/>
                <w:color w:val="000000"/>
                <w:szCs w:val="24"/>
                <w:lang w:eastAsia="lt-LT"/>
              </w:rPr>
              <w:t>Nuokrypis nuo v</w:t>
            </w:r>
            <w:r>
              <w:rPr>
                <w:rFonts w:eastAsia="Times New Roman" w:cs="Times New Roman"/>
                <w:i/>
                <w:color w:val="000000"/>
                <w:szCs w:val="24"/>
                <w:lang w:eastAsia="lt-LT"/>
              </w:rPr>
              <w:t xml:space="preserve">idutinio rango </w:t>
            </w:r>
            <m:oMath>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i</m:t>
                  </m:r>
                </m:sub>
              </m:sSub>
              <m:r>
                <w:rPr>
                  <w:rFonts w:ascii="Cambria Math" w:hAnsi="Cambria Math"/>
                </w:rPr>
                <m:t>-</m:t>
              </m:r>
              <m:acc>
                <m:accPr>
                  <m:chr m:val="̅"/>
                  <m:ctrlPr>
                    <w:rPr>
                      <w:rFonts w:ascii="Cambria Math" w:hAnsi="Cambria Math"/>
                      <w:i/>
                    </w:rPr>
                  </m:ctrlPr>
                </m:accPr>
                <m:e>
                  <m:r>
                    <w:rPr>
                      <w:rFonts w:ascii="Cambria Math" w:hAnsi="Cambria Math"/>
                    </w:rPr>
                    <m:t>e</m:t>
                  </m:r>
                </m:e>
              </m:acc>
              <m:r>
                <w:rPr>
                  <w:rFonts w:ascii="Cambria Math" w:hAnsi="Cambria Math"/>
                </w:rPr>
                <m:t>)</m:t>
              </m:r>
            </m:oMath>
            <w:r w:rsidRPr="00257D1A">
              <w:rPr>
                <w:rFonts w:eastAsia="Times New Roman" w:cs="Times New Roman"/>
                <w:color w:val="000000"/>
                <w:szCs w:val="24"/>
                <w:lang w:eastAsia="lt-LT"/>
              </w:rPr>
              <w:t xml:space="preserve"> </w:t>
            </w:r>
          </w:p>
          <w:p w:rsidR="00126799" w:rsidRPr="00257D1A" w:rsidRDefault="00126799" w:rsidP="00126799">
            <w:pPr>
              <w:spacing w:line="240" w:lineRule="auto"/>
              <w:jc w:val="left"/>
              <w:rPr>
                <w:rFonts w:eastAsia="Times New Roman" w:cs="Times New Roman"/>
                <w:color w:val="000000"/>
                <w:szCs w:val="24"/>
                <w:lang w:eastAsia="lt-LT"/>
              </w:rPr>
            </w:pPr>
            <w:r>
              <w:rPr>
                <w:rFonts w:eastAsia="Times New Roman" w:cs="Times New Roman"/>
                <w:color w:val="000000"/>
                <w:szCs w:val="24"/>
                <w:lang w:eastAsia="lt-LT"/>
              </w:rPr>
              <w:t xml:space="preserve">ir vidutinis rangas, </w:t>
            </w:r>
            <m:oMath>
              <m:acc>
                <m:accPr>
                  <m:chr m:val="̅"/>
                  <m:ctrlPr>
                    <w:rPr>
                      <w:rFonts w:ascii="Cambria Math" w:hAnsi="Cambria Math"/>
                      <w:i/>
                    </w:rPr>
                  </m:ctrlPr>
                </m:accPr>
                <m:e>
                  <m:r>
                    <w:rPr>
                      <w:rFonts w:ascii="Cambria Math" w:hAnsi="Cambria Math"/>
                    </w:rPr>
                    <m:t>e</m:t>
                  </m:r>
                </m:e>
              </m:acc>
            </m:oMath>
            <w:r w:rsidRPr="00257D1A">
              <w:rPr>
                <w:rFonts w:eastAsia="Times New Roman" w:cs="Times New Roman"/>
                <w:color w:val="000000"/>
                <w:szCs w:val="24"/>
                <w:lang w:eastAsia="lt-LT"/>
              </w:rPr>
              <w:t xml:space="preserve"> (4)</w:t>
            </w:r>
          </w:p>
        </w:tc>
        <w:tc>
          <w:tcPr>
            <w:tcW w:w="66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26799" w:rsidRPr="00257D1A" w:rsidRDefault="00126799" w:rsidP="00126799">
            <w:pPr>
              <w:spacing w:line="240" w:lineRule="auto"/>
              <w:jc w:val="center"/>
              <w:rPr>
                <w:rFonts w:eastAsia="Times New Roman" w:cs="Times New Roman"/>
                <w:i/>
                <w:color w:val="000000"/>
                <w:szCs w:val="24"/>
                <w:lang w:eastAsia="lt-LT"/>
              </w:rPr>
            </w:pPr>
            <w:r w:rsidRPr="00257D1A">
              <w:rPr>
                <w:rFonts w:eastAsia="Times New Roman" w:cs="Times New Roman"/>
                <w:i/>
                <w:color w:val="000000"/>
                <w:szCs w:val="24"/>
                <w:lang w:eastAsia="lt-LT"/>
              </w:rPr>
              <w:t>2</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26799" w:rsidRPr="00257D1A" w:rsidRDefault="00126799" w:rsidP="00126799">
            <w:pPr>
              <w:spacing w:line="240" w:lineRule="auto"/>
              <w:jc w:val="center"/>
              <w:rPr>
                <w:rFonts w:eastAsia="Times New Roman" w:cs="Times New Roman"/>
                <w:i/>
                <w:color w:val="000000"/>
                <w:szCs w:val="24"/>
                <w:lang w:eastAsia="lt-LT"/>
              </w:rPr>
            </w:pPr>
            <w:r w:rsidRPr="00257D1A">
              <w:rPr>
                <w:rFonts w:eastAsia="Times New Roman" w:cs="Times New Roman"/>
                <w:i/>
                <w:color w:val="000000"/>
                <w:szCs w:val="24"/>
                <w:lang w:eastAsia="lt-LT"/>
              </w:rPr>
              <w:t>9</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26799" w:rsidRPr="00257D1A" w:rsidRDefault="00126799" w:rsidP="00126799">
            <w:pPr>
              <w:spacing w:line="240" w:lineRule="auto"/>
              <w:jc w:val="center"/>
              <w:rPr>
                <w:rFonts w:eastAsia="Times New Roman" w:cs="Times New Roman"/>
                <w:i/>
                <w:color w:val="000000"/>
                <w:szCs w:val="24"/>
                <w:lang w:eastAsia="lt-LT"/>
              </w:rPr>
            </w:pPr>
            <w:r w:rsidRPr="00257D1A">
              <w:rPr>
                <w:rFonts w:eastAsia="Times New Roman" w:cs="Times New Roman"/>
                <w:i/>
                <w:color w:val="000000"/>
                <w:szCs w:val="24"/>
                <w:lang w:eastAsia="lt-LT"/>
              </w:rPr>
              <w:t>2</w:t>
            </w: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26799" w:rsidRPr="00257D1A" w:rsidRDefault="00126799" w:rsidP="00126799">
            <w:pPr>
              <w:spacing w:line="240" w:lineRule="auto"/>
              <w:jc w:val="center"/>
              <w:rPr>
                <w:rFonts w:eastAsia="Times New Roman" w:cs="Times New Roman"/>
                <w:i/>
                <w:color w:val="000000"/>
                <w:szCs w:val="24"/>
                <w:lang w:eastAsia="lt-LT"/>
              </w:rPr>
            </w:pPr>
            <w:r w:rsidRPr="00257D1A">
              <w:rPr>
                <w:rFonts w:eastAsia="Times New Roman" w:cs="Times New Roman"/>
                <w:i/>
                <w:color w:val="000000"/>
                <w:szCs w:val="24"/>
                <w:lang w:eastAsia="lt-LT"/>
              </w:rPr>
              <w:t>-22</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26799" w:rsidRPr="00257D1A" w:rsidRDefault="00126799" w:rsidP="00126799">
            <w:pPr>
              <w:spacing w:line="240" w:lineRule="auto"/>
              <w:jc w:val="center"/>
              <w:rPr>
                <w:rFonts w:eastAsia="Times New Roman" w:cs="Times New Roman"/>
                <w:i/>
                <w:color w:val="000000"/>
                <w:szCs w:val="24"/>
                <w:lang w:eastAsia="lt-LT"/>
              </w:rPr>
            </w:pPr>
            <w:r w:rsidRPr="00257D1A">
              <w:rPr>
                <w:rFonts w:eastAsia="Times New Roman" w:cs="Times New Roman"/>
                <w:i/>
                <w:color w:val="000000"/>
                <w:szCs w:val="24"/>
                <w:lang w:eastAsia="lt-LT"/>
              </w:rPr>
              <w:t>10</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26799" w:rsidRPr="00257D1A" w:rsidRDefault="00126799" w:rsidP="00126799">
            <w:pPr>
              <w:spacing w:line="240" w:lineRule="auto"/>
              <w:jc w:val="center"/>
              <w:rPr>
                <w:rFonts w:eastAsia="Times New Roman" w:cs="Times New Roman"/>
                <w:i/>
                <w:color w:val="000000"/>
                <w:szCs w:val="24"/>
                <w:lang w:eastAsia="lt-LT"/>
              </w:rPr>
            </w:pPr>
            <w:r w:rsidRPr="00257D1A">
              <w:rPr>
                <w:rFonts w:eastAsia="Times New Roman" w:cs="Times New Roman"/>
                <w:i/>
                <w:color w:val="000000"/>
                <w:szCs w:val="24"/>
                <w:lang w:eastAsia="lt-LT"/>
              </w:rPr>
              <w:t>-26</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26799" w:rsidRPr="00257D1A" w:rsidRDefault="00126799" w:rsidP="00126799">
            <w:pPr>
              <w:spacing w:line="240" w:lineRule="auto"/>
              <w:jc w:val="center"/>
              <w:rPr>
                <w:rFonts w:eastAsia="Times New Roman" w:cs="Times New Roman"/>
                <w:i/>
                <w:color w:val="000000"/>
                <w:szCs w:val="24"/>
                <w:lang w:eastAsia="lt-LT"/>
              </w:rPr>
            </w:pPr>
            <w:r w:rsidRPr="00257D1A">
              <w:rPr>
                <w:rFonts w:eastAsia="Times New Roman" w:cs="Times New Roman"/>
                <w:i/>
                <w:color w:val="000000"/>
                <w:szCs w:val="24"/>
                <w:lang w:eastAsia="lt-LT"/>
              </w:rPr>
              <w:t>28</w:t>
            </w: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26799" w:rsidRPr="00257D1A" w:rsidRDefault="00126799" w:rsidP="00126799">
            <w:pPr>
              <w:spacing w:line="240" w:lineRule="auto"/>
              <w:jc w:val="center"/>
              <w:rPr>
                <w:rFonts w:eastAsia="Times New Roman" w:cs="Times New Roman"/>
                <w:i/>
                <w:color w:val="000000"/>
                <w:szCs w:val="24"/>
                <w:lang w:eastAsia="lt-LT"/>
              </w:rPr>
            </w:pPr>
            <w:r w:rsidRPr="00257D1A">
              <w:rPr>
                <w:rFonts w:eastAsia="Times New Roman" w:cs="Times New Roman"/>
                <w:i/>
                <w:color w:val="000000"/>
                <w:szCs w:val="24"/>
                <w:lang w:eastAsia="lt-LT"/>
              </w:rPr>
              <w:t>7</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26799" w:rsidRPr="00257D1A" w:rsidRDefault="00126799" w:rsidP="00126799">
            <w:pPr>
              <w:spacing w:line="240" w:lineRule="auto"/>
              <w:jc w:val="center"/>
              <w:rPr>
                <w:rFonts w:eastAsia="Times New Roman" w:cs="Times New Roman"/>
                <w:i/>
                <w:color w:val="000000"/>
                <w:szCs w:val="24"/>
                <w:lang w:eastAsia="lt-LT"/>
              </w:rPr>
            </w:pPr>
            <w:r w:rsidRPr="00257D1A">
              <w:rPr>
                <w:rFonts w:eastAsia="Times New Roman" w:cs="Times New Roman"/>
                <w:i/>
                <w:color w:val="000000"/>
                <w:szCs w:val="24"/>
                <w:lang w:eastAsia="lt-LT"/>
              </w:rPr>
              <w:t>-7</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26799" w:rsidRPr="00257D1A" w:rsidRDefault="00126799" w:rsidP="00126799">
            <w:pPr>
              <w:spacing w:line="240" w:lineRule="auto"/>
              <w:jc w:val="center"/>
              <w:rPr>
                <w:rFonts w:eastAsia="Times New Roman" w:cs="Times New Roman"/>
                <w:i/>
                <w:color w:val="000000"/>
                <w:szCs w:val="24"/>
                <w:lang w:eastAsia="lt-LT"/>
              </w:rPr>
            </w:pPr>
            <w:r w:rsidRPr="00257D1A">
              <w:rPr>
                <w:rFonts w:eastAsia="Times New Roman" w:cs="Times New Roman"/>
                <w:i/>
                <w:color w:val="000000"/>
                <w:szCs w:val="24"/>
                <w:lang w:eastAsia="lt-LT"/>
              </w:rPr>
              <w:t>-3</w:t>
            </w:r>
          </w:p>
        </w:tc>
        <w:tc>
          <w:tcPr>
            <w:tcW w:w="709" w:type="dxa"/>
            <w:vMerge w:val="restart"/>
            <w:tcBorders>
              <w:top w:val="nil"/>
              <w:left w:val="single" w:sz="4" w:space="0" w:color="auto"/>
              <w:bottom w:val="single" w:sz="4" w:space="0" w:color="auto"/>
              <w:right w:val="single" w:sz="4" w:space="0" w:color="auto"/>
            </w:tcBorders>
            <w:shd w:val="clear" w:color="000000" w:fill="F2F2F2"/>
            <w:noWrap/>
            <w:vAlign w:val="center"/>
            <w:hideMark/>
          </w:tcPr>
          <w:p w:rsidR="00126799" w:rsidRPr="00257D1A" w:rsidRDefault="00126799" w:rsidP="00126799">
            <w:pPr>
              <w:spacing w:line="240" w:lineRule="auto"/>
              <w:jc w:val="center"/>
              <w:rPr>
                <w:rFonts w:eastAsia="Times New Roman" w:cs="Times New Roman"/>
                <w:color w:val="000000"/>
                <w:szCs w:val="24"/>
                <w:lang w:eastAsia="lt-LT"/>
              </w:rPr>
            </w:pPr>
            <w:r w:rsidRPr="00257D1A">
              <w:rPr>
                <w:rFonts w:eastAsia="Times New Roman" w:cs="Times New Roman"/>
                <w:color w:val="000000"/>
                <w:szCs w:val="24"/>
                <w:lang w:eastAsia="lt-LT"/>
              </w:rPr>
              <w:t>44</w:t>
            </w:r>
          </w:p>
        </w:tc>
      </w:tr>
      <w:tr w:rsidR="00126799" w:rsidRPr="00257D1A" w:rsidTr="00126799">
        <w:trPr>
          <w:trHeight w:val="315"/>
        </w:trPr>
        <w:tc>
          <w:tcPr>
            <w:tcW w:w="1750" w:type="dxa"/>
            <w:vMerge/>
            <w:tcBorders>
              <w:top w:val="nil"/>
              <w:left w:val="single" w:sz="4" w:space="0" w:color="auto"/>
              <w:bottom w:val="single" w:sz="4" w:space="0" w:color="auto"/>
              <w:right w:val="single" w:sz="4" w:space="0" w:color="auto"/>
            </w:tcBorders>
            <w:vAlign w:val="center"/>
            <w:hideMark/>
          </w:tcPr>
          <w:p w:rsidR="00126799" w:rsidRPr="00257D1A" w:rsidRDefault="00126799" w:rsidP="00126799">
            <w:pPr>
              <w:spacing w:line="240" w:lineRule="auto"/>
              <w:jc w:val="left"/>
              <w:rPr>
                <w:rFonts w:eastAsia="Times New Roman" w:cs="Times New Roman"/>
                <w:color w:val="000000"/>
                <w:szCs w:val="24"/>
                <w:lang w:eastAsia="lt-LT"/>
              </w:rPr>
            </w:pPr>
          </w:p>
        </w:tc>
        <w:tc>
          <w:tcPr>
            <w:tcW w:w="665" w:type="dxa"/>
            <w:vMerge/>
            <w:tcBorders>
              <w:top w:val="nil"/>
              <w:left w:val="single" w:sz="4" w:space="0" w:color="auto"/>
              <w:bottom w:val="single" w:sz="4" w:space="0" w:color="auto"/>
              <w:right w:val="single" w:sz="4" w:space="0" w:color="auto"/>
            </w:tcBorders>
            <w:vAlign w:val="center"/>
            <w:hideMark/>
          </w:tcPr>
          <w:p w:rsidR="00126799" w:rsidRPr="00257D1A" w:rsidRDefault="00126799" w:rsidP="00126799">
            <w:pPr>
              <w:spacing w:line="240" w:lineRule="auto"/>
              <w:jc w:val="center"/>
              <w:rPr>
                <w:rFonts w:eastAsia="Times New Roman" w:cs="Times New Roman"/>
                <w:color w:val="000000"/>
                <w:szCs w:val="24"/>
                <w:lang w:eastAsia="lt-LT"/>
              </w:rPr>
            </w:pPr>
          </w:p>
        </w:tc>
        <w:tc>
          <w:tcPr>
            <w:tcW w:w="709" w:type="dxa"/>
            <w:vMerge/>
            <w:tcBorders>
              <w:top w:val="nil"/>
              <w:left w:val="single" w:sz="4" w:space="0" w:color="auto"/>
              <w:bottom w:val="single" w:sz="4" w:space="0" w:color="auto"/>
              <w:right w:val="single" w:sz="4" w:space="0" w:color="auto"/>
            </w:tcBorders>
            <w:vAlign w:val="center"/>
            <w:hideMark/>
          </w:tcPr>
          <w:p w:rsidR="00126799" w:rsidRPr="00257D1A" w:rsidRDefault="00126799" w:rsidP="00126799">
            <w:pPr>
              <w:spacing w:line="240" w:lineRule="auto"/>
              <w:jc w:val="center"/>
              <w:rPr>
                <w:rFonts w:eastAsia="Times New Roman" w:cs="Times New Roman"/>
                <w:color w:val="000000"/>
                <w:szCs w:val="24"/>
                <w:lang w:eastAsia="lt-LT"/>
              </w:rPr>
            </w:pPr>
          </w:p>
        </w:tc>
        <w:tc>
          <w:tcPr>
            <w:tcW w:w="709" w:type="dxa"/>
            <w:vMerge/>
            <w:tcBorders>
              <w:top w:val="nil"/>
              <w:left w:val="single" w:sz="4" w:space="0" w:color="auto"/>
              <w:bottom w:val="single" w:sz="4" w:space="0" w:color="auto"/>
              <w:right w:val="single" w:sz="4" w:space="0" w:color="auto"/>
            </w:tcBorders>
            <w:vAlign w:val="center"/>
            <w:hideMark/>
          </w:tcPr>
          <w:p w:rsidR="00126799" w:rsidRPr="00257D1A" w:rsidRDefault="00126799" w:rsidP="00126799">
            <w:pPr>
              <w:spacing w:line="240" w:lineRule="auto"/>
              <w:jc w:val="center"/>
              <w:rPr>
                <w:rFonts w:eastAsia="Times New Roman" w:cs="Times New Roman"/>
                <w:color w:val="000000"/>
                <w:szCs w:val="24"/>
                <w:lang w:eastAsia="lt-LT"/>
              </w:rPr>
            </w:pPr>
          </w:p>
        </w:tc>
        <w:tc>
          <w:tcPr>
            <w:tcW w:w="708" w:type="dxa"/>
            <w:vMerge/>
            <w:tcBorders>
              <w:top w:val="nil"/>
              <w:left w:val="single" w:sz="4" w:space="0" w:color="auto"/>
              <w:bottom w:val="single" w:sz="4" w:space="0" w:color="auto"/>
              <w:right w:val="single" w:sz="4" w:space="0" w:color="auto"/>
            </w:tcBorders>
            <w:vAlign w:val="center"/>
            <w:hideMark/>
          </w:tcPr>
          <w:p w:rsidR="00126799" w:rsidRPr="00257D1A" w:rsidRDefault="00126799" w:rsidP="00126799">
            <w:pPr>
              <w:spacing w:line="240" w:lineRule="auto"/>
              <w:jc w:val="center"/>
              <w:rPr>
                <w:rFonts w:eastAsia="Times New Roman" w:cs="Times New Roman"/>
                <w:color w:val="000000"/>
                <w:szCs w:val="24"/>
                <w:lang w:eastAsia="lt-LT"/>
              </w:rPr>
            </w:pPr>
          </w:p>
        </w:tc>
        <w:tc>
          <w:tcPr>
            <w:tcW w:w="709" w:type="dxa"/>
            <w:vMerge/>
            <w:tcBorders>
              <w:top w:val="nil"/>
              <w:left w:val="single" w:sz="4" w:space="0" w:color="auto"/>
              <w:bottom w:val="single" w:sz="4" w:space="0" w:color="auto"/>
              <w:right w:val="single" w:sz="4" w:space="0" w:color="auto"/>
            </w:tcBorders>
            <w:vAlign w:val="center"/>
            <w:hideMark/>
          </w:tcPr>
          <w:p w:rsidR="00126799" w:rsidRPr="00257D1A" w:rsidRDefault="00126799" w:rsidP="00126799">
            <w:pPr>
              <w:spacing w:line="240" w:lineRule="auto"/>
              <w:jc w:val="center"/>
              <w:rPr>
                <w:rFonts w:eastAsia="Times New Roman" w:cs="Times New Roman"/>
                <w:color w:val="000000"/>
                <w:szCs w:val="24"/>
                <w:lang w:eastAsia="lt-LT"/>
              </w:rPr>
            </w:pPr>
          </w:p>
        </w:tc>
        <w:tc>
          <w:tcPr>
            <w:tcW w:w="709" w:type="dxa"/>
            <w:vMerge/>
            <w:tcBorders>
              <w:top w:val="nil"/>
              <w:left w:val="single" w:sz="4" w:space="0" w:color="auto"/>
              <w:bottom w:val="single" w:sz="4" w:space="0" w:color="auto"/>
              <w:right w:val="single" w:sz="4" w:space="0" w:color="auto"/>
            </w:tcBorders>
            <w:vAlign w:val="center"/>
            <w:hideMark/>
          </w:tcPr>
          <w:p w:rsidR="00126799" w:rsidRPr="00257D1A" w:rsidRDefault="00126799" w:rsidP="00126799">
            <w:pPr>
              <w:spacing w:line="240" w:lineRule="auto"/>
              <w:jc w:val="center"/>
              <w:rPr>
                <w:rFonts w:eastAsia="Times New Roman" w:cs="Times New Roman"/>
                <w:color w:val="000000"/>
                <w:szCs w:val="24"/>
                <w:lang w:eastAsia="lt-LT"/>
              </w:rPr>
            </w:pPr>
          </w:p>
        </w:tc>
        <w:tc>
          <w:tcPr>
            <w:tcW w:w="709" w:type="dxa"/>
            <w:vMerge/>
            <w:tcBorders>
              <w:top w:val="nil"/>
              <w:left w:val="single" w:sz="4" w:space="0" w:color="auto"/>
              <w:bottom w:val="single" w:sz="4" w:space="0" w:color="auto"/>
              <w:right w:val="single" w:sz="4" w:space="0" w:color="auto"/>
            </w:tcBorders>
            <w:vAlign w:val="center"/>
            <w:hideMark/>
          </w:tcPr>
          <w:p w:rsidR="00126799" w:rsidRPr="00257D1A" w:rsidRDefault="00126799" w:rsidP="00126799">
            <w:pPr>
              <w:spacing w:line="240" w:lineRule="auto"/>
              <w:jc w:val="center"/>
              <w:rPr>
                <w:rFonts w:eastAsia="Times New Roman" w:cs="Times New Roman"/>
                <w:color w:val="000000"/>
                <w:szCs w:val="24"/>
                <w:lang w:eastAsia="lt-LT"/>
              </w:rPr>
            </w:pPr>
          </w:p>
        </w:tc>
        <w:tc>
          <w:tcPr>
            <w:tcW w:w="708" w:type="dxa"/>
            <w:vMerge/>
            <w:tcBorders>
              <w:top w:val="nil"/>
              <w:left w:val="single" w:sz="4" w:space="0" w:color="auto"/>
              <w:bottom w:val="single" w:sz="4" w:space="0" w:color="auto"/>
              <w:right w:val="single" w:sz="4" w:space="0" w:color="auto"/>
            </w:tcBorders>
            <w:vAlign w:val="center"/>
            <w:hideMark/>
          </w:tcPr>
          <w:p w:rsidR="00126799" w:rsidRPr="00257D1A" w:rsidRDefault="00126799" w:rsidP="00126799">
            <w:pPr>
              <w:spacing w:line="240" w:lineRule="auto"/>
              <w:jc w:val="center"/>
              <w:rPr>
                <w:rFonts w:eastAsia="Times New Roman" w:cs="Times New Roman"/>
                <w:color w:val="000000"/>
                <w:szCs w:val="24"/>
                <w:lang w:eastAsia="lt-LT"/>
              </w:rPr>
            </w:pPr>
          </w:p>
        </w:tc>
        <w:tc>
          <w:tcPr>
            <w:tcW w:w="709" w:type="dxa"/>
            <w:vMerge/>
            <w:tcBorders>
              <w:top w:val="nil"/>
              <w:left w:val="single" w:sz="4" w:space="0" w:color="auto"/>
              <w:bottom w:val="single" w:sz="4" w:space="0" w:color="auto"/>
              <w:right w:val="single" w:sz="4" w:space="0" w:color="auto"/>
            </w:tcBorders>
            <w:vAlign w:val="center"/>
            <w:hideMark/>
          </w:tcPr>
          <w:p w:rsidR="00126799" w:rsidRPr="00257D1A" w:rsidRDefault="00126799" w:rsidP="00126799">
            <w:pPr>
              <w:spacing w:line="240" w:lineRule="auto"/>
              <w:jc w:val="center"/>
              <w:rPr>
                <w:rFonts w:eastAsia="Times New Roman" w:cs="Times New Roman"/>
                <w:color w:val="000000"/>
                <w:szCs w:val="24"/>
                <w:lang w:eastAsia="lt-LT"/>
              </w:rPr>
            </w:pPr>
          </w:p>
        </w:tc>
        <w:tc>
          <w:tcPr>
            <w:tcW w:w="709" w:type="dxa"/>
            <w:vMerge/>
            <w:tcBorders>
              <w:top w:val="nil"/>
              <w:left w:val="single" w:sz="4" w:space="0" w:color="auto"/>
              <w:bottom w:val="single" w:sz="4" w:space="0" w:color="auto"/>
              <w:right w:val="single" w:sz="4" w:space="0" w:color="auto"/>
            </w:tcBorders>
            <w:vAlign w:val="center"/>
            <w:hideMark/>
          </w:tcPr>
          <w:p w:rsidR="00126799" w:rsidRPr="00257D1A" w:rsidRDefault="00126799" w:rsidP="00126799">
            <w:pPr>
              <w:spacing w:line="240" w:lineRule="auto"/>
              <w:jc w:val="center"/>
              <w:rPr>
                <w:rFonts w:eastAsia="Times New Roman" w:cs="Times New Roman"/>
                <w:color w:val="000000"/>
                <w:szCs w:val="24"/>
                <w:lang w:eastAsia="lt-LT"/>
              </w:rPr>
            </w:pPr>
          </w:p>
        </w:tc>
        <w:tc>
          <w:tcPr>
            <w:tcW w:w="709" w:type="dxa"/>
            <w:vMerge/>
            <w:tcBorders>
              <w:top w:val="nil"/>
              <w:left w:val="single" w:sz="4" w:space="0" w:color="auto"/>
              <w:bottom w:val="single" w:sz="4" w:space="0" w:color="auto"/>
              <w:right w:val="single" w:sz="4" w:space="0" w:color="auto"/>
            </w:tcBorders>
            <w:vAlign w:val="center"/>
            <w:hideMark/>
          </w:tcPr>
          <w:p w:rsidR="00126799" w:rsidRPr="00257D1A" w:rsidRDefault="00126799" w:rsidP="00126799">
            <w:pPr>
              <w:spacing w:line="240" w:lineRule="auto"/>
              <w:jc w:val="center"/>
              <w:rPr>
                <w:rFonts w:eastAsia="Times New Roman" w:cs="Times New Roman"/>
                <w:color w:val="000000"/>
                <w:szCs w:val="24"/>
                <w:lang w:eastAsia="lt-LT"/>
              </w:rPr>
            </w:pPr>
          </w:p>
        </w:tc>
      </w:tr>
      <w:tr w:rsidR="00126799" w:rsidRPr="00257D1A" w:rsidTr="00126799">
        <w:trPr>
          <w:trHeight w:val="315"/>
        </w:trPr>
        <w:tc>
          <w:tcPr>
            <w:tcW w:w="1750" w:type="dxa"/>
            <w:vMerge/>
            <w:tcBorders>
              <w:top w:val="nil"/>
              <w:left w:val="single" w:sz="4" w:space="0" w:color="auto"/>
              <w:bottom w:val="single" w:sz="4" w:space="0" w:color="auto"/>
              <w:right w:val="single" w:sz="4" w:space="0" w:color="auto"/>
            </w:tcBorders>
            <w:vAlign w:val="center"/>
            <w:hideMark/>
          </w:tcPr>
          <w:p w:rsidR="00126799" w:rsidRPr="00257D1A" w:rsidRDefault="00126799" w:rsidP="00126799">
            <w:pPr>
              <w:spacing w:line="240" w:lineRule="auto"/>
              <w:jc w:val="left"/>
              <w:rPr>
                <w:rFonts w:eastAsia="Times New Roman" w:cs="Times New Roman"/>
                <w:color w:val="000000"/>
                <w:szCs w:val="24"/>
                <w:lang w:eastAsia="lt-LT"/>
              </w:rPr>
            </w:pPr>
          </w:p>
        </w:tc>
        <w:tc>
          <w:tcPr>
            <w:tcW w:w="665" w:type="dxa"/>
            <w:vMerge/>
            <w:tcBorders>
              <w:top w:val="nil"/>
              <w:left w:val="single" w:sz="4" w:space="0" w:color="auto"/>
              <w:bottom w:val="single" w:sz="4" w:space="0" w:color="auto"/>
              <w:right w:val="single" w:sz="4" w:space="0" w:color="auto"/>
            </w:tcBorders>
            <w:vAlign w:val="center"/>
            <w:hideMark/>
          </w:tcPr>
          <w:p w:rsidR="00126799" w:rsidRPr="00257D1A" w:rsidRDefault="00126799" w:rsidP="00126799">
            <w:pPr>
              <w:spacing w:line="240" w:lineRule="auto"/>
              <w:jc w:val="center"/>
              <w:rPr>
                <w:rFonts w:eastAsia="Times New Roman" w:cs="Times New Roman"/>
                <w:color w:val="000000"/>
                <w:szCs w:val="24"/>
                <w:lang w:eastAsia="lt-LT"/>
              </w:rPr>
            </w:pPr>
          </w:p>
        </w:tc>
        <w:tc>
          <w:tcPr>
            <w:tcW w:w="709" w:type="dxa"/>
            <w:vMerge/>
            <w:tcBorders>
              <w:top w:val="nil"/>
              <w:left w:val="single" w:sz="4" w:space="0" w:color="auto"/>
              <w:bottom w:val="single" w:sz="4" w:space="0" w:color="auto"/>
              <w:right w:val="single" w:sz="4" w:space="0" w:color="auto"/>
            </w:tcBorders>
            <w:vAlign w:val="center"/>
            <w:hideMark/>
          </w:tcPr>
          <w:p w:rsidR="00126799" w:rsidRPr="00257D1A" w:rsidRDefault="00126799" w:rsidP="00126799">
            <w:pPr>
              <w:spacing w:line="240" w:lineRule="auto"/>
              <w:jc w:val="center"/>
              <w:rPr>
                <w:rFonts w:eastAsia="Times New Roman" w:cs="Times New Roman"/>
                <w:color w:val="000000"/>
                <w:szCs w:val="24"/>
                <w:lang w:eastAsia="lt-LT"/>
              </w:rPr>
            </w:pPr>
          </w:p>
        </w:tc>
        <w:tc>
          <w:tcPr>
            <w:tcW w:w="709" w:type="dxa"/>
            <w:vMerge/>
            <w:tcBorders>
              <w:top w:val="nil"/>
              <w:left w:val="single" w:sz="4" w:space="0" w:color="auto"/>
              <w:bottom w:val="single" w:sz="4" w:space="0" w:color="auto"/>
              <w:right w:val="single" w:sz="4" w:space="0" w:color="auto"/>
            </w:tcBorders>
            <w:vAlign w:val="center"/>
            <w:hideMark/>
          </w:tcPr>
          <w:p w:rsidR="00126799" w:rsidRPr="00257D1A" w:rsidRDefault="00126799" w:rsidP="00126799">
            <w:pPr>
              <w:spacing w:line="240" w:lineRule="auto"/>
              <w:jc w:val="center"/>
              <w:rPr>
                <w:rFonts w:eastAsia="Times New Roman" w:cs="Times New Roman"/>
                <w:color w:val="000000"/>
                <w:szCs w:val="24"/>
                <w:lang w:eastAsia="lt-LT"/>
              </w:rPr>
            </w:pPr>
          </w:p>
        </w:tc>
        <w:tc>
          <w:tcPr>
            <w:tcW w:w="708" w:type="dxa"/>
            <w:vMerge/>
            <w:tcBorders>
              <w:top w:val="nil"/>
              <w:left w:val="single" w:sz="4" w:space="0" w:color="auto"/>
              <w:bottom w:val="single" w:sz="4" w:space="0" w:color="auto"/>
              <w:right w:val="single" w:sz="4" w:space="0" w:color="auto"/>
            </w:tcBorders>
            <w:vAlign w:val="center"/>
            <w:hideMark/>
          </w:tcPr>
          <w:p w:rsidR="00126799" w:rsidRPr="00257D1A" w:rsidRDefault="00126799" w:rsidP="00126799">
            <w:pPr>
              <w:spacing w:line="240" w:lineRule="auto"/>
              <w:jc w:val="center"/>
              <w:rPr>
                <w:rFonts w:eastAsia="Times New Roman" w:cs="Times New Roman"/>
                <w:color w:val="000000"/>
                <w:szCs w:val="24"/>
                <w:lang w:eastAsia="lt-LT"/>
              </w:rPr>
            </w:pPr>
          </w:p>
        </w:tc>
        <w:tc>
          <w:tcPr>
            <w:tcW w:w="709" w:type="dxa"/>
            <w:vMerge/>
            <w:tcBorders>
              <w:top w:val="nil"/>
              <w:left w:val="single" w:sz="4" w:space="0" w:color="auto"/>
              <w:bottom w:val="single" w:sz="4" w:space="0" w:color="auto"/>
              <w:right w:val="single" w:sz="4" w:space="0" w:color="auto"/>
            </w:tcBorders>
            <w:vAlign w:val="center"/>
            <w:hideMark/>
          </w:tcPr>
          <w:p w:rsidR="00126799" w:rsidRPr="00257D1A" w:rsidRDefault="00126799" w:rsidP="00126799">
            <w:pPr>
              <w:spacing w:line="240" w:lineRule="auto"/>
              <w:jc w:val="center"/>
              <w:rPr>
                <w:rFonts w:eastAsia="Times New Roman" w:cs="Times New Roman"/>
                <w:color w:val="000000"/>
                <w:szCs w:val="24"/>
                <w:lang w:eastAsia="lt-LT"/>
              </w:rPr>
            </w:pPr>
          </w:p>
        </w:tc>
        <w:tc>
          <w:tcPr>
            <w:tcW w:w="709" w:type="dxa"/>
            <w:vMerge/>
            <w:tcBorders>
              <w:top w:val="nil"/>
              <w:left w:val="single" w:sz="4" w:space="0" w:color="auto"/>
              <w:bottom w:val="single" w:sz="4" w:space="0" w:color="auto"/>
              <w:right w:val="single" w:sz="4" w:space="0" w:color="auto"/>
            </w:tcBorders>
            <w:vAlign w:val="center"/>
            <w:hideMark/>
          </w:tcPr>
          <w:p w:rsidR="00126799" w:rsidRPr="00257D1A" w:rsidRDefault="00126799" w:rsidP="00126799">
            <w:pPr>
              <w:spacing w:line="240" w:lineRule="auto"/>
              <w:jc w:val="center"/>
              <w:rPr>
                <w:rFonts w:eastAsia="Times New Roman" w:cs="Times New Roman"/>
                <w:color w:val="000000"/>
                <w:szCs w:val="24"/>
                <w:lang w:eastAsia="lt-LT"/>
              </w:rPr>
            </w:pPr>
          </w:p>
        </w:tc>
        <w:tc>
          <w:tcPr>
            <w:tcW w:w="709" w:type="dxa"/>
            <w:vMerge/>
            <w:tcBorders>
              <w:top w:val="nil"/>
              <w:left w:val="single" w:sz="4" w:space="0" w:color="auto"/>
              <w:bottom w:val="single" w:sz="4" w:space="0" w:color="auto"/>
              <w:right w:val="single" w:sz="4" w:space="0" w:color="auto"/>
            </w:tcBorders>
            <w:vAlign w:val="center"/>
            <w:hideMark/>
          </w:tcPr>
          <w:p w:rsidR="00126799" w:rsidRPr="00257D1A" w:rsidRDefault="00126799" w:rsidP="00126799">
            <w:pPr>
              <w:spacing w:line="240" w:lineRule="auto"/>
              <w:jc w:val="center"/>
              <w:rPr>
                <w:rFonts w:eastAsia="Times New Roman" w:cs="Times New Roman"/>
                <w:color w:val="000000"/>
                <w:szCs w:val="24"/>
                <w:lang w:eastAsia="lt-LT"/>
              </w:rPr>
            </w:pPr>
          </w:p>
        </w:tc>
        <w:tc>
          <w:tcPr>
            <w:tcW w:w="708" w:type="dxa"/>
            <w:vMerge/>
            <w:tcBorders>
              <w:top w:val="nil"/>
              <w:left w:val="single" w:sz="4" w:space="0" w:color="auto"/>
              <w:bottom w:val="single" w:sz="4" w:space="0" w:color="auto"/>
              <w:right w:val="single" w:sz="4" w:space="0" w:color="auto"/>
            </w:tcBorders>
            <w:vAlign w:val="center"/>
            <w:hideMark/>
          </w:tcPr>
          <w:p w:rsidR="00126799" w:rsidRPr="00257D1A" w:rsidRDefault="00126799" w:rsidP="00126799">
            <w:pPr>
              <w:spacing w:line="240" w:lineRule="auto"/>
              <w:jc w:val="center"/>
              <w:rPr>
                <w:rFonts w:eastAsia="Times New Roman" w:cs="Times New Roman"/>
                <w:color w:val="000000"/>
                <w:szCs w:val="24"/>
                <w:lang w:eastAsia="lt-LT"/>
              </w:rPr>
            </w:pPr>
          </w:p>
        </w:tc>
        <w:tc>
          <w:tcPr>
            <w:tcW w:w="709" w:type="dxa"/>
            <w:vMerge/>
            <w:tcBorders>
              <w:top w:val="nil"/>
              <w:left w:val="single" w:sz="4" w:space="0" w:color="auto"/>
              <w:bottom w:val="single" w:sz="4" w:space="0" w:color="auto"/>
              <w:right w:val="single" w:sz="4" w:space="0" w:color="auto"/>
            </w:tcBorders>
            <w:vAlign w:val="center"/>
            <w:hideMark/>
          </w:tcPr>
          <w:p w:rsidR="00126799" w:rsidRPr="00257D1A" w:rsidRDefault="00126799" w:rsidP="00126799">
            <w:pPr>
              <w:spacing w:line="240" w:lineRule="auto"/>
              <w:jc w:val="center"/>
              <w:rPr>
                <w:rFonts w:eastAsia="Times New Roman" w:cs="Times New Roman"/>
                <w:color w:val="000000"/>
                <w:szCs w:val="24"/>
                <w:lang w:eastAsia="lt-LT"/>
              </w:rPr>
            </w:pPr>
          </w:p>
        </w:tc>
        <w:tc>
          <w:tcPr>
            <w:tcW w:w="709" w:type="dxa"/>
            <w:vMerge/>
            <w:tcBorders>
              <w:top w:val="nil"/>
              <w:left w:val="single" w:sz="4" w:space="0" w:color="auto"/>
              <w:bottom w:val="single" w:sz="4" w:space="0" w:color="auto"/>
              <w:right w:val="single" w:sz="4" w:space="0" w:color="auto"/>
            </w:tcBorders>
            <w:vAlign w:val="center"/>
            <w:hideMark/>
          </w:tcPr>
          <w:p w:rsidR="00126799" w:rsidRPr="00257D1A" w:rsidRDefault="00126799" w:rsidP="00126799">
            <w:pPr>
              <w:spacing w:line="240" w:lineRule="auto"/>
              <w:jc w:val="center"/>
              <w:rPr>
                <w:rFonts w:eastAsia="Times New Roman" w:cs="Times New Roman"/>
                <w:color w:val="000000"/>
                <w:szCs w:val="24"/>
                <w:lang w:eastAsia="lt-LT"/>
              </w:rPr>
            </w:pPr>
          </w:p>
        </w:tc>
        <w:tc>
          <w:tcPr>
            <w:tcW w:w="709" w:type="dxa"/>
            <w:vMerge/>
            <w:tcBorders>
              <w:top w:val="nil"/>
              <w:left w:val="single" w:sz="4" w:space="0" w:color="auto"/>
              <w:bottom w:val="single" w:sz="4" w:space="0" w:color="auto"/>
              <w:right w:val="single" w:sz="4" w:space="0" w:color="auto"/>
            </w:tcBorders>
            <w:vAlign w:val="center"/>
            <w:hideMark/>
          </w:tcPr>
          <w:p w:rsidR="00126799" w:rsidRPr="00257D1A" w:rsidRDefault="00126799" w:rsidP="00126799">
            <w:pPr>
              <w:spacing w:line="240" w:lineRule="auto"/>
              <w:jc w:val="center"/>
              <w:rPr>
                <w:rFonts w:eastAsia="Times New Roman" w:cs="Times New Roman"/>
                <w:color w:val="000000"/>
                <w:szCs w:val="24"/>
                <w:lang w:eastAsia="lt-LT"/>
              </w:rPr>
            </w:pPr>
          </w:p>
        </w:tc>
      </w:tr>
      <w:tr w:rsidR="00126799" w:rsidRPr="00257D1A" w:rsidTr="00126799">
        <w:trPr>
          <w:trHeight w:val="315"/>
        </w:trPr>
        <w:tc>
          <w:tcPr>
            <w:tcW w:w="1750" w:type="dxa"/>
            <w:vMerge w:val="restart"/>
            <w:tcBorders>
              <w:top w:val="nil"/>
              <w:left w:val="single" w:sz="4" w:space="0" w:color="auto"/>
              <w:bottom w:val="single" w:sz="4" w:space="0" w:color="auto"/>
              <w:right w:val="single" w:sz="4" w:space="0" w:color="auto"/>
            </w:tcBorders>
            <w:shd w:val="clear" w:color="000000" w:fill="F2F2F2"/>
            <w:vAlign w:val="center"/>
            <w:hideMark/>
          </w:tcPr>
          <w:p w:rsidR="00126799" w:rsidRDefault="00126799" w:rsidP="00126799">
            <w:pPr>
              <w:spacing w:line="240" w:lineRule="auto"/>
              <w:jc w:val="left"/>
              <w:rPr>
                <w:rFonts w:eastAsia="Times New Roman" w:cs="Times New Roman"/>
              </w:rPr>
            </w:pPr>
            <w:r w:rsidRPr="002D1D56">
              <w:rPr>
                <w:rFonts w:eastAsia="Times New Roman" w:cs="Times New Roman"/>
                <w:i/>
                <w:color w:val="000000"/>
                <w:szCs w:val="24"/>
                <w:lang w:eastAsia="lt-LT"/>
              </w:rPr>
              <w:t>Nuokrypio nuo v</w:t>
            </w:r>
            <w:r w:rsidRPr="00257D1A">
              <w:rPr>
                <w:rFonts w:eastAsia="Times New Roman" w:cs="Times New Roman"/>
                <w:i/>
                <w:color w:val="000000"/>
                <w:szCs w:val="24"/>
                <w:lang w:eastAsia="lt-LT"/>
              </w:rPr>
              <w:t>idutinio rango</w:t>
            </w:r>
            <w:r w:rsidRPr="002D1D56">
              <w:rPr>
                <w:rFonts w:eastAsia="Times New Roman" w:cs="Times New Roman"/>
                <w:i/>
                <w:color w:val="000000"/>
                <w:szCs w:val="24"/>
                <w:lang w:eastAsia="lt-LT"/>
              </w:rPr>
              <w:t xml:space="preserve"> </w:t>
            </w:r>
            <w:r w:rsidRPr="00257D1A">
              <w:rPr>
                <w:rFonts w:eastAsia="Times New Roman" w:cs="Times New Roman"/>
                <w:i/>
                <w:color w:val="000000"/>
                <w:szCs w:val="24"/>
                <w:lang w:eastAsia="lt-LT"/>
              </w:rPr>
              <w:t xml:space="preserve"> kvadrat</w:t>
            </w:r>
            <w:r w:rsidRPr="002D1D56">
              <w:rPr>
                <w:rFonts w:eastAsia="Times New Roman" w:cs="Times New Roman"/>
                <w:i/>
                <w:color w:val="000000"/>
                <w:szCs w:val="24"/>
                <w:lang w:eastAsia="lt-LT"/>
              </w:rPr>
              <w:t>ai</w:t>
            </w:r>
            <w:r>
              <w:rPr>
                <w:rFonts w:eastAsia="Times New Roman" w:cs="Times New Roman"/>
                <w:color w:val="000000"/>
                <w:szCs w:val="24"/>
                <w:lang w:eastAsia="lt-LT"/>
              </w:rPr>
              <w:t xml:space="preserve"> </w:t>
            </w:r>
            <m:oMath>
              <m:sSup>
                <m:sSupPr>
                  <m:ctrlPr>
                    <w:rPr>
                      <w:rFonts w:ascii="Cambria Math" w:hAnsi="Cambria Math"/>
                      <w:i/>
                    </w:rPr>
                  </m:ctrlPr>
                </m:sSupPr>
                <m:e>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i</m:t>
                      </m:r>
                    </m:sub>
                  </m:sSub>
                  <m:r>
                    <w:rPr>
                      <w:rFonts w:ascii="Cambria Math" w:hAnsi="Cambria Math"/>
                    </w:rPr>
                    <m:t>-</m:t>
                  </m:r>
                  <m:acc>
                    <m:accPr>
                      <m:chr m:val="̅"/>
                      <m:ctrlPr>
                        <w:rPr>
                          <w:rFonts w:ascii="Cambria Math" w:hAnsi="Cambria Math"/>
                          <w:i/>
                        </w:rPr>
                      </m:ctrlPr>
                    </m:accPr>
                    <m:e>
                      <m:r>
                        <w:rPr>
                          <w:rFonts w:ascii="Cambria Math" w:hAnsi="Cambria Math"/>
                        </w:rPr>
                        <m:t>e</m:t>
                      </m:r>
                    </m:e>
                  </m:acc>
                  <m:r>
                    <w:rPr>
                      <w:rFonts w:ascii="Cambria Math" w:hAnsi="Cambria Math"/>
                    </w:rPr>
                    <m:t>)</m:t>
                  </m:r>
                </m:e>
                <m:sup>
                  <m:r>
                    <w:rPr>
                      <w:rFonts w:ascii="Cambria Math" w:hAnsi="Cambria Math"/>
                    </w:rPr>
                    <m:t>2</m:t>
                  </m:r>
                </m:sup>
              </m:sSup>
            </m:oMath>
          </w:p>
          <w:p w:rsidR="00126799" w:rsidRPr="00257D1A" w:rsidRDefault="00126799" w:rsidP="00126799">
            <w:pPr>
              <w:spacing w:line="240" w:lineRule="auto"/>
              <w:jc w:val="left"/>
              <w:rPr>
                <w:rFonts w:eastAsia="Times New Roman" w:cs="Times New Roman"/>
                <w:color w:val="000000"/>
                <w:szCs w:val="24"/>
                <w:lang w:eastAsia="lt-LT"/>
              </w:rPr>
            </w:pPr>
            <w:r>
              <w:rPr>
                <w:rFonts w:eastAsia="Times New Roman" w:cs="Times New Roman"/>
                <w:color w:val="000000"/>
                <w:szCs w:val="24"/>
                <w:lang w:eastAsia="lt-LT"/>
              </w:rPr>
              <w:t>ir jų</w:t>
            </w:r>
            <w:r w:rsidRPr="00257D1A">
              <w:rPr>
                <w:rFonts w:eastAsia="Times New Roman" w:cs="Times New Roman"/>
                <w:color w:val="000000"/>
                <w:szCs w:val="24"/>
                <w:lang w:eastAsia="lt-LT"/>
              </w:rPr>
              <w:t xml:space="preserve"> suma</w:t>
            </w:r>
            <w:r>
              <w:rPr>
                <w:rFonts w:eastAsia="Times New Roman" w:cs="Times New Roman"/>
                <w:color w:val="000000"/>
                <w:szCs w:val="24"/>
                <w:lang w:eastAsia="lt-LT"/>
              </w:rPr>
              <w:t xml:space="preserve">, </w:t>
            </w:r>
            <w:r w:rsidRPr="002D1D56">
              <w:rPr>
                <w:rFonts w:eastAsia="Times New Roman" w:cs="Times New Roman"/>
                <w:i/>
                <w:color w:val="000000"/>
                <w:szCs w:val="24"/>
                <w:lang w:eastAsia="lt-LT"/>
              </w:rPr>
              <w:t>S</w:t>
            </w:r>
            <w:r w:rsidRPr="00257D1A">
              <w:rPr>
                <w:rFonts w:eastAsia="Times New Roman" w:cs="Times New Roman"/>
                <w:color w:val="000000"/>
                <w:szCs w:val="24"/>
                <w:lang w:eastAsia="lt-LT"/>
              </w:rPr>
              <w:t xml:space="preserve"> (3)</w:t>
            </w:r>
          </w:p>
        </w:tc>
        <w:tc>
          <w:tcPr>
            <w:tcW w:w="66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26799" w:rsidRPr="00257D1A" w:rsidRDefault="00126799" w:rsidP="00126799">
            <w:pPr>
              <w:spacing w:line="240" w:lineRule="auto"/>
              <w:jc w:val="center"/>
              <w:rPr>
                <w:rFonts w:eastAsia="Times New Roman" w:cs="Times New Roman"/>
                <w:i/>
                <w:color w:val="000000"/>
                <w:szCs w:val="24"/>
                <w:lang w:eastAsia="lt-LT"/>
              </w:rPr>
            </w:pPr>
            <w:r w:rsidRPr="00257D1A">
              <w:rPr>
                <w:rFonts w:eastAsia="Times New Roman" w:cs="Times New Roman"/>
                <w:i/>
                <w:color w:val="000000"/>
                <w:szCs w:val="24"/>
                <w:lang w:eastAsia="lt-LT"/>
              </w:rPr>
              <w:t>4</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26799" w:rsidRPr="00257D1A" w:rsidRDefault="00126799" w:rsidP="00126799">
            <w:pPr>
              <w:spacing w:line="240" w:lineRule="auto"/>
              <w:jc w:val="center"/>
              <w:rPr>
                <w:rFonts w:eastAsia="Times New Roman" w:cs="Times New Roman"/>
                <w:i/>
                <w:color w:val="000000"/>
                <w:szCs w:val="24"/>
                <w:lang w:eastAsia="lt-LT"/>
              </w:rPr>
            </w:pPr>
            <w:r w:rsidRPr="00257D1A">
              <w:rPr>
                <w:rFonts w:eastAsia="Times New Roman" w:cs="Times New Roman"/>
                <w:i/>
                <w:color w:val="000000"/>
                <w:szCs w:val="24"/>
                <w:lang w:eastAsia="lt-LT"/>
              </w:rPr>
              <w:t>81</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26799" w:rsidRPr="00257D1A" w:rsidRDefault="00126799" w:rsidP="00126799">
            <w:pPr>
              <w:spacing w:line="240" w:lineRule="auto"/>
              <w:jc w:val="center"/>
              <w:rPr>
                <w:rFonts w:eastAsia="Times New Roman" w:cs="Times New Roman"/>
                <w:i/>
                <w:color w:val="000000"/>
                <w:szCs w:val="24"/>
                <w:lang w:eastAsia="lt-LT"/>
              </w:rPr>
            </w:pPr>
            <w:r w:rsidRPr="00257D1A">
              <w:rPr>
                <w:rFonts w:eastAsia="Times New Roman" w:cs="Times New Roman"/>
                <w:i/>
                <w:color w:val="000000"/>
                <w:szCs w:val="24"/>
                <w:lang w:eastAsia="lt-LT"/>
              </w:rPr>
              <w:t>4</w:t>
            </w: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26799" w:rsidRPr="00257D1A" w:rsidRDefault="00126799" w:rsidP="00126799">
            <w:pPr>
              <w:spacing w:line="240" w:lineRule="auto"/>
              <w:jc w:val="center"/>
              <w:rPr>
                <w:rFonts w:eastAsia="Times New Roman" w:cs="Times New Roman"/>
                <w:i/>
                <w:color w:val="000000"/>
                <w:szCs w:val="24"/>
                <w:lang w:eastAsia="lt-LT"/>
              </w:rPr>
            </w:pPr>
            <w:r w:rsidRPr="00257D1A">
              <w:rPr>
                <w:rFonts w:eastAsia="Times New Roman" w:cs="Times New Roman"/>
                <w:i/>
                <w:color w:val="000000"/>
                <w:szCs w:val="24"/>
                <w:lang w:eastAsia="lt-LT"/>
              </w:rPr>
              <w:t>484</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26799" w:rsidRPr="00257D1A" w:rsidRDefault="00126799" w:rsidP="00126799">
            <w:pPr>
              <w:spacing w:line="240" w:lineRule="auto"/>
              <w:jc w:val="center"/>
              <w:rPr>
                <w:rFonts w:eastAsia="Times New Roman" w:cs="Times New Roman"/>
                <w:i/>
                <w:color w:val="000000"/>
                <w:szCs w:val="24"/>
                <w:lang w:eastAsia="lt-LT"/>
              </w:rPr>
            </w:pPr>
            <w:r w:rsidRPr="00257D1A">
              <w:rPr>
                <w:rFonts w:eastAsia="Times New Roman" w:cs="Times New Roman"/>
                <w:i/>
                <w:color w:val="000000"/>
                <w:szCs w:val="24"/>
                <w:lang w:eastAsia="lt-LT"/>
              </w:rPr>
              <w:t>100</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26799" w:rsidRPr="00257D1A" w:rsidRDefault="00126799" w:rsidP="00126799">
            <w:pPr>
              <w:spacing w:line="240" w:lineRule="auto"/>
              <w:jc w:val="center"/>
              <w:rPr>
                <w:rFonts w:eastAsia="Times New Roman" w:cs="Times New Roman"/>
                <w:i/>
                <w:color w:val="000000"/>
                <w:szCs w:val="24"/>
                <w:lang w:eastAsia="lt-LT"/>
              </w:rPr>
            </w:pPr>
            <w:r w:rsidRPr="00257D1A">
              <w:rPr>
                <w:rFonts w:eastAsia="Times New Roman" w:cs="Times New Roman"/>
                <w:i/>
                <w:color w:val="000000"/>
                <w:szCs w:val="24"/>
                <w:lang w:eastAsia="lt-LT"/>
              </w:rPr>
              <w:t>676</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26799" w:rsidRPr="00257D1A" w:rsidRDefault="00126799" w:rsidP="00126799">
            <w:pPr>
              <w:spacing w:line="240" w:lineRule="auto"/>
              <w:jc w:val="center"/>
              <w:rPr>
                <w:rFonts w:eastAsia="Times New Roman" w:cs="Times New Roman"/>
                <w:i/>
                <w:color w:val="000000"/>
                <w:szCs w:val="24"/>
                <w:lang w:eastAsia="lt-LT"/>
              </w:rPr>
            </w:pPr>
            <w:r w:rsidRPr="00257D1A">
              <w:rPr>
                <w:rFonts w:eastAsia="Times New Roman" w:cs="Times New Roman"/>
                <w:i/>
                <w:color w:val="000000"/>
                <w:szCs w:val="24"/>
                <w:lang w:eastAsia="lt-LT"/>
              </w:rPr>
              <w:t>784</w:t>
            </w: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26799" w:rsidRPr="00257D1A" w:rsidRDefault="00126799" w:rsidP="00126799">
            <w:pPr>
              <w:spacing w:line="240" w:lineRule="auto"/>
              <w:jc w:val="center"/>
              <w:rPr>
                <w:rFonts w:eastAsia="Times New Roman" w:cs="Times New Roman"/>
                <w:i/>
                <w:color w:val="000000"/>
                <w:szCs w:val="24"/>
                <w:lang w:eastAsia="lt-LT"/>
              </w:rPr>
            </w:pPr>
            <w:r w:rsidRPr="00257D1A">
              <w:rPr>
                <w:rFonts w:eastAsia="Times New Roman" w:cs="Times New Roman"/>
                <w:i/>
                <w:color w:val="000000"/>
                <w:szCs w:val="24"/>
                <w:lang w:eastAsia="lt-LT"/>
              </w:rPr>
              <w:t>49</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26799" w:rsidRPr="00257D1A" w:rsidRDefault="00126799" w:rsidP="00126799">
            <w:pPr>
              <w:spacing w:line="240" w:lineRule="auto"/>
              <w:jc w:val="center"/>
              <w:rPr>
                <w:rFonts w:eastAsia="Times New Roman" w:cs="Times New Roman"/>
                <w:i/>
                <w:color w:val="000000"/>
                <w:szCs w:val="24"/>
                <w:lang w:eastAsia="lt-LT"/>
              </w:rPr>
            </w:pPr>
            <w:r w:rsidRPr="00257D1A">
              <w:rPr>
                <w:rFonts w:eastAsia="Times New Roman" w:cs="Times New Roman"/>
                <w:i/>
                <w:color w:val="000000"/>
                <w:szCs w:val="24"/>
                <w:lang w:eastAsia="lt-LT"/>
              </w:rPr>
              <w:t>49</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26799" w:rsidRPr="00257D1A" w:rsidRDefault="00126799" w:rsidP="00126799">
            <w:pPr>
              <w:spacing w:line="240" w:lineRule="auto"/>
              <w:jc w:val="center"/>
              <w:rPr>
                <w:rFonts w:eastAsia="Times New Roman" w:cs="Times New Roman"/>
                <w:i/>
                <w:color w:val="000000"/>
                <w:szCs w:val="24"/>
                <w:lang w:eastAsia="lt-LT"/>
              </w:rPr>
            </w:pPr>
            <w:r w:rsidRPr="00257D1A">
              <w:rPr>
                <w:rFonts w:eastAsia="Times New Roman" w:cs="Times New Roman"/>
                <w:i/>
                <w:color w:val="000000"/>
                <w:szCs w:val="24"/>
                <w:lang w:eastAsia="lt-LT"/>
              </w:rPr>
              <w:t>9</w:t>
            </w:r>
          </w:p>
        </w:tc>
        <w:tc>
          <w:tcPr>
            <w:tcW w:w="709" w:type="dxa"/>
            <w:vMerge w:val="restart"/>
            <w:tcBorders>
              <w:top w:val="nil"/>
              <w:left w:val="single" w:sz="4" w:space="0" w:color="auto"/>
              <w:bottom w:val="single" w:sz="4" w:space="0" w:color="auto"/>
              <w:right w:val="single" w:sz="4" w:space="0" w:color="auto"/>
            </w:tcBorders>
            <w:shd w:val="clear" w:color="000000" w:fill="F2F2F2"/>
            <w:noWrap/>
            <w:vAlign w:val="center"/>
            <w:hideMark/>
          </w:tcPr>
          <w:p w:rsidR="00126799" w:rsidRPr="00257D1A" w:rsidRDefault="00126799" w:rsidP="00126799">
            <w:pPr>
              <w:spacing w:line="240" w:lineRule="auto"/>
              <w:jc w:val="center"/>
              <w:rPr>
                <w:rFonts w:eastAsia="Times New Roman" w:cs="Times New Roman"/>
                <w:color w:val="000000"/>
                <w:szCs w:val="24"/>
                <w:lang w:eastAsia="lt-LT"/>
              </w:rPr>
            </w:pPr>
            <w:r w:rsidRPr="00257D1A">
              <w:rPr>
                <w:rFonts w:eastAsia="Times New Roman" w:cs="Times New Roman"/>
                <w:color w:val="000000"/>
                <w:szCs w:val="24"/>
                <w:lang w:eastAsia="lt-LT"/>
              </w:rPr>
              <w:t>2240</w:t>
            </w:r>
          </w:p>
        </w:tc>
      </w:tr>
      <w:tr w:rsidR="00126799" w:rsidRPr="00257D1A" w:rsidTr="00126799">
        <w:trPr>
          <w:trHeight w:val="315"/>
        </w:trPr>
        <w:tc>
          <w:tcPr>
            <w:tcW w:w="1750" w:type="dxa"/>
            <w:vMerge/>
            <w:tcBorders>
              <w:top w:val="nil"/>
              <w:left w:val="single" w:sz="4" w:space="0" w:color="auto"/>
              <w:bottom w:val="single" w:sz="4" w:space="0" w:color="auto"/>
              <w:right w:val="single" w:sz="4" w:space="0" w:color="auto"/>
            </w:tcBorders>
            <w:vAlign w:val="center"/>
            <w:hideMark/>
          </w:tcPr>
          <w:p w:rsidR="00126799" w:rsidRPr="00257D1A" w:rsidRDefault="00126799" w:rsidP="00126799">
            <w:pPr>
              <w:spacing w:line="240" w:lineRule="auto"/>
              <w:jc w:val="left"/>
              <w:rPr>
                <w:rFonts w:eastAsia="Times New Roman" w:cs="Times New Roman"/>
                <w:color w:val="000000"/>
                <w:szCs w:val="24"/>
                <w:lang w:eastAsia="lt-LT"/>
              </w:rPr>
            </w:pPr>
          </w:p>
        </w:tc>
        <w:tc>
          <w:tcPr>
            <w:tcW w:w="665" w:type="dxa"/>
            <w:vMerge/>
            <w:tcBorders>
              <w:top w:val="nil"/>
              <w:left w:val="single" w:sz="4" w:space="0" w:color="auto"/>
              <w:bottom w:val="single" w:sz="4" w:space="0" w:color="auto"/>
              <w:right w:val="single" w:sz="4" w:space="0" w:color="auto"/>
            </w:tcBorders>
            <w:vAlign w:val="center"/>
            <w:hideMark/>
          </w:tcPr>
          <w:p w:rsidR="00126799" w:rsidRPr="00257D1A" w:rsidRDefault="00126799" w:rsidP="00126799">
            <w:pPr>
              <w:spacing w:line="240" w:lineRule="auto"/>
              <w:jc w:val="center"/>
              <w:rPr>
                <w:rFonts w:eastAsia="Times New Roman" w:cs="Times New Roman"/>
                <w:color w:val="000000"/>
                <w:szCs w:val="24"/>
                <w:lang w:eastAsia="lt-LT"/>
              </w:rPr>
            </w:pPr>
          </w:p>
        </w:tc>
        <w:tc>
          <w:tcPr>
            <w:tcW w:w="709" w:type="dxa"/>
            <w:vMerge/>
            <w:tcBorders>
              <w:top w:val="nil"/>
              <w:left w:val="single" w:sz="4" w:space="0" w:color="auto"/>
              <w:bottom w:val="single" w:sz="4" w:space="0" w:color="auto"/>
              <w:right w:val="single" w:sz="4" w:space="0" w:color="auto"/>
            </w:tcBorders>
            <w:vAlign w:val="center"/>
            <w:hideMark/>
          </w:tcPr>
          <w:p w:rsidR="00126799" w:rsidRPr="00257D1A" w:rsidRDefault="00126799" w:rsidP="00126799">
            <w:pPr>
              <w:spacing w:line="240" w:lineRule="auto"/>
              <w:jc w:val="center"/>
              <w:rPr>
                <w:rFonts w:eastAsia="Times New Roman" w:cs="Times New Roman"/>
                <w:color w:val="000000"/>
                <w:szCs w:val="24"/>
                <w:lang w:eastAsia="lt-LT"/>
              </w:rPr>
            </w:pPr>
          </w:p>
        </w:tc>
        <w:tc>
          <w:tcPr>
            <w:tcW w:w="709" w:type="dxa"/>
            <w:vMerge/>
            <w:tcBorders>
              <w:top w:val="nil"/>
              <w:left w:val="single" w:sz="4" w:space="0" w:color="auto"/>
              <w:bottom w:val="single" w:sz="4" w:space="0" w:color="auto"/>
              <w:right w:val="single" w:sz="4" w:space="0" w:color="auto"/>
            </w:tcBorders>
            <w:vAlign w:val="center"/>
            <w:hideMark/>
          </w:tcPr>
          <w:p w:rsidR="00126799" w:rsidRPr="00257D1A" w:rsidRDefault="00126799" w:rsidP="00126799">
            <w:pPr>
              <w:spacing w:line="240" w:lineRule="auto"/>
              <w:jc w:val="center"/>
              <w:rPr>
                <w:rFonts w:eastAsia="Times New Roman" w:cs="Times New Roman"/>
                <w:color w:val="000000"/>
                <w:szCs w:val="24"/>
                <w:lang w:eastAsia="lt-LT"/>
              </w:rPr>
            </w:pPr>
          </w:p>
        </w:tc>
        <w:tc>
          <w:tcPr>
            <w:tcW w:w="708" w:type="dxa"/>
            <w:vMerge/>
            <w:tcBorders>
              <w:top w:val="nil"/>
              <w:left w:val="single" w:sz="4" w:space="0" w:color="auto"/>
              <w:bottom w:val="single" w:sz="4" w:space="0" w:color="auto"/>
              <w:right w:val="single" w:sz="4" w:space="0" w:color="auto"/>
            </w:tcBorders>
            <w:vAlign w:val="center"/>
            <w:hideMark/>
          </w:tcPr>
          <w:p w:rsidR="00126799" w:rsidRPr="00257D1A" w:rsidRDefault="00126799" w:rsidP="00126799">
            <w:pPr>
              <w:spacing w:line="240" w:lineRule="auto"/>
              <w:jc w:val="center"/>
              <w:rPr>
                <w:rFonts w:eastAsia="Times New Roman" w:cs="Times New Roman"/>
                <w:color w:val="000000"/>
                <w:szCs w:val="24"/>
                <w:lang w:eastAsia="lt-LT"/>
              </w:rPr>
            </w:pPr>
          </w:p>
        </w:tc>
        <w:tc>
          <w:tcPr>
            <w:tcW w:w="709" w:type="dxa"/>
            <w:vMerge/>
            <w:tcBorders>
              <w:top w:val="nil"/>
              <w:left w:val="single" w:sz="4" w:space="0" w:color="auto"/>
              <w:bottom w:val="single" w:sz="4" w:space="0" w:color="auto"/>
              <w:right w:val="single" w:sz="4" w:space="0" w:color="auto"/>
            </w:tcBorders>
            <w:vAlign w:val="center"/>
            <w:hideMark/>
          </w:tcPr>
          <w:p w:rsidR="00126799" w:rsidRPr="00257D1A" w:rsidRDefault="00126799" w:rsidP="00126799">
            <w:pPr>
              <w:spacing w:line="240" w:lineRule="auto"/>
              <w:jc w:val="center"/>
              <w:rPr>
                <w:rFonts w:eastAsia="Times New Roman" w:cs="Times New Roman"/>
                <w:color w:val="000000"/>
                <w:szCs w:val="24"/>
                <w:lang w:eastAsia="lt-LT"/>
              </w:rPr>
            </w:pPr>
          </w:p>
        </w:tc>
        <w:tc>
          <w:tcPr>
            <w:tcW w:w="709" w:type="dxa"/>
            <w:vMerge/>
            <w:tcBorders>
              <w:top w:val="nil"/>
              <w:left w:val="single" w:sz="4" w:space="0" w:color="auto"/>
              <w:bottom w:val="single" w:sz="4" w:space="0" w:color="auto"/>
              <w:right w:val="single" w:sz="4" w:space="0" w:color="auto"/>
            </w:tcBorders>
            <w:vAlign w:val="center"/>
            <w:hideMark/>
          </w:tcPr>
          <w:p w:rsidR="00126799" w:rsidRPr="00257D1A" w:rsidRDefault="00126799" w:rsidP="00126799">
            <w:pPr>
              <w:spacing w:line="240" w:lineRule="auto"/>
              <w:jc w:val="center"/>
              <w:rPr>
                <w:rFonts w:eastAsia="Times New Roman" w:cs="Times New Roman"/>
                <w:color w:val="000000"/>
                <w:szCs w:val="24"/>
                <w:lang w:eastAsia="lt-LT"/>
              </w:rPr>
            </w:pPr>
          </w:p>
        </w:tc>
        <w:tc>
          <w:tcPr>
            <w:tcW w:w="709" w:type="dxa"/>
            <w:vMerge/>
            <w:tcBorders>
              <w:top w:val="nil"/>
              <w:left w:val="single" w:sz="4" w:space="0" w:color="auto"/>
              <w:bottom w:val="single" w:sz="4" w:space="0" w:color="auto"/>
              <w:right w:val="single" w:sz="4" w:space="0" w:color="auto"/>
            </w:tcBorders>
            <w:vAlign w:val="center"/>
            <w:hideMark/>
          </w:tcPr>
          <w:p w:rsidR="00126799" w:rsidRPr="00257D1A" w:rsidRDefault="00126799" w:rsidP="00126799">
            <w:pPr>
              <w:spacing w:line="240" w:lineRule="auto"/>
              <w:jc w:val="center"/>
              <w:rPr>
                <w:rFonts w:eastAsia="Times New Roman" w:cs="Times New Roman"/>
                <w:color w:val="000000"/>
                <w:szCs w:val="24"/>
                <w:lang w:eastAsia="lt-LT"/>
              </w:rPr>
            </w:pPr>
          </w:p>
        </w:tc>
        <w:tc>
          <w:tcPr>
            <w:tcW w:w="708" w:type="dxa"/>
            <w:vMerge/>
            <w:tcBorders>
              <w:top w:val="nil"/>
              <w:left w:val="single" w:sz="4" w:space="0" w:color="auto"/>
              <w:bottom w:val="single" w:sz="4" w:space="0" w:color="auto"/>
              <w:right w:val="single" w:sz="4" w:space="0" w:color="auto"/>
            </w:tcBorders>
            <w:vAlign w:val="center"/>
            <w:hideMark/>
          </w:tcPr>
          <w:p w:rsidR="00126799" w:rsidRPr="00257D1A" w:rsidRDefault="00126799" w:rsidP="00126799">
            <w:pPr>
              <w:spacing w:line="240" w:lineRule="auto"/>
              <w:jc w:val="center"/>
              <w:rPr>
                <w:rFonts w:eastAsia="Times New Roman" w:cs="Times New Roman"/>
                <w:color w:val="000000"/>
                <w:szCs w:val="24"/>
                <w:lang w:eastAsia="lt-LT"/>
              </w:rPr>
            </w:pPr>
          </w:p>
        </w:tc>
        <w:tc>
          <w:tcPr>
            <w:tcW w:w="709" w:type="dxa"/>
            <w:vMerge/>
            <w:tcBorders>
              <w:top w:val="nil"/>
              <w:left w:val="single" w:sz="4" w:space="0" w:color="auto"/>
              <w:bottom w:val="single" w:sz="4" w:space="0" w:color="auto"/>
              <w:right w:val="single" w:sz="4" w:space="0" w:color="auto"/>
            </w:tcBorders>
            <w:vAlign w:val="center"/>
            <w:hideMark/>
          </w:tcPr>
          <w:p w:rsidR="00126799" w:rsidRPr="00257D1A" w:rsidRDefault="00126799" w:rsidP="00126799">
            <w:pPr>
              <w:spacing w:line="240" w:lineRule="auto"/>
              <w:jc w:val="center"/>
              <w:rPr>
                <w:rFonts w:eastAsia="Times New Roman" w:cs="Times New Roman"/>
                <w:color w:val="000000"/>
                <w:szCs w:val="24"/>
                <w:lang w:eastAsia="lt-LT"/>
              </w:rPr>
            </w:pPr>
          </w:p>
        </w:tc>
        <w:tc>
          <w:tcPr>
            <w:tcW w:w="709" w:type="dxa"/>
            <w:vMerge/>
            <w:tcBorders>
              <w:top w:val="nil"/>
              <w:left w:val="single" w:sz="4" w:space="0" w:color="auto"/>
              <w:bottom w:val="single" w:sz="4" w:space="0" w:color="auto"/>
              <w:right w:val="single" w:sz="4" w:space="0" w:color="auto"/>
            </w:tcBorders>
            <w:vAlign w:val="center"/>
            <w:hideMark/>
          </w:tcPr>
          <w:p w:rsidR="00126799" w:rsidRPr="00257D1A" w:rsidRDefault="00126799" w:rsidP="00126799">
            <w:pPr>
              <w:spacing w:line="240" w:lineRule="auto"/>
              <w:jc w:val="center"/>
              <w:rPr>
                <w:rFonts w:eastAsia="Times New Roman" w:cs="Times New Roman"/>
                <w:color w:val="000000"/>
                <w:szCs w:val="24"/>
                <w:lang w:eastAsia="lt-LT"/>
              </w:rPr>
            </w:pPr>
          </w:p>
        </w:tc>
        <w:tc>
          <w:tcPr>
            <w:tcW w:w="709" w:type="dxa"/>
            <w:vMerge/>
            <w:tcBorders>
              <w:top w:val="nil"/>
              <w:left w:val="single" w:sz="4" w:space="0" w:color="auto"/>
              <w:bottom w:val="single" w:sz="4" w:space="0" w:color="auto"/>
              <w:right w:val="single" w:sz="4" w:space="0" w:color="auto"/>
            </w:tcBorders>
            <w:vAlign w:val="center"/>
            <w:hideMark/>
          </w:tcPr>
          <w:p w:rsidR="00126799" w:rsidRPr="00257D1A" w:rsidRDefault="00126799" w:rsidP="00126799">
            <w:pPr>
              <w:spacing w:line="240" w:lineRule="auto"/>
              <w:jc w:val="center"/>
              <w:rPr>
                <w:rFonts w:eastAsia="Times New Roman" w:cs="Times New Roman"/>
                <w:color w:val="000000"/>
                <w:szCs w:val="24"/>
                <w:lang w:eastAsia="lt-LT"/>
              </w:rPr>
            </w:pPr>
          </w:p>
        </w:tc>
      </w:tr>
      <w:tr w:rsidR="00126799" w:rsidRPr="00257D1A" w:rsidTr="00126799">
        <w:trPr>
          <w:trHeight w:val="660"/>
        </w:trPr>
        <w:tc>
          <w:tcPr>
            <w:tcW w:w="1750" w:type="dxa"/>
            <w:vMerge/>
            <w:tcBorders>
              <w:top w:val="nil"/>
              <w:left w:val="single" w:sz="4" w:space="0" w:color="auto"/>
              <w:bottom w:val="single" w:sz="4" w:space="0" w:color="auto"/>
              <w:right w:val="single" w:sz="4" w:space="0" w:color="auto"/>
            </w:tcBorders>
            <w:vAlign w:val="center"/>
            <w:hideMark/>
          </w:tcPr>
          <w:p w:rsidR="00126799" w:rsidRPr="00257D1A" w:rsidRDefault="00126799" w:rsidP="00126799">
            <w:pPr>
              <w:spacing w:line="240" w:lineRule="auto"/>
              <w:jc w:val="left"/>
              <w:rPr>
                <w:rFonts w:eastAsia="Times New Roman" w:cs="Times New Roman"/>
                <w:color w:val="000000"/>
                <w:szCs w:val="24"/>
                <w:lang w:eastAsia="lt-LT"/>
              </w:rPr>
            </w:pPr>
          </w:p>
        </w:tc>
        <w:tc>
          <w:tcPr>
            <w:tcW w:w="665" w:type="dxa"/>
            <w:vMerge/>
            <w:tcBorders>
              <w:top w:val="nil"/>
              <w:left w:val="single" w:sz="4" w:space="0" w:color="auto"/>
              <w:bottom w:val="single" w:sz="4" w:space="0" w:color="auto"/>
              <w:right w:val="single" w:sz="4" w:space="0" w:color="auto"/>
            </w:tcBorders>
            <w:vAlign w:val="center"/>
            <w:hideMark/>
          </w:tcPr>
          <w:p w:rsidR="00126799" w:rsidRPr="00257D1A" w:rsidRDefault="00126799" w:rsidP="00126799">
            <w:pPr>
              <w:spacing w:line="240" w:lineRule="auto"/>
              <w:jc w:val="center"/>
              <w:rPr>
                <w:rFonts w:eastAsia="Times New Roman" w:cs="Times New Roman"/>
                <w:color w:val="000000"/>
                <w:szCs w:val="24"/>
                <w:lang w:eastAsia="lt-LT"/>
              </w:rPr>
            </w:pPr>
          </w:p>
        </w:tc>
        <w:tc>
          <w:tcPr>
            <w:tcW w:w="709" w:type="dxa"/>
            <w:vMerge/>
            <w:tcBorders>
              <w:top w:val="nil"/>
              <w:left w:val="single" w:sz="4" w:space="0" w:color="auto"/>
              <w:bottom w:val="single" w:sz="4" w:space="0" w:color="auto"/>
              <w:right w:val="single" w:sz="4" w:space="0" w:color="auto"/>
            </w:tcBorders>
            <w:vAlign w:val="center"/>
            <w:hideMark/>
          </w:tcPr>
          <w:p w:rsidR="00126799" w:rsidRPr="00257D1A" w:rsidRDefault="00126799" w:rsidP="00126799">
            <w:pPr>
              <w:spacing w:line="240" w:lineRule="auto"/>
              <w:jc w:val="center"/>
              <w:rPr>
                <w:rFonts w:eastAsia="Times New Roman" w:cs="Times New Roman"/>
                <w:color w:val="000000"/>
                <w:szCs w:val="24"/>
                <w:lang w:eastAsia="lt-LT"/>
              </w:rPr>
            </w:pPr>
          </w:p>
        </w:tc>
        <w:tc>
          <w:tcPr>
            <w:tcW w:w="709" w:type="dxa"/>
            <w:vMerge/>
            <w:tcBorders>
              <w:top w:val="nil"/>
              <w:left w:val="single" w:sz="4" w:space="0" w:color="auto"/>
              <w:bottom w:val="single" w:sz="4" w:space="0" w:color="auto"/>
              <w:right w:val="single" w:sz="4" w:space="0" w:color="auto"/>
            </w:tcBorders>
            <w:vAlign w:val="center"/>
            <w:hideMark/>
          </w:tcPr>
          <w:p w:rsidR="00126799" w:rsidRPr="00257D1A" w:rsidRDefault="00126799" w:rsidP="00126799">
            <w:pPr>
              <w:spacing w:line="240" w:lineRule="auto"/>
              <w:jc w:val="center"/>
              <w:rPr>
                <w:rFonts w:eastAsia="Times New Roman" w:cs="Times New Roman"/>
                <w:color w:val="000000"/>
                <w:szCs w:val="24"/>
                <w:lang w:eastAsia="lt-LT"/>
              </w:rPr>
            </w:pPr>
          </w:p>
        </w:tc>
        <w:tc>
          <w:tcPr>
            <w:tcW w:w="708" w:type="dxa"/>
            <w:vMerge/>
            <w:tcBorders>
              <w:top w:val="nil"/>
              <w:left w:val="single" w:sz="4" w:space="0" w:color="auto"/>
              <w:bottom w:val="single" w:sz="4" w:space="0" w:color="auto"/>
              <w:right w:val="single" w:sz="4" w:space="0" w:color="auto"/>
            </w:tcBorders>
            <w:vAlign w:val="center"/>
            <w:hideMark/>
          </w:tcPr>
          <w:p w:rsidR="00126799" w:rsidRPr="00257D1A" w:rsidRDefault="00126799" w:rsidP="00126799">
            <w:pPr>
              <w:spacing w:line="240" w:lineRule="auto"/>
              <w:jc w:val="center"/>
              <w:rPr>
                <w:rFonts w:eastAsia="Times New Roman" w:cs="Times New Roman"/>
                <w:color w:val="000000"/>
                <w:szCs w:val="24"/>
                <w:lang w:eastAsia="lt-LT"/>
              </w:rPr>
            </w:pPr>
          </w:p>
        </w:tc>
        <w:tc>
          <w:tcPr>
            <w:tcW w:w="709" w:type="dxa"/>
            <w:vMerge/>
            <w:tcBorders>
              <w:top w:val="nil"/>
              <w:left w:val="single" w:sz="4" w:space="0" w:color="auto"/>
              <w:bottom w:val="single" w:sz="4" w:space="0" w:color="auto"/>
              <w:right w:val="single" w:sz="4" w:space="0" w:color="auto"/>
            </w:tcBorders>
            <w:vAlign w:val="center"/>
            <w:hideMark/>
          </w:tcPr>
          <w:p w:rsidR="00126799" w:rsidRPr="00257D1A" w:rsidRDefault="00126799" w:rsidP="00126799">
            <w:pPr>
              <w:spacing w:line="240" w:lineRule="auto"/>
              <w:jc w:val="center"/>
              <w:rPr>
                <w:rFonts w:eastAsia="Times New Roman" w:cs="Times New Roman"/>
                <w:color w:val="000000"/>
                <w:szCs w:val="24"/>
                <w:lang w:eastAsia="lt-LT"/>
              </w:rPr>
            </w:pPr>
          </w:p>
        </w:tc>
        <w:tc>
          <w:tcPr>
            <w:tcW w:w="709" w:type="dxa"/>
            <w:vMerge/>
            <w:tcBorders>
              <w:top w:val="nil"/>
              <w:left w:val="single" w:sz="4" w:space="0" w:color="auto"/>
              <w:bottom w:val="single" w:sz="4" w:space="0" w:color="auto"/>
              <w:right w:val="single" w:sz="4" w:space="0" w:color="auto"/>
            </w:tcBorders>
            <w:vAlign w:val="center"/>
            <w:hideMark/>
          </w:tcPr>
          <w:p w:rsidR="00126799" w:rsidRPr="00257D1A" w:rsidRDefault="00126799" w:rsidP="00126799">
            <w:pPr>
              <w:spacing w:line="240" w:lineRule="auto"/>
              <w:jc w:val="center"/>
              <w:rPr>
                <w:rFonts w:eastAsia="Times New Roman" w:cs="Times New Roman"/>
                <w:color w:val="000000"/>
                <w:szCs w:val="24"/>
                <w:lang w:eastAsia="lt-LT"/>
              </w:rPr>
            </w:pPr>
          </w:p>
        </w:tc>
        <w:tc>
          <w:tcPr>
            <w:tcW w:w="709" w:type="dxa"/>
            <w:vMerge/>
            <w:tcBorders>
              <w:top w:val="nil"/>
              <w:left w:val="single" w:sz="4" w:space="0" w:color="auto"/>
              <w:bottom w:val="single" w:sz="4" w:space="0" w:color="auto"/>
              <w:right w:val="single" w:sz="4" w:space="0" w:color="auto"/>
            </w:tcBorders>
            <w:vAlign w:val="center"/>
            <w:hideMark/>
          </w:tcPr>
          <w:p w:rsidR="00126799" w:rsidRPr="00257D1A" w:rsidRDefault="00126799" w:rsidP="00126799">
            <w:pPr>
              <w:spacing w:line="240" w:lineRule="auto"/>
              <w:jc w:val="center"/>
              <w:rPr>
                <w:rFonts w:eastAsia="Times New Roman" w:cs="Times New Roman"/>
                <w:color w:val="000000"/>
                <w:szCs w:val="24"/>
                <w:lang w:eastAsia="lt-LT"/>
              </w:rPr>
            </w:pPr>
          </w:p>
        </w:tc>
        <w:tc>
          <w:tcPr>
            <w:tcW w:w="708" w:type="dxa"/>
            <w:vMerge/>
            <w:tcBorders>
              <w:top w:val="nil"/>
              <w:left w:val="single" w:sz="4" w:space="0" w:color="auto"/>
              <w:bottom w:val="single" w:sz="4" w:space="0" w:color="auto"/>
              <w:right w:val="single" w:sz="4" w:space="0" w:color="auto"/>
            </w:tcBorders>
            <w:vAlign w:val="center"/>
            <w:hideMark/>
          </w:tcPr>
          <w:p w:rsidR="00126799" w:rsidRPr="00257D1A" w:rsidRDefault="00126799" w:rsidP="00126799">
            <w:pPr>
              <w:spacing w:line="240" w:lineRule="auto"/>
              <w:jc w:val="center"/>
              <w:rPr>
                <w:rFonts w:eastAsia="Times New Roman" w:cs="Times New Roman"/>
                <w:color w:val="000000"/>
                <w:szCs w:val="24"/>
                <w:lang w:eastAsia="lt-LT"/>
              </w:rPr>
            </w:pPr>
          </w:p>
        </w:tc>
        <w:tc>
          <w:tcPr>
            <w:tcW w:w="709" w:type="dxa"/>
            <w:vMerge/>
            <w:tcBorders>
              <w:top w:val="nil"/>
              <w:left w:val="single" w:sz="4" w:space="0" w:color="auto"/>
              <w:bottom w:val="single" w:sz="4" w:space="0" w:color="auto"/>
              <w:right w:val="single" w:sz="4" w:space="0" w:color="auto"/>
            </w:tcBorders>
            <w:vAlign w:val="center"/>
            <w:hideMark/>
          </w:tcPr>
          <w:p w:rsidR="00126799" w:rsidRPr="00257D1A" w:rsidRDefault="00126799" w:rsidP="00126799">
            <w:pPr>
              <w:spacing w:line="240" w:lineRule="auto"/>
              <w:jc w:val="center"/>
              <w:rPr>
                <w:rFonts w:eastAsia="Times New Roman" w:cs="Times New Roman"/>
                <w:color w:val="000000"/>
                <w:szCs w:val="24"/>
                <w:lang w:eastAsia="lt-LT"/>
              </w:rPr>
            </w:pPr>
          </w:p>
        </w:tc>
        <w:tc>
          <w:tcPr>
            <w:tcW w:w="709" w:type="dxa"/>
            <w:vMerge/>
            <w:tcBorders>
              <w:top w:val="nil"/>
              <w:left w:val="single" w:sz="4" w:space="0" w:color="auto"/>
              <w:bottom w:val="single" w:sz="4" w:space="0" w:color="auto"/>
              <w:right w:val="single" w:sz="4" w:space="0" w:color="auto"/>
            </w:tcBorders>
            <w:vAlign w:val="center"/>
            <w:hideMark/>
          </w:tcPr>
          <w:p w:rsidR="00126799" w:rsidRPr="00257D1A" w:rsidRDefault="00126799" w:rsidP="00126799">
            <w:pPr>
              <w:spacing w:line="240" w:lineRule="auto"/>
              <w:jc w:val="center"/>
              <w:rPr>
                <w:rFonts w:eastAsia="Times New Roman" w:cs="Times New Roman"/>
                <w:color w:val="000000"/>
                <w:szCs w:val="24"/>
                <w:lang w:eastAsia="lt-LT"/>
              </w:rPr>
            </w:pPr>
          </w:p>
        </w:tc>
        <w:tc>
          <w:tcPr>
            <w:tcW w:w="709" w:type="dxa"/>
            <w:vMerge/>
            <w:tcBorders>
              <w:top w:val="nil"/>
              <w:left w:val="single" w:sz="4" w:space="0" w:color="auto"/>
              <w:bottom w:val="single" w:sz="4" w:space="0" w:color="auto"/>
              <w:right w:val="single" w:sz="4" w:space="0" w:color="auto"/>
            </w:tcBorders>
            <w:vAlign w:val="center"/>
            <w:hideMark/>
          </w:tcPr>
          <w:p w:rsidR="00126799" w:rsidRPr="00257D1A" w:rsidRDefault="00126799" w:rsidP="00126799">
            <w:pPr>
              <w:spacing w:line="240" w:lineRule="auto"/>
              <w:jc w:val="center"/>
              <w:rPr>
                <w:rFonts w:eastAsia="Times New Roman" w:cs="Times New Roman"/>
                <w:color w:val="000000"/>
                <w:szCs w:val="24"/>
                <w:lang w:eastAsia="lt-LT"/>
              </w:rPr>
            </w:pPr>
          </w:p>
        </w:tc>
      </w:tr>
    </w:tbl>
    <w:p w:rsidR="00A00480" w:rsidRPr="00A00480" w:rsidRDefault="00A00480" w:rsidP="00A00480">
      <w:pPr>
        <w:pStyle w:val="Caption"/>
        <w:jc w:val="right"/>
        <w:rPr>
          <w:b w:val="0"/>
        </w:rPr>
      </w:pPr>
      <w:r w:rsidRPr="00A00480">
        <w:rPr>
          <w:b w:val="0"/>
        </w:rPr>
        <w:lastRenderedPageBreak/>
        <w:t>13 lentelės tęsinys</w:t>
      </w:r>
      <w:r>
        <w:rPr>
          <w:b w:val="0"/>
        </w:rPr>
        <w:t>.</w:t>
      </w:r>
      <w:r>
        <w:rPr>
          <w:b w:val="0"/>
        </w:rPr>
        <w:tab/>
      </w:r>
    </w:p>
    <w:tbl>
      <w:tblPr>
        <w:tblW w:w="9503" w:type="dxa"/>
        <w:tblInd w:w="103" w:type="dxa"/>
        <w:tblLook w:val="04A0" w:firstRow="1" w:lastRow="0" w:firstColumn="1" w:lastColumn="0" w:noHBand="0" w:noVBand="1"/>
      </w:tblPr>
      <w:tblGrid>
        <w:gridCol w:w="1750"/>
        <w:gridCol w:w="7753"/>
      </w:tblGrid>
      <w:tr w:rsidR="00A00480" w:rsidRPr="00257D1A" w:rsidTr="00A00480">
        <w:trPr>
          <w:trHeight w:val="315"/>
        </w:trPr>
        <w:tc>
          <w:tcPr>
            <w:tcW w:w="1750"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A00480" w:rsidRPr="00257D1A" w:rsidRDefault="00A00480" w:rsidP="00F24A2D">
            <w:pPr>
              <w:spacing w:line="240" w:lineRule="auto"/>
              <w:jc w:val="left"/>
              <w:rPr>
                <w:rFonts w:eastAsia="Times New Roman" w:cs="Times New Roman"/>
                <w:color w:val="000000"/>
                <w:szCs w:val="24"/>
                <w:lang w:eastAsia="lt-LT"/>
              </w:rPr>
            </w:pPr>
            <w:r w:rsidRPr="00257D1A">
              <w:rPr>
                <w:rFonts w:eastAsia="Times New Roman" w:cs="Times New Roman"/>
                <w:color w:val="000000"/>
                <w:szCs w:val="24"/>
                <w:lang w:eastAsia="lt-LT"/>
              </w:rPr>
              <w:t>Maksimaliai suderinti vertinimai</w:t>
            </w:r>
            <w:r>
              <w:rPr>
                <w:rFonts w:eastAsia="Times New Roman" w:cs="Times New Roman"/>
                <w:color w:val="000000"/>
                <w:szCs w:val="24"/>
                <w:lang w:eastAsia="lt-LT"/>
              </w:rPr>
              <w:t xml:space="preserve">, </w:t>
            </w:r>
            <m:oMath>
              <m:sSub>
                <m:sSubPr>
                  <m:ctrlPr>
                    <w:rPr>
                      <w:rFonts w:ascii="Cambria Math" w:hAnsi="Cambria Math"/>
                      <w:i/>
                    </w:rPr>
                  </m:ctrlPr>
                </m:sSubPr>
                <m:e>
                  <m:r>
                    <w:rPr>
                      <w:rFonts w:ascii="Cambria Math" w:hAnsi="Cambria Math"/>
                    </w:rPr>
                    <m:t>S</m:t>
                  </m:r>
                </m:e>
                <m:sub>
                  <m:r>
                    <w:rPr>
                      <w:rFonts w:ascii="Cambria Math" w:hAnsi="Cambria Math"/>
                    </w:rPr>
                    <m:t>max</m:t>
                  </m:r>
                </m:sub>
              </m:sSub>
            </m:oMath>
            <w:r w:rsidRPr="00257D1A">
              <w:rPr>
                <w:rFonts w:eastAsia="Times New Roman" w:cs="Times New Roman"/>
                <w:color w:val="000000"/>
                <w:szCs w:val="24"/>
                <w:lang w:eastAsia="lt-LT"/>
              </w:rPr>
              <w:t xml:space="preserve"> (5)</w:t>
            </w:r>
          </w:p>
        </w:tc>
        <w:tc>
          <w:tcPr>
            <w:tcW w:w="7753" w:type="dxa"/>
            <w:vMerge w:val="restart"/>
            <w:tcBorders>
              <w:top w:val="single" w:sz="4" w:space="0" w:color="auto"/>
              <w:left w:val="single" w:sz="4" w:space="0" w:color="auto"/>
              <w:bottom w:val="single" w:sz="4" w:space="0" w:color="000000"/>
              <w:right w:val="single" w:sz="4" w:space="0" w:color="000000"/>
            </w:tcBorders>
            <w:shd w:val="clear" w:color="000000" w:fill="F2F2F2"/>
            <w:noWrap/>
            <w:vAlign w:val="center"/>
            <w:hideMark/>
          </w:tcPr>
          <w:p w:rsidR="00A00480" w:rsidRPr="00257D1A" w:rsidRDefault="00A00480" w:rsidP="00F24A2D">
            <w:pPr>
              <w:spacing w:line="240" w:lineRule="auto"/>
              <w:jc w:val="center"/>
              <w:rPr>
                <w:rFonts w:eastAsia="Times New Roman" w:cs="Times New Roman"/>
                <w:color w:val="000000"/>
                <w:szCs w:val="24"/>
                <w:lang w:eastAsia="lt-LT"/>
              </w:rPr>
            </w:pPr>
            <w:r w:rsidRPr="00257D1A">
              <w:rPr>
                <w:rFonts w:eastAsia="Times New Roman" w:cs="Times New Roman"/>
                <w:color w:val="000000"/>
                <w:szCs w:val="24"/>
                <w:lang w:eastAsia="lt-LT"/>
              </w:rPr>
              <w:t>5280</w:t>
            </w:r>
          </w:p>
        </w:tc>
      </w:tr>
      <w:tr w:rsidR="00A00480" w:rsidRPr="00257D1A" w:rsidTr="00F24A2D">
        <w:trPr>
          <w:trHeight w:val="315"/>
        </w:trPr>
        <w:tc>
          <w:tcPr>
            <w:tcW w:w="1750" w:type="dxa"/>
            <w:vMerge/>
            <w:tcBorders>
              <w:top w:val="nil"/>
              <w:left w:val="single" w:sz="4" w:space="0" w:color="auto"/>
              <w:bottom w:val="single" w:sz="4" w:space="0" w:color="auto"/>
              <w:right w:val="single" w:sz="4" w:space="0" w:color="auto"/>
            </w:tcBorders>
            <w:vAlign w:val="center"/>
            <w:hideMark/>
          </w:tcPr>
          <w:p w:rsidR="00A00480" w:rsidRPr="00257D1A" w:rsidRDefault="00A00480" w:rsidP="00F24A2D">
            <w:pPr>
              <w:spacing w:line="240" w:lineRule="auto"/>
              <w:jc w:val="left"/>
              <w:rPr>
                <w:rFonts w:eastAsia="Times New Roman" w:cs="Times New Roman"/>
                <w:color w:val="000000"/>
                <w:szCs w:val="24"/>
                <w:lang w:eastAsia="lt-LT"/>
              </w:rPr>
            </w:pPr>
          </w:p>
        </w:tc>
        <w:tc>
          <w:tcPr>
            <w:tcW w:w="7753" w:type="dxa"/>
            <w:vMerge/>
            <w:tcBorders>
              <w:top w:val="single" w:sz="4" w:space="0" w:color="auto"/>
              <w:left w:val="single" w:sz="4" w:space="0" w:color="auto"/>
              <w:bottom w:val="single" w:sz="4" w:space="0" w:color="000000"/>
              <w:right w:val="single" w:sz="4" w:space="0" w:color="000000"/>
            </w:tcBorders>
            <w:vAlign w:val="center"/>
            <w:hideMark/>
          </w:tcPr>
          <w:p w:rsidR="00A00480" w:rsidRPr="00257D1A" w:rsidRDefault="00A00480" w:rsidP="00F24A2D">
            <w:pPr>
              <w:spacing w:line="240" w:lineRule="auto"/>
              <w:jc w:val="center"/>
              <w:rPr>
                <w:rFonts w:eastAsia="Times New Roman" w:cs="Times New Roman"/>
                <w:color w:val="000000"/>
                <w:szCs w:val="24"/>
                <w:lang w:eastAsia="lt-LT"/>
              </w:rPr>
            </w:pPr>
          </w:p>
        </w:tc>
      </w:tr>
      <w:tr w:rsidR="00A00480" w:rsidRPr="00257D1A" w:rsidTr="00F24A2D">
        <w:trPr>
          <w:trHeight w:val="315"/>
        </w:trPr>
        <w:tc>
          <w:tcPr>
            <w:tcW w:w="1750" w:type="dxa"/>
            <w:vMerge/>
            <w:tcBorders>
              <w:top w:val="nil"/>
              <w:left w:val="single" w:sz="4" w:space="0" w:color="auto"/>
              <w:bottom w:val="single" w:sz="4" w:space="0" w:color="auto"/>
              <w:right w:val="single" w:sz="4" w:space="0" w:color="auto"/>
            </w:tcBorders>
            <w:vAlign w:val="center"/>
            <w:hideMark/>
          </w:tcPr>
          <w:p w:rsidR="00A00480" w:rsidRPr="00257D1A" w:rsidRDefault="00A00480" w:rsidP="00F24A2D">
            <w:pPr>
              <w:spacing w:line="240" w:lineRule="auto"/>
              <w:jc w:val="left"/>
              <w:rPr>
                <w:rFonts w:eastAsia="Times New Roman" w:cs="Times New Roman"/>
                <w:color w:val="000000"/>
                <w:szCs w:val="24"/>
                <w:lang w:eastAsia="lt-LT"/>
              </w:rPr>
            </w:pPr>
          </w:p>
        </w:tc>
        <w:tc>
          <w:tcPr>
            <w:tcW w:w="7753" w:type="dxa"/>
            <w:vMerge/>
            <w:tcBorders>
              <w:top w:val="single" w:sz="4" w:space="0" w:color="auto"/>
              <w:left w:val="single" w:sz="4" w:space="0" w:color="auto"/>
              <w:bottom w:val="single" w:sz="4" w:space="0" w:color="000000"/>
              <w:right w:val="single" w:sz="4" w:space="0" w:color="000000"/>
            </w:tcBorders>
            <w:vAlign w:val="center"/>
            <w:hideMark/>
          </w:tcPr>
          <w:p w:rsidR="00A00480" w:rsidRPr="00257D1A" w:rsidRDefault="00A00480" w:rsidP="00F24A2D">
            <w:pPr>
              <w:spacing w:line="240" w:lineRule="auto"/>
              <w:jc w:val="center"/>
              <w:rPr>
                <w:rFonts w:eastAsia="Times New Roman" w:cs="Times New Roman"/>
                <w:color w:val="000000"/>
                <w:szCs w:val="24"/>
                <w:lang w:eastAsia="lt-LT"/>
              </w:rPr>
            </w:pPr>
          </w:p>
        </w:tc>
      </w:tr>
      <w:tr w:rsidR="00A00480" w:rsidRPr="00257D1A" w:rsidTr="00F24A2D">
        <w:trPr>
          <w:trHeight w:val="315"/>
        </w:trPr>
        <w:tc>
          <w:tcPr>
            <w:tcW w:w="1750" w:type="dxa"/>
            <w:vMerge w:val="restart"/>
            <w:tcBorders>
              <w:top w:val="nil"/>
              <w:left w:val="single" w:sz="4" w:space="0" w:color="auto"/>
              <w:bottom w:val="single" w:sz="4" w:space="0" w:color="auto"/>
              <w:right w:val="single" w:sz="4" w:space="0" w:color="auto"/>
            </w:tcBorders>
            <w:shd w:val="clear" w:color="000000" w:fill="F2F2F2"/>
            <w:vAlign w:val="center"/>
            <w:hideMark/>
          </w:tcPr>
          <w:p w:rsidR="00A00480" w:rsidRPr="00257D1A" w:rsidRDefault="00A00480" w:rsidP="00F24A2D">
            <w:pPr>
              <w:spacing w:line="240" w:lineRule="auto"/>
              <w:jc w:val="left"/>
              <w:rPr>
                <w:rFonts w:eastAsia="Times New Roman" w:cs="Times New Roman"/>
                <w:color w:val="000000"/>
                <w:szCs w:val="24"/>
                <w:lang w:eastAsia="lt-LT"/>
              </w:rPr>
            </w:pPr>
            <w:r w:rsidRPr="00257D1A">
              <w:rPr>
                <w:rFonts w:eastAsia="Times New Roman" w:cs="Times New Roman"/>
                <w:color w:val="000000"/>
                <w:szCs w:val="24"/>
                <w:lang w:eastAsia="lt-LT"/>
              </w:rPr>
              <w:t>Konkordancijos koeficientas</w:t>
            </w:r>
            <w:r>
              <w:rPr>
                <w:rFonts w:eastAsia="Times New Roman" w:cs="Times New Roman"/>
                <w:color w:val="000000"/>
                <w:szCs w:val="24"/>
                <w:lang w:eastAsia="lt-LT"/>
              </w:rPr>
              <w:t xml:space="preserve">, </w:t>
            </w:r>
            <w:r>
              <w:rPr>
                <w:rFonts w:eastAsia="Times New Roman" w:cs="Times New Roman"/>
                <w:i/>
                <w:color w:val="000000"/>
                <w:szCs w:val="24"/>
                <w:lang w:eastAsia="lt-LT"/>
              </w:rPr>
              <w:t>W</w:t>
            </w:r>
            <w:r w:rsidRPr="00257D1A">
              <w:rPr>
                <w:rFonts w:eastAsia="Times New Roman" w:cs="Times New Roman"/>
                <w:color w:val="000000"/>
                <w:szCs w:val="24"/>
                <w:lang w:eastAsia="lt-LT"/>
              </w:rPr>
              <w:t xml:space="preserve"> (6)</w:t>
            </w:r>
          </w:p>
        </w:tc>
        <w:tc>
          <w:tcPr>
            <w:tcW w:w="7753" w:type="dxa"/>
            <w:vMerge w:val="restart"/>
            <w:tcBorders>
              <w:top w:val="single" w:sz="4" w:space="0" w:color="auto"/>
              <w:left w:val="single" w:sz="4" w:space="0" w:color="auto"/>
              <w:bottom w:val="single" w:sz="4" w:space="0" w:color="000000"/>
              <w:right w:val="single" w:sz="4" w:space="0" w:color="000000"/>
            </w:tcBorders>
            <w:shd w:val="clear" w:color="000000" w:fill="F2F2F2"/>
            <w:noWrap/>
            <w:vAlign w:val="center"/>
            <w:hideMark/>
          </w:tcPr>
          <w:p w:rsidR="00A00480" w:rsidRPr="00257D1A" w:rsidRDefault="00A00480" w:rsidP="00F24A2D">
            <w:pPr>
              <w:spacing w:line="240" w:lineRule="auto"/>
              <w:jc w:val="center"/>
              <w:rPr>
                <w:rFonts w:eastAsia="Times New Roman" w:cs="Times New Roman"/>
                <w:color w:val="000000"/>
                <w:szCs w:val="24"/>
                <w:lang w:eastAsia="lt-LT"/>
              </w:rPr>
            </w:pPr>
            <w:r>
              <w:rPr>
                <w:rFonts w:eastAsia="Times New Roman" w:cs="Times New Roman"/>
                <w:color w:val="000000"/>
                <w:szCs w:val="24"/>
                <w:lang w:eastAsia="lt-LT"/>
              </w:rPr>
              <w:t>0,42</w:t>
            </w:r>
          </w:p>
        </w:tc>
      </w:tr>
      <w:tr w:rsidR="00A00480" w:rsidRPr="00257D1A" w:rsidTr="00F24A2D">
        <w:trPr>
          <w:trHeight w:val="315"/>
        </w:trPr>
        <w:tc>
          <w:tcPr>
            <w:tcW w:w="1750" w:type="dxa"/>
            <w:vMerge/>
            <w:tcBorders>
              <w:top w:val="nil"/>
              <w:left w:val="single" w:sz="4" w:space="0" w:color="auto"/>
              <w:bottom w:val="single" w:sz="4" w:space="0" w:color="auto"/>
              <w:right w:val="single" w:sz="4" w:space="0" w:color="auto"/>
            </w:tcBorders>
            <w:vAlign w:val="center"/>
            <w:hideMark/>
          </w:tcPr>
          <w:p w:rsidR="00A00480" w:rsidRPr="00257D1A" w:rsidRDefault="00A00480" w:rsidP="00F24A2D">
            <w:pPr>
              <w:spacing w:line="240" w:lineRule="auto"/>
              <w:jc w:val="left"/>
              <w:rPr>
                <w:rFonts w:eastAsia="Times New Roman" w:cs="Times New Roman"/>
                <w:color w:val="000000"/>
                <w:szCs w:val="24"/>
                <w:lang w:eastAsia="lt-LT"/>
              </w:rPr>
            </w:pPr>
          </w:p>
        </w:tc>
        <w:tc>
          <w:tcPr>
            <w:tcW w:w="7753" w:type="dxa"/>
            <w:vMerge/>
            <w:tcBorders>
              <w:top w:val="single" w:sz="4" w:space="0" w:color="auto"/>
              <w:left w:val="single" w:sz="4" w:space="0" w:color="auto"/>
              <w:bottom w:val="single" w:sz="4" w:space="0" w:color="000000"/>
              <w:right w:val="single" w:sz="4" w:space="0" w:color="000000"/>
            </w:tcBorders>
            <w:vAlign w:val="center"/>
            <w:hideMark/>
          </w:tcPr>
          <w:p w:rsidR="00A00480" w:rsidRPr="00257D1A" w:rsidRDefault="00A00480" w:rsidP="00F24A2D">
            <w:pPr>
              <w:spacing w:line="240" w:lineRule="auto"/>
              <w:jc w:val="left"/>
              <w:rPr>
                <w:rFonts w:eastAsia="Times New Roman" w:cs="Times New Roman"/>
                <w:color w:val="000000"/>
                <w:szCs w:val="24"/>
                <w:lang w:eastAsia="lt-LT"/>
              </w:rPr>
            </w:pPr>
          </w:p>
        </w:tc>
      </w:tr>
      <w:tr w:rsidR="00A00480" w:rsidRPr="00257D1A" w:rsidTr="00F24A2D">
        <w:trPr>
          <w:trHeight w:val="295"/>
        </w:trPr>
        <w:tc>
          <w:tcPr>
            <w:tcW w:w="1750" w:type="dxa"/>
            <w:vMerge/>
            <w:tcBorders>
              <w:top w:val="nil"/>
              <w:left w:val="single" w:sz="4" w:space="0" w:color="auto"/>
              <w:bottom w:val="single" w:sz="4" w:space="0" w:color="auto"/>
              <w:right w:val="single" w:sz="4" w:space="0" w:color="auto"/>
            </w:tcBorders>
            <w:vAlign w:val="center"/>
            <w:hideMark/>
          </w:tcPr>
          <w:p w:rsidR="00A00480" w:rsidRPr="00257D1A" w:rsidRDefault="00A00480" w:rsidP="00F24A2D">
            <w:pPr>
              <w:spacing w:line="240" w:lineRule="auto"/>
              <w:jc w:val="left"/>
              <w:rPr>
                <w:rFonts w:eastAsia="Times New Roman" w:cs="Times New Roman"/>
                <w:color w:val="000000"/>
                <w:szCs w:val="24"/>
                <w:lang w:eastAsia="lt-LT"/>
              </w:rPr>
            </w:pPr>
          </w:p>
        </w:tc>
        <w:tc>
          <w:tcPr>
            <w:tcW w:w="7753" w:type="dxa"/>
            <w:vMerge/>
            <w:tcBorders>
              <w:top w:val="single" w:sz="4" w:space="0" w:color="auto"/>
              <w:left w:val="single" w:sz="4" w:space="0" w:color="auto"/>
              <w:bottom w:val="single" w:sz="4" w:space="0" w:color="000000"/>
              <w:right w:val="single" w:sz="4" w:space="0" w:color="000000"/>
            </w:tcBorders>
            <w:vAlign w:val="center"/>
            <w:hideMark/>
          </w:tcPr>
          <w:p w:rsidR="00A00480" w:rsidRPr="00257D1A" w:rsidRDefault="00A00480" w:rsidP="00F24A2D">
            <w:pPr>
              <w:keepNext/>
              <w:spacing w:line="240" w:lineRule="auto"/>
              <w:jc w:val="left"/>
              <w:rPr>
                <w:rFonts w:eastAsia="Times New Roman" w:cs="Times New Roman"/>
                <w:color w:val="000000"/>
                <w:szCs w:val="24"/>
                <w:lang w:eastAsia="lt-LT"/>
              </w:rPr>
            </w:pPr>
          </w:p>
        </w:tc>
      </w:tr>
    </w:tbl>
    <w:p w:rsidR="00126799" w:rsidRPr="000E0541" w:rsidRDefault="00126799" w:rsidP="00126799">
      <w:pPr>
        <w:pStyle w:val="Caption"/>
        <w:rPr>
          <w:rFonts w:eastAsiaTheme="minorEastAsia"/>
          <w:b w:val="0"/>
        </w:rPr>
      </w:pPr>
      <w:r w:rsidRPr="00972CCC">
        <w:t>Šaltinis:</w:t>
      </w:r>
      <w:r w:rsidRPr="000E0541">
        <w:rPr>
          <w:b w:val="0"/>
        </w:rPr>
        <w:t xml:space="preserve"> Sudaryta autoriaus, remiantis atliktais skaičiavimais.</w:t>
      </w:r>
    </w:p>
    <w:p w:rsidR="00126799" w:rsidRDefault="00126799" w:rsidP="00126799">
      <w:pPr>
        <w:ind w:firstLine="1296"/>
        <w:rPr>
          <w:rFonts w:eastAsiaTheme="minorEastAsia"/>
        </w:rPr>
      </w:pPr>
    </w:p>
    <w:p w:rsidR="00126799" w:rsidRDefault="00126799" w:rsidP="00126799">
      <w:pPr>
        <w:ind w:firstLine="1296"/>
      </w:pPr>
      <w:r>
        <w:rPr>
          <w:rFonts w:eastAsiaTheme="minorEastAsia"/>
        </w:rPr>
        <w:t xml:space="preserve">Vadovaujantis vien tik šiuo konkordancijos koeficientu būtų sunku įrodyti, ar ekspertų nuomonės yra suderintos, nes nagrinėjamų rodiklių skaičius yra didesnis nei septyni, todėl rekomenduojama įvertinti konkordancijos koeficiento reikšmingumą. </w:t>
      </w:r>
      <w:r>
        <w:t xml:space="preserve">M. Kendall įrodė, jeigu rodiklių skaičius </w:t>
      </w:r>
      <w:r w:rsidRPr="00DF1D30">
        <w:rPr>
          <w:i/>
        </w:rPr>
        <w:t xml:space="preserve">m </w:t>
      </w:r>
      <w:r w:rsidRPr="00DF1D30">
        <w:rPr>
          <w:i/>
        </w:rPr>
        <w:sym w:font="Symbol" w:char="F03E"/>
      </w:r>
      <w:r w:rsidRPr="00DF1D30">
        <w:rPr>
          <w:i/>
        </w:rPr>
        <w:t xml:space="preserve"> 7</w:t>
      </w:r>
      <w:r>
        <w:t xml:space="preserve">, tai konkordancijos koeficiento reikšmingumas gali būti nustatytas naudojant </w:t>
      </w:r>
      <m:oMath>
        <m:sSup>
          <m:sSupPr>
            <m:ctrlPr>
              <w:rPr>
                <w:rFonts w:ascii="Cambria Math" w:hAnsi="Cambria Math"/>
                <w:i/>
              </w:rPr>
            </m:ctrlPr>
          </m:sSupPr>
          <m:e>
            <m:r>
              <w:rPr>
                <w:rFonts w:ascii="Cambria Math" w:hAnsi="Cambria Math"/>
              </w:rPr>
              <m:t>χ</m:t>
            </m:r>
          </m:e>
          <m:sup>
            <m:r>
              <w:rPr>
                <w:rFonts w:ascii="Cambria Math" w:hAnsi="Cambria Math"/>
              </w:rPr>
              <m:t>2</m:t>
            </m:r>
          </m:sup>
        </m:sSup>
      </m:oMath>
      <w:r>
        <w:t xml:space="preserve"> Pirsono kriterijų (Podvezko 2005). Atsitiktinis dydis (7) pasiskirstęs pagal </w:t>
      </w:r>
      <m:oMath>
        <m:sSup>
          <m:sSupPr>
            <m:ctrlPr>
              <w:rPr>
                <w:rFonts w:ascii="Cambria Math" w:hAnsi="Cambria Math"/>
                <w:i/>
              </w:rPr>
            </m:ctrlPr>
          </m:sSupPr>
          <m:e>
            <m:r>
              <w:rPr>
                <w:rFonts w:ascii="Cambria Math" w:hAnsi="Cambria Math"/>
              </w:rPr>
              <m:t>χ</m:t>
            </m:r>
          </m:e>
          <m:sup>
            <m:r>
              <w:rPr>
                <w:rFonts w:ascii="Cambria Math" w:hAnsi="Cambria Math"/>
              </w:rPr>
              <m:t>2</m:t>
            </m:r>
          </m:sup>
        </m:sSup>
      </m:oMath>
      <w:r>
        <w:rPr>
          <w:rFonts w:eastAsiaTheme="minorEastAsia"/>
        </w:rPr>
        <w:t xml:space="preserve"> skirstinį su </w:t>
      </w:r>
      <m:oMath>
        <m:r>
          <w:rPr>
            <w:rFonts w:ascii="Cambria Math" w:eastAsiaTheme="minorEastAsia" w:hAnsi="Cambria Math"/>
          </w:rPr>
          <m:t>ν=m-1</m:t>
        </m:r>
      </m:oMath>
      <w:r w:rsidRPr="00972CCC">
        <w:rPr>
          <w:rFonts w:eastAsiaTheme="minorEastAsia"/>
        </w:rPr>
        <w:t xml:space="preserve"> laisv</w:t>
      </w:r>
      <w:r>
        <w:rPr>
          <w:rFonts w:eastAsiaTheme="minorEastAsia"/>
        </w:rPr>
        <w:t xml:space="preserve">ės laipsniu. Pagal pasirinktą reikšmingumo lygmenį </w:t>
      </w:r>
      <m:oMath>
        <m:r>
          <w:rPr>
            <w:rFonts w:ascii="Cambria Math" w:eastAsiaTheme="minorEastAsia" w:hAnsi="Cambria Math"/>
          </w:rPr>
          <m:t>α</m:t>
        </m:r>
      </m:oMath>
      <w:r>
        <w:rPr>
          <w:rFonts w:eastAsiaTheme="minorEastAsia"/>
        </w:rPr>
        <w:t xml:space="preserve"> (praktikoje dažniausiai naudojama 0,05 arba 0,01) iš skirstinio lentelės su </w:t>
      </w:r>
      <m:oMath>
        <m:r>
          <w:rPr>
            <w:rFonts w:ascii="Cambria Math" w:eastAsiaTheme="minorEastAsia" w:hAnsi="Cambria Math"/>
          </w:rPr>
          <m:t>ν=m-1</m:t>
        </m:r>
      </m:oMath>
      <w:r w:rsidRPr="00972CCC">
        <w:rPr>
          <w:rFonts w:eastAsiaTheme="minorEastAsia"/>
        </w:rPr>
        <w:t xml:space="preserve"> </w:t>
      </w:r>
      <w:r w:rsidRPr="00FF0A88">
        <w:rPr>
          <w:rFonts w:eastAsiaTheme="minorEastAsia"/>
        </w:rPr>
        <w:t>laisvės l</w:t>
      </w:r>
      <w:r>
        <w:rPr>
          <w:rFonts w:eastAsiaTheme="minorEastAsia"/>
        </w:rPr>
        <w:t xml:space="preserve">aipsniu randama  kritinė reikšmė. Jeigu (7) suskaičiuota </w:t>
      </w:r>
      <m:oMath>
        <m:sSup>
          <m:sSupPr>
            <m:ctrlPr>
              <w:rPr>
                <w:rFonts w:ascii="Cambria Math" w:hAnsi="Cambria Math"/>
                <w:i/>
              </w:rPr>
            </m:ctrlPr>
          </m:sSupPr>
          <m:e>
            <m:r>
              <w:rPr>
                <w:rFonts w:ascii="Cambria Math" w:hAnsi="Cambria Math"/>
              </w:rPr>
              <m:t>χ</m:t>
            </m:r>
          </m:e>
          <m:sup>
            <m:r>
              <w:rPr>
                <w:rFonts w:ascii="Cambria Math" w:hAnsi="Cambria Math"/>
              </w:rPr>
              <m:t>2</m:t>
            </m:r>
          </m:sup>
        </m:sSup>
      </m:oMath>
      <w:r>
        <w:rPr>
          <w:rFonts w:eastAsiaTheme="minorEastAsia"/>
        </w:rPr>
        <w:t xml:space="preserve"> reikšmė didesnė už </w:t>
      </w:r>
      <m:oMath>
        <m:sSubSup>
          <m:sSubSupPr>
            <m:ctrlPr>
              <w:rPr>
                <w:rFonts w:ascii="Cambria Math" w:hAnsi="Cambria Math"/>
                <w:i/>
              </w:rPr>
            </m:ctrlPr>
          </m:sSubSupPr>
          <m:e>
            <m:r>
              <w:rPr>
                <w:rFonts w:ascii="Cambria Math" w:hAnsi="Cambria Math"/>
              </w:rPr>
              <m:t>χ</m:t>
            </m:r>
          </m:e>
          <m:sub>
            <m:r>
              <w:rPr>
                <w:rFonts w:ascii="Cambria Math" w:hAnsi="Cambria Math"/>
              </w:rPr>
              <m:t>kr</m:t>
            </m:r>
          </m:sub>
          <m:sup>
            <m:r>
              <w:rPr>
                <w:rFonts w:ascii="Cambria Math" w:hAnsi="Cambria Math"/>
              </w:rPr>
              <m:t>2</m:t>
            </m:r>
          </m:sup>
        </m:sSubSup>
      </m:oMath>
      <w:r>
        <w:rPr>
          <w:rFonts w:eastAsiaTheme="minorEastAsia"/>
        </w:rPr>
        <w:t xml:space="preserve"> kritinę reikšmę, laikoma, kad ekspertų vertinimai yra suderinti.</w:t>
      </w:r>
      <w:r w:rsidRPr="00ED3FA5">
        <w:t xml:space="preserve"> </w:t>
      </w:r>
      <w:r>
        <w:t xml:space="preserve">Tačiau atkreipiamas dėmesys, kad, kai lyginamų rodiklių skaičius </w:t>
      </w:r>
      <w:r w:rsidRPr="002D6C32">
        <w:rPr>
          <w:i/>
        </w:rPr>
        <w:t>m</w:t>
      </w:r>
      <w:r>
        <w:t xml:space="preserve"> yra nuo trijų iki septynių, </w:t>
      </w:r>
      <m:oMath>
        <m:sSup>
          <m:sSupPr>
            <m:ctrlPr>
              <w:rPr>
                <w:rFonts w:ascii="Cambria Math" w:hAnsi="Cambria Math"/>
                <w:i/>
              </w:rPr>
            </m:ctrlPr>
          </m:sSupPr>
          <m:e>
            <m:r>
              <w:rPr>
                <w:rFonts w:ascii="Cambria Math" w:hAnsi="Cambria Math"/>
              </w:rPr>
              <m:t>χ</m:t>
            </m:r>
          </m:e>
          <m:sup>
            <m:r>
              <w:rPr>
                <w:rFonts w:ascii="Cambria Math" w:hAnsi="Cambria Math"/>
              </w:rPr>
              <m:t>2</m:t>
            </m:r>
          </m:sup>
        </m:sSup>
      </m:oMath>
      <w:r>
        <w:rPr>
          <w:rFonts w:eastAsiaTheme="minorEastAsia"/>
        </w:rPr>
        <w:t xml:space="preserve"> </w:t>
      </w:r>
      <w:r>
        <w:t xml:space="preserve">skirstinį reikia taikyti atsargiai, nes skirstinio kritinė </w:t>
      </w:r>
      <m:oMath>
        <m:sSubSup>
          <m:sSubSupPr>
            <m:ctrlPr>
              <w:rPr>
                <w:rFonts w:ascii="Cambria Math" w:hAnsi="Cambria Math"/>
                <w:i/>
              </w:rPr>
            </m:ctrlPr>
          </m:sSubSupPr>
          <m:e>
            <m:r>
              <w:rPr>
                <w:rFonts w:ascii="Cambria Math" w:hAnsi="Cambria Math"/>
              </w:rPr>
              <m:t>χ</m:t>
            </m:r>
          </m:e>
          <m:sub>
            <m:r>
              <w:rPr>
                <w:rFonts w:ascii="Cambria Math" w:hAnsi="Cambria Math"/>
              </w:rPr>
              <m:t>kr</m:t>
            </m:r>
          </m:sub>
          <m:sup>
            <m:r>
              <w:rPr>
                <w:rFonts w:ascii="Cambria Math" w:hAnsi="Cambria Math"/>
              </w:rPr>
              <m:t>2</m:t>
            </m:r>
          </m:sup>
        </m:sSubSup>
      </m:oMath>
      <w:r>
        <w:t xml:space="preserve"> vertė gali būti didesnė už suskaičiuotą, nors ekspertų nuomonių suderinamumo lygis yra dar pakankamas. Tokiu atveju galima taikyti konkordancijos koeficiento tikimybines lenteles </w:t>
      </w:r>
      <w:r w:rsidRPr="00ED3FA5">
        <w:rPr>
          <w:i/>
        </w:rPr>
        <w:t xml:space="preserve">(su 3 </w:t>
      </w:r>
      <w:r w:rsidRPr="00ED3FA5">
        <w:rPr>
          <w:i/>
        </w:rPr>
        <w:sym w:font="Symbol" w:char="F0A3"/>
      </w:r>
      <w:r w:rsidRPr="00ED3FA5">
        <w:rPr>
          <w:i/>
        </w:rPr>
        <w:t xml:space="preserve"> m </w:t>
      </w:r>
      <w:r w:rsidRPr="00ED3FA5">
        <w:rPr>
          <w:i/>
        </w:rPr>
        <w:sym w:font="Symbol" w:char="F0A3"/>
      </w:r>
      <w:r>
        <w:rPr>
          <w:i/>
        </w:rPr>
        <w:t xml:space="preserve"> 7 )</w:t>
      </w:r>
      <w:r>
        <w:t xml:space="preserve"> arba kritinių reikšmių </w:t>
      </w:r>
      <w:r w:rsidRPr="002D6C32">
        <w:rPr>
          <w:i/>
        </w:rPr>
        <w:t xml:space="preserve">S </w:t>
      </w:r>
      <w:r>
        <w:t>lenteles</w:t>
      </w:r>
      <w:r w:rsidRPr="002D6C32">
        <w:t xml:space="preserve"> (</w:t>
      </w:r>
      <w:r>
        <w:t>Ginevičius, Podvezko 2008</w:t>
      </w:r>
      <w:r w:rsidRPr="002D6C32">
        <w:t>).</w:t>
      </w:r>
    </w:p>
    <w:p w:rsidR="00126799" w:rsidRPr="002546C2" w:rsidRDefault="00F24A2D" w:rsidP="00126799">
      <w:pPr>
        <w:ind w:firstLine="1296"/>
        <w:jc w:val="right"/>
      </w:pPr>
      <m:oMath>
        <m:sSup>
          <m:sSupPr>
            <m:ctrlPr>
              <w:rPr>
                <w:rFonts w:ascii="Cambria Math" w:hAnsi="Cambria Math"/>
                <w:i/>
              </w:rPr>
            </m:ctrlPr>
          </m:sSupPr>
          <m:e>
            <m:r>
              <w:rPr>
                <w:rFonts w:ascii="Cambria Math" w:hAnsi="Cambria Math"/>
              </w:rPr>
              <m:t>χ</m:t>
            </m:r>
          </m:e>
          <m:sup>
            <m:r>
              <w:rPr>
                <w:rFonts w:ascii="Cambria Math" w:hAnsi="Cambria Math"/>
              </w:rPr>
              <m:t>2</m:t>
            </m:r>
          </m:sup>
        </m:sSup>
        <m:r>
          <w:rPr>
            <w:rFonts w:ascii="Cambria Math" w:hAnsi="Cambria Math"/>
          </w:rPr>
          <m:t>=Wr</m:t>
        </m:r>
        <m:d>
          <m:dPr>
            <m:ctrlPr>
              <w:rPr>
                <w:rFonts w:ascii="Cambria Math" w:hAnsi="Cambria Math"/>
                <w:i/>
              </w:rPr>
            </m:ctrlPr>
          </m:dPr>
          <m:e>
            <m:r>
              <w:rPr>
                <w:rFonts w:ascii="Cambria Math" w:hAnsi="Cambria Math"/>
              </w:rPr>
              <m:t>m-1</m:t>
            </m:r>
          </m:e>
        </m:d>
        <m:r>
          <w:rPr>
            <w:rFonts w:ascii="Cambria Math" w:hAnsi="Cambria Math"/>
          </w:rPr>
          <m:t>=</m:t>
        </m:r>
        <m:f>
          <m:fPr>
            <m:ctrlPr>
              <w:rPr>
                <w:rFonts w:ascii="Cambria Math" w:hAnsi="Cambria Math"/>
                <w:i/>
              </w:rPr>
            </m:ctrlPr>
          </m:fPr>
          <m:num>
            <m:r>
              <w:rPr>
                <w:rFonts w:ascii="Cambria Math" w:hAnsi="Cambria Math"/>
              </w:rPr>
              <m:t>12rS</m:t>
            </m:r>
            <m:d>
              <m:dPr>
                <m:ctrlPr>
                  <w:rPr>
                    <w:rFonts w:ascii="Cambria Math" w:hAnsi="Cambria Math"/>
                    <w:i/>
                  </w:rPr>
                </m:ctrlPr>
              </m:dPr>
              <m:e>
                <m:r>
                  <w:rPr>
                    <w:rFonts w:ascii="Cambria Math" w:hAnsi="Cambria Math"/>
                  </w:rPr>
                  <m:t>m-1</m:t>
                </m:r>
              </m:e>
            </m:d>
          </m:num>
          <m:den>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m</m:t>
            </m:r>
            <m:d>
              <m:dPr>
                <m:ctrlPr>
                  <w:rPr>
                    <w:rFonts w:ascii="Cambria Math" w:hAnsi="Cambria Math"/>
                    <w:i/>
                  </w:rPr>
                </m:ctrlPr>
              </m:dPr>
              <m:e>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-1</m:t>
                </m:r>
              </m:e>
            </m:d>
          </m:den>
        </m:f>
        <m:r>
          <w:rPr>
            <w:rFonts w:ascii="Cambria Math" w:hAnsi="Cambria Math"/>
          </w:rPr>
          <m:t>=</m:t>
        </m:r>
        <m:f>
          <m:fPr>
            <m:ctrlPr>
              <w:rPr>
                <w:rFonts w:ascii="Cambria Math" w:hAnsi="Cambria Math"/>
                <w:i/>
              </w:rPr>
            </m:ctrlPr>
          </m:fPr>
          <m:num>
            <m:r>
              <w:rPr>
                <w:rFonts w:ascii="Cambria Math" w:hAnsi="Cambria Math"/>
              </w:rPr>
              <m:t>12S</m:t>
            </m:r>
          </m:num>
          <m:den>
            <m:r>
              <w:rPr>
                <w:rFonts w:ascii="Cambria Math" w:hAnsi="Cambria Math"/>
              </w:rPr>
              <m:t>rm(m+1)</m:t>
            </m:r>
          </m:den>
        </m:f>
        <m:r>
          <w:rPr>
            <w:rFonts w:ascii="Cambria Math" w:hAnsi="Cambria Math"/>
          </w:rPr>
          <m:t>.</m:t>
        </m:r>
      </m:oMath>
      <w:r w:rsidR="00126799" w:rsidRPr="002546C2">
        <w:rPr>
          <w:rFonts w:eastAsiaTheme="minorEastAsia"/>
        </w:rPr>
        <w:t xml:space="preserve"> </w:t>
      </w:r>
      <w:r w:rsidR="00126799" w:rsidRPr="002546C2">
        <w:rPr>
          <w:rFonts w:eastAsiaTheme="minorEastAsia"/>
        </w:rPr>
        <w:tab/>
      </w:r>
      <w:r w:rsidR="00126799" w:rsidRPr="002546C2">
        <w:rPr>
          <w:rFonts w:eastAsiaTheme="minorEastAsia"/>
        </w:rPr>
        <w:tab/>
        <w:t>(7)</w:t>
      </w:r>
    </w:p>
    <w:p w:rsidR="00126799" w:rsidRDefault="00126799" w:rsidP="00126799">
      <w:pPr>
        <w:ind w:firstLine="1296"/>
        <w:rPr>
          <w:rFonts w:eastAsiaTheme="minorEastAsia"/>
        </w:rPr>
      </w:pPr>
      <w:r w:rsidRPr="002546C2">
        <w:rPr>
          <w:rFonts w:eastAsiaTheme="minorEastAsia"/>
        </w:rPr>
        <w:t xml:space="preserve">Konkrečiu atveju </w:t>
      </w:r>
      <m:oMath>
        <m:sSup>
          <m:sSupPr>
            <m:ctrlPr>
              <w:rPr>
                <w:rFonts w:ascii="Cambria Math" w:hAnsi="Cambria Math"/>
                <w:i/>
              </w:rPr>
            </m:ctrlPr>
          </m:sSupPr>
          <m:e>
            <m:r>
              <w:rPr>
                <w:rFonts w:ascii="Cambria Math" w:hAnsi="Cambria Math"/>
              </w:rPr>
              <m:t>χ</m:t>
            </m:r>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12*44</m:t>
            </m:r>
          </m:num>
          <m:den>
            <m:r>
              <w:rPr>
                <w:rFonts w:ascii="Cambria Math" w:hAnsi="Cambria Math"/>
              </w:rPr>
              <m:t>8*10(10+1)</m:t>
            </m:r>
          </m:den>
        </m:f>
        <m:r>
          <w:rPr>
            <w:rFonts w:ascii="Cambria Math" w:hAnsi="Cambria Math"/>
          </w:rPr>
          <m:t>=29,697</m:t>
        </m:r>
      </m:oMath>
      <w:r>
        <w:rPr>
          <w:rFonts w:eastAsiaTheme="minorEastAsia"/>
        </w:rPr>
        <w:t xml:space="preserve">, apskaičiuotas laisvės laipsnis  </w:t>
      </w:r>
      <m:oMath>
        <m:r>
          <w:rPr>
            <w:rFonts w:ascii="Cambria Math" w:eastAsiaTheme="minorEastAsia" w:hAnsi="Cambria Math"/>
          </w:rPr>
          <m:t>ν=10-1=11</m:t>
        </m:r>
      </m:oMath>
      <w:r w:rsidRPr="00972CCC">
        <w:rPr>
          <w:rFonts w:eastAsiaTheme="minorEastAsia"/>
        </w:rPr>
        <w:t>,</w:t>
      </w:r>
      <w:r>
        <w:rPr>
          <w:rFonts w:eastAsiaTheme="minorEastAsia"/>
        </w:rPr>
        <w:t xml:space="preserve"> pasirenkamas reikšmingumo lygmuo  </w:t>
      </w:r>
      <m:oMath>
        <m:r>
          <w:rPr>
            <w:rFonts w:ascii="Cambria Math" w:eastAsiaTheme="minorEastAsia" w:hAnsi="Cambria Math"/>
          </w:rPr>
          <m:t>α=0,05</m:t>
        </m:r>
      </m:oMath>
      <w:r>
        <w:rPr>
          <w:rFonts w:eastAsiaTheme="minorEastAsia"/>
        </w:rPr>
        <w:t xml:space="preserve">, tuomet </w:t>
      </w:r>
      <w:r w:rsidRPr="002546C2">
        <w:rPr>
          <w:rFonts w:eastAsiaTheme="minorEastAsia"/>
        </w:rPr>
        <w:t xml:space="preserve">kritinė </w:t>
      </w:r>
      <m:oMath>
        <m:sSubSup>
          <m:sSubSupPr>
            <m:ctrlPr>
              <w:rPr>
                <w:rFonts w:ascii="Cambria Math" w:hAnsi="Cambria Math"/>
                <w:i/>
              </w:rPr>
            </m:ctrlPr>
          </m:sSubSupPr>
          <m:e>
            <m:r>
              <w:rPr>
                <w:rFonts w:ascii="Cambria Math" w:hAnsi="Cambria Math"/>
              </w:rPr>
              <m:t>χ</m:t>
            </m:r>
          </m:e>
          <m:sub>
            <m:r>
              <w:rPr>
                <w:rFonts w:ascii="Cambria Math" w:hAnsi="Cambria Math"/>
              </w:rPr>
              <m:t>kr</m:t>
            </m:r>
          </m:sub>
          <m:sup>
            <m:r>
              <w:rPr>
                <w:rFonts w:ascii="Cambria Math" w:hAnsi="Cambria Math"/>
              </w:rPr>
              <m:t>2</m:t>
            </m:r>
          </m:sup>
        </m:sSubSup>
      </m:oMath>
      <w:r w:rsidRPr="002546C2">
        <w:rPr>
          <w:rFonts w:eastAsiaTheme="minorEastAsia"/>
        </w:rPr>
        <w:t xml:space="preserve"> </w:t>
      </w:r>
      <w:r>
        <w:rPr>
          <w:rFonts w:eastAsiaTheme="minorEastAsia"/>
        </w:rPr>
        <w:t>reikšmė iš skirtinio lentelės</w:t>
      </w:r>
      <w:r w:rsidR="00C0213F">
        <w:rPr>
          <w:rFonts w:eastAsiaTheme="minorEastAsia"/>
        </w:rPr>
        <w:t xml:space="preserve"> (C priedas)</w:t>
      </w:r>
      <w:r>
        <w:rPr>
          <w:rFonts w:eastAsiaTheme="minorEastAsia"/>
        </w:rPr>
        <w:t xml:space="preserve"> yra </w:t>
      </w:r>
      <m:oMath>
        <m:sSubSup>
          <m:sSubSupPr>
            <m:ctrlPr>
              <w:rPr>
                <w:rFonts w:ascii="Cambria Math" w:hAnsi="Cambria Math"/>
                <w:i/>
              </w:rPr>
            </m:ctrlPr>
          </m:sSubSupPr>
          <m:e>
            <m:r>
              <w:rPr>
                <w:rFonts w:ascii="Cambria Math" w:hAnsi="Cambria Math"/>
              </w:rPr>
              <m:t>χ</m:t>
            </m:r>
          </m:e>
          <m:sub>
            <m:r>
              <w:rPr>
                <w:rFonts w:ascii="Cambria Math" w:hAnsi="Cambria Math"/>
              </w:rPr>
              <m:t>kr</m:t>
            </m:r>
          </m:sub>
          <m:sup>
            <m:r>
              <w:rPr>
                <w:rFonts w:ascii="Cambria Math" w:hAnsi="Cambria Math"/>
              </w:rPr>
              <m:t>2</m:t>
            </m:r>
          </m:sup>
        </m:sSubSup>
        <m:r>
          <w:rPr>
            <w:rFonts w:ascii="Cambria Math" w:hAnsi="Cambria Math"/>
          </w:rPr>
          <m:t>=16,92</m:t>
        </m:r>
      </m:oMath>
      <w:r>
        <w:rPr>
          <w:rFonts w:eastAsiaTheme="minorEastAsia"/>
        </w:rPr>
        <w:t xml:space="preserve">. Sulyginus gautus rezultatus matome, kad </w:t>
      </w:r>
      <m:oMath>
        <m:sSup>
          <m:sSupPr>
            <m:ctrlPr>
              <w:rPr>
                <w:rFonts w:ascii="Cambria Math" w:hAnsi="Cambria Math"/>
                <w:i/>
              </w:rPr>
            </m:ctrlPr>
          </m:sSupPr>
          <m:e>
            <m:r>
              <w:rPr>
                <w:rFonts w:ascii="Cambria Math" w:hAnsi="Cambria Math"/>
              </w:rPr>
              <m:t>χ</m:t>
            </m:r>
          </m:e>
          <m:sup>
            <m:r>
              <w:rPr>
                <w:rFonts w:ascii="Cambria Math" w:hAnsi="Cambria Math"/>
              </w:rPr>
              <m:t>2</m:t>
            </m:r>
          </m:sup>
        </m:sSup>
        <m:r>
          <w:rPr>
            <w:rFonts w:ascii="Cambria Math" w:hAnsi="Cambria Math"/>
          </w:rPr>
          <m:t xml:space="preserve">&gt; </m:t>
        </m:r>
        <m:sSubSup>
          <m:sSubSupPr>
            <m:ctrlPr>
              <w:rPr>
                <w:rFonts w:ascii="Cambria Math" w:hAnsi="Cambria Math"/>
                <w:i/>
              </w:rPr>
            </m:ctrlPr>
          </m:sSubSupPr>
          <m:e>
            <m:r>
              <w:rPr>
                <w:rFonts w:ascii="Cambria Math" w:hAnsi="Cambria Math"/>
              </w:rPr>
              <m:t>χ</m:t>
            </m:r>
          </m:e>
          <m:sub>
            <m:r>
              <w:rPr>
                <w:rFonts w:ascii="Cambria Math" w:hAnsi="Cambria Math"/>
              </w:rPr>
              <m:t>kr</m:t>
            </m:r>
          </m:sub>
          <m:sup>
            <m:r>
              <w:rPr>
                <w:rFonts w:ascii="Cambria Math" w:hAnsi="Cambria Math"/>
              </w:rPr>
              <m:t>2</m:t>
            </m:r>
          </m:sup>
        </m:sSubSup>
      </m:oMath>
      <w:r>
        <w:rPr>
          <w:rFonts w:eastAsiaTheme="minorEastAsia"/>
        </w:rPr>
        <w:t>, vadinasi ekspertų nuomonės laikomos statiškai suderintomis, todėl galima apskaičiuoti kiekvieno rodiklio svorį.</w:t>
      </w:r>
    </w:p>
    <w:p w:rsidR="00126799" w:rsidRDefault="00126799" w:rsidP="00126799">
      <w:pPr>
        <w:ind w:firstLine="1296"/>
      </w:pPr>
      <w:r w:rsidRPr="00517DC0">
        <w:rPr>
          <w:rFonts w:eastAsiaTheme="minorEastAsia"/>
          <w:b/>
        </w:rPr>
        <w:t>Svorių nustatymas.</w:t>
      </w:r>
      <w:r>
        <w:rPr>
          <w:rFonts w:eastAsiaTheme="minorEastAsia"/>
        </w:rPr>
        <w:t xml:space="preserve"> </w:t>
      </w:r>
      <w:r>
        <w:t xml:space="preserve">Kaip ir nuomonių suderinamumo skaičiavime, ekspertų vertinimų rezultatus pažymėsime </w:t>
      </w:r>
      <m:oMath>
        <m:sSub>
          <m:sSubPr>
            <m:ctrlPr>
              <w:rPr>
                <w:rFonts w:ascii="Cambria Math" w:hAnsi="Cambria Math"/>
                <w:i/>
              </w:rPr>
            </m:ctrlPr>
          </m:sSubPr>
          <m:e>
            <m:r>
              <w:rPr>
                <w:rFonts w:ascii="Cambria Math" w:hAnsi="Cambria Math"/>
              </w:rPr>
              <m:t>e</m:t>
            </m:r>
          </m:e>
          <m:sub>
            <m:r>
              <w:rPr>
                <w:rFonts w:ascii="Cambria Math" w:hAnsi="Cambria Math"/>
              </w:rPr>
              <m:t>ij</m:t>
            </m:r>
          </m:sub>
        </m:sSub>
      </m:oMath>
      <w:r>
        <w:rPr>
          <w:sz w:val="23"/>
          <w:szCs w:val="23"/>
        </w:rPr>
        <w:t xml:space="preserve"> ir patalpinsime matricą </w:t>
      </w:r>
      <w:r>
        <w:rPr>
          <w:i/>
          <w:iCs/>
          <w:sz w:val="23"/>
          <w:szCs w:val="23"/>
        </w:rPr>
        <w:t>E =</w:t>
      </w:r>
      <w:r>
        <w:rPr>
          <w:sz w:val="23"/>
          <w:szCs w:val="23"/>
        </w:rPr>
        <w:t>||</w:t>
      </w:r>
      <w:r>
        <w:rPr>
          <w:i/>
          <w:iCs/>
          <w:sz w:val="23"/>
          <w:szCs w:val="23"/>
        </w:rPr>
        <w:t>e</w:t>
      </w:r>
      <w:r>
        <w:rPr>
          <w:sz w:val="16"/>
          <w:szCs w:val="16"/>
        </w:rPr>
        <w:t>ij</w:t>
      </w:r>
      <w:r>
        <w:rPr>
          <w:sz w:val="23"/>
          <w:szCs w:val="23"/>
        </w:rPr>
        <w:t>|| (</w:t>
      </w:r>
      <w:r>
        <w:rPr>
          <w:i/>
          <w:iCs/>
          <w:sz w:val="23"/>
          <w:szCs w:val="23"/>
        </w:rPr>
        <w:t xml:space="preserve">i </w:t>
      </w:r>
      <w:r>
        <w:rPr>
          <w:sz w:val="23"/>
          <w:szCs w:val="23"/>
        </w:rPr>
        <w:t xml:space="preserve">= 1,…, </w:t>
      </w:r>
      <w:r>
        <w:rPr>
          <w:i/>
          <w:iCs/>
          <w:sz w:val="23"/>
          <w:szCs w:val="23"/>
        </w:rPr>
        <w:t xml:space="preserve">m; j </w:t>
      </w:r>
      <w:r>
        <w:rPr>
          <w:sz w:val="23"/>
          <w:szCs w:val="23"/>
        </w:rPr>
        <w:t xml:space="preserve">= l,...,r), čia </w:t>
      </w:r>
      <w:r>
        <w:rPr>
          <w:i/>
          <w:iCs/>
          <w:sz w:val="23"/>
          <w:szCs w:val="23"/>
        </w:rPr>
        <w:t xml:space="preserve">m – </w:t>
      </w:r>
      <w:r>
        <w:rPr>
          <w:sz w:val="23"/>
          <w:szCs w:val="23"/>
        </w:rPr>
        <w:t xml:space="preserve">lyginamų rodiklių skaičius, </w:t>
      </w:r>
      <w:r>
        <w:rPr>
          <w:i/>
          <w:iCs/>
          <w:sz w:val="23"/>
          <w:szCs w:val="23"/>
        </w:rPr>
        <w:t xml:space="preserve">r – </w:t>
      </w:r>
      <w:r>
        <w:rPr>
          <w:iCs/>
          <w:sz w:val="23"/>
          <w:szCs w:val="23"/>
        </w:rPr>
        <w:t xml:space="preserve">tyrime dalyvaujančių </w:t>
      </w:r>
      <w:r>
        <w:rPr>
          <w:sz w:val="23"/>
          <w:szCs w:val="23"/>
        </w:rPr>
        <w:t>ekspertų skaičius. Skaičiuojant dispersinį konkordancijos koeficientą, ekspertų vertinimams turėjome atlikti rangavimo procedūrą (1), skaičiuojant svorius, būtina rezultatus vėl pertvarkyti.</w:t>
      </w:r>
      <w:r>
        <w:t xml:space="preserve"> Pertvarkymo tikslas yra priskirti svorių dydžius mažėjančia tvarka pagal rangus. Tokiu būdu geriausiam rangui (pirmajam) būtų priskiriama didžiausia reikšmė. </w:t>
      </w:r>
      <w:r>
        <w:lastRenderedPageBreak/>
        <w:t>Tiksliausią rezultatą suteikia tiesinis vertinimų transformavimas (Podvezko 2014). Šiuo atveju kriterijų svorių reikšmes galima suskaičiuoti pagal 8 formulę:</w:t>
      </w:r>
    </w:p>
    <w:p w:rsidR="00126799" w:rsidRDefault="00F24A2D" w:rsidP="00126799">
      <w:pPr>
        <w:ind w:firstLine="1296"/>
        <w:jc w:val="right"/>
        <w:rPr>
          <w:rFonts w:eastAsiaTheme="minorEastAsia"/>
        </w:rPr>
      </w:pPr>
      <m:oMath>
        <m:sSub>
          <m:sSubPr>
            <m:ctrlPr>
              <w:rPr>
                <w:rFonts w:ascii="Cambria Math" w:hAnsi="Cambria Math"/>
                <w:i/>
              </w:rPr>
            </m:ctrlPr>
          </m:sSubPr>
          <m:e>
            <m:r>
              <w:rPr>
                <w:rFonts w:ascii="Cambria Math" w:hAnsi="Cambria Math"/>
              </w:rPr>
              <m:t>ω</m:t>
            </m:r>
          </m:e>
          <m:sub>
            <m:r>
              <w:rPr>
                <w:rFonts w:ascii="Cambria Math" w:hAnsi="Cambria Math"/>
              </w:rPr>
              <m:t>i</m:t>
            </m:r>
          </m:sub>
        </m:sSub>
        <m:r>
          <w:rPr>
            <w:rFonts w:ascii="Cambria Math" w:hAnsi="Cambria Math"/>
          </w:rPr>
          <m:t>=</m:t>
        </m:r>
        <m:f>
          <m:fPr>
            <m:ctrlPr>
              <w:rPr>
                <w:rFonts w:ascii="Cambria Math" w:hAnsi="Cambria Math"/>
                <w:i/>
              </w:rPr>
            </m:ctrlPr>
          </m:fPr>
          <m:num>
            <m:nary>
              <m:naryPr>
                <m:chr m:val="∑"/>
                <m:limLoc m:val="subSup"/>
                <m:ctrlPr>
                  <w:rPr>
                    <w:rFonts w:ascii="Cambria Math" w:hAnsi="Cambria Math"/>
                    <w:i/>
                  </w:rPr>
                </m:ctrlPr>
              </m:naryPr>
              <m:sub>
                <m:r>
                  <w:rPr>
                    <w:rFonts w:ascii="Cambria Math" w:hAnsi="Cambria Math"/>
                  </w:rPr>
                  <m:t>j=1</m:t>
                </m:r>
              </m:sub>
              <m:sup>
                <m:r>
                  <w:rPr>
                    <w:rFonts w:ascii="Cambria Math" w:hAnsi="Cambria Math"/>
                  </w:rPr>
                  <m:t>r</m:t>
                </m:r>
              </m:sup>
              <m:e>
                <m:r>
                  <w:rPr>
                    <w:rFonts w:ascii="Cambria Math" w:hAnsi="Cambria Math"/>
                  </w:rPr>
                  <m:t>(m+1-</m:t>
                </m:r>
                <m:sSub>
                  <m:sSubPr>
                    <m:ctrlPr>
                      <w:rPr>
                        <w:rFonts w:ascii="Cambria Math" w:hAnsi="Cambria Math"/>
                        <w:i/>
                      </w:rPr>
                    </m:ctrlPr>
                  </m:sSubPr>
                  <m:e>
                    <m:r>
                      <w:rPr>
                        <w:rFonts w:ascii="Cambria Math" w:hAnsi="Cambria Math"/>
                      </w:rPr>
                      <m:t>e</m:t>
                    </m:r>
                  </m:e>
                  <m:sub>
                    <m:r>
                      <w:rPr>
                        <w:rFonts w:ascii="Cambria Math" w:hAnsi="Cambria Math"/>
                      </w:rPr>
                      <m:t>ij</m:t>
                    </m:r>
                  </m:sub>
                </m:sSub>
                <m:r>
                  <w:rPr>
                    <w:rFonts w:ascii="Cambria Math" w:hAnsi="Cambria Math"/>
                  </w:rPr>
                  <m:t>)</m:t>
                </m:r>
              </m:e>
            </m:nary>
          </m:num>
          <m:den>
            <m:nary>
              <m:naryPr>
                <m:chr m:val="∑"/>
                <m:limLoc m:val="subSup"/>
                <m:ctrlPr>
                  <w:rPr>
                    <w:rFonts w:ascii="Cambria Math" w:hAnsi="Cambria Math"/>
                    <w:i/>
                  </w:rPr>
                </m:ctrlPr>
              </m:naryPr>
              <m:sub>
                <m:r>
                  <w:rPr>
                    <w:rFonts w:ascii="Cambria Math" w:hAnsi="Cambria Math"/>
                  </w:rPr>
                  <m:t>i=1</m:t>
                </m:r>
              </m:sub>
              <m:sup>
                <m:r>
                  <w:rPr>
                    <w:rFonts w:ascii="Cambria Math" w:hAnsi="Cambria Math"/>
                  </w:rPr>
                  <m:t>m</m:t>
                </m:r>
              </m:sup>
              <m:e>
                <m:nary>
                  <m:naryPr>
                    <m:chr m:val="∑"/>
                    <m:limLoc m:val="subSup"/>
                    <m:ctrlPr>
                      <w:rPr>
                        <w:rFonts w:ascii="Cambria Math" w:hAnsi="Cambria Math"/>
                        <w:i/>
                      </w:rPr>
                    </m:ctrlPr>
                  </m:naryPr>
                  <m:sub>
                    <m:r>
                      <w:rPr>
                        <w:rFonts w:ascii="Cambria Math" w:hAnsi="Cambria Math"/>
                      </w:rPr>
                      <m:t>j=1</m:t>
                    </m:r>
                  </m:sub>
                  <m:sup>
                    <m:r>
                      <w:rPr>
                        <w:rFonts w:ascii="Cambria Math" w:hAnsi="Cambria Math"/>
                      </w:rPr>
                      <m:t>r</m:t>
                    </m:r>
                  </m:sup>
                  <m:e>
                    <m:r>
                      <w:rPr>
                        <w:rFonts w:ascii="Cambria Math" w:hAnsi="Cambria Math"/>
                      </w:rPr>
                      <m:t>(m+1-</m:t>
                    </m:r>
                    <m:sSub>
                      <m:sSubPr>
                        <m:ctrlPr>
                          <w:rPr>
                            <w:rFonts w:ascii="Cambria Math" w:hAnsi="Cambria Math"/>
                            <w:i/>
                          </w:rPr>
                        </m:ctrlPr>
                      </m:sSubPr>
                      <m:e>
                        <m:r>
                          <w:rPr>
                            <w:rFonts w:ascii="Cambria Math" w:hAnsi="Cambria Math"/>
                          </w:rPr>
                          <m:t>e</m:t>
                        </m:r>
                      </m:e>
                      <m:sub>
                        <m:r>
                          <w:rPr>
                            <w:rFonts w:ascii="Cambria Math" w:hAnsi="Cambria Math"/>
                          </w:rPr>
                          <m:t>ij</m:t>
                        </m:r>
                      </m:sub>
                    </m:sSub>
                    <m:r>
                      <w:rPr>
                        <w:rFonts w:ascii="Cambria Math" w:hAnsi="Cambria Math"/>
                      </w:rPr>
                      <m:t>)</m:t>
                    </m:r>
                  </m:e>
                </m:nary>
              </m:e>
            </m:nary>
          </m:den>
        </m:f>
        <m:r>
          <w:rPr>
            <w:rFonts w:ascii="Cambria Math" w:hAnsi="Cambria Math"/>
          </w:rPr>
          <m:t>.</m:t>
        </m:r>
      </m:oMath>
      <w:r w:rsidR="00126799">
        <w:rPr>
          <w:rFonts w:eastAsiaTheme="minorEastAsia"/>
        </w:rPr>
        <w:tab/>
      </w:r>
      <w:r w:rsidR="00126799">
        <w:rPr>
          <w:rFonts w:eastAsiaTheme="minorEastAsia"/>
        </w:rPr>
        <w:tab/>
      </w:r>
      <w:r w:rsidR="00126799">
        <w:rPr>
          <w:rFonts w:eastAsiaTheme="minorEastAsia"/>
        </w:rPr>
        <w:tab/>
        <w:t>(8)</w:t>
      </w:r>
    </w:p>
    <w:p w:rsidR="00126799" w:rsidRDefault="00126799" w:rsidP="00126799">
      <w:pPr>
        <w:ind w:firstLine="1296"/>
        <w:rPr>
          <w:rFonts w:eastAsiaTheme="minorEastAsia"/>
        </w:rPr>
      </w:pPr>
      <w:r>
        <w:rPr>
          <w:rFonts w:eastAsiaTheme="minorEastAsia"/>
        </w:rPr>
        <w:t>Pertvarkę ir suskaičiavę vertinimų rezultatus, gauname rodiklių svorius, kai didžiausias iš svorių atspindi įtakingiausią rodiklį ir atvirkščiai.</w:t>
      </w:r>
    </w:p>
    <w:p w:rsidR="00126799" w:rsidRDefault="00126799" w:rsidP="00126799">
      <w:pPr>
        <w:ind w:firstLine="1296"/>
        <w:rPr>
          <w:rFonts w:eastAsiaTheme="minorEastAsia"/>
        </w:rPr>
      </w:pPr>
    </w:p>
    <w:p w:rsidR="00126799" w:rsidRPr="00583236" w:rsidRDefault="00E05F37" w:rsidP="00126799">
      <w:pPr>
        <w:pStyle w:val="Caption"/>
        <w:rPr>
          <w:b w:val="0"/>
        </w:rPr>
      </w:pPr>
      <w:fldSimple w:instr=" SEQ lentelė. \* ARABIC ">
        <w:bookmarkStart w:id="66" w:name="_Toc419881531"/>
        <w:r w:rsidR="00446B59">
          <w:rPr>
            <w:noProof/>
          </w:rPr>
          <w:t>14</w:t>
        </w:r>
      </w:fldSimple>
      <w:r w:rsidR="00126799" w:rsidRPr="00C55979">
        <w:t xml:space="preserve"> lentelė.</w:t>
      </w:r>
      <w:r w:rsidR="00126799">
        <w:t xml:space="preserve"> </w:t>
      </w:r>
      <w:r w:rsidR="00126799">
        <w:rPr>
          <w:b w:val="0"/>
        </w:rPr>
        <w:t>Pertvarkyti rodiklių svoriai</w:t>
      </w:r>
      <w:bookmarkEnd w:id="66"/>
    </w:p>
    <w:tbl>
      <w:tblPr>
        <w:tblW w:w="10041" w:type="dxa"/>
        <w:jc w:val="center"/>
        <w:tblLook w:val="04A0" w:firstRow="1" w:lastRow="0" w:firstColumn="1" w:lastColumn="0" w:noHBand="0" w:noVBand="1"/>
      </w:tblPr>
      <w:tblGrid>
        <w:gridCol w:w="1376"/>
        <w:gridCol w:w="876"/>
        <w:gridCol w:w="876"/>
        <w:gridCol w:w="876"/>
        <w:gridCol w:w="820"/>
        <w:gridCol w:w="876"/>
        <w:gridCol w:w="876"/>
        <w:gridCol w:w="876"/>
        <w:gridCol w:w="876"/>
        <w:gridCol w:w="876"/>
        <w:gridCol w:w="876"/>
      </w:tblGrid>
      <w:tr w:rsidR="00126799" w:rsidRPr="00583236" w:rsidTr="00126799">
        <w:trPr>
          <w:trHeight w:val="315"/>
          <w:jc w:val="center"/>
        </w:trPr>
        <w:tc>
          <w:tcPr>
            <w:tcW w:w="1337" w:type="dxa"/>
            <w:tcBorders>
              <w:top w:val="single" w:sz="4" w:space="0" w:color="auto"/>
              <w:left w:val="single" w:sz="4" w:space="0" w:color="auto"/>
              <w:bottom w:val="single" w:sz="4" w:space="0" w:color="auto"/>
              <w:right w:val="single" w:sz="4" w:space="0" w:color="auto"/>
            </w:tcBorders>
            <w:shd w:val="clear" w:color="000000" w:fill="F2F2F2"/>
            <w:vAlign w:val="center"/>
          </w:tcPr>
          <w:p w:rsidR="00126799" w:rsidRPr="00583236" w:rsidRDefault="00126799" w:rsidP="00126799">
            <w:pPr>
              <w:spacing w:line="240" w:lineRule="auto"/>
              <w:jc w:val="left"/>
              <w:rPr>
                <w:rFonts w:eastAsia="Times New Roman" w:cs="Times New Roman"/>
                <w:color w:val="000000"/>
                <w:szCs w:val="24"/>
                <w:lang w:eastAsia="lt-LT"/>
              </w:rPr>
            </w:pPr>
            <w:r>
              <w:rPr>
                <w:rFonts w:eastAsia="Times New Roman" w:cs="Times New Roman"/>
                <w:color w:val="000000"/>
                <w:szCs w:val="24"/>
                <w:lang w:eastAsia="lt-LT"/>
              </w:rPr>
              <w:t>Rodiklio numeris (atitinkamai pagal 9 lentelę)</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26799" w:rsidRPr="00583236" w:rsidRDefault="00F24A2D" w:rsidP="00126799">
            <w:pPr>
              <w:spacing w:line="240" w:lineRule="auto"/>
              <w:jc w:val="center"/>
              <w:rPr>
                <w:rFonts w:eastAsia="Times New Roman" w:cs="Times New Roman"/>
                <w:color w:val="000000"/>
                <w:szCs w:val="24"/>
                <w:lang w:eastAsia="lt-LT"/>
              </w:rPr>
            </w:pPr>
            <m:oMathPara>
              <m:oMath>
                <m:sSub>
                  <m:sSubPr>
                    <m:ctrlPr>
                      <w:rPr>
                        <w:rFonts w:ascii="Cambria Math" w:hAnsi="Cambria Math"/>
                        <w:i/>
                      </w:rPr>
                    </m:ctrlPr>
                  </m:sSubPr>
                  <m:e>
                    <m:r>
                      <w:rPr>
                        <w:rFonts w:ascii="Cambria Math" w:hAnsi="Cambria Math"/>
                      </w:rPr>
                      <m:t>ω</m:t>
                    </m:r>
                  </m:e>
                  <m:sub>
                    <m:r>
                      <w:rPr>
                        <w:rFonts w:ascii="Cambria Math" w:hAnsi="Cambria Math"/>
                      </w:rPr>
                      <m:t>1</m:t>
                    </m:r>
                  </m:sub>
                </m:sSub>
              </m:oMath>
            </m:oMathPara>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26799" w:rsidRPr="00583236" w:rsidRDefault="00F24A2D" w:rsidP="00126799">
            <w:pPr>
              <w:spacing w:line="240" w:lineRule="auto"/>
              <w:jc w:val="center"/>
              <w:rPr>
                <w:rFonts w:eastAsia="Times New Roman" w:cs="Times New Roman"/>
                <w:color w:val="000000"/>
                <w:szCs w:val="24"/>
                <w:lang w:eastAsia="lt-LT"/>
              </w:rPr>
            </w:pPr>
            <m:oMathPara>
              <m:oMath>
                <m:sSub>
                  <m:sSubPr>
                    <m:ctrlPr>
                      <w:rPr>
                        <w:rFonts w:ascii="Cambria Math" w:hAnsi="Cambria Math"/>
                        <w:i/>
                      </w:rPr>
                    </m:ctrlPr>
                  </m:sSubPr>
                  <m:e>
                    <m:r>
                      <w:rPr>
                        <w:rFonts w:ascii="Cambria Math" w:hAnsi="Cambria Math"/>
                      </w:rPr>
                      <m:t>ω</m:t>
                    </m:r>
                  </m:e>
                  <m:sub>
                    <m:r>
                      <w:rPr>
                        <w:rFonts w:ascii="Cambria Math" w:hAnsi="Cambria Math"/>
                      </w:rPr>
                      <m:t>2</m:t>
                    </m:r>
                  </m:sub>
                </m:sSub>
              </m:oMath>
            </m:oMathPara>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26799" w:rsidRPr="00583236" w:rsidRDefault="00F24A2D" w:rsidP="00126799">
            <w:pPr>
              <w:spacing w:line="240" w:lineRule="auto"/>
              <w:jc w:val="center"/>
              <w:rPr>
                <w:rFonts w:eastAsia="Times New Roman" w:cs="Times New Roman"/>
                <w:color w:val="000000"/>
                <w:szCs w:val="24"/>
                <w:lang w:eastAsia="lt-LT"/>
              </w:rPr>
            </w:pPr>
            <m:oMathPara>
              <m:oMath>
                <m:sSub>
                  <m:sSubPr>
                    <m:ctrlPr>
                      <w:rPr>
                        <w:rFonts w:ascii="Cambria Math" w:hAnsi="Cambria Math"/>
                        <w:i/>
                      </w:rPr>
                    </m:ctrlPr>
                  </m:sSubPr>
                  <m:e>
                    <m:r>
                      <w:rPr>
                        <w:rFonts w:ascii="Cambria Math" w:hAnsi="Cambria Math"/>
                      </w:rPr>
                      <m:t>ω</m:t>
                    </m:r>
                  </m:e>
                  <m:sub>
                    <m:r>
                      <w:rPr>
                        <w:rFonts w:ascii="Cambria Math" w:hAnsi="Cambria Math"/>
                      </w:rPr>
                      <m:t>3</m:t>
                    </m:r>
                  </m:sub>
                </m:sSub>
              </m:oMath>
            </m:oMathPara>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26799" w:rsidRPr="00583236" w:rsidRDefault="00F24A2D" w:rsidP="00126799">
            <w:pPr>
              <w:spacing w:line="240" w:lineRule="auto"/>
              <w:jc w:val="center"/>
              <w:rPr>
                <w:rFonts w:eastAsia="Times New Roman" w:cs="Times New Roman"/>
                <w:color w:val="000000"/>
                <w:szCs w:val="24"/>
                <w:lang w:eastAsia="lt-LT"/>
              </w:rPr>
            </w:pPr>
            <m:oMathPara>
              <m:oMath>
                <m:sSub>
                  <m:sSubPr>
                    <m:ctrlPr>
                      <w:rPr>
                        <w:rFonts w:ascii="Cambria Math" w:hAnsi="Cambria Math"/>
                        <w:i/>
                      </w:rPr>
                    </m:ctrlPr>
                  </m:sSubPr>
                  <m:e>
                    <m:r>
                      <w:rPr>
                        <w:rFonts w:ascii="Cambria Math" w:hAnsi="Cambria Math"/>
                      </w:rPr>
                      <m:t>ω</m:t>
                    </m:r>
                  </m:e>
                  <m:sub>
                    <m:r>
                      <w:rPr>
                        <w:rFonts w:ascii="Cambria Math" w:hAnsi="Cambria Math"/>
                      </w:rPr>
                      <m:t>4</m:t>
                    </m:r>
                  </m:sub>
                </m:sSub>
              </m:oMath>
            </m:oMathPara>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26799" w:rsidRPr="00583236" w:rsidRDefault="00F24A2D" w:rsidP="00126799">
            <w:pPr>
              <w:spacing w:line="240" w:lineRule="auto"/>
              <w:jc w:val="center"/>
              <w:rPr>
                <w:rFonts w:eastAsia="Times New Roman" w:cs="Times New Roman"/>
                <w:color w:val="000000"/>
                <w:szCs w:val="24"/>
                <w:lang w:eastAsia="lt-LT"/>
              </w:rPr>
            </w:pPr>
            <m:oMathPara>
              <m:oMath>
                <m:sSub>
                  <m:sSubPr>
                    <m:ctrlPr>
                      <w:rPr>
                        <w:rFonts w:ascii="Cambria Math" w:hAnsi="Cambria Math"/>
                        <w:i/>
                      </w:rPr>
                    </m:ctrlPr>
                  </m:sSubPr>
                  <m:e>
                    <m:r>
                      <w:rPr>
                        <w:rFonts w:ascii="Cambria Math" w:hAnsi="Cambria Math"/>
                      </w:rPr>
                      <m:t>ω</m:t>
                    </m:r>
                  </m:e>
                  <m:sub>
                    <m:r>
                      <w:rPr>
                        <w:rFonts w:ascii="Cambria Math" w:hAnsi="Cambria Math"/>
                      </w:rPr>
                      <m:t>5</m:t>
                    </m:r>
                  </m:sub>
                </m:sSub>
              </m:oMath>
            </m:oMathPara>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26799" w:rsidRPr="00583236" w:rsidRDefault="00F24A2D" w:rsidP="00126799">
            <w:pPr>
              <w:spacing w:line="240" w:lineRule="auto"/>
              <w:jc w:val="center"/>
              <w:rPr>
                <w:rFonts w:eastAsia="Times New Roman" w:cs="Times New Roman"/>
                <w:color w:val="000000"/>
                <w:szCs w:val="24"/>
                <w:lang w:eastAsia="lt-LT"/>
              </w:rPr>
            </w:pPr>
            <m:oMathPara>
              <m:oMath>
                <m:sSub>
                  <m:sSubPr>
                    <m:ctrlPr>
                      <w:rPr>
                        <w:rFonts w:ascii="Cambria Math" w:hAnsi="Cambria Math"/>
                        <w:i/>
                      </w:rPr>
                    </m:ctrlPr>
                  </m:sSubPr>
                  <m:e>
                    <m:r>
                      <w:rPr>
                        <w:rFonts w:ascii="Cambria Math" w:hAnsi="Cambria Math"/>
                      </w:rPr>
                      <m:t>ω</m:t>
                    </m:r>
                  </m:e>
                  <m:sub>
                    <m:r>
                      <w:rPr>
                        <w:rFonts w:ascii="Cambria Math" w:hAnsi="Cambria Math"/>
                      </w:rPr>
                      <m:t>6</m:t>
                    </m:r>
                  </m:sub>
                </m:sSub>
              </m:oMath>
            </m:oMathPara>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26799" w:rsidRPr="00583236" w:rsidRDefault="00F24A2D" w:rsidP="00126799">
            <w:pPr>
              <w:spacing w:line="240" w:lineRule="auto"/>
              <w:jc w:val="center"/>
              <w:rPr>
                <w:rFonts w:eastAsia="Times New Roman" w:cs="Times New Roman"/>
                <w:color w:val="000000"/>
                <w:szCs w:val="24"/>
                <w:lang w:eastAsia="lt-LT"/>
              </w:rPr>
            </w:pPr>
            <m:oMathPara>
              <m:oMath>
                <m:sSub>
                  <m:sSubPr>
                    <m:ctrlPr>
                      <w:rPr>
                        <w:rFonts w:ascii="Cambria Math" w:hAnsi="Cambria Math"/>
                        <w:i/>
                      </w:rPr>
                    </m:ctrlPr>
                  </m:sSubPr>
                  <m:e>
                    <m:r>
                      <w:rPr>
                        <w:rFonts w:ascii="Cambria Math" w:hAnsi="Cambria Math"/>
                      </w:rPr>
                      <m:t>ω</m:t>
                    </m:r>
                  </m:e>
                  <m:sub>
                    <m:r>
                      <w:rPr>
                        <w:rFonts w:ascii="Cambria Math" w:hAnsi="Cambria Math"/>
                      </w:rPr>
                      <m:t>7</m:t>
                    </m:r>
                  </m:sub>
                </m:sSub>
              </m:oMath>
            </m:oMathPara>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26799" w:rsidRPr="00583236" w:rsidRDefault="00F24A2D" w:rsidP="00126799">
            <w:pPr>
              <w:spacing w:line="240" w:lineRule="auto"/>
              <w:jc w:val="center"/>
              <w:rPr>
                <w:rFonts w:eastAsia="Times New Roman" w:cs="Times New Roman"/>
                <w:color w:val="000000"/>
                <w:szCs w:val="24"/>
                <w:lang w:eastAsia="lt-LT"/>
              </w:rPr>
            </w:pPr>
            <m:oMathPara>
              <m:oMath>
                <m:sSub>
                  <m:sSubPr>
                    <m:ctrlPr>
                      <w:rPr>
                        <w:rFonts w:ascii="Cambria Math" w:hAnsi="Cambria Math"/>
                        <w:i/>
                      </w:rPr>
                    </m:ctrlPr>
                  </m:sSubPr>
                  <m:e>
                    <m:r>
                      <w:rPr>
                        <w:rFonts w:ascii="Cambria Math" w:hAnsi="Cambria Math"/>
                      </w:rPr>
                      <m:t>ω</m:t>
                    </m:r>
                  </m:e>
                  <m:sub>
                    <m:r>
                      <w:rPr>
                        <w:rFonts w:ascii="Cambria Math" w:hAnsi="Cambria Math"/>
                      </w:rPr>
                      <m:t>8</m:t>
                    </m:r>
                  </m:sub>
                </m:sSub>
              </m:oMath>
            </m:oMathPara>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26799" w:rsidRPr="00583236" w:rsidRDefault="00F24A2D" w:rsidP="00126799">
            <w:pPr>
              <w:spacing w:line="240" w:lineRule="auto"/>
              <w:jc w:val="center"/>
              <w:rPr>
                <w:rFonts w:eastAsia="Times New Roman" w:cs="Times New Roman"/>
                <w:color w:val="000000"/>
                <w:szCs w:val="24"/>
                <w:lang w:eastAsia="lt-LT"/>
              </w:rPr>
            </w:pPr>
            <m:oMathPara>
              <m:oMath>
                <m:sSub>
                  <m:sSubPr>
                    <m:ctrlPr>
                      <w:rPr>
                        <w:rFonts w:ascii="Cambria Math" w:hAnsi="Cambria Math"/>
                        <w:i/>
                      </w:rPr>
                    </m:ctrlPr>
                  </m:sSubPr>
                  <m:e>
                    <m:r>
                      <w:rPr>
                        <w:rFonts w:ascii="Cambria Math" w:hAnsi="Cambria Math"/>
                      </w:rPr>
                      <m:t>ω</m:t>
                    </m:r>
                  </m:e>
                  <m:sub>
                    <m:r>
                      <w:rPr>
                        <w:rFonts w:ascii="Cambria Math" w:hAnsi="Cambria Math"/>
                      </w:rPr>
                      <m:t>9</m:t>
                    </m:r>
                  </m:sub>
                </m:sSub>
              </m:oMath>
            </m:oMathPara>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26799" w:rsidRPr="00583236" w:rsidRDefault="00F24A2D" w:rsidP="00126799">
            <w:pPr>
              <w:spacing w:line="240" w:lineRule="auto"/>
              <w:jc w:val="center"/>
              <w:rPr>
                <w:rFonts w:eastAsia="Times New Roman" w:cs="Times New Roman"/>
                <w:color w:val="000000"/>
                <w:szCs w:val="24"/>
                <w:lang w:eastAsia="lt-LT"/>
              </w:rPr>
            </w:pPr>
            <m:oMathPara>
              <m:oMath>
                <m:sSub>
                  <m:sSubPr>
                    <m:ctrlPr>
                      <w:rPr>
                        <w:rFonts w:ascii="Cambria Math" w:hAnsi="Cambria Math"/>
                        <w:i/>
                      </w:rPr>
                    </m:ctrlPr>
                  </m:sSubPr>
                  <m:e>
                    <m:r>
                      <w:rPr>
                        <w:rFonts w:ascii="Cambria Math" w:hAnsi="Cambria Math"/>
                      </w:rPr>
                      <m:t>ω</m:t>
                    </m:r>
                  </m:e>
                  <m:sub>
                    <m:r>
                      <w:rPr>
                        <w:rFonts w:ascii="Cambria Math" w:hAnsi="Cambria Math"/>
                      </w:rPr>
                      <m:t>10</m:t>
                    </m:r>
                  </m:sub>
                </m:sSub>
              </m:oMath>
            </m:oMathPara>
          </w:p>
        </w:tc>
      </w:tr>
      <w:tr w:rsidR="00126799" w:rsidRPr="00583236" w:rsidTr="00126799">
        <w:trPr>
          <w:trHeight w:val="315"/>
          <w:jc w:val="center"/>
        </w:trPr>
        <w:tc>
          <w:tcPr>
            <w:tcW w:w="1337"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126799" w:rsidRPr="00583236" w:rsidRDefault="00126799" w:rsidP="00126799">
            <w:pPr>
              <w:spacing w:line="240" w:lineRule="auto"/>
              <w:jc w:val="left"/>
              <w:rPr>
                <w:rFonts w:eastAsia="Times New Roman" w:cs="Times New Roman"/>
                <w:color w:val="000000"/>
                <w:szCs w:val="24"/>
                <w:lang w:eastAsia="lt-LT"/>
              </w:rPr>
            </w:pPr>
            <w:r w:rsidRPr="00583236">
              <w:rPr>
                <w:rFonts w:eastAsia="Times New Roman" w:cs="Times New Roman"/>
                <w:color w:val="000000"/>
                <w:szCs w:val="24"/>
                <w:lang w:eastAsia="lt-LT"/>
              </w:rPr>
              <w:t>Pertvarkyti rodiklių svoriai</w:t>
            </w:r>
            <w:r>
              <w:rPr>
                <w:rFonts w:eastAsia="Times New Roman" w:cs="Times New Roman"/>
                <w:color w:val="000000"/>
                <w:szCs w:val="24"/>
                <w:lang w:eastAsia="lt-LT"/>
              </w:rPr>
              <w:t xml:space="preserve">, </w:t>
            </w:r>
            <m:oMath>
              <m:sSub>
                <m:sSubPr>
                  <m:ctrlPr>
                    <w:rPr>
                      <w:rFonts w:ascii="Cambria Math" w:hAnsi="Cambria Math"/>
                      <w:i/>
                    </w:rPr>
                  </m:ctrlPr>
                </m:sSubPr>
                <m:e>
                  <m:r>
                    <w:rPr>
                      <w:rFonts w:ascii="Cambria Math" w:hAnsi="Cambria Math"/>
                    </w:rPr>
                    <m:t>ω</m:t>
                  </m:r>
                </m:e>
                <m:sub>
                  <m:r>
                    <w:rPr>
                      <w:rFonts w:ascii="Cambria Math" w:hAnsi="Cambria Math"/>
                    </w:rPr>
                    <m:t>i</m:t>
                  </m:r>
                </m:sub>
              </m:sSub>
            </m:oMath>
            <w:r>
              <w:rPr>
                <w:rFonts w:eastAsia="Times New Roman" w:cs="Times New Roman"/>
              </w:rPr>
              <w:t xml:space="preserve"> (8)</w:t>
            </w:r>
          </w:p>
        </w:tc>
        <w:tc>
          <w:tcPr>
            <w:tcW w:w="8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6799" w:rsidRPr="00583236" w:rsidRDefault="00126799" w:rsidP="00126799">
            <w:pPr>
              <w:spacing w:line="240" w:lineRule="auto"/>
              <w:jc w:val="center"/>
              <w:rPr>
                <w:rFonts w:eastAsia="Times New Roman" w:cs="Times New Roman"/>
                <w:color w:val="000000"/>
                <w:szCs w:val="24"/>
                <w:lang w:eastAsia="lt-LT"/>
              </w:rPr>
            </w:pPr>
            <w:r w:rsidRPr="00583236">
              <w:rPr>
                <w:rFonts w:eastAsia="Times New Roman" w:cs="Times New Roman"/>
                <w:color w:val="000000"/>
                <w:szCs w:val="24"/>
                <w:lang w:eastAsia="lt-LT"/>
              </w:rPr>
              <w:t>0,0955</w:t>
            </w:r>
          </w:p>
        </w:tc>
        <w:tc>
          <w:tcPr>
            <w:tcW w:w="8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6799" w:rsidRPr="00583236" w:rsidRDefault="00126799" w:rsidP="00126799">
            <w:pPr>
              <w:spacing w:line="240" w:lineRule="auto"/>
              <w:jc w:val="center"/>
              <w:rPr>
                <w:rFonts w:eastAsia="Times New Roman" w:cs="Times New Roman"/>
                <w:color w:val="000000"/>
                <w:szCs w:val="24"/>
                <w:lang w:eastAsia="lt-LT"/>
              </w:rPr>
            </w:pPr>
            <w:r w:rsidRPr="00583236">
              <w:rPr>
                <w:rFonts w:eastAsia="Times New Roman" w:cs="Times New Roman"/>
                <w:color w:val="000000"/>
                <w:szCs w:val="24"/>
                <w:lang w:eastAsia="lt-LT"/>
              </w:rPr>
              <w:t>0,0795</w:t>
            </w:r>
          </w:p>
        </w:tc>
        <w:tc>
          <w:tcPr>
            <w:tcW w:w="8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6799" w:rsidRPr="00583236" w:rsidRDefault="00126799" w:rsidP="00126799">
            <w:pPr>
              <w:spacing w:line="240" w:lineRule="auto"/>
              <w:jc w:val="center"/>
              <w:rPr>
                <w:rFonts w:eastAsia="Times New Roman" w:cs="Times New Roman"/>
                <w:color w:val="000000"/>
                <w:szCs w:val="24"/>
                <w:lang w:eastAsia="lt-LT"/>
              </w:rPr>
            </w:pPr>
            <w:r w:rsidRPr="00583236">
              <w:rPr>
                <w:rFonts w:eastAsia="Times New Roman" w:cs="Times New Roman"/>
                <w:color w:val="000000"/>
                <w:szCs w:val="24"/>
                <w:lang w:eastAsia="lt-LT"/>
              </w:rPr>
              <w:t>0,0955</w:t>
            </w:r>
          </w:p>
        </w:tc>
        <w:tc>
          <w:tcPr>
            <w:tcW w:w="8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6799" w:rsidRPr="00FA6E22" w:rsidRDefault="00126799" w:rsidP="00126799">
            <w:pPr>
              <w:spacing w:line="240" w:lineRule="auto"/>
              <w:jc w:val="center"/>
              <w:rPr>
                <w:rFonts w:eastAsia="Times New Roman" w:cs="Times New Roman"/>
                <w:b/>
                <w:color w:val="000000"/>
                <w:szCs w:val="24"/>
                <w:u w:val="single"/>
                <w:lang w:eastAsia="lt-LT"/>
              </w:rPr>
            </w:pPr>
            <w:r w:rsidRPr="00FA6E22">
              <w:rPr>
                <w:rFonts w:eastAsia="Times New Roman" w:cs="Times New Roman"/>
                <w:b/>
                <w:color w:val="000000"/>
                <w:szCs w:val="24"/>
                <w:lang w:eastAsia="lt-LT"/>
              </w:rPr>
              <w:t>0,15</w:t>
            </w:r>
          </w:p>
        </w:tc>
        <w:tc>
          <w:tcPr>
            <w:tcW w:w="8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6799" w:rsidRPr="00583236" w:rsidRDefault="00126799" w:rsidP="00126799">
            <w:pPr>
              <w:spacing w:line="240" w:lineRule="auto"/>
              <w:jc w:val="center"/>
              <w:rPr>
                <w:rFonts w:eastAsia="Times New Roman" w:cs="Times New Roman"/>
                <w:color w:val="000000"/>
                <w:szCs w:val="24"/>
                <w:lang w:eastAsia="lt-LT"/>
              </w:rPr>
            </w:pPr>
            <w:r w:rsidRPr="00583236">
              <w:rPr>
                <w:rFonts w:eastAsia="Times New Roman" w:cs="Times New Roman"/>
                <w:color w:val="000000"/>
                <w:szCs w:val="24"/>
                <w:lang w:eastAsia="lt-LT"/>
              </w:rPr>
              <w:t>0,0773</w:t>
            </w:r>
          </w:p>
        </w:tc>
        <w:tc>
          <w:tcPr>
            <w:tcW w:w="8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6799" w:rsidRPr="00FA6E22" w:rsidRDefault="00126799" w:rsidP="00126799">
            <w:pPr>
              <w:spacing w:line="240" w:lineRule="auto"/>
              <w:jc w:val="center"/>
              <w:rPr>
                <w:rFonts w:eastAsia="Times New Roman" w:cs="Times New Roman"/>
                <w:b/>
                <w:color w:val="000000"/>
                <w:szCs w:val="24"/>
                <w:lang w:eastAsia="lt-LT"/>
              </w:rPr>
            </w:pPr>
            <w:r w:rsidRPr="00FA6E22">
              <w:rPr>
                <w:rFonts w:eastAsia="Times New Roman" w:cs="Times New Roman"/>
                <w:b/>
                <w:color w:val="000000"/>
                <w:szCs w:val="24"/>
                <w:lang w:eastAsia="lt-LT"/>
              </w:rPr>
              <w:t>0,1591</w:t>
            </w:r>
          </w:p>
        </w:tc>
        <w:tc>
          <w:tcPr>
            <w:tcW w:w="8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6799" w:rsidRPr="00583236" w:rsidRDefault="00126799" w:rsidP="00126799">
            <w:pPr>
              <w:spacing w:line="240" w:lineRule="auto"/>
              <w:jc w:val="center"/>
              <w:rPr>
                <w:rFonts w:eastAsia="Times New Roman" w:cs="Times New Roman"/>
                <w:color w:val="000000"/>
                <w:szCs w:val="24"/>
                <w:lang w:eastAsia="lt-LT"/>
              </w:rPr>
            </w:pPr>
            <w:r w:rsidRPr="00583236">
              <w:rPr>
                <w:rFonts w:eastAsia="Times New Roman" w:cs="Times New Roman"/>
                <w:color w:val="000000"/>
                <w:szCs w:val="24"/>
                <w:lang w:eastAsia="lt-LT"/>
              </w:rPr>
              <w:t>0,0364</w:t>
            </w:r>
          </w:p>
        </w:tc>
        <w:tc>
          <w:tcPr>
            <w:tcW w:w="8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6799" w:rsidRPr="00583236" w:rsidRDefault="00126799" w:rsidP="00126799">
            <w:pPr>
              <w:spacing w:line="240" w:lineRule="auto"/>
              <w:jc w:val="center"/>
              <w:rPr>
                <w:rFonts w:eastAsia="Times New Roman" w:cs="Times New Roman"/>
                <w:color w:val="000000"/>
                <w:szCs w:val="24"/>
                <w:lang w:eastAsia="lt-LT"/>
              </w:rPr>
            </w:pPr>
            <w:r w:rsidRPr="00583236">
              <w:rPr>
                <w:rFonts w:eastAsia="Times New Roman" w:cs="Times New Roman"/>
                <w:color w:val="000000"/>
                <w:szCs w:val="24"/>
                <w:lang w:eastAsia="lt-LT"/>
              </w:rPr>
              <w:t>0,0841</w:t>
            </w:r>
          </w:p>
        </w:tc>
        <w:tc>
          <w:tcPr>
            <w:tcW w:w="8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6799" w:rsidRPr="00583236" w:rsidRDefault="00126799" w:rsidP="00126799">
            <w:pPr>
              <w:spacing w:line="240" w:lineRule="auto"/>
              <w:jc w:val="center"/>
              <w:rPr>
                <w:rFonts w:eastAsia="Times New Roman" w:cs="Times New Roman"/>
                <w:color w:val="000000"/>
                <w:szCs w:val="24"/>
                <w:lang w:eastAsia="lt-LT"/>
              </w:rPr>
            </w:pPr>
            <w:r w:rsidRPr="00583236">
              <w:rPr>
                <w:rFonts w:eastAsia="Times New Roman" w:cs="Times New Roman"/>
                <w:color w:val="000000"/>
                <w:szCs w:val="24"/>
                <w:lang w:eastAsia="lt-LT"/>
              </w:rPr>
              <w:t>0,1159</w:t>
            </w:r>
          </w:p>
        </w:tc>
        <w:tc>
          <w:tcPr>
            <w:tcW w:w="8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6799" w:rsidRPr="00583236" w:rsidRDefault="00126799" w:rsidP="00126799">
            <w:pPr>
              <w:spacing w:line="240" w:lineRule="auto"/>
              <w:jc w:val="center"/>
              <w:rPr>
                <w:rFonts w:eastAsia="Times New Roman" w:cs="Times New Roman"/>
                <w:color w:val="000000"/>
                <w:szCs w:val="24"/>
                <w:lang w:eastAsia="lt-LT"/>
              </w:rPr>
            </w:pPr>
            <w:r w:rsidRPr="00583236">
              <w:rPr>
                <w:rFonts w:eastAsia="Times New Roman" w:cs="Times New Roman"/>
                <w:color w:val="000000"/>
                <w:szCs w:val="24"/>
                <w:lang w:eastAsia="lt-LT"/>
              </w:rPr>
              <w:t>0,1068</w:t>
            </w:r>
          </w:p>
        </w:tc>
      </w:tr>
      <w:tr w:rsidR="00126799" w:rsidRPr="00583236" w:rsidTr="00126799">
        <w:trPr>
          <w:trHeight w:val="315"/>
          <w:jc w:val="center"/>
        </w:trPr>
        <w:tc>
          <w:tcPr>
            <w:tcW w:w="1337" w:type="dxa"/>
            <w:vMerge/>
            <w:tcBorders>
              <w:top w:val="single" w:sz="4" w:space="0" w:color="auto"/>
              <w:left w:val="single" w:sz="4" w:space="0" w:color="auto"/>
              <w:bottom w:val="single" w:sz="4" w:space="0" w:color="auto"/>
              <w:right w:val="single" w:sz="4" w:space="0" w:color="auto"/>
            </w:tcBorders>
            <w:vAlign w:val="center"/>
            <w:hideMark/>
          </w:tcPr>
          <w:p w:rsidR="00126799" w:rsidRPr="00583236" w:rsidRDefault="00126799" w:rsidP="00126799">
            <w:pPr>
              <w:spacing w:line="240" w:lineRule="auto"/>
              <w:jc w:val="left"/>
              <w:rPr>
                <w:rFonts w:eastAsia="Times New Roman" w:cs="Times New Roman"/>
                <w:color w:val="000000"/>
                <w:szCs w:val="24"/>
                <w:lang w:eastAsia="lt-LT"/>
              </w:rPr>
            </w:pPr>
          </w:p>
        </w:tc>
        <w:tc>
          <w:tcPr>
            <w:tcW w:w="876" w:type="dxa"/>
            <w:vMerge/>
            <w:tcBorders>
              <w:top w:val="single" w:sz="4" w:space="0" w:color="auto"/>
              <w:left w:val="single" w:sz="4" w:space="0" w:color="auto"/>
              <w:bottom w:val="single" w:sz="4" w:space="0" w:color="auto"/>
              <w:right w:val="single" w:sz="4" w:space="0" w:color="auto"/>
            </w:tcBorders>
            <w:vAlign w:val="center"/>
            <w:hideMark/>
          </w:tcPr>
          <w:p w:rsidR="00126799" w:rsidRPr="00583236" w:rsidRDefault="00126799" w:rsidP="00126799">
            <w:pPr>
              <w:spacing w:line="240" w:lineRule="auto"/>
              <w:jc w:val="left"/>
              <w:rPr>
                <w:rFonts w:eastAsia="Times New Roman" w:cs="Times New Roman"/>
                <w:color w:val="000000"/>
                <w:szCs w:val="24"/>
                <w:lang w:eastAsia="lt-LT"/>
              </w:rPr>
            </w:pPr>
          </w:p>
        </w:tc>
        <w:tc>
          <w:tcPr>
            <w:tcW w:w="876" w:type="dxa"/>
            <w:vMerge/>
            <w:tcBorders>
              <w:top w:val="single" w:sz="4" w:space="0" w:color="auto"/>
              <w:left w:val="single" w:sz="4" w:space="0" w:color="auto"/>
              <w:bottom w:val="single" w:sz="4" w:space="0" w:color="auto"/>
              <w:right w:val="single" w:sz="4" w:space="0" w:color="auto"/>
            </w:tcBorders>
            <w:vAlign w:val="center"/>
            <w:hideMark/>
          </w:tcPr>
          <w:p w:rsidR="00126799" w:rsidRPr="00583236" w:rsidRDefault="00126799" w:rsidP="00126799">
            <w:pPr>
              <w:spacing w:line="240" w:lineRule="auto"/>
              <w:jc w:val="left"/>
              <w:rPr>
                <w:rFonts w:eastAsia="Times New Roman" w:cs="Times New Roman"/>
                <w:color w:val="000000"/>
                <w:szCs w:val="24"/>
                <w:lang w:eastAsia="lt-LT"/>
              </w:rPr>
            </w:pPr>
          </w:p>
        </w:tc>
        <w:tc>
          <w:tcPr>
            <w:tcW w:w="876" w:type="dxa"/>
            <w:vMerge/>
            <w:tcBorders>
              <w:top w:val="single" w:sz="4" w:space="0" w:color="auto"/>
              <w:left w:val="single" w:sz="4" w:space="0" w:color="auto"/>
              <w:bottom w:val="single" w:sz="4" w:space="0" w:color="auto"/>
              <w:right w:val="single" w:sz="4" w:space="0" w:color="auto"/>
            </w:tcBorders>
            <w:vAlign w:val="center"/>
            <w:hideMark/>
          </w:tcPr>
          <w:p w:rsidR="00126799" w:rsidRPr="00583236" w:rsidRDefault="00126799" w:rsidP="00126799">
            <w:pPr>
              <w:spacing w:line="240" w:lineRule="auto"/>
              <w:jc w:val="left"/>
              <w:rPr>
                <w:rFonts w:eastAsia="Times New Roman" w:cs="Times New Roman"/>
                <w:color w:val="000000"/>
                <w:szCs w:val="24"/>
                <w:lang w:eastAsia="lt-LT"/>
              </w:rPr>
            </w:pPr>
          </w:p>
        </w:tc>
        <w:tc>
          <w:tcPr>
            <w:tcW w:w="820" w:type="dxa"/>
            <w:vMerge/>
            <w:tcBorders>
              <w:top w:val="single" w:sz="4" w:space="0" w:color="auto"/>
              <w:left w:val="single" w:sz="4" w:space="0" w:color="auto"/>
              <w:bottom w:val="single" w:sz="4" w:space="0" w:color="auto"/>
              <w:right w:val="single" w:sz="4" w:space="0" w:color="auto"/>
            </w:tcBorders>
            <w:vAlign w:val="center"/>
            <w:hideMark/>
          </w:tcPr>
          <w:p w:rsidR="00126799" w:rsidRPr="00583236" w:rsidRDefault="00126799" w:rsidP="00126799">
            <w:pPr>
              <w:spacing w:line="240" w:lineRule="auto"/>
              <w:jc w:val="left"/>
              <w:rPr>
                <w:rFonts w:eastAsia="Times New Roman" w:cs="Times New Roman"/>
                <w:color w:val="000000"/>
                <w:szCs w:val="24"/>
                <w:lang w:eastAsia="lt-LT"/>
              </w:rPr>
            </w:pPr>
          </w:p>
        </w:tc>
        <w:tc>
          <w:tcPr>
            <w:tcW w:w="876" w:type="dxa"/>
            <w:vMerge/>
            <w:tcBorders>
              <w:top w:val="single" w:sz="4" w:space="0" w:color="auto"/>
              <w:left w:val="single" w:sz="4" w:space="0" w:color="auto"/>
              <w:bottom w:val="single" w:sz="4" w:space="0" w:color="auto"/>
              <w:right w:val="single" w:sz="4" w:space="0" w:color="auto"/>
            </w:tcBorders>
            <w:vAlign w:val="center"/>
            <w:hideMark/>
          </w:tcPr>
          <w:p w:rsidR="00126799" w:rsidRPr="00583236" w:rsidRDefault="00126799" w:rsidP="00126799">
            <w:pPr>
              <w:spacing w:line="240" w:lineRule="auto"/>
              <w:jc w:val="left"/>
              <w:rPr>
                <w:rFonts w:eastAsia="Times New Roman" w:cs="Times New Roman"/>
                <w:color w:val="000000"/>
                <w:szCs w:val="24"/>
                <w:lang w:eastAsia="lt-LT"/>
              </w:rPr>
            </w:pPr>
          </w:p>
        </w:tc>
        <w:tc>
          <w:tcPr>
            <w:tcW w:w="876" w:type="dxa"/>
            <w:vMerge/>
            <w:tcBorders>
              <w:top w:val="single" w:sz="4" w:space="0" w:color="auto"/>
              <w:left w:val="single" w:sz="4" w:space="0" w:color="auto"/>
              <w:bottom w:val="single" w:sz="4" w:space="0" w:color="auto"/>
              <w:right w:val="single" w:sz="4" w:space="0" w:color="auto"/>
            </w:tcBorders>
            <w:vAlign w:val="center"/>
            <w:hideMark/>
          </w:tcPr>
          <w:p w:rsidR="00126799" w:rsidRPr="00583236" w:rsidRDefault="00126799" w:rsidP="00126799">
            <w:pPr>
              <w:spacing w:line="240" w:lineRule="auto"/>
              <w:jc w:val="left"/>
              <w:rPr>
                <w:rFonts w:eastAsia="Times New Roman" w:cs="Times New Roman"/>
                <w:color w:val="000000"/>
                <w:szCs w:val="24"/>
                <w:lang w:eastAsia="lt-LT"/>
              </w:rPr>
            </w:pPr>
          </w:p>
        </w:tc>
        <w:tc>
          <w:tcPr>
            <w:tcW w:w="876" w:type="dxa"/>
            <w:vMerge/>
            <w:tcBorders>
              <w:top w:val="single" w:sz="4" w:space="0" w:color="auto"/>
              <w:left w:val="single" w:sz="4" w:space="0" w:color="auto"/>
              <w:bottom w:val="single" w:sz="4" w:space="0" w:color="auto"/>
              <w:right w:val="single" w:sz="4" w:space="0" w:color="auto"/>
            </w:tcBorders>
            <w:vAlign w:val="center"/>
            <w:hideMark/>
          </w:tcPr>
          <w:p w:rsidR="00126799" w:rsidRPr="00583236" w:rsidRDefault="00126799" w:rsidP="00126799">
            <w:pPr>
              <w:spacing w:line="240" w:lineRule="auto"/>
              <w:jc w:val="left"/>
              <w:rPr>
                <w:rFonts w:eastAsia="Times New Roman" w:cs="Times New Roman"/>
                <w:color w:val="000000"/>
                <w:szCs w:val="24"/>
                <w:lang w:eastAsia="lt-LT"/>
              </w:rPr>
            </w:pPr>
          </w:p>
        </w:tc>
        <w:tc>
          <w:tcPr>
            <w:tcW w:w="876" w:type="dxa"/>
            <w:vMerge/>
            <w:tcBorders>
              <w:top w:val="single" w:sz="4" w:space="0" w:color="auto"/>
              <w:left w:val="single" w:sz="4" w:space="0" w:color="auto"/>
              <w:bottom w:val="single" w:sz="4" w:space="0" w:color="auto"/>
              <w:right w:val="single" w:sz="4" w:space="0" w:color="auto"/>
            </w:tcBorders>
            <w:vAlign w:val="center"/>
            <w:hideMark/>
          </w:tcPr>
          <w:p w:rsidR="00126799" w:rsidRPr="00583236" w:rsidRDefault="00126799" w:rsidP="00126799">
            <w:pPr>
              <w:spacing w:line="240" w:lineRule="auto"/>
              <w:jc w:val="left"/>
              <w:rPr>
                <w:rFonts w:eastAsia="Times New Roman" w:cs="Times New Roman"/>
                <w:color w:val="000000"/>
                <w:szCs w:val="24"/>
                <w:lang w:eastAsia="lt-LT"/>
              </w:rPr>
            </w:pPr>
          </w:p>
        </w:tc>
        <w:tc>
          <w:tcPr>
            <w:tcW w:w="876" w:type="dxa"/>
            <w:vMerge/>
            <w:tcBorders>
              <w:top w:val="single" w:sz="4" w:space="0" w:color="auto"/>
              <w:left w:val="single" w:sz="4" w:space="0" w:color="auto"/>
              <w:bottom w:val="single" w:sz="4" w:space="0" w:color="auto"/>
              <w:right w:val="single" w:sz="4" w:space="0" w:color="auto"/>
            </w:tcBorders>
            <w:vAlign w:val="center"/>
            <w:hideMark/>
          </w:tcPr>
          <w:p w:rsidR="00126799" w:rsidRPr="00583236" w:rsidRDefault="00126799" w:rsidP="00126799">
            <w:pPr>
              <w:spacing w:line="240" w:lineRule="auto"/>
              <w:jc w:val="left"/>
              <w:rPr>
                <w:rFonts w:eastAsia="Times New Roman" w:cs="Times New Roman"/>
                <w:color w:val="000000"/>
                <w:szCs w:val="24"/>
                <w:lang w:eastAsia="lt-LT"/>
              </w:rPr>
            </w:pPr>
          </w:p>
        </w:tc>
        <w:tc>
          <w:tcPr>
            <w:tcW w:w="876" w:type="dxa"/>
            <w:vMerge/>
            <w:tcBorders>
              <w:top w:val="single" w:sz="4" w:space="0" w:color="auto"/>
              <w:left w:val="single" w:sz="4" w:space="0" w:color="auto"/>
              <w:bottom w:val="single" w:sz="4" w:space="0" w:color="auto"/>
              <w:right w:val="single" w:sz="4" w:space="0" w:color="auto"/>
            </w:tcBorders>
            <w:vAlign w:val="center"/>
            <w:hideMark/>
          </w:tcPr>
          <w:p w:rsidR="00126799" w:rsidRPr="00583236" w:rsidRDefault="00126799" w:rsidP="00126799">
            <w:pPr>
              <w:spacing w:line="240" w:lineRule="auto"/>
              <w:jc w:val="left"/>
              <w:rPr>
                <w:rFonts w:eastAsia="Times New Roman" w:cs="Times New Roman"/>
                <w:color w:val="000000"/>
                <w:szCs w:val="24"/>
                <w:lang w:eastAsia="lt-LT"/>
              </w:rPr>
            </w:pPr>
          </w:p>
        </w:tc>
      </w:tr>
      <w:tr w:rsidR="00126799" w:rsidRPr="00583236" w:rsidTr="00126799">
        <w:trPr>
          <w:trHeight w:val="315"/>
          <w:jc w:val="center"/>
        </w:trPr>
        <w:tc>
          <w:tcPr>
            <w:tcW w:w="1337" w:type="dxa"/>
            <w:vMerge/>
            <w:tcBorders>
              <w:top w:val="single" w:sz="4" w:space="0" w:color="auto"/>
              <w:left w:val="single" w:sz="4" w:space="0" w:color="auto"/>
              <w:bottom w:val="single" w:sz="4" w:space="0" w:color="auto"/>
              <w:right w:val="single" w:sz="4" w:space="0" w:color="auto"/>
            </w:tcBorders>
            <w:vAlign w:val="center"/>
            <w:hideMark/>
          </w:tcPr>
          <w:p w:rsidR="00126799" w:rsidRPr="00583236" w:rsidRDefault="00126799" w:rsidP="00126799">
            <w:pPr>
              <w:spacing w:line="240" w:lineRule="auto"/>
              <w:jc w:val="left"/>
              <w:rPr>
                <w:rFonts w:eastAsia="Times New Roman" w:cs="Times New Roman"/>
                <w:color w:val="000000"/>
                <w:szCs w:val="24"/>
                <w:lang w:eastAsia="lt-LT"/>
              </w:rPr>
            </w:pPr>
          </w:p>
        </w:tc>
        <w:tc>
          <w:tcPr>
            <w:tcW w:w="876" w:type="dxa"/>
            <w:vMerge/>
            <w:tcBorders>
              <w:top w:val="single" w:sz="4" w:space="0" w:color="auto"/>
              <w:left w:val="single" w:sz="4" w:space="0" w:color="auto"/>
              <w:bottom w:val="single" w:sz="4" w:space="0" w:color="auto"/>
              <w:right w:val="single" w:sz="4" w:space="0" w:color="auto"/>
            </w:tcBorders>
            <w:vAlign w:val="center"/>
            <w:hideMark/>
          </w:tcPr>
          <w:p w:rsidR="00126799" w:rsidRPr="00583236" w:rsidRDefault="00126799" w:rsidP="00126799">
            <w:pPr>
              <w:spacing w:line="240" w:lineRule="auto"/>
              <w:jc w:val="left"/>
              <w:rPr>
                <w:rFonts w:eastAsia="Times New Roman" w:cs="Times New Roman"/>
                <w:color w:val="000000"/>
                <w:szCs w:val="24"/>
                <w:lang w:eastAsia="lt-LT"/>
              </w:rPr>
            </w:pPr>
          </w:p>
        </w:tc>
        <w:tc>
          <w:tcPr>
            <w:tcW w:w="876" w:type="dxa"/>
            <w:vMerge/>
            <w:tcBorders>
              <w:top w:val="single" w:sz="4" w:space="0" w:color="auto"/>
              <w:left w:val="single" w:sz="4" w:space="0" w:color="auto"/>
              <w:bottom w:val="single" w:sz="4" w:space="0" w:color="auto"/>
              <w:right w:val="single" w:sz="4" w:space="0" w:color="auto"/>
            </w:tcBorders>
            <w:vAlign w:val="center"/>
            <w:hideMark/>
          </w:tcPr>
          <w:p w:rsidR="00126799" w:rsidRPr="00583236" w:rsidRDefault="00126799" w:rsidP="00126799">
            <w:pPr>
              <w:spacing w:line="240" w:lineRule="auto"/>
              <w:jc w:val="left"/>
              <w:rPr>
                <w:rFonts w:eastAsia="Times New Roman" w:cs="Times New Roman"/>
                <w:color w:val="000000"/>
                <w:szCs w:val="24"/>
                <w:lang w:eastAsia="lt-LT"/>
              </w:rPr>
            </w:pPr>
          </w:p>
        </w:tc>
        <w:tc>
          <w:tcPr>
            <w:tcW w:w="876" w:type="dxa"/>
            <w:vMerge/>
            <w:tcBorders>
              <w:top w:val="single" w:sz="4" w:space="0" w:color="auto"/>
              <w:left w:val="single" w:sz="4" w:space="0" w:color="auto"/>
              <w:bottom w:val="single" w:sz="4" w:space="0" w:color="auto"/>
              <w:right w:val="single" w:sz="4" w:space="0" w:color="auto"/>
            </w:tcBorders>
            <w:vAlign w:val="center"/>
            <w:hideMark/>
          </w:tcPr>
          <w:p w:rsidR="00126799" w:rsidRPr="00583236" w:rsidRDefault="00126799" w:rsidP="00126799">
            <w:pPr>
              <w:spacing w:line="240" w:lineRule="auto"/>
              <w:jc w:val="left"/>
              <w:rPr>
                <w:rFonts w:eastAsia="Times New Roman" w:cs="Times New Roman"/>
                <w:color w:val="000000"/>
                <w:szCs w:val="24"/>
                <w:lang w:eastAsia="lt-LT"/>
              </w:rPr>
            </w:pPr>
          </w:p>
        </w:tc>
        <w:tc>
          <w:tcPr>
            <w:tcW w:w="820" w:type="dxa"/>
            <w:vMerge/>
            <w:tcBorders>
              <w:top w:val="single" w:sz="4" w:space="0" w:color="auto"/>
              <w:left w:val="single" w:sz="4" w:space="0" w:color="auto"/>
              <w:bottom w:val="single" w:sz="4" w:space="0" w:color="auto"/>
              <w:right w:val="single" w:sz="4" w:space="0" w:color="auto"/>
            </w:tcBorders>
            <w:vAlign w:val="center"/>
            <w:hideMark/>
          </w:tcPr>
          <w:p w:rsidR="00126799" w:rsidRPr="00583236" w:rsidRDefault="00126799" w:rsidP="00126799">
            <w:pPr>
              <w:spacing w:line="240" w:lineRule="auto"/>
              <w:jc w:val="left"/>
              <w:rPr>
                <w:rFonts w:eastAsia="Times New Roman" w:cs="Times New Roman"/>
                <w:color w:val="000000"/>
                <w:szCs w:val="24"/>
                <w:lang w:eastAsia="lt-LT"/>
              </w:rPr>
            </w:pPr>
          </w:p>
        </w:tc>
        <w:tc>
          <w:tcPr>
            <w:tcW w:w="876" w:type="dxa"/>
            <w:vMerge/>
            <w:tcBorders>
              <w:top w:val="single" w:sz="4" w:space="0" w:color="auto"/>
              <w:left w:val="single" w:sz="4" w:space="0" w:color="auto"/>
              <w:bottom w:val="single" w:sz="4" w:space="0" w:color="auto"/>
              <w:right w:val="single" w:sz="4" w:space="0" w:color="auto"/>
            </w:tcBorders>
            <w:vAlign w:val="center"/>
            <w:hideMark/>
          </w:tcPr>
          <w:p w:rsidR="00126799" w:rsidRPr="00583236" w:rsidRDefault="00126799" w:rsidP="00126799">
            <w:pPr>
              <w:spacing w:line="240" w:lineRule="auto"/>
              <w:jc w:val="left"/>
              <w:rPr>
                <w:rFonts w:eastAsia="Times New Roman" w:cs="Times New Roman"/>
                <w:color w:val="000000"/>
                <w:szCs w:val="24"/>
                <w:lang w:eastAsia="lt-LT"/>
              </w:rPr>
            </w:pPr>
          </w:p>
        </w:tc>
        <w:tc>
          <w:tcPr>
            <w:tcW w:w="876" w:type="dxa"/>
            <w:vMerge/>
            <w:tcBorders>
              <w:top w:val="single" w:sz="4" w:space="0" w:color="auto"/>
              <w:left w:val="single" w:sz="4" w:space="0" w:color="auto"/>
              <w:bottom w:val="single" w:sz="4" w:space="0" w:color="auto"/>
              <w:right w:val="single" w:sz="4" w:space="0" w:color="auto"/>
            </w:tcBorders>
            <w:vAlign w:val="center"/>
            <w:hideMark/>
          </w:tcPr>
          <w:p w:rsidR="00126799" w:rsidRPr="00583236" w:rsidRDefault="00126799" w:rsidP="00126799">
            <w:pPr>
              <w:spacing w:line="240" w:lineRule="auto"/>
              <w:jc w:val="left"/>
              <w:rPr>
                <w:rFonts w:eastAsia="Times New Roman" w:cs="Times New Roman"/>
                <w:color w:val="000000"/>
                <w:szCs w:val="24"/>
                <w:lang w:eastAsia="lt-LT"/>
              </w:rPr>
            </w:pPr>
          </w:p>
        </w:tc>
        <w:tc>
          <w:tcPr>
            <w:tcW w:w="876" w:type="dxa"/>
            <w:vMerge/>
            <w:tcBorders>
              <w:top w:val="single" w:sz="4" w:space="0" w:color="auto"/>
              <w:left w:val="single" w:sz="4" w:space="0" w:color="auto"/>
              <w:bottom w:val="single" w:sz="4" w:space="0" w:color="auto"/>
              <w:right w:val="single" w:sz="4" w:space="0" w:color="auto"/>
            </w:tcBorders>
            <w:vAlign w:val="center"/>
            <w:hideMark/>
          </w:tcPr>
          <w:p w:rsidR="00126799" w:rsidRPr="00583236" w:rsidRDefault="00126799" w:rsidP="00126799">
            <w:pPr>
              <w:spacing w:line="240" w:lineRule="auto"/>
              <w:jc w:val="left"/>
              <w:rPr>
                <w:rFonts w:eastAsia="Times New Roman" w:cs="Times New Roman"/>
                <w:color w:val="000000"/>
                <w:szCs w:val="24"/>
                <w:lang w:eastAsia="lt-LT"/>
              </w:rPr>
            </w:pPr>
          </w:p>
        </w:tc>
        <w:tc>
          <w:tcPr>
            <w:tcW w:w="876" w:type="dxa"/>
            <w:vMerge/>
            <w:tcBorders>
              <w:top w:val="single" w:sz="4" w:space="0" w:color="auto"/>
              <w:left w:val="single" w:sz="4" w:space="0" w:color="auto"/>
              <w:bottom w:val="single" w:sz="4" w:space="0" w:color="auto"/>
              <w:right w:val="single" w:sz="4" w:space="0" w:color="auto"/>
            </w:tcBorders>
            <w:vAlign w:val="center"/>
            <w:hideMark/>
          </w:tcPr>
          <w:p w:rsidR="00126799" w:rsidRPr="00583236" w:rsidRDefault="00126799" w:rsidP="00126799">
            <w:pPr>
              <w:spacing w:line="240" w:lineRule="auto"/>
              <w:jc w:val="left"/>
              <w:rPr>
                <w:rFonts w:eastAsia="Times New Roman" w:cs="Times New Roman"/>
                <w:color w:val="000000"/>
                <w:szCs w:val="24"/>
                <w:lang w:eastAsia="lt-LT"/>
              </w:rPr>
            </w:pPr>
          </w:p>
        </w:tc>
        <w:tc>
          <w:tcPr>
            <w:tcW w:w="876" w:type="dxa"/>
            <w:vMerge/>
            <w:tcBorders>
              <w:top w:val="single" w:sz="4" w:space="0" w:color="auto"/>
              <w:left w:val="single" w:sz="4" w:space="0" w:color="auto"/>
              <w:bottom w:val="single" w:sz="4" w:space="0" w:color="auto"/>
              <w:right w:val="single" w:sz="4" w:space="0" w:color="auto"/>
            </w:tcBorders>
            <w:vAlign w:val="center"/>
            <w:hideMark/>
          </w:tcPr>
          <w:p w:rsidR="00126799" w:rsidRPr="00583236" w:rsidRDefault="00126799" w:rsidP="00126799">
            <w:pPr>
              <w:spacing w:line="240" w:lineRule="auto"/>
              <w:jc w:val="left"/>
              <w:rPr>
                <w:rFonts w:eastAsia="Times New Roman" w:cs="Times New Roman"/>
                <w:color w:val="000000"/>
                <w:szCs w:val="24"/>
                <w:lang w:eastAsia="lt-LT"/>
              </w:rPr>
            </w:pPr>
          </w:p>
        </w:tc>
        <w:tc>
          <w:tcPr>
            <w:tcW w:w="876" w:type="dxa"/>
            <w:vMerge/>
            <w:tcBorders>
              <w:top w:val="single" w:sz="4" w:space="0" w:color="auto"/>
              <w:left w:val="single" w:sz="4" w:space="0" w:color="auto"/>
              <w:bottom w:val="single" w:sz="4" w:space="0" w:color="auto"/>
              <w:right w:val="single" w:sz="4" w:space="0" w:color="auto"/>
            </w:tcBorders>
            <w:vAlign w:val="center"/>
            <w:hideMark/>
          </w:tcPr>
          <w:p w:rsidR="00126799" w:rsidRPr="00583236" w:rsidRDefault="00126799" w:rsidP="00126799">
            <w:pPr>
              <w:keepNext/>
              <w:spacing w:line="240" w:lineRule="auto"/>
              <w:jc w:val="left"/>
              <w:rPr>
                <w:rFonts w:eastAsia="Times New Roman" w:cs="Times New Roman"/>
                <w:color w:val="000000"/>
                <w:szCs w:val="24"/>
                <w:lang w:eastAsia="lt-LT"/>
              </w:rPr>
            </w:pPr>
          </w:p>
        </w:tc>
      </w:tr>
    </w:tbl>
    <w:p w:rsidR="00126799" w:rsidRPr="000E0541" w:rsidRDefault="00126799" w:rsidP="00126799">
      <w:pPr>
        <w:pStyle w:val="Caption"/>
        <w:rPr>
          <w:b w:val="0"/>
        </w:rPr>
      </w:pPr>
      <w:r w:rsidRPr="00972CCC">
        <w:t>Šaltinis:</w:t>
      </w:r>
      <w:r w:rsidRPr="000E0541">
        <w:rPr>
          <w:b w:val="0"/>
        </w:rPr>
        <w:t xml:space="preserve">  Sudaryta autoriaus, remiantis atliktais skaičiavimais</w:t>
      </w:r>
    </w:p>
    <w:p w:rsidR="00126799" w:rsidRDefault="00126799" w:rsidP="00126799">
      <w:pPr>
        <w:ind w:firstLine="1296"/>
        <w:rPr>
          <w:rFonts w:eastAsiaTheme="minorEastAsia"/>
        </w:rPr>
      </w:pPr>
    </w:p>
    <w:p w:rsidR="00126799" w:rsidRDefault="00126799" w:rsidP="00126799">
      <w:pPr>
        <w:ind w:firstLine="1296"/>
      </w:pPr>
      <w:r>
        <w:rPr>
          <w:rFonts w:eastAsiaTheme="minorEastAsia"/>
        </w:rPr>
        <w:t xml:space="preserve">Kaip matoma 14 lentelėje, didžiausią svorį SVV verslo konkurencingumo skatinimo procese turi </w:t>
      </w:r>
      <m:oMath>
        <m:r>
          <w:rPr>
            <w:rFonts w:ascii="Cambria Math" w:eastAsiaTheme="minorEastAsia" w:hAnsi="Cambria Math"/>
          </w:rPr>
          <m:t>(</m:t>
        </m:r>
        <m:sSub>
          <m:sSubPr>
            <m:ctrlPr>
              <w:rPr>
                <w:rFonts w:ascii="Cambria Math" w:hAnsi="Cambria Math"/>
                <w:i/>
              </w:rPr>
            </m:ctrlPr>
          </m:sSubPr>
          <m:e>
            <m:r>
              <w:rPr>
                <w:rFonts w:ascii="Cambria Math" w:hAnsi="Cambria Math"/>
              </w:rPr>
              <m:t>ω</m:t>
            </m:r>
          </m:e>
          <m:sub>
            <m:r>
              <w:rPr>
                <w:rFonts w:ascii="Cambria Math" w:hAnsi="Cambria Math"/>
              </w:rPr>
              <m:t>6</m:t>
            </m:r>
          </m:sub>
        </m:sSub>
        <m:r>
          <w:rPr>
            <w:rFonts w:ascii="Cambria Math" w:hAnsi="Cambria Math"/>
          </w:rPr>
          <m:t>=0,1591</m:t>
        </m:r>
        <m:r>
          <w:rPr>
            <w:rFonts w:ascii="Cambria Math" w:eastAsiaTheme="minorEastAsia" w:hAnsi="Cambria Math"/>
          </w:rPr>
          <m:t>)</m:t>
        </m:r>
      </m:oMath>
      <w:r>
        <w:rPr>
          <w:rFonts w:eastAsiaTheme="minorEastAsia"/>
        </w:rPr>
        <w:t xml:space="preserve"> </w:t>
      </w:r>
      <w:r>
        <w:t>i</w:t>
      </w:r>
      <w:r w:rsidRPr="008773DB">
        <w:t>novacijų taikymas SVV įmonėse</w:t>
      </w:r>
      <w:r>
        <w:t xml:space="preserve">. Taip pat svarbus aspektas SVV konkurencingume yra </w:t>
      </w:r>
      <m:oMath>
        <m:r>
          <w:rPr>
            <w:rFonts w:ascii="Cambria Math" w:eastAsiaTheme="minorEastAsia" w:hAnsi="Cambria Math"/>
          </w:rPr>
          <m:t>(</m:t>
        </m:r>
        <m:sSub>
          <m:sSubPr>
            <m:ctrlPr>
              <w:rPr>
                <w:rFonts w:ascii="Cambria Math" w:hAnsi="Cambria Math"/>
                <w:i/>
              </w:rPr>
            </m:ctrlPr>
          </m:sSubPr>
          <m:e>
            <m:r>
              <w:rPr>
                <w:rFonts w:ascii="Cambria Math" w:hAnsi="Cambria Math"/>
              </w:rPr>
              <m:t>ω</m:t>
            </m:r>
          </m:e>
          <m:sub>
            <m:r>
              <w:rPr>
                <w:rFonts w:ascii="Cambria Math" w:hAnsi="Cambria Math"/>
              </w:rPr>
              <m:t>4</m:t>
            </m:r>
          </m:sub>
        </m:sSub>
        <m:r>
          <w:rPr>
            <w:rFonts w:ascii="Cambria Math" w:hAnsi="Cambria Math"/>
          </w:rPr>
          <m:t>=0,15</m:t>
        </m:r>
        <m:r>
          <w:rPr>
            <w:rFonts w:ascii="Cambria Math" w:eastAsiaTheme="minorEastAsia" w:hAnsi="Cambria Math"/>
          </w:rPr>
          <m:t>)</m:t>
        </m:r>
      </m:oMath>
      <w:r>
        <w:rPr>
          <w:rFonts w:eastAsiaTheme="minorEastAsia"/>
        </w:rPr>
        <w:t xml:space="preserve"> </w:t>
      </w:r>
      <w:r w:rsidRPr="008773DB">
        <w:t>SVV lankstumas ir greitas prisitaikymas prie rinkos pokyčių</w:t>
      </w:r>
      <w:r>
        <w:t>. Toliau rikiuojasi visi kiti aspektai ir priemonės.</w:t>
      </w:r>
    </w:p>
    <w:p w:rsidR="00126799" w:rsidRDefault="00126799" w:rsidP="00126799">
      <w:pPr>
        <w:ind w:firstLine="1296"/>
      </w:pPr>
    </w:p>
    <w:p w:rsidR="00126799" w:rsidRDefault="00126799" w:rsidP="00126799">
      <w:pPr>
        <w:pStyle w:val="Heading3"/>
      </w:pPr>
      <w:bookmarkStart w:id="67" w:name="_Toc419933351"/>
      <w:r>
        <w:t>Reikšmingumo vertinimas TOPSIS metodu</w:t>
      </w:r>
      <w:bookmarkEnd w:id="67"/>
    </w:p>
    <w:p w:rsidR="00126799" w:rsidRDefault="00126799" w:rsidP="00126799">
      <w:pPr>
        <w:ind w:firstLine="1296"/>
        <w:rPr>
          <w:sz w:val="23"/>
          <w:szCs w:val="23"/>
        </w:rPr>
      </w:pPr>
      <w:r>
        <w:t xml:space="preserve">Pirmame tikslinės dalies etape ekspertai vertino aspektus ir priemones ranguodami ir lygindami jas tarpusavyje. Antrame etape ekspertų paprašyta įvertinti kiekvieną aspektą ar priemonę atskirai pagal svarbumą, prisidedant prie SVV konkurencingumo skatinimo nuo 1 iki 5, kai 1 – mažiausiai svarbus, 5 – labiausiai </w:t>
      </w:r>
      <w:r w:rsidRPr="00621CF9">
        <w:t>svarbus (15 lentelė).</w:t>
      </w:r>
      <w:r>
        <w:t xml:space="preserve"> Apdoroti surinktiems duomenims naudosime TOPSIS metodą. </w:t>
      </w:r>
      <w:r w:rsidRPr="00F70429">
        <w:rPr>
          <w:i/>
          <w:iCs/>
          <w:sz w:val="23"/>
          <w:szCs w:val="23"/>
        </w:rPr>
        <w:t>TOPSIS</w:t>
      </w:r>
      <w:r>
        <w:rPr>
          <w:i/>
          <w:iCs/>
          <w:sz w:val="23"/>
          <w:szCs w:val="23"/>
        </w:rPr>
        <w:t xml:space="preserve"> </w:t>
      </w:r>
      <w:r w:rsidRPr="00F70429">
        <w:rPr>
          <w:sz w:val="23"/>
          <w:szCs w:val="23"/>
        </w:rPr>
        <w:t xml:space="preserve">(ang. Technique for Order Preference by Similarity to an Ideal Solution) </w:t>
      </w:r>
      <w:r>
        <w:rPr>
          <w:sz w:val="23"/>
          <w:szCs w:val="23"/>
        </w:rPr>
        <w:t>metodas yra vienas iš daugiakriterinių metodų, turintis gilią teorinę ir praktinę prasmę (Podvezko 2014). Šio metodo pagrindinis principas – iš lyginamų objektų parinkti turintį mažiausią atstumą nuo geriausių variantų ir didžiausią atstumą nuo blogiausių variantų. Metodą galima taikyti ir maksimizuojantiems rodikliams (kurių geriausios reikšmės yra didžiausios), ir minimizuojantiems rodikliams (kurių geriausios yra minimalios reikšmės), t.y. nereikia preliminariai minimizuojamųjų rodiklių pertvarkyti į maksimizuojamuosius.</w:t>
      </w:r>
      <w:r w:rsidRPr="00F70429">
        <w:rPr>
          <w:i/>
          <w:iCs/>
          <w:sz w:val="23"/>
          <w:szCs w:val="23"/>
        </w:rPr>
        <w:t xml:space="preserve"> </w:t>
      </w:r>
      <w:r>
        <w:rPr>
          <w:i/>
          <w:iCs/>
          <w:sz w:val="23"/>
          <w:szCs w:val="23"/>
        </w:rPr>
        <w:t xml:space="preserve">TOPSIS </w:t>
      </w:r>
      <w:r>
        <w:rPr>
          <w:sz w:val="23"/>
          <w:szCs w:val="23"/>
        </w:rPr>
        <w:t xml:space="preserve">metodas yra populiarus ir dažnai taikomas praktikoje. </w:t>
      </w:r>
      <w:r>
        <w:rPr>
          <w:i/>
          <w:iCs/>
          <w:sz w:val="23"/>
          <w:szCs w:val="23"/>
        </w:rPr>
        <w:t xml:space="preserve">TOPSIS </w:t>
      </w:r>
      <w:r>
        <w:rPr>
          <w:sz w:val="23"/>
          <w:szCs w:val="23"/>
        </w:rPr>
        <w:t>metodo normalizacija ir vertinimo kriterijuose naudojamas atstumas tarp dviejų taškų.</w:t>
      </w:r>
    </w:p>
    <w:p w:rsidR="00126799" w:rsidRDefault="00126799" w:rsidP="00126799">
      <w:pPr>
        <w:ind w:firstLine="1296"/>
        <w:rPr>
          <w:sz w:val="23"/>
          <w:szCs w:val="23"/>
        </w:rPr>
      </w:pPr>
    </w:p>
    <w:p w:rsidR="00126799" w:rsidRPr="00BB7786" w:rsidRDefault="00E05F37" w:rsidP="00126799">
      <w:pPr>
        <w:pStyle w:val="Caption"/>
        <w:rPr>
          <w:b w:val="0"/>
        </w:rPr>
      </w:pPr>
      <w:fldSimple w:instr=" SEQ lentelė. \* ARABIC ">
        <w:bookmarkStart w:id="68" w:name="_Toc419881532"/>
        <w:r w:rsidR="00446B59">
          <w:rPr>
            <w:noProof/>
          </w:rPr>
          <w:t>15</w:t>
        </w:r>
      </w:fldSimple>
      <w:r w:rsidR="00126799" w:rsidRPr="00C55979">
        <w:t xml:space="preserve"> lentelė.</w:t>
      </w:r>
      <w:r w:rsidR="00126799">
        <w:t xml:space="preserve"> </w:t>
      </w:r>
      <w:r w:rsidR="00126799">
        <w:rPr>
          <w:b w:val="0"/>
        </w:rPr>
        <w:t>Atskirų aspektų ir priemonių ekspertų vertinimai</w:t>
      </w:r>
      <w:bookmarkEnd w:id="68"/>
    </w:p>
    <w:tbl>
      <w:tblPr>
        <w:tblW w:w="9500" w:type="dxa"/>
        <w:jc w:val="center"/>
        <w:tblLook w:val="04A0" w:firstRow="1" w:lastRow="0" w:firstColumn="1" w:lastColumn="0" w:noHBand="0" w:noVBand="1"/>
      </w:tblPr>
      <w:tblGrid>
        <w:gridCol w:w="1300"/>
        <w:gridCol w:w="783"/>
        <w:gridCol w:w="783"/>
        <w:gridCol w:w="783"/>
        <w:gridCol w:w="783"/>
        <w:gridCol w:w="782"/>
        <w:gridCol w:w="782"/>
        <w:gridCol w:w="782"/>
        <w:gridCol w:w="782"/>
        <w:gridCol w:w="782"/>
        <w:gridCol w:w="1158"/>
      </w:tblGrid>
      <w:tr w:rsidR="00126799" w:rsidRPr="00BB7786" w:rsidTr="00126799">
        <w:trPr>
          <w:trHeight w:val="315"/>
          <w:jc w:val="center"/>
        </w:trPr>
        <w:tc>
          <w:tcPr>
            <w:tcW w:w="1300"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126799" w:rsidRPr="00BB7786" w:rsidRDefault="00126799" w:rsidP="00126799">
            <w:pPr>
              <w:spacing w:line="240" w:lineRule="auto"/>
              <w:jc w:val="left"/>
              <w:rPr>
                <w:rFonts w:eastAsia="Times New Roman" w:cs="Times New Roman"/>
                <w:color w:val="000000"/>
                <w:szCs w:val="24"/>
                <w:lang w:eastAsia="lt-LT"/>
              </w:rPr>
            </w:pPr>
            <w:r w:rsidRPr="00BB7786">
              <w:rPr>
                <w:rFonts w:eastAsia="Times New Roman" w:cs="Times New Roman"/>
                <w:color w:val="000000"/>
                <w:szCs w:val="24"/>
                <w:lang w:eastAsia="lt-LT"/>
              </w:rPr>
              <w:t>Eksperto kodas,</w:t>
            </w:r>
            <w:r w:rsidRPr="00974939">
              <w:rPr>
                <w:rFonts w:eastAsia="Times New Roman" w:cs="Times New Roman"/>
                <w:i/>
                <w:color w:val="000000"/>
                <w:szCs w:val="24"/>
                <w:lang w:eastAsia="lt-LT"/>
              </w:rPr>
              <w:t xml:space="preserve"> j</w:t>
            </w:r>
          </w:p>
        </w:tc>
        <w:tc>
          <w:tcPr>
            <w:tcW w:w="8200" w:type="dxa"/>
            <w:gridSpan w:val="10"/>
            <w:tcBorders>
              <w:top w:val="single" w:sz="4" w:space="0" w:color="auto"/>
              <w:left w:val="nil"/>
              <w:bottom w:val="single" w:sz="4" w:space="0" w:color="auto"/>
              <w:right w:val="single" w:sz="4" w:space="0" w:color="auto"/>
            </w:tcBorders>
            <w:shd w:val="clear" w:color="000000" w:fill="F2F2F2"/>
            <w:noWrap/>
            <w:vAlign w:val="center"/>
            <w:hideMark/>
          </w:tcPr>
          <w:p w:rsidR="00126799" w:rsidRPr="00BB7786" w:rsidRDefault="00126799" w:rsidP="00126799">
            <w:pPr>
              <w:spacing w:line="240" w:lineRule="auto"/>
              <w:jc w:val="center"/>
              <w:rPr>
                <w:rFonts w:eastAsia="Times New Roman" w:cs="Times New Roman"/>
                <w:color w:val="000000"/>
                <w:szCs w:val="24"/>
                <w:lang w:eastAsia="lt-LT"/>
              </w:rPr>
            </w:pPr>
            <w:r w:rsidRPr="00BB7786">
              <w:rPr>
                <w:rFonts w:eastAsia="Times New Roman" w:cs="Times New Roman"/>
                <w:color w:val="000000"/>
                <w:szCs w:val="24"/>
                <w:lang w:eastAsia="lt-LT"/>
              </w:rPr>
              <w:t xml:space="preserve">Alternatyvos numeris (pagal 9 lentelę), </w:t>
            </w:r>
            <w:r w:rsidRPr="00974939">
              <w:rPr>
                <w:rFonts w:eastAsia="Times New Roman" w:cs="Times New Roman"/>
                <w:i/>
                <w:color w:val="000000"/>
                <w:szCs w:val="24"/>
                <w:lang w:eastAsia="lt-LT"/>
              </w:rPr>
              <w:t>i</w:t>
            </w:r>
          </w:p>
        </w:tc>
      </w:tr>
      <w:tr w:rsidR="00126799" w:rsidRPr="00BB7786" w:rsidTr="00126799">
        <w:trPr>
          <w:trHeight w:val="315"/>
          <w:jc w:val="center"/>
        </w:trPr>
        <w:tc>
          <w:tcPr>
            <w:tcW w:w="1300" w:type="dxa"/>
            <w:vMerge/>
            <w:tcBorders>
              <w:top w:val="single" w:sz="4" w:space="0" w:color="auto"/>
              <w:left w:val="single" w:sz="4" w:space="0" w:color="auto"/>
              <w:bottom w:val="single" w:sz="4" w:space="0" w:color="auto"/>
              <w:right w:val="single" w:sz="4" w:space="0" w:color="auto"/>
            </w:tcBorders>
            <w:vAlign w:val="center"/>
            <w:hideMark/>
          </w:tcPr>
          <w:p w:rsidR="00126799" w:rsidRPr="00BB7786" w:rsidRDefault="00126799" w:rsidP="00126799">
            <w:pPr>
              <w:spacing w:line="240" w:lineRule="auto"/>
              <w:jc w:val="left"/>
              <w:rPr>
                <w:rFonts w:eastAsia="Times New Roman" w:cs="Times New Roman"/>
                <w:color w:val="000000"/>
                <w:szCs w:val="24"/>
                <w:lang w:eastAsia="lt-LT"/>
              </w:rPr>
            </w:pPr>
          </w:p>
        </w:tc>
        <w:tc>
          <w:tcPr>
            <w:tcW w:w="783" w:type="dxa"/>
            <w:tcBorders>
              <w:top w:val="nil"/>
              <w:left w:val="nil"/>
              <w:bottom w:val="single" w:sz="4" w:space="0" w:color="auto"/>
              <w:right w:val="single" w:sz="4" w:space="0" w:color="auto"/>
            </w:tcBorders>
            <w:shd w:val="clear" w:color="000000" w:fill="F2F2F2"/>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X</w:t>
            </w:r>
            <w:r w:rsidRPr="003E4D5B">
              <w:rPr>
                <w:rFonts w:eastAsia="Times New Roman" w:cs="Times New Roman"/>
                <w:color w:val="000000"/>
                <w:szCs w:val="24"/>
                <w:vertAlign w:val="subscript"/>
                <w:lang w:eastAsia="lt-LT"/>
              </w:rPr>
              <w:t>1</w:t>
            </w:r>
          </w:p>
        </w:tc>
        <w:tc>
          <w:tcPr>
            <w:tcW w:w="783" w:type="dxa"/>
            <w:tcBorders>
              <w:top w:val="nil"/>
              <w:left w:val="nil"/>
              <w:bottom w:val="single" w:sz="4" w:space="0" w:color="auto"/>
              <w:right w:val="single" w:sz="4" w:space="0" w:color="auto"/>
            </w:tcBorders>
            <w:shd w:val="clear" w:color="000000" w:fill="F2F2F2"/>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X</w:t>
            </w:r>
            <w:r w:rsidRPr="003E4D5B">
              <w:rPr>
                <w:rFonts w:eastAsia="Times New Roman" w:cs="Times New Roman"/>
                <w:color w:val="000000"/>
                <w:szCs w:val="24"/>
                <w:vertAlign w:val="subscript"/>
                <w:lang w:eastAsia="lt-LT"/>
              </w:rPr>
              <w:t>2</w:t>
            </w:r>
          </w:p>
        </w:tc>
        <w:tc>
          <w:tcPr>
            <w:tcW w:w="783" w:type="dxa"/>
            <w:tcBorders>
              <w:top w:val="nil"/>
              <w:left w:val="nil"/>
              <w:bottom w:val="single" w:sz="4" w:space="0" w:color="auto"/>
              <w:right w:val="single" w:sz="4" w:space="0" w:color="auto"/>
            </w:tcBorders>
            <w:shd w:val="clear" w:color="000000" w:fill="F2F2F2"/>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X</w:t>
            </w:r>
            <w:r w:rsidRPr="003E4D5B">
              <w:rPr>
                <w:rFonts w:eastAsia="Times New Roman" w:cs="Times New Roman"/>
                <w:color w:val="000000"/>
                <w:szCs w:val="24"/>
                <w:vertAlign w:val="subscript"/>
                <w:lang w:eastAsia="lt-LT"/>
              </w:rPr>
              <w:t>3</w:t>
            </w:r>
          </w:p>
        </w:tc>
        <w:tc>
          <w:tcPr>
            <w:tcW w:w="783" w:type="dxa"/>
            <w:tcBorders>
              <w:top w:val="nil"/>
              <w:left w:val="nil"/>
              <w:bottom w:val="single" w:sz="4" w:space="0" w:color="auto"/>
              <w:right w:val="single" w:sz="4" w:space="0" w:color="auto"/>
            </w:tcBorders>
            <w:shd w:val="clear" w:color="000000" w:fill="F2F2F2"/>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X</w:t>
            </w:r>
            <w:r w:rsidRPr="003E4D5B">
              <w:rPr>
                <w:rFonts w:eastAsia="Times New Roman" w:cs="Times New Roman"/>
                <w:color w:val="000000"/>
                <w:szCs w:val="24"/>
                <w:vertAlign w:val="subscript"/>
                <w:lang w:eastAsia="lt-LT"/>
              </w:rPr>
              <w:t>4</w:t>
            </w:r>
          </w:p>
        </w:tc>
        <w:tc>
          <w:tcPr>
            <w:tcW w:w="782" w:type="dxa"/>
            <w:tcBorders>
              <w:top w:val="nil"/>
              <w:left w:val="nil"/>
              <w:bottom w:val="single" w:sz="4" w:space="0" w:color="auto"/>
              <w:right w:val="single" w:sz="4" w:space="0" w:color="auto"/>
            </w:tcBorders>
            <w:shd w:val="clear" w:color="000000" w:fill="F2F2F2"/>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X</w:t>
            </w:r>
            <w:r w:rsidRPr="003E4D5B">
              <w:rPr>
                <w:rFonts w:eastAsia="Times New Roman" w:cs="Times New Roman"/>
                <w:color w:val="000000"/>
                <w:szCs w:val="24"/>
                <w:vertAlign w:val="subscript"/>
                <w:lang w:eastAsia="lt-LT"/>
              </w:rPr>
              <w:t>5</w:t>
            </w:r>
          </w:p>
        </w:tc>
        <w:tc>
          <w:tcPr>
            <w:tcW w:w="782" w:type="dxa"/>
            <w:tcBorders>
              <w:top w:val="nil"/>
              <w:left w:val="nil"/>
              <w:bottom w:val="single" w:sz="4" w:space="0" w:color="auto"/>
              <w:right w:val="single" w:sz="4" w:space="0" w:color="auto"/>
            </w:tcBorders>
            <w:shd w:val="clear" w:color="000000" w:fill="F2F2F2"/>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X</w:t>
            </w:r>
            <w:r w:rsidRPr="003E4D5B">
              <w:rPr>
                <w:rFonts w:eastAsia="Times New Roman" w:cs="Times New Roman"/>
                <w:color w:val="000000"/>
                <w:szCs w:val="24"/>
                <w:vertAlign w:val="subscript"/>
                <w:lang w:eastAsia="lt-LT"/>
              </w:rPr>
              <w:t>6</w:t>
            </w:r>
          </w:p>
        </w:tc>
        <w:tc>
          <w:tcPr>
            <w:tcW w:w="782" w:type="dxa"/>
            <w:tcBorders>
              <w:top w:val="nil"/>
              <w:left w:val="nil"/>
              <w:bottom w:val="single" w:sz="4" w:space="0" w:color="auto"/>
              <w:right w:val="single" w:sz="4" w:space="0" w:color="auto"/>
            </w:tcBorders>
            <w:shd w:val="clear" w:color="000000" w:fill="F2F2F2"/>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X</w:t>
            </w:r>
            <w:r w:rsidRPr="003E4D5B">
              <w:rPr>
                <w:rFonts w:eastAsia="Times New Roman" w:cs="Times New Roman"/>
                <w:color w:val="000000"/>
                <w:szCs w:val="24"/>
                <w:vertAlign w:val="subscript"/>
                <w:lang w:eastAsia="lt-LT"/>
              </w:rPr>
              <w:t>7</w:t>
            </w:r>
          </w:p>
        </w:tc>
        <w:tc>
          <w:tcPr>
            <w:tcW w:w="782" w:type="dxa"/>
            <w:tcBorders>
              <w:top w:val="nil"/>
              <w:left w:val="nil"/>
              <w:bottom w:val="single" w:sz="4" w:space="0" w:color="auto"/>
              <w:right w:val="single" w:sz="4" w:space="0" w:color="auto"/>
            </w:tcBorders>
            <w:shd w:val="clear" w:color="000000" w:fill="F2F2F2"/>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X</w:t>
            </w:r>
            <w:r w:rsidRPr="003E4D5B">
              <w:rPr>
                <w:rFonts w:eastAsia="Times New Roman" w:cs="Times New Roman"/>
                <w:color w:val="000000"/>
                <w:szCs w:val="24"/>
                <w:vertAlign w:val="subscript"/>
                <w:lang w:eastAsia="lt-LT"/>
              </w:rPr>
              <w:t>8</w:t>
            </w:r>
          </w:p>
        </w:tc>
        <w:tc>
          <w:tcPr>
            <w:tcW w:w="782" w:type="dxa"/>
            <w:tcBorders>
              <w:top w:val="nil"/>
              <w:left w:val="nil"/>
              <w:bottom w:val="single" w:sz="4" w:space="0" w:color="auto"/>
              <w:right w:val="single" w:sz="4" w:space="0" w:color="auto"/>
            </w:tcBorders>
            <w:shd w:val="clear" w:color="000000" w:fill="F2F2F2"/>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X</w:t>
            </w:r>
            <w:r w:rsidRPr="003E4D5B">
              <w:rPr>
                <w:rFonts w:eastAsia="Times New Roman" w:cs="Times New Roman"/>
                <w:color w:val="000000"/>
                <w:szCs w:val="24"/>
                <w:vertAlign w:val="subscript"/>
                <w:lang w:eastAsia="lt-LT"/>
              </w:rPr>
              <w:t>9</w:t>
            </w:r>
          </w:p>
        </w:tc>
        <w:tc>
          <w:tcPr>
            <w:tcW w:w="1158" w:type="dxa"/>
            <w:tcBorders>
              <w:top w:val="nil"/>
              <w:left w:val="nil"/>
              <w:bottom w:val="single" w:sz="4" w:space="0" w:color="auto"/>
              <w:right w:val="single" w:sz="4" w:space="0" w:color="auto"/>
            </w:tcBorders>
            <w:shd w:val="clear" w:color="000000" w:fill="F2F2F2"/>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X</w:t>
            </w:r>
            <w:r w:rsidRPr="003E4D5B">
              <w:rPr>
                <w:rFonts w:eastAsia="Times New Roman" w:cs="Times New Roman"/>
                <w:color w:val="000000"/>
                <w:szCs w:val="24"/>
                <w:vertAlign w:val="subscript"/>
                <w:lang w:eastAsia="lt-LT"/>
              </w:rPr>
              <w:t>10</w:t>
            </w:r>
          </w:p>
        </w:tc>
      </w:tr>
      <w:tr w:rsidR="00126799" w:rsidRPr="00BB7786" w:rsidTr="00126799">
        <w:trPr>
          <w:trHeight w:val="315"/>
          <w:jc w:val="center"/>
        </w:trPr>
        <w:tc>
          <w:tcPr>
            <w:tcW w:w="1300" w:type="dxa"/>
            <w:tcBorders>
              <w:top w:val="nil"/>
              <w:left w:val="single" w:sz="4" w:space="0" w:color="auto"/>
              <w:bottom w:val="single" w:sz="4" w:space="0" w:color="auto"/>
              <w:right w:val="single" w:sz="4" w:space="0" w:color="auto"/>
            </w:tcBorders>
            <w:shd w:val="clear" w:color="000000" w:fill="F2F2F2"/>
            <w:noWrap/>
            <w:vAlign w:val="center"/>
            <w:hideMark/>
          </w:tcPr>
          <w:p w:rsidR="00126799" w:rsidRPr="00BB7786" w:rsidRDefault="00126799" w:rsidP="00126799">
            <w:pPr>
              <w:spacing w:line="240" w:lineRule="auto"/>
              <w:jc w:val="left"/>
              <w:rPr>
                <w:rFonts w:eastAsia="Times New Roman" w:cs="Times New Roman"/>
                <w:color w:val="000000"/>
                <w:szCs w:val="24"/>
                <w:lang w:eastAsia="lt-LT"/>
              </w:rPr>
            </w:pPr>
            <w:r w:rsidRPr="00BB7786">
              <w:rPr>
                <w:rFonts w:eastAsia="Times New Roman" w:cs="Times New Roman"/>
                <w:color w:val="000000"/>
                <w:szCs w:val="24"/>
                <w:lang w:eastAsia="lt-LT"/>
              </w:rPr>
              <w:t>E1</w:t>
            </w:r>
          </w:p>
        </w:tc>
        <w:tc>
          <w:tcPr>
            <w:tcW w:w="783" w:type="dxa"/>
            <w:tcBorders>
              <w:top w:val="nil"/>
              <w:left w:val="nil"/>
              <w:bottom w:val="single" w:sz="4" w:space="0" w:color="auto"/>
              <w:right w:val="single" w:sz="4" w:space="0" w:color="auto"/>
            </w:tcBorders>
            <w:shd w:val="clear" w:color="auto" w:fill="auto"/>
            <w:noWrap/>
            <w:vAlign w:val="center"/>
            <w:hideMark/>
          </w:tcPr>
          <w:p w:rsidR="00126799" w:rsidRPr="00BB7786" w:rsidRDefault="00126799" w:rsidP="00126799">
            <w:pPr>
              <w:spacing w:line="240" w:lineRule="auto"/>
              <w:jc w:val="center"/>
              <w:rPr>
                <w:rFonts w:eastAsia="Times New Roman" w:cs="Times New Roman"/>
                <w:color w:val="000000"/>
                <w:szCs w:val="24"/>
                <w:lang w:eastAsia="lt-LT"/>
              </w:rPr>
            </w:pPr>
            <w:r w:rsidRPr="00BB7786">
              <w:rPr>
                <w:rFonts w:eastAsia="Times New Roman" w:cs="Times New Roman"/>
                <w:color w:val="000000"/>
                <w:szCs w:val="24"/>
                <w:lang w:eastAsia="lt-LT"/>
              </w:rPr>
              <w:t>5</w:t>
            </w:r>
          </w:p>
        </w:tc>
        <w:tc>
          <w:tcPr>
            <w:tcW w:w="783" w:type="dxa"/>
            <w:tcBorders>
              <w:top w:val="nil"/>
              <w:left w:val="nil"/>
              <w:bottom w:val="single" w:sz="4" w:space="0" w:color="auto"/>
              <w:right w:val="single" w:sz="4" w:space="0" w:color="auto"/>
            </w:tcBorders>
            <w:shd w:val="clear" w:color="auto" w:fill="auto"/>
            <w:noWrap/>
            <w:vAlign w:val="center"/>
            <w:hideMark/>
          </w:tcPr>
          <w:p w:rsidR="00126799" w:rsidRPr="00BB7786" w:rsidRDefault="00126799" w:rsidP="00126799">
            <w:pPr>
              <w:spacing w:line="240" w:lineRule="auto"/>
              <w:jc w:val="center"/>
              <w:rPr>
                <w:rFonts w:eastAsia="Times New Roman" w:cs="Times New Roman"/>
                <w:color w:val="000000"/>
                <w:szCs w:val="24"/>
                <w:lang w:eastAsia="lt-LT"/>
              </w:rPr>
            </w:pPr>
            <w:r w:rsidRPr="00BB7786">
              <w:rPr>
                <w:rFonts w:eastAsia="Times New Roman" w:cs="Times New Roman"/>
                <w:color w:val="000000"/>
                <w:szCs w:val="24"/>
                <w:lang w:eastAsia="lt-LT"/>
              </w:rPr>
              <w:t>3</w:t>
            </w:r>
          </w:p>
        </w:tc>
        <w:tc>
          <w:tcPr>
            <w:tcW w:w="783" w:type="dxa"/>
            <w:tcBorders>
              <w:top w:val="nil"/>
              <w:left w:val="nil"/>
              <w:bottom w:val="single" w:sz="4" w:space="0" w:color="auto"/>
              <w:right w:val="single" w:sz="4" w:space="0" w:color="auto"/>
            </w:tcBorders>
            <w:shd w:val="clear" w:color="auto" w:fill="auto"/>
            <w:noWrap/>
            <w:vAlign w:val="center"/>
            <w:hideMark/>
          </w:tcPr>
          <w:p w:rsidR="00126799" w:rsidRPr="00BB7786" w:rsidRDefault="00126799" w:rsidP="00126799">
            <w:pPr>
              <w:spacing w:line="240" w:lineRule="auto"/>
              <w:jc w:val="center"/>
              <w:rPr>
                <w:rFonts w:eastAsia="Times New Roman" w:cs="Times New Roman"/>
                <w:color w:val="000000"/>
                <w:szCs w:val="24"/>
                <w:lang w:eastAsia="lt-LT"/>
              </w:rPr>
            </w:pPr>
            <w:r w:rsidRPr="00BB7786">
              <w:rPr>
                <w:rFonts w:eastAsia="Times New Roman" w:cs="Times New Roman"/>
                <w:color w:val="000000"/>
                <w:szCs w:val="24"/>
                <w:lang w:eastAsia="lt-LT"/>
              </w:rPr>
              <w:t>4</w:t>
            </w:r>
          </w:p>
        </w:tc>
        <w:tc>
          <w:tcPr>
            <w:tcW w:w="783" w:type="dxa"/>
            <w:tcBorders>
              <w:top w:val="nil"/>
              <w:left w:val="nil"/>
              <w:bottom w:val="single" w:sz="4" w:space="0" w:color="auto"/>
              <w:right w:val="single" w:sz="4" w:space="0" w:color="auto"/>
            </w:tcBorders>
            <w:shd w:val="clear" w:color="auto" w:fill="auto"/>
            <w:noWrap/>
            <w:vAlign w:val="center"/>
            <w:hideMark/>
          </w:tcPr>
          <w:p w:rsidR="00126799" w:rsidRPr="00BB7786" w:rsidRDefault="00126799" w:rsidP="00126799">
            <w:pPr>
              <w:spacing w:line="240" w:lineRule="auto"/>
              <w:jc w:val="center"/>
              <w:rPr>
                <w:rFonts w:eastAsia="Times New Roman" w:cs="Times New Roman"/>
                <w:color w:val="000000"/>
                <w:szCs w:val="24"/>
                <w:lang w:eastAsia="lt-LT"/>
              </w:rPr>
            </w:pPr>
            <w:r w:rsidRPr="00BB7786">
              <w:rPr>
                <w:rFonts w:eastAsia="Times New Roman" w:cs="Times New Roman"/>
                <w:color w:val="000000"/>
                <w:szCs w:val="24"/>
                <w:lang w:eastAsia="lt-LT"/>
              </w:rPr>
              <w:t>4</w:t>
            </w:r>
          </w:p>
        </w:tc>
        <w:tc>
          <w:tcPr>
            <w:tcW w:w="782" w:type="dxa"/>
            <w:tcBorders>
              <w:top w:val="nil"/>
              <w:left w:val="nil"/>
              <w:bottom w:val="single" w:sz="4" w:space="0" w:color="auto"/>
              <w:right w:val="single" w:sz="4" w:space="0" w:color="auto"/>
            </w:tcBorders>
            <w:shd w:val="clear" w:color="auto" w:fill="auto"/>
            <w:noWrap/>
            <w:vAlign w:val="center"/>
            <w:hideMark/>
          </w:tcPr>
          <w:p w:rsidR="00126799" w:rsidRPr="00BB7786" w:rsidRDefault="00126799" w:rsidP="00126799">
            <w:pPr>
              <w:spacing w:line="240" w:lineRule="auto"/>
              <w:jc w:val="center"/>
              <w:rPr>
                <w:rFonts w:eastAsia="Times New Roman" w:cs="Times New Roman"/>
                <w:color w:val="000000"/>
                <w:szCs w:val="24"/>
                <w:lang w:eastAsia="lt-LT"/>
              </w:rPr>
            </w:pPr>
            <w:r w:rsidRPr="00BB7786">
              <w:rPr>
                <w:rFonts w:eastAsia="Times New Roman" w:cs="Times New Roman"/>
                <w:color w:val="000000"/>
                <w:szCs w:val="24"/>
                <w:lang w:eastAsia="lt-LT"/>
              </w:rPr>
              <w:t>2</w:t>
            </w:r>
          </w:p>
        </w:tc>
        <w:tc>
          <w:tcPr>
            <w:tcW w:w="782" w:type="dxa"/>
            <w:tcBorders>
              <w:top w:val="nil"/>
              <w:left w:val="nil"/>
              <w:bottom w:val="single" w:sz="4" w:space="0" w:color="auto"/>
              <w:right w:val="single" w:sz="4" w:space="0" w:color="auto"/>
            </w:tcBorders>
            <w:shd w:val="clear" w:color="auto" w:fill="auto"/>
            <w:noWrap/>
            <w:vAlign w:val="center"/>
            <w:hideMark/>
          </w:tcPr>
          <w:p w:rsidR="00126799" w:rsidRPr="00BB7786" w:rsidRDefault="00126799" w:rsidP="00126799">
            <w:pPr>
              <w:spacing w:line="240" w:lineRule="auto"/>
              <w:jc w:val="center"/>
              <w:rPr>
                <w:rFonts w:eastAsia="Times New Roman" w:cs="Times New Roman"/>
                <w:color w:val="000000"/>
                <w:szCs w:val="24"/>
                <w:lang w:eastAsia="lt-LT"/>
              </w:rPr>
            </w:pPr>
            <w:r w:rsidRPr="00BB7786">
              <w:rPr>
                <w:rFonts w:eastAsia="Times New Roman" w:cs="Times New Roman"/>
                <w:color w:val="000000"/>
                <w:szCs w:val="24"/>
                <w:lang w:eastAsia="lt-LT"/>
              </w:rPr>
              <w:t>5</w:t>
            </w:r>
          </w:p>
        </w:tc>
        <w:tc>
          <w:tcPr>
            <w:tcW w:w="782" w:type="dxa"/>
            <w:tcBorders>
              <w:top w:val="nil"/>
              <w:left w:val="nil"/>
              <w:bottom w:val="single" w:sz="4" w:space="0" w:color="auto"/>
              <w:right w:val="single" w:sz="4" w:space="0" w:color="auto"/>
            </w:tcBorders>
            <w:shd w:val="clear" w:color="auto" w:fill="auto"/>
            <w:noWrap/>
            <w:vAlign w:val="center"/>
            <w:hideMark/>
          </w:tcPr>
          <w:p w:rsidR="00126799" w:rsidRPr="00BB7786" w:rsidRDefault="00126799" w:rsidP="00126799">
            <w:pPr>
              <w:spacing w:line="240" w:lineRule="auto"/>
              <w:jc w:val="center"/>
              <w:rPr>
                <w:rFonts w:eastAsia="Times New Roman" w:cs="Times New Roman"/>
                <w:color w:val="000000"/>
                <w:szCs w:val="24"/>
                <w:lang w:eastAsia="lt-LT"/>
              </w:rPr>
            </w:pPr>
            <w:r w:rsidRPr="00BB7786">
              <w:rPr>
                <w:rFonts w:eastAsia="Times New Roman" w:cs="Times New Roman"/>
                <w:color w:val="000000"/>
                <w:szCs w:val="24"/>
                <w:lang w:eastAsia="lt-LT"/>
              </w:rPr>
              <w:t>1</w:t>
            </w:r>
          </w:p>
        </w:tc>
        <w:tc>
          <w:tcPr>
            <w:tcW w:w="782" w:type="dxa"/>
            <w:tcBorders>
              <w:top w:val="nil"/>
              <w:left w:val="nil"/>
              <w:bottom w:val="single" w:sz="4" w:space="0" w:color="auto"/>
              <w:right w:val="single" w:sz="4" w:space="0" w:color="auto"/>
            </w:tcBorders>
            <w:shd w:val="clear" w:color="auto" w:fill="auto"/>
            <w:noWrap/>
            <w:vAlign w:val="center"/>
            <w:hideMark/>
          </w:tcPr>
          <w:p w:rsidR="00126799" w:rsidRPr="00BB7786" w:rsidRDefault="00126799" w:rsidP="00126799">
            <w:pPr>
              <w:spacing w:line="240" w:lineRule="auto"/>
              <w:jc w:val="center"/>
              <w:rPr>
                <w:rFonts w:eastAsia="Times New Roman" w:cs="Times New Roman"/>
                <w:color w:val="000000"/>
                <w:szCs w:val="24"/>
                <w:lang w:eastAsia="lt-LT"/>
              </w:rPr>
            </w:pPr>
            <w:r w:rsidRPr="00BB7786">
              <w:rPr>
                <w:rFonts w:eastAsia="Times New Roman" w:cs="Times New Roman"/>
                <w:color w:val="000000"/>
                <w:szCs w:val="24"/>
                <w:lang w:eastAsia="lt-LT"/>
              </w:rPr>
              <w:t>3</w:t>
            </w:r>
          </w:p>
        </w:tc>
        <w:tc>
          <w:tcPr>
            <w:tcW w:w="782" w:type="dxa"/>
            <w:tcBorders>
              <w:top w:val="nil"/>
              <w:left w:val="nil"/>
              <w:bottom w:val="single" w:sz="4" w:space="0" w:color="auto"/>
              <w:right w:val="single" w:sz="4" w:space="0" w:color="auto"/>
            </w:tcBorders>
            <w:shd w:val="clear" w:color="auto" w:fill="auto"/>
            <w:noWrap/>
            <w:vAlign w:val="center"/>
            <w:hideMark/>
          </w:tcPr>
          <w:p w:rsidR="00126799" w:rsidRPr="00BB7786" w:rsidRDefault="00126799" w:rsidP="00126799">
            <w:pPr>
              <w:spacing w:line="240" w:lineRule="auto"/>
              <w:jc w:val="center"/>
              <w:rPr>
                <w:rFonts w:eastAsia="Times New Roman" w:cs="Times New Roman"/>
                <w:color w:val="000000"/>
                <w:szCs w:val="24"/>
                <w:lang w:eastAsia="lt-LT"/>
              </w:rPr>
            </w:pPr>
            <w:r w:rsidRPr="00BB7786">
              <w:rPr>
                <w:rFonts w:eastAsia="Times New Roman" w:cs="Times New Roman"/>
                <w:color w:val="000000"/>
                <w:szCs w:val="24"/>
                <w:lang w:eastAsia="lt-LT"/>
              </w:rPr>
              <w:t>4</w:t>
            </w:r>
          </w:p>
        </w:tc>
        <w:tc>
          <w:tcPr>
            <w:tcW w:w="1158" w:type="dxa"/>
            <w:tcBorders>
              <w:top w:val="nil"/>
              <w:left w:val="nil"/>
              <w:bottom w:val="single" w:sz="4" w:space="0" w:color="auto"/>
              <w:right w:val="single" w:sz="4" w:space="0" w:color="auto"/>
            </w:tcBorders>
            <w:shd w:val="clear" w:color="auto" w:fill="auto"/>
            <w:noWrap/>
            <w:vAlign w:val="center"/>
            <w:hideMark/>
          </w:tcPr>
          <w:p w:rsidR="00126799" w:rsidRPr="00BB7786" w:rsidRDefault="00126799" w:rsidP="00126799">
            <w:pPr>
              <w:spacing w:line="240" w:lineRule="auto"/>
              <w:jc w:val="center"/>
              <w:rPr>
                <w:rFonts w:eastAsia="Times New Roman" w:cs="Times New Roman"/>
                <w:color w:val="000000"/>
                <w:szCs w:val="24"/>
                <w:lang w:eastAsia="lt-LT"/>
              </w:rPr>
            </w:pPr>
            <w:r w:rsidRPr="00BB7786">
              <w:rPr>
                <w:rFonts w:eastAsia="Times New Roman" w:cs="Times New Roman"/>
                <w:color w:val="000000"/>
                <w:szCs w:val="24"/>
                <w:lang w:eastAsia="lt-LT"/>
              </w:rPr>
              <w:t>3</w:t>
            </w:r>
          </w:p>
        </w:tc>
      </w:tr>
      <w:tr w:rsidR="00126799" w:rsidRPr="00BB7786" w:rsidTr="00126799">
        <w:trPr>
          <w:trHeight w:val="315"/>
          <w:jc w:val="center"/>
        </w:trPr>
        <w:tc>
          <w:tcPr>
            <w:tcW w:w="1300" w:type="dxa"/>
            <w:tcBorders>
              <w:top w:val="nil"/>
              <w:left w:val="single" w:sz="4" w:space="0" w:color="auto"/>
              <w:bottom w:val="single" w:sz="4" w:space="0" w:color="auto"/>
              <w:right w:val="single" w:sz="4" w:space="0" w:color="auto"/>
            </w:tcBorders>
            <w:shd w:val="clear" w:color="000000" w:fill="F2F2F2"/>
            <w:noWrap/>
            <w:vAlign w:val="center"/>
            <w:hideMark/>
          </w:tcPr>
          <w:p w:rsidR="00126799" w:rsidRPr="00BB7786" w:rsidRDefault="00126799" w:rsidP="00126799">
            <w:pPr>
              <w:spacing w:line="240" w:lineRule="auto"/>
              <w:jc w:val="left"/>
              <w:rPr>
                <w:rFonts w:eastAsia="Times New Roman" w:cs="Times New Roman"/>
                <w:color w:val="000000"/>
                <w:szCs w:val="24"/>
                <w:lang w:eastAsia="lt-LT"/>
              </w:rPr>
            </w:pPr>
            <w:r w:rsidRPr="00BB7786">
              <w:rPr>
                <w:rFonts w:eastAsia="Times New Roman" w:cs="Times New Roman"/>
                <w:color w:val="000000"/>
                <w:szCs w:val="24"/>
                <w:lang w:eastAsia="lt-LT"/>
              </w:rPr>
              <w:t>E2</w:t>
            </w:r>
          </w:p>
        </w:tc>
        <w:tc>
          <w:tcPr>
            <w:tcW w:w="783" w:type="dxa"/>
            <w:tcBorders>
              <w:top w:val="nil"/>
              <w:left w:val="nil"/>
              <w:bottom w:val="single" w:sz="4" w:space="0" w:color="auto"/>
              <w:right w:val="single" w:sz="4" w:space="0" w:color="auto"/>
            </w:tcBorders>
            <w:shd w:val="clear" w:color="auto" w:fill="auto"/>
            <w:noWrap/>
            <w:vAlign w:val="center"/>
            <w:hideMark/>
          </w:tcPr>
          <w:p w:rsidR="00126799" w:rsidRPr="00BB7786" w:rsidRDefault="00126799" w:rsidP="00126799">
            <w:pPr>
              <w:spacing w:line="240" w:lineRule="auto"/>
              <w:jc w:val="center"/>
              <w:rPr>
                <w:rFonts w:eastAsia="Times New Roman" w:cs="Times New Roman"/>
                <w:color w:val="000000"/>
                <w:szCs w:val="24"/>
                <w:lang w:eastAsia="lt-LT"/>
              </w:rPr>
            </w:pPr>
            <w:r w:rsidRPr="00BB7786">
              <w:rPr>
                <w:rFonts w:eastAsia="Times New Roman" w:cs="Times New Roman"/>
                <w:color w:val="000000"/>
                <w:szCs w:val="24"/>
                <w:lang w:eastAsia="lt-LT"/>
              </w:rPr>
              <w:t>5</w:t>
            </w:r>
          </w:p>
        </w:tc>
        <w:tc>
          <w:tcPr>
            <w:tcW w:w="783" w:type="dxa"/>
            <w:tcBorders>
              <w:top w:val="nil"/>
              <w:left w:val="nil"/>
              <w:bottom w:val="single" w:sz="4" w:space="0" w:color="auto"/>
              <w:right w:val="single" w:sz="4" w:space="0" w:color="auto"/>
            </w:tcBorders>
            <w:shd w:val="clear" w:color="auto" w:fill="auto"/>
            <w:noWrap/>
            <w:vAlign w:val="center"/>
            <w:hideMark/>
          </w:tcPr>
          <w:p w:rsidR="00126799" w:rsidRPr="00BB7786" w:rsidRDefault="00126799" w:rsidP="00126799">
            <w:pPr>
              <w:spacing w:line="240" w:lineRule="auto"/>
              <w:jc w:val="center"/>
              <w:rPr>
                <w:rFonts w:eastAsia="Times New Roman" w:cs="Times New Roman"/>
                <w:color w:val="000000"/>
                <w:szCs w:val="24"/>
                <w:lang w:eastAsia="lt-LT"/>
              </w:rPr>
            </w:pPr>
            <w:r w:rsidRPr="00BB7786">
              <w:rPr>
                <w:rFonts w:eastAsia="Times New Roman" w:cs="Times New Roman"/>
                <w:color w:val="000000"/>
                <w:szCs w:val="24"/>
                <w:lang w:eastAsia="lt-LT"/>
              </w:rPr>
              <w:t>4</w:t>
            </w:r>
          </w:p>
        </w:tc>
        <w:tc>
          <w:tcPr>
            <w:tcW w:w="783" w:type="dxa"/>
            <w:tcBorders>
              <w:top w:val="nil"/>
              <w:left w:val="nil"/>
              <w:bottom w:val="single" w:sz="4" w:space="0" w:color="auto"/>
              <w:right w:val="single" w:sz="4" w:space="0" w:color="auto"/>
            </w:tcBorders>
            <w:shd w:val="clear" w:color="auto" w:fill="auto"/>
            <w:noWrap/>
            <w:vAlign w:val="center"/>
            <w:hideMark/>
          </w:tcPr>
          <w:p w:rsidR="00126799" w:rsidRPr="00BB7786" w:rsidRDefault="00126799" w:rsidP="00126799">
            <w:pPr>
              <w:spacing w:line="240" w:lineRule="auto"/>
              <w:jc w:val="center"/>
              <w:rPr>
                <w:rFonts w:eastAsia="Times New Roman" w:cs="Times New Roman"/>
                <w:color w:val="000000"/>
                <w:szCs w:val="24"/>
                <w:lang w:eastAsia="lt-LT"/>
              </w:rPr>
            </w:pPr>
            <w:r w:rsidRPr="00BB7786">
              <w:rPr>
                <w:rFonts w:eastAsia="Times New Roman" w:cs="Times New Roman"/>
                <w:color w:val="000000"/>
                <w:szCs w:val="24"/>
                <w:lang w:eastAsia="lt-LT"/>
              </w:rPr>
              <w:t>5</w:t>
            </w:r>
          </w:p>
        </w:tc>
        <w:tc>
          <w:tcPr>
            <w:tcW w:w="783" w:type="dxa"/>
            <w:tcBorders>
              <w:top w:val="nil"/>
              <w:left w:val="nil"/>
              <w:bottom w:val="single" w:sz="4" w:space="0" w:color="auto"/>
              <w:right w:val="single" w:sz="4" w:space="0" w:color="auto"/>
            </w:tcBorders>
            <w:shd w:val="clear" w:color="auto" w:fill="auto"/>
            <w:noWrap/>
            <w:vAlign w:val="center"/>
            <w:hideMark/>
          </w:tcPr>
          <w:p w:rsidR="00126799" w:rsidRPr="00BB7786" w:rsidRDefault="00126799" w:rsidP="00126799">
            <w:pPr>
              <w:spacing w:line="240" w:lineRule="auto"/>
              <w:jc w:val="center"/>
              <w:rPr>
                <w:rFonts w:eastAsia="Times New Roman" w:cs="Times New Roman"/>
                <w:color w:val="000000"/>
                <w:szCs w:val="24"/>
                <w:lang w:eastAsia="lt-LT"/>
              </w:rPr>
            </w:pPr>
            <w:r w:rsidRPr="00BB7786">
              <w:rPr>
                <w:rFonts w:eastAsia="Times New Roman" w:cs="Times New Roman"/>
                <w:color w:val="000000"/>
                <w:szCs w:val="24"/>
                <w:lang w:eastAsia="lt-LT"/>
              </w:rPr>
              <w:t>5</w:t>
            </w:r>
          </w:p>
        </w:tc>
        <w:tc>
          <w:tcPr>
            <w:tcW w:w="782" w:type="dxa"/>
            <w:tcBorders>
              <w:top w:val="nil"/>
              <w:left w:val="nil"/>
              <w:bottom w:val="single" w:sz="4" w:space="0" w:color="auto"/>
              <w:right w:val="single" w:sz="4" w:space="0" w:color="auto"/>
            </w:tcBorders>
            <w:shd w:val="clear" w:color="auto" w:fill="auto"/>
            <w:noWrap/>
            <w:vAlign w:val="center"/>
            <w:hideMark/>
          </w:tcPr>
          <w:p w:rsidR="00126799" w:rsidRPr="00BB7786" w:rsidRDefault="00126799" w:rsidP="00126799">
            <w:pPr>
              <w:spacing w:line="240" w:lineRule="auto"/>
              <w:jc w:val="center"/>
              <w:rPr>
                <w:rFonts w:eastAsia="Times New Roman" w:cs="Times New Roman"/>
                <w:color w:val="000000"/>
                <w:szCs w:val="24"/>
                <w:lang w:eastAsia="lt-LT"/>
              </w:rPr>
            </w:pPr>
            <w:r w:rsidRPr="00BB7786">
              <w:rPr>
                <w:rFonts w:eastAsia="Times New Roman" w:cs="Times New Roman"/>
                <w:color w:val="000000"/>
                <w:szCs w:val="24"/>
                <w:lang w:eastAsia="lt-LT"/>
              </w:rPr>
              <w:t>1</w:t>
            </w:r>
          </w:p>
        </w:tc>
        <w:tc>
          <w:tcPr>
            <w:tcW w:w="782" w:type="dxa"/>
            <w:tcBorders>
              <w:top w:val="nil"/>
              <w:left w:val="nil"/>
              <w:bottom w:val="single" w:sz="4" w:space="0" w:color="auto"/>
              <w:right w:val="single" w:sz="4" w:space="0" w:color="auto"/>
            </w:tcBorders>
            <w:shd w:val="clear" w:color="auto" w:fill="auto"/>
            <w:noWrap/>
            <w:vAlign w:val="center"/>
            <w:hideMark/>
          </w:tcPr>
          <w:p w:rsidR="00126799" w:rsidRPr="00BB7786" w:rsidRDefault="00126799" w:rsidP="00126799">
            <w:pPr>
              <w:spacing w:line="240" w:lineRule="auto"/>
              <w:jc w:val="center"/>
              <w:rPr>
                <w:rFonts w:eastAsia="Times New Roman" w:cs="Times New Roman"/>
                <w:color w:val="000000"/>
                <w:szCs w:val="24"/>
                <w:lang w:eastAsia="lt-LT"/>
              </w:rPr>
            </w:pPr>
            <w:r w:rsidRPr="00BB7786">
              <w:rPr>
                <w:rFonts w:eastAsia="Times New Roman" w:cs="Times New Roman"/>
                <w:color w:val="000000"/>
                <w:szCs w:val="24"/>
                <w:lang w:eastAsia="lt-LT"/>
              </w:rPr>
              <w:t>5</w:t>
            </w:r>
          </w:p>
        </w:tc>
        <w:tc>
          <w:tcPr>
            <w:tcW w:w="782" w:type="dxa"/>
            <w:tcBorders>
              <w:top w:val="nil"/>
              <w:left w:val="nil"/>
              <w:bottom w:val="single" w:sz="4" w:space="0" w:color="auto"/>
              <w:right w:val="single" w:sz="4" w:space="0" w:color="auto"/>
            </w:tcBorders>
            <w:shd w:val="clear" w:color="auto" w:fill="auto"/>
            <w:noWrap/>
            <w:vAlign w:val="center"/>
            <w:hideMark/>
          </w:tcPr>
          <w:p w:rsidR="00126799" w:rsidRPr="00BB7786" w:rsidRDefault="00126799" w:rsidP="00126799">
            <w:pPr>
              <w:spacing w:line="240" w:lineRule="auto"/>
              <w:jc w:val="center"/>
              <w:rPr>
                <w:rFonts w:eastAsia="Times New Roman" w:cs="Times New Roman"/>
                <w:color w:val="000000"/>
                <w:szCs w:val="24"/>
                <w:lang w:eastAsia="lt-LT"/>
              </w:rPr>
            </w:pPr>
            <w:r w:rsidRPr="00BB7786">
              <w:rPr>
                <w:rFonts w:eastAsia="Times New Roman" w:cs="Times New Roman"/>
                <w:color w:val="000000"/>
                <w:szCs w:val="24"/>
                <w:lang w:eastAsia="lt-LT"/>
              </w:rPr>
              <w:t>1</w:t>
            </w:r>
          </w:p>
        </w:tc>
        <w:tc>
          <w:tcPr>
            <w:tcW w:w="782" w:type="dxa"/>
            <w:tcBorders>
              <w:top w:val="nil"/>
              <w:left w:val="nil"/>
              <w:bottom w:val="single" w:sz="4" w:space="0" w:color="auto"/>
              <w:right w:val="single" w:sz="4" w:space="0" w:color="auto"/>
            </w:tcBorders>
            <w:shd w:val="clear" w:color="auto" w:fill="auto"/>
            <w:noWrap/>
            <w:vAlign w:val="center"/>
            <w:hideMark/>
          </w:tcPr>
          <w:p w:rsidR="00126799" w:rsidRPr="00BB7786" w:rsidRDefault="00126799" w:rsidP="00126799">
            <w:pPr>
              <w:spacing w:line="240" w:lineRule="auto"/>
              <w:jc w:val="center"/>
              <w:rPr>
                <w:rFonts w:eastAsia="Times New Roman" w:cs="Times New Roman"/>
                <w:color w:val="000000"/>
                <w:szCs w:val="24"/>
                <w:lang w:eastAsia="lt-LT"/>
              </w:rPr>
            </w:pPr>
            <w:r w:rsidRPr="00BB7786">
              <w:rPr>
                <w:rFonts w:eastAsia="Times New Roman" w:cs="Times New Roman"/>
                <w:color w:val="000000"/>
                <w:szCs w:val="24"/>
                <w:lang w:eastAsia="lt-LT"/>
              </w:rPr>
              <w:t>2</w:t>
            </w:r>
          </w:p>
        </w:tc>
        <w:tc>
          <w:tcPr>
            <w:tcW w:w="782" w:type="dxa"/>
            <w:tcBorders>
              <w:top w:val="nil"/>
              <w:left w:val="nil"/>
              <w:bottom w:val="single" w:sz="4" w:space="0" w:color="auto"/>
              <w:right w:val="single" w:sz="4" w:space="0" w:color="auto"/>
            </w:tcBorders>
            <w:shd w:val="clear" w:color="auto" w:fill="auto"/>
            <w:noWrap/>
            <w:vAlign w:val="center"/>
            <w:hideMark/>
          </w:tcPr>
          <w:p w:rsidR="00126799" w:rsidRPr="00BB7786" w:rsidRDefault="00126799" w:rsidP="00126799">
            <w:pPr>
              <w:spacing w:line="240" w:lineRule="auto"/>
              <w:jc w:val="center"/>
              <w:rPr>
                <w:rFonts w:eastAsia="Times New Roman" w:cs="Times New Roman"/>
                <w:color w:val="000000"/>
                <w:szCs w:val="24"/>
                <w:lang w:eastAsia="lt-LT"/>
              </w:rPr>
            </w:pPr>
            <w:r w:rsidRPr="00BB7786">
              <w:rPr>
                <w:rFonts w:eastAsia="Times New Roman" w:cs="Times New Roman"/>
                <w:color w:val="000000"/>
                <w:szCs w:val="24"/>
                <w:lang w:eastAsia="lt-LT"/>
              </w:rPr>
              <w:t>5</w:t>
            </w:r>
          </w:p>
        </w:tc>
        <w:tc>
          <w:tcPr>
            <w:tcW w:w="1158" w:type="dxa"/>
            <w:tcBorders>
              <w:top w:val="nil"/>
              <w:left w:val="nil"/>
              <w:bottom w:val="single" w:sz="4" w:space="0" w:color="auto"/>
              <w:right w:val="single" w:sz="4" w:space="0" w:color="auto"/>
            </w:tcBorders>
            <w:shd w:val="clear" w:color="auto" w:fill="auto"/>
            <w:noWrap/>
            <w:vAlign w:val="center"/>
            <w:hideMark/>
          </w:tcPr>
          <w:p w:rsidR="00126799" w:rsidRPr="00BB7786" w:rsidRDefault="00126799" w:rsidP="00126799">
            <w:pPr>
              <w:spacing w:line="240" w:lineRule="auto"/>
              <w:jc w:val="center"/>
              <w:rPr>
                <w:rFonts w:eastAsia="Times New Roman" w:cs="Times New Roman"/>
                <w:color w:val="000000"/>
                <w:szCs w:val="24"/>
                <w:lang w:eastAsia="lt-LT"/>
              </w:rPr>
            </w:pPr>
            <w:r w:rsidRPr="00BB7786">
              <w:rPr>
                <w:rFonts w:eastAsia="Times New Roman" w:cs="Times New Roman"/>
                <w:color w:val="000000"/>
                <w:szCs w:val="24"/>
                <w:lang w:eastAsia="lt-LT"/>
              </w:rPr>
              <w:t>5</w:t>
            </w:r>
          </w:p>
        </w:tc>
      </w:tr>
      <w:tr w:rsidR="00126799" w:rsidRPr="00BB7786" w:rsidTr="00126799">
        <w:trPr>
          <w:trHeight w:val="315"/>
          <w:jc w:val="center"/>
        </w:trPr>
        <w:tc>
          <w:tcPr>
            <w:tcW w:w="1300" w:type="dxa"/>
            <w:tcBorders>
              <w:top w:val="nil"/>
              <w:left w:val="single" w:sz="4" w:space="0" w:color="auto"/>
              <w:bottom w:val="single" w:sz="4" w:space="0" w:color="auto"/>
              <w:right w:val="single" w:sz="4" w:space="0" w:color="auto"/>
            </w:tcBorders>
            <w:shd w:val="clear" w:color="000000" w:fill="F2F2F2"/>
            <w:noWrap/>
            <w:vAlign w:val="center"/>
            <w:hideMark/>
          </w:tcPr>
          <w:p w:rsidR="00126799" w:rsidRPr="00BB7786" w:rsidRDefault="00126799" w:rsidP="00126799">
            <w:pPr>
              <w:spacing w:line="240" w:lineRule="auto"/>
              <w:jc w:val="left"/>
              <w:rPr>
                <w:rFonts w:eastAsia="Times New Roman" w:cs="Times New Roman"/>
                <w:color w:val="000000"/>
                <w:szCs w:val="24"/>
                <w:lang w:eastAsia="lt-LT"/>
              </w:rPr>
            </w:pPr>
            <w:r w:rsidRPr="00BB7786">
              <w:rPr>
                <w:rFonts w:eastAsia="Times New Roman" w:cs="Times New Roman"/>
                <w:color w:val="000000"/>
                <w:szCs w:val="24"/>
                <w:lang w:eastAsia="lt-LT"/>
              </w:rPr>
              <w:t>E3</w:t>
            </w:r>
          </w:p>
        </w:tc>
        <w:tc>
          <w:tcPr>
            <w:tcW w:w="783" w:type="dxa"/>
            <w:tcBorders>
              <w:top w:val="nil"/>
              <w:left w:val="nil"/>
              <w:bottom w:val="single" w:sz="4" w:space="0" w:color="auto"/>
              <w:right w:val="single" w:sz="4" w:space="0" w:color="auto"/>
            </w:tcBorders>
            <w:shd w:val="clear" w:color="auto" w:fill="auto"/>
            <w:noWrap/>
            <w:vAlign w:val="center"/>
            <w:hideMark/>
          </w:tcPr>
          <w:p w:rsidR="00126799" w:rsidRPr="00BB7786" w:rsidRDefault="00126799" w:rsidP="00126799">
            <w:pPr>
              <w:spacing w:line="240" w:lineRule="auto"/>
              <w:jc w:val="center"/>
              <w:rPr>
                <w:rFonts w:eastAsia="Times New Roman" w:cs="Times New Roman"/>
                <w:color w:val="000000"/>
                <w:szCs w:val="24"/>
                <w:lang w:eastAsia="lt-LT"/>
              </w:rPr>
            </w:pPr>
            <w:r w:rsidRPr="00BB7786">
              <w:rPr>
                <w:rFonts w:eastAsia="Times New Roman" w:cs="Times New Roman"/>
                <w:color w:val="000000"/>
                <w:szCs w:val="24"/>
                <w:lang w:eastAsia="lt-LT"/>
              </w:rPr>
              <w:t>5</w:t>
            </w:r>
          </w:p>
        </w:tc>
        <w:tc>
          <w:tcPr>
            <w:tcW w:w="783" w:type="dxa"/>
            <w:tcBorders>
              <w:top w:val="nil"/>
              <w:left w:val="nil"/>
              <w:bottom w:val="single" w:sz="4" w:space="0" w:color="auto"/>
              <w:right w:val="single" w:sz="4" w:space="0" w:color="auto"/>
            </w:tcBorders>
            <w:shd w:val="clear" w:color="auto" w:fill="auto"/>
            <w:noWrap/>
            <w:vAlign w:val="center"/>
            <w:hideMark/>
          </w:tcPr>
          <w:p w:rsidR="00126799" w:rsidRPr="00BB7786" w:rsidRDefault="00126799" w:rsidP="00126799">
            <w:pPr>
              <w:spacing w:line="240" w:lineRule="auto"/>
              <w:jc w:val="center"/>
              <w:rPr>
                <w:rFonts w:eastAsia="Times New Roman" w:cs="Times New Roman"/>
                <w:color w:val="000000"/>
                <w:szCs w:val="24"/>
                <w:lang w:eastAsia="lt-LT"/>
              </w:rPr>
            </w:pPr>
            <w:r w:rsidRPr="00BB7786">
              <w:rPr>
                <w:rFonts w:eastAsia="Times New Roman" w:cs="Times New Roman"/>
                <w:color w:val="000000"/>
                <w:szCs w:val="24"/>
                <w:lang w:eastAsia="lt-LT"/>
              </w:rPr>
              <w:t>3</w:t>
            </w:r>
          </w:p>
        </w:tc>
        <w:tc>
          <w:tcPr>
            <w:tcW w:w="783" w:type="dxa"/>
            <w:tcBorders>
              <w:top w:val="nil"/>
              <w:left w:val="nil"/>
              <w:bottom w:val="single" w:sz="4" w:space="0" w:color="auto"/>
              <w:right w:val="single" w:sz="4" w:space="0" w:color="auto"/>
            </w:tcBorders>
            <w:shd w:val="clear" w:color="auto" w:fill="auto"/>
            <w:noWrap/>
            <w:vAlign w:val="center"/>
            <w:hideMark/>
          </w:tcPr>
          <w:p w:rsidR="00126799" w:rsidRPr="00BB7786" w:rsidRDefault="00126799" w:rsidP="00126799">
            <w:pPr>
              <w:spacing w:line="240" w:lineRule="auto"/>
              <w:jc w:val="center"/>
              <w:rPr>
                <w:rFonts w:eastAsia="Times New Roman" w:cs="Times New Roman"/>
                <w:color w:val="000000"/>
                <w:szCs w:val="24"/>
                <w:lang w:eastAsia="lt-LT"/>
              </w:rPr>
            </w:pPr>
            <w:r w:rsidRPr="00BB7786">
              <w:rPr>
                <w:rFonts w:eastAsia="Times New Roman" w:cs="Times New Roman"/>
                <w:color w:val="000000"/>
                <w:szCs w:val="24"/>
                <w:lang w:eastAsia="lt-LT"/>
              </w:rPr>
              <w:t>4</w:t>
            </w:r>
          </w:p>
        </w:tc>
        <w:tc>
          <w:tcPr>
            <w:tcW w:w="783" w:type="dxa"/>
            <w:tcBorders>
              <w:top w:val="nil"/>
              <w:left w:val="nil"/>
              <w:bottom w:val="single" w:sz="4" w:space="0" w:color="auto"/>
              <w:right w:val="single" w:sz="4" w:space="0" w:color="auto"/>
            </w:tcBorders>
            <w:shd w:val="clear" w:color="auto" w:fill="auto"/>
            <w:noWrap/>
            <w:vAlign w:val="center"/>
            <w:hideMark/>
          </w:tcPr>
          <w:p w:rsidR="00126799" w:rsidRPr="00BB7786" w:rsidRDefault="00126799" w:rsidP="00126799">
            <w:pPr>
              <w:spacing w:line="240" w:lineRule="auto"/>
              <w:jc w:val="center"/>
              <w:rPr>
                <w:rFonts w:eastAsia="Times New Roman" w:cs="Times New Roman"/>
                <w:color w:val="000000"/>
                <w:szCs w:val="24"/>
                <w:lang w:eastAsia="lt-LT"/>
              </w:rPr>
            </w:pPr>
            <w:r w:rsidRPr="00BB7786">
              <w:rPr>
                <w:rFonts w:eastAsia="Times New Roman" w:cs="Times New Roman"/>
                <w:color w:val="000000"/>
                <w:szCs w:val="24"/>
                <w:lang w:eastAsia="lt-LT"/>
              </w:rPr>
              <w:t>5</w:t>
            </w:r>
          </w:p>
        </w:tc>
        <w:tc>
          <w:tcPr>
            <w:tcW w:w="782" w:type="dxa"/>
            <w:tcBorders>
              <w:top w:val="nil"/>
              <w:left w:val="nil"/>
              <w:bottom w:val="single" w:sz="4" w:space="0" w:color="auto"/>
              <w:right w:val="single" w:sz="4" w:space="0" w:color="auto"/>
            </w:tcBorders>
            <w:shd w:val="clear" w:color="auto" w:fill="auto"/>
            <w:noWrap/>
            <w:vAlign w:val="center"/>
            <w:hideMark/>
          </w:tcPr>
          <w:p w:rsidR="00126799" w:rsidRPr="00BB7786" w:rsidRDefault="00126799" w:rsidP="00126799">
            <w:pPr>
              <w:spacing w:line="240" w:lineRule="auto"/>
              <w:jc w:val="center"/>
              <w:rPr>
                <w:rFonts w:eastAsia="Times New Roman" w:cs="Times New Roman"/>
                <w:color w:val="000000"/>
                <w:szCs w:val="24"/>
                <w:lang w:eastAsia="lt-LT"/>
              </w:rPr>
            </w:pPr>
            <w:r w:rsidRPr="00BB7786">
              <w:rPr>
                <w:rFonts w:eastAsia="Times New Roman" w:cs="Times New Roman"/>
                <w:color w:val="000000"/>
                <w:szCs w:val="24"/>
                <w:lang w:eastAsia="lt-LT"/>
              </w:rPr>
              <w:t>3</w:t>
            </w:r>
          </w:p>
        </w:tc>
        <w:tc>
          <w:tcPr>
            <w:tcW w:w="782" w:type="dxa"/>
            <w:tcBorders>
              <w:top w:val="nil"/>
              <w:left w:val="nil"/>
              <w:bottom w:val="single" w:sz="4" w:space="0" w:color="auto"/>
              <w:right w:val="single" w:sz="4" w:space="0" w:color="auto"/>
            </w:tcBorders>
            <w:shd w:val="clear" w:color="auto" w:fill="auto"/>
            <w:noWrap/>
            <w:vAlign w:val="center"/>
            <w:hideMark/>
          </w:tcPr>
          <w:p w:rsidR="00126799" w:rsidRPr="00BB7786" w:rsidRDefault="00126799" w:rsidP="00126799">
            <w:pPr>
              <w:spacing w:line="240" w:lineRule="auto"/>
              <w:jc w:val="center"/>
              <w:rPr>
                <w:rFonts w:eastAsia="Times New Roman" w:cs="Times New Roman"/>
                <w:color w:val="000000"/>
                <w:szCs w:val="24"/>
                <w:lang w:eastAsia="lt-LT"/>
              </w:rPr>
            </w:pPr>
            <w:r w:rsidRPr="00BB7786">
              <w:rPr>
                <w:rFonts w:eastAsia="Times New Roman" w:cs="Times New Roman"/>
                <w:color w:val="000000"/>
                <w:szCs w:val="24"/>
                <w:lang w:eastAsia="lt-LT"/>
              </w:rPr>
              <w:t>5</w:t>
            </w:r>
          </w:p>
        </w:tc>
        <w:tc>
          <w:tcPr>
            <w:tcW w:w="782" w:type="dxa"/>
            <w:tcBorders>
              <w:top w:val="nil"/>
              <w:left w:val="nil"/>
              <w:bottom w:val="single" w:sz="4" w:space="0" w:color="auto"/>
              <w:right w:val="single" w:sz="4" w:space="0" w:color="auto"/>
            </w:tcBorders>
            <w:shd w:val="clear" w:color="auto" w:fill="auto"/>
            <w:noWrap/>
            <w:vAlign w:val="center"/>
            <w:hideMark/>
          </w:tcPr>
          <w:p w:rsidR="00126799" w:rsidRPr="00BB7786" w:rsidRDefault="00126799" w:rsidP="00126799">
            <w:pPr>
              <w:spacing w:line="240" w:lineRule="auto"/>
              <w:jc w:val="center"/>
              <w:rPr>
                <w:rFonts w:eastAsia="Times New Roman" w:cs="Times New Roman"/>
                <w:color w:val="000000"/>
                <w:szCs w:val="24"/>
                <w:lang w:eastAsia="lt-LT"/>
              </w:rPr>
            </w:pPr>
            <w:r w:rsidRPr="00BB7786">
              <w:rPr>
                <w:rFonts w:eastAsia="Times New Roman" w:cs="Times New Roman"/>
                <w:color w:val="000000"/>
                <w:szCs w:val="24"/>
                <w:lang w:eastAsia="lt-LT"/>
              </w:rPr>
              <w:t>3</w:t>
            </w:r>
          </w:p>
        </w:tc>
        <w:tc>
          <w:tcPr>
            <w:tcW w:w="782" w:type="dxa"/>
            <w:tcBorders>
              <w:top w:val="nil"/>
              <w:left w:val="nil"/>
              <w:bottom w:val="single" w:sz="4" w:space="0" w:color="auto"/>
              <w:right w:val="single" w:sz="4" w:space="0" w:color="auto"/>
            </w:tcBorders>
            <w:shd w:val="clear" w:color="auto" w:fill="auto"/>
            <w:noWrap/>
            <w:vAlign w:val="center"/>
            <w:hideMark/>
          </w:tcPr>
          <w:p w:rsidR="00126799" w:rsidRPr="00BB7786" w:rsidRDefault="00126799" w:rsidP="00126799">
            <w:pPr>
              <w:spacing w:line="240" w:lineRule="auto"/>
              <w:jc w:val="center"/>
              <w:rPr>
                <w:rFonts w:eastAsia="Times New Roman" w:cs="Times New Roman"/>
                <w:color w:val="000000"/>
                <w:szCs w:val="24"/>
                <w:lang w:eastAsia="lt-LT"/>
              </w:rPr>
            </w:pPr>
            <w:r w:rsidRPr="00BB7786">
              <w:rPr>
                <w:rFonts w:eastAsia="Times New Roman" w:cs="Times New Roman"/>
                <w:color w:val="000000"/>
                <w:szCs w:val="24"/>
                <w:lang w:eastAsia="lt-LT"/>
              </w:rPr>
              <w:t>3</w:t>
            </w:r>
          </w:p>
        </w:tc>
        <w:tc>
          <w:tcPr>
            <w:tcW w:w="782" w:type="dxa"/>
            <w:tcBorders>
              <w:top w:val="nil"/>
              <w:left w:val="nil"/>
              <w:bottom w:val="single" w:sz="4" w:space="0" w:color="auto"/>
              <w:right w:val="single" w:sz="4" w:space="0" w:color="auto"/>
            </w:tcBorders>
            <w:shd w:val="clear" w:color="auto" w:fill="auto"/>
            <w:noWrap/>
            <w:vAlign w:val="center"/>
            <w:hideMark/>
          </w:tcPr>
          <w:p w:rsidR="00126799" w:rsidRPr="00BB7786" w:rsidRDefault="00126799" w:rsidP="00126799">
            <w:pPr>
              <w:spacing w:line="240" w:lineRule="auto"/>
              <w:jc w:val="center"/>
              <w:rPr>
                <w:rFonts w:eastAsia="Times New Roman" w:cs="Times New Roman"/>
                <w:color w:val="000000"/>
                <w:szCs w:val="24"/>
                <w:lang w:eastAsia="lt-LT"/>
              </w:rPr>
            </w:pPr>
            <w:r w:rsidRPr="00BB7786">
              <w:rPr>
                <w:rFonts w:eastAsia="Times New Roman" w:cs="Times New Roman"/>
                <w:color w:val="000000"/>
                <w:szCs w:val="24"/>
                <w:lang w:eastAsia="lt-LT"/>
              </w:rPr>
              <w:t>5</w:t>
            </w:r>
          </w:p>
        </w:tc>
        <w:tc>
          <w:tcPr>
            <w:tcW w:w="1158" w:type="dxa"/>
            <w:tcBorders>
              <w:top w:val="nil"/>
              <w:left w:val="nil"/>
              <w:bottom w:val="single" w:sz="4" w:space="0" w:color="auto"/>
              <w:right w:val="single" w:sz="4" w:space="0" w:color="auto"/>
            </w:tcBorders>
            <w:shd w:val="clear" w:color="auto" w:fill="auto"/>
            <w:noWrap/>
            <w:vAlign w:val="center"/>
            <w:hideMark/>
          </w:tcPr>
          <w:p w:rsidR="00126799" w:rsidRPr="00BB7786" w:rsidRDefault="00126799" w:rsidP="00126799">
            <w:pPr>
              <w:spacing w:line="240" w:lineRule="auto"/>
              <w:jc w:val="center"/>
              <w:rPr>
                <w:rFonts w:eastAsia="Times New Roman" w:cs="Times New Roman"/>
                <w:color w:val="000000"/>
                <w:szCs w:val="24"/>
                <w:lang w:eastAsia="lt-LT"/>
              </w:rPr>
            </w:pPr>
            <w:r w:rsidRPr="00BB7786">
              <w:rPr>
                <w:rFonts w:eastAsia="Times New Roman" w:cs="Times New Roman"/>
                <w:color w:val="000000"/>
                <w:szCs w:val="24"/>
                <w:lang w:eastAsia="lt-LT"/>
              </w:rPr>
              <w:t>4</w:t>
            </w:r>
          </w:p>
        </w:tc>
      </w:tr>
      <w:tr w:rsidR="00126799" w:rsidRPr="00BB7786" w:rsidTr="00126799">
        <w:trPr>
          <w:trHeight w:val="315"/>
          <w:jc w:val="center"/>
        </w:trPr>
        <w:tc>
          <w:tcPr>
            <w:tcW w:w="1300" w:type="dxa"/>
            <w:tcBorders>
              <w:top w:val="nil"/>
              <w:left w:val="single" w:sz="4" w:space="0" w:color="auto"/>
              <w:bottom w:val="single" w:sz="4" w:space="0" w:color="auto"/>
              <w:right w:val="single" w:sz="4" w:space="0" w:color="auto"/>
            </w:tcBorders>
            <w:shd w:val="clear" w:color="000000" w:fill="F2F2F2"/>
            <w:noWrap/>
            <w:vAlign w:val="center"/>
            <w:hideMark/>
          </w:tcPr>
          <w:p w:rsidR="00126799" w:rsidRPr="00BB7786" w:rsidRDefault="00126799" w:rsidP="00126799">
            <w:pPr>
              <w:spacing w:line="240" w:lineRule="auto"/>
              <w:jc w:val="left"/>
              <w:rPr>
                <w:rFonts w:eastAsia="Times New Roman" w:cs="Times New Roman"/>
                <w:color w:val="000000"/>
                <w:szCs w:val="24"/>
                <w:lang w:eastAsia="lt-LT"/>
              </w:rPr>
            </w:pPr>
            <w:r w:rsidRPr="00BB7786">
              <w:rPr>
                <w:rFonts w:eastAsia="Times New Roman" w:cs="Times New Roman"/>
                <w:color w:val="000000"/>
                <w:szCs w:val="24"/>
                <w:lang w:eastAsia="lt-LT"/>
              </w:rPr>
              <w:t>E4</w:t>
            </w:r>
          </w:p>
        </w:tc>
        <w:tc>
          <w:tcPr>
            <w:tcW w:w="783" w:type="dxa"/>
            <w:tcBorders>
              <w:top w:val="nil"/>
              <w:left w:val="nil"/>
              <w:bottom w:val="single" w:sz="4" w:space="0" w:color="auto"/>
              <w:right w:val="single" w:sz="4" w:space="0" w:color="auto"/>
            </w:tcBorders>
            <w:shd w:val="clear" w:color="auto" w:fill="auto"/>
            <w:noWrap/>
            <w:vAlign w:val="center"/>
            <w:hideMark/>
          </w:tcPr>
          <w:p w:rsidR="00126799" w:rsidRPr="00BB7786" w:rsidRDefault="00126799" w:rsidP="00126799">
            <w:pPr>
              <w:spacing w:line="240" w:lineRule="auto"/>
              <w:jc w:val="center"/>
              <w:rPr>
                <w:rFonts w:eastAsia="Times New Roman" w:cs="Times New Roman"/>
                <w:color w:val="000000"/>
                <w:szCs w:val="24"/>
                <w:lang w:eastAsia="lt-LT"/>
              </w:rPr>
            </w:pPr>
            <w:r w:rsidRPr="00BB7786">
              <w:rPr>
                <w:rFonts w:eastAsia="Times New Roman" w:cs="Times New Roman"/>
                <w:color w:val="000000"/>
                <w:szCs w:val="24"/>
                <w:lang w:eastAsia="lt-LT"/>
              </w:rPr>
              <w:t>4</w:t>
            </w:r>
          </w:p>
        </w:tc>
        <w:tc>
          <w:tcPr>
            <w:tcW w:w="783" w:type="dxa"/>
            <w:tcBorders>
              <w:top w:val="nil"/>
              <w:left w:val="nil"/>
              <w:bottom w:val="single" w:sz="4" w:space="0" w:color="auto"/>
              <w:right w:val="single" w:sz="4" w:space="0" w:color="auto"/>
            </w:tcBorders>
            <w:shd w:val="clear" w:color="auto" w:fill="auto"/>
            <w:noWrap/>
            <w:vAlign w:val="center"/>
            <w:hideMark/>
          </w:tcPr>
          <w:p w:rsidR="00126799" w:rsidRPr="00BB7786" w:rsidRDefault="00126799" w:rsidP="00126799">
            <w:pPr>
              <w:spacing w:line="240" w:lineRule="auto"/>
              <w:jc w:val="center"/>
              <w:rPr>
                <w:rFonts w:eastAsia="Times New Roman" w:cs="Times New Roman"/>
                <w:color w:val="000000"/>
                <w:szCs w:val="24"/>
                <w:lang w:eastAsia="lt-LT"/>
              </w:rPr>
            </w:pPr>
            <w:r w:rsidRPr="00BB7786">
              <w:rPr>
                <w:rFonts w:eastAsia="Times New Roman" w:cs="Times New Roman"/>
                <w:color w:val="000000"/>
                <w:szCs w:val="24"/>
                <w:lang w:eastAsia="lt-LT"/>
              </w:rPr>
              <w:t>4</w:t>
            </w:r>
          </w:p>
        </w:tc>
        <w:tc>
          <w:tcPr>
            <w:tcW w:w="783" w:type="dxa"/>
            <w:tcBorders>
              <w:top w:val="nil"/>
              <w:left w:val="nil"/>
              <w:bottom w:val="single" w:sz="4" w:space="0" w:color="auto"/>
              <w:right w:val="single" w:sz="4" w:space="0" w:color="auto"/>
            </w:tcBorders>
            <w:shd w:val="clear" w:color="auto" w:fill="auto"/>
            <w:noWrap/>
            <w:vAlign w:val="center"/>
            <w:hideMark/>
          </w:tcPr>
          <w:p w:rsidR="00126799" w:rsidRPr="00BB7786" w:rsidRDefault="00126799" w:rsidP="00126799">
            <w:pPr>
              <w:spacing w:line="240" w:lineRule="auto"/>
              <w:jc w:val="center"/>
              <w:rPr>
                <w:rFonts w:eastAsia="Times New Roman" w:cs="Times New Roman"/>
                <w:color w:val="000000"/>
                <w:szCs w:val="24"/>
                <w:lang w:eastAsia="lt-LT"/>
              </w:rPr>
            </w:pPr>
            <w:r w:rsidRPr="00BB7786">
              <w:rPr>
                <w:rFonts w:eastAsia="Times New Roman" w:cs="Times New Roman"/>
                <w:color w:val="000000"/>
                <w:szCs w:val="24"/>
                <w:lang w:eastAsia="lt-LT"/>
              </w:rPr>
              <w:t>4</w:t>
            </w:r>
          </w:p>
        </w:tc>
        <w:tc>
          <w:tcPr>
            <w:tcW w:w="783" w:type="dxa"/>
            <w:tcBorders>
              <w:top w:val="nil"/>
              <w:left w:val="nil"/>
              <w:bottom w:val="single" w:sz="4" w:space="0" w:color="auto"/>
              <w:right w:val="single" w:sz="4" w:space="0" w:color="auto"/>
            </w:tcBorders>
            <w:shd w:val="clear" w:color="auto" w:fill="auto"/>
            <w:noWrap/>
            <w:vAlign w:val="center"/>
            <w:hideMark/>
          </w:tcPr>
          <w:p w:rsidR="00126799" w:rsidRPr="00BB7786" w:rsidRDefault="00126799" w:rsidP="00126799">
            <w:pPr>
              <w:spacing w:line="240" w:lineRule="auto"/>
              <w:jc w:val="center"/>
              <w:rPr>
                <w:rFonts w:eastAsia="Times New Roman" w:cs="Times New Roman"/>
                <w:color w:val="000000"/>
                <w:szCs w:val="24"/>
                <w:lang w:eastAsia="lt-LT"/>
              </w:rPr>
            </w:pPr>
            <w:r w:rsidRPr="00BB7786">
              <w:rPr>
                <w:rFonts w:eastAsia="Times New Roman" w:cs="Times New Roman"/>
                <w:color w:val="000000"/>
                <w:szCs w:val="24"/>
                <w:lang w:eastAsia="lt-LT"/>
              </w:rPr>
              <w:t>5</w:t>
            </w:r>
          </w:p>
        </w:tc>
        <w:tc>
          <w:tcPr>
            <w:tcW w:w="782" w:type="dxa"/>
            <w:tcBorders>
              <w:top w:val="nil"/>
              <w:left w:val="nil"/>
              <w:bottom w:val="single" w:sz="4" w:space="0" w:color="auto"/>
              <w:right w:val="single" w:sz="4" w:space="0" w:color="auto"/>
            </w:tcBorders>
            <w:shd w:val="clear" w:color="auto" w:fill="auto"/>
            <w:noWrap/>
            <w:vAlign w:val="center"/>
            <w:hideMark/>
          </w:tcPr>
          <w:p w:rsidR="00126799" w:rsidRPr="00BB7786" w:rsidRDefault="00126799" w:rsidP="00126799">
            <w:pPr>
              <w:spacing w:line="240" w:lineRule="auto"/>
              <w:jc w:val="center"/>
              <w:rPr>
                <w:rFonts w:eastAsia="Times New Roman" w:cs="Times New Roman"/>
                <w:color w:val="000000"/>
                <w:szCs w:val="24"/>
                <w:lang w:eastAsia="lt-LT"/>
              </w:rPr>
            </w:pPr>
            <w:r w:rsidRPr="00BB7786">
              <w:rPr>
                <w:rFonts w:eastAsia="Times New Roman" w:cs="Times New Roman"/>
                <w:color w:val="000000"/>
                <w:szCs w:val="24"/>
                <w:lang w:eastAsia="lt-LT"/>
              </w:rPr>
              <w:t>3</w:t>
            </w:r>
          </w:p>
        </w:tc>
        <w:tc>
          <w:tcPr>
            <w:tcW w:w="782" w:type="dxa"/>
            <w:tcBorders>
              <w:top w:val="nil"/>
              <w:left w:val="nil"/>
              <w:bottom w:val="single" w:sz="4" w:space="0" w:color="auto"/>
              <w:right w:val="single" w:sz="4" w:space="0" w:color="auto"/>
            </w:tcBorders>
            <w:shd w:val="clear" w:color="auto" w:fill="auto"/>
            <w:noWrap/>
            <w:vAlign w:val="center"/>
            <w:hideMark/>
          </w:tcPr>
          <w:p w:rsidR="00126799" w:rsidRPr="00BB7786" w:rsidRDefault="00126799" w:rsidP="00126799">
            <w:pPr>
              <w:spacing w:line="240" w:lineRule="auto"/>
              <w:jc w:val="center"/>
              <w:rPr>
                <w:rFonts w:eastAsia="Times New Roman" w:cs="Times New Roman"/>
                <w:color w:val="000000"/>
                <w:szCs w:val="24"/>
                <w:lang w:eastAsia="lt-LT"/>
              </w:rPr>
            </w:pPr>
            <w:r w:rsidRPr="00BB7786">
              <w:rPr>
                <w:rFonts w:eastAsia="Times New Roman" w:cs="Times New Roman"/>
                <w:color w:val="000000"/>
                <w:szCs w:val="24"/>
                <w:lang w:eastAsia="lt-LT"/>
              </w:rPr>
              <w:t>4</w:t>
            </w:r>
          </w:p>
        </w:tc>
        <w:tc>
          <w:tcPr>
            <w:tcW w:w="782" w:type="dxa"/>
            <w:tcBorders>
              <w:top w:val="nil"/>
              <w:left w:val="nil"/>
              <w:bottom w:val="single" w:sz="4" w:space="0" w:color="auto"/>
              <w:right w:val="single" w:sz="4" w:space="0" w:color="auto"/>
            </w:tcBorders>
            <w:shd w:val="clear" w:color="auto" w:fill="auto"/>
            <w:noWrap/>
            <w:vAlign w:val="center"/>
            <w:hideMark/>
          </w:tcPr>
          <w:p w:rsidR="00126799" w:rsidRPr="00BB7786" w:rsidRDefault="00126799" w:rsidP="00126799">
            <w:pPr>
              <w:spacing w:line="240" w:lineRule="auto"/>
              <w:jc w:val="center"/>
              <w:rPr>
                <w:rFonts w:eastAsia="Times New Roman" w:cs="Times New Roman"/>
                <w:color w:val="000000"/>
                <w:szCs w:val="24"/>
                <w:lang w:eastAsia="lt-LT"/>
              </w:rPr>
            </w:pPr>
            <w:r w:rsidRPr="00BB7786">
              <w:rPr>
                <w:rFonts w:eastAsia="Times New Roman" w:cs="Times New Roman"/>
                <w:color w:val="000000"/>
                <w:szCs w:val="24"/>
                <w:lang w:eastAsia="lt-LT"/>
              </w:rPr>
              <w:t>3</w:t>
            </w:r>
          </w:p>
        </w:tc>
        <w:tc>
          <w:tcPr>
            <w:tcW w:w="782" w:type="dxa"/>
            <w:tcBorders>
              <w:top w:val="nil"/>
              <w:left w:val="nil"/>
              <w:bottom w:val="single" w:sz="4" w:space="0" w:color="auto"/>
              <w:right w:val="single" w:sz="4" w:space="0" w:color="auto"/>
            </w:tcBorders>
            <w:shd w:val="clear" w:color="auto" w:fill="auto"/>
            <w:noWrap/>
            <w:vAlign w:val="center"/>
            <w:hideMark/>
          </w:tcPr>
          <w:p w:rsidR="00126799" w:rsidRPr="00BB7786" w:rsidRDefault="00126799" w:rsidP="00126799">
            <w:pPr>
              <w:spacing w:line="240" w:lineRule="auto"/>
              <w:jc w:val="center"/>
              <w:rPr>
                <w:rFonts w:eastAsia="Times New Roman" w:cs="Times New Roman"/>
                <w:color w:val="000000"/>
                <w:szCs w:val="24"/>
                <w:lang w:eastAsia="lt-LT"/>
              </w:rPr>
            </w:pPr>
            <w:r w:rsidRPr="00BB7786">
              <w:rPr>
                <w:rFonts w:eastAsia="Times New Roman" w:cs="Times New Roman"/>
                <w:color w:val="000000"/>
                <w:szCs w:val="24"/>
                <w:lang w:eastAsia="lt-LT"/>
              </w:rPr>
              <w:t>4</w:t>
            </w:r>
          </w:p>
        </w:tc>
        <w:tc>
          <w:tcPr>
            <w:tcW w:w="782" w:type="dxa"/>
            <w:tcBorders>
              <w:top w:val="nil"/>
              <w:left w:val="nil"/>
              <w:bottom w:val="single" w:sz="4" w:space="0" w:color="auto"/>
              <w:right w:val="single" w:sz="4" w:space="0" w:color="auto"/>
            </w:tcBorders>
            <w:shd w:val="clear" w:color="auto" w:fill="auto"/>
            <w:noWrap/>
            <w:vAlign w:val="center"/>
            <w:hideMark/>
          </w:tcPr>
          <w:p w:rsidR="00126799" w:rsidRPr="00BB7786" w:rsidRDefault="00126799" w:rsidP="00126799">
            <w:pPr>
              <w:spacing w:line="240" w:lineRule="auto"/>
              <w:jc w:val="center"/>
              <w:rPr>
                <w:rFonts w:eastAsia="Times New Roman" w:cs="Times New Roman"/>
                <w:color w:val="000000"/>
                <w:szCs w:val="24"/>
                <w:lang w:eastAsia="lt-LT"/>
              </w:rPr>
            </w:pPr>
            <w:r w:rsidRPr="00BB7786">
              <w:rPr>
                <w:rFonts w:eastAsia="Times New Roman" w:cs="Times New Roman"/>
                <w:color w:val="000000"/>
                <w:szCs w:val="24"/>
                <w:lang w:eastAsia="lt-LT"/>
              </w:rPr>
              <w:t>5</w:t>
            </w:r>
          </w:p>
        </w:tc>
        <w:tc>
          <w:tcPr>
            <w:tcW w:w="1158" w:type="dxa"/>
            <w:tcBorders>
              <w:top w:val="nil"/>
              <w:left w:val="nil"/>
              <w:bottom w:val="single" w:sz="4" w:space="0" w:color="auto"/>
              <w:right w:val="single" w:sz="4" w:space="0" w:color="auto"/>
            </w:tcBorders>
            <w:shd w:val="clear" w:color="auto" w:fill="auto"/>
            <w:noWrap/>
            <w:vAlign w:val="center"/>
            <w:hideMark/>
          </w:tcPr>
          <w:p w:rsidR="00126799" w:rsidRPr="00BB7786" w:rsidRDefault="00126799" w:rsidP="00126799">
            <w:pPr>
              <w:spacing w:line="240" w:lineRule="auto"/>
              <w:jc w:val="center"/>
              <w:rPr>
                <w:rFonts w:eastAsia="Times New Roman" w:cs="Times New Roman"/>
                <w:color w:val="000000"/>
                <w:szCs w:val="24"/>
                <w:lang w:eastAsia="lt-LT"/>
              </w:rPr>
            </w:pPr>
            <w:r w:rsidRPr="00BB7786">
              <w:rPr>
                <w:rFonts w:eastAsia="Times New Roman" w:cs="Times New Roman"/>
                <w:color w:val="000000"/>
                <w:szCs w:val="24"/>
                <w:lang w:eastAsia="lt-LT"/>
              </w:rPr>
              <w:t>5</w:t>
            </w:r>
          </w:p>
        </w:tc>
      </w:tr>
      <w:tr w:rsidR="00126799" w:rsidRPr="00BB7786" w:rsidTr="00126799">
        <w:trPr>
          <w:trHeight w:val="315"/>
          <w:jc w:val="center"/>
        </w:trPr>
        <w:tc>
          <w:tcPr>
            <w:tcW w:w="1300" w:type="dxa"/>
            <w:tcBorders>
              <w:top w:val="nil"/>
              <w:left w:val="single" w:sz="4" w:space="0" w:color="auto"/>
              <w:bottom w:val="single" w:sz="4" w:space="0" w:color="auto"/>
              <w:right w:val="single" w:sz="4" w:space="0" w:color="auto"/>
            </w:tcBorders>
            <w:shd w:val="clear" w:color="000000" w:fill="F2F2F2"/>
            <w:noWrap/>
            <w:vAlign w:val="center"/>
            <w:hideMark/>
          </w:tcPr>
          <w:p w:rsidR="00126799" w:rsidRPr="00BB7786" w:rsidRDefault="00126799" w:rsidP="00126799">
            <w:pPr>
              <w:spacing w:line="240" w:lineRule="auto"/>
              <w:jc w:val="left"/>
              <w:rPr>
                <w:rFonts w:eastAsia="Times New Roman" w:cs="Times New Roman"/>
                <w:color w:val="000000"/>
                <w:szCs w:val="24"/>
                <w:lang w:eastAsia="lt-LT"/>
              </w:rPr>
            </w:pPr>
            <w:r w:rsidRPr="00BB7786">
              <w:rPr>
                <w:rFonts w:eastAsia="Times New Roman" w:cs="Times New Roman"/>
                <w:color w:val="000000"/>
                <w:szCs w:val="24"/>
                <w:lang w:eastAsia="lt-LT"/>
              </w:rPr>
              <w:t>E5</w:t>
            </w:r>
          </w:p>
        </w:tc>
        <w:tc>
          <w:tcPr>
            <w:tcW w:w="783" w:type="dxa"/>
            <w:tcBorders>
              <w:top w:val="nil"/>
              <w:left w:val="nil"/>
              <w:bottom w:val="single" w:sz="4" w:space="0" w:color="auto"/>
              <w:right w:val="single" w:sz="4" w:space="0" w:color="auto"/>
            </w:tcBorders>
            <w:shd w:val="clear" w:color="auto" w:fill="auto"/>
            <w:noWrap/>
            <w:vAlign w:val="center"/>
            <w:hideMark/>
          </w:tcPr>
          <w:p w:rsidR="00126799" w:rsidRPr="00BB7786" w:rsidRDefault="00126799" w:rsidP="00126799">
            <w:pPr>
              <w:spacing w:line="240" w:lineRule="auto"/>
              <w:jc w:val="center"/>
              <w:rPr>
                <w:rFonts w:eastAsia="Times New Roman" w:cs="Times New Roman"/>
                <w:color w:val="000000"/>
                <w:szCs w:val="24"/>
                <w:lang w:eastAsia="lt-LT"/>
              </w:rPr>
            </w:pPr>
            <w:r w:rsidRPr="00BB7786">
              <w:rPr>
                <w:rFonts w:eastAsia="Times New Roman" w:cs="Times New Roman"/>
                <w:color w:val="000000"/>
                <w:szCs w:val="24"/>
                <w:lang w:eastAsia="lt-LT"/>
              </w:rPr>
              <w:t>3</w:t>
            </w:r>
          </w:p>
        </w:tc>
        <w:tc>
          <w:tcPr>
            <w:tcW w:w="783" w:type="dxa"/>
            <w:tcBorders>
              <w:top w:val="nil"/>
              <w:left w:val="nil"/>
              <w:bottom w:val="single" w:sz="4" w:space="0" w:color="auto"/>
              <w:right w:val="single" w:sz="4" w:space="0" w:color="auto"/>
            </w:tcBorders>
            <w:shd w:val="clear" w:color="auto" w:fill="auto"/>
            <w:noWrap/>
            <w:vAlign w:val="center"/>
            <w:hideMark/>
          </w:tcPr>
          <w:p w:rsidR="00126799" w:rsidRPr="00BB7786" w:rsidRDefault="00126799" w:rsidP="00126799">
            <w:pPr>
              <w:spacing w:line="240" w:lineRule="auto"/>
              <w:jc w:val="center"/>
              <w:rPr>
                <w:rFonts w:eastAsia="Times New Roman" w:cs="Times New Roman"/>
                <w:color w:val="000000"/>
                <w:szCs w:val="24"/>
                <w:lang w:eastAsia="lt-LT"/>
              </w:rPr>
            </w:pPr>
            <w:r w:rsidRPr="00BB7786">
              <w:rPr>
                <w:rFonts w:eastAsia="Times New Roman" w:cs="Times New Roman"/>
                <w:color w:val="000000"/>
                <w:szCs w:val="24"/>
                <w:lang w:eastAsia="lt-LT"/>
              </w:rPr>
              <w:t>4</w:t>
            </w:r>
          </w:p>
        </w:tc>
        <w:tc>
          <w:tcPr>
            <w:tcW w:w="783" w:type="dxa"/>
            <w:tcBorders>
              <w:top w:val="nil"/>
              <w:left w:val="nil"/>
              <w:bottom w:val="single" w:sz="4" w:space="0" w:color="auto"/>
              <w:right w:val="single" w:sz="4" w:space="0" w:color="auto"/>
            </w:tcBorders>
            <w:shd w:val="clear" w:color="auto" w:fill="auto"/>
            <w:noWrap/>
            <w:vAlign w:val="center"/>
            <w:hideMark/>
          </w:tcPr>
          <w:p w:rsidR="00126799" w:rsidRPr="00BB7786" w:rsidRDefault="00126799" w:rsidP="00126799">
            <w:pPr>
              <w:spacing w:line="240" w:lineRule="auto"/>
              <w:jc w:val="center"/>
              <w:rPr>
                <w:rFonts w:eastAsia="Times New Roman" w:cs="Times New Roman"/>
                <w:color w:val="000000"/>
                <w:szCs w:val="24"/>
                <w:lang w:eastAsia="lt-LT"/>
              </w:rPr>
            </w:pPr>
            <w:r w:rsidRPr="00BB7786">
              <w:rPr>
                <w:rFonts w:eastAsia="Times New Roman" w:cs="Times New Roman"/>
                <w:color w:val="000000"/>
                <w:szCs w:val="24"/>
                <w:lang w:eastAsia="lt-LT"/>
              </w:rPr>
              <w:t>4</w:t>
            </w:r>
          </w:p>
        </w:tc>
        <w:tc>
          <w:tcPr>
            <w:tcW w:w="783" w:type="dxa"/>
            <w:tcBorders>
              <w:top w:val="nil"/>
              <w:left w:val="nil"/>
              <w:bottom w:val="single" w:sz="4" w:space="0" w:color="auto"/>
              <w:right w:val="single" w:sz="4" w:space="0" w:color="auto"/>
            </w:tcBorders>
            <w:shd w:val="clear" w:color="auto" w:fill="auto"/>
            <w:noWrap/>
            <w:vAlign w:val="center"/>
            <w:hideMark/>
          </w:tcPr>
          <w:p w:rsidR="00126799" w:rsidRPr="00BB7786" w:rsidRDefault="00126799" w:rsidP="00126799">
            <w:pPr>
              <w:spacing w:line="240" w:lineRule="auto"/>
              <w:jc w:val="center"/>
              <w:rPr>
                <w:rFonts w:eastAsia="Times New Roman" w:cs="Times New Roman"/>
                <w:color w:val="000000"/>
                <w:szCs w:val="24"/>
                <w:lang w:eastAsia="lt-LT"/>
              </w:rPr>
            </w:pPr>
            <w:r w:rsidRPr="00BB7786">
              <w:rPr>
                <w:rFonts w:eastAsia="Times New Roman" w:cs="Times New Roman"/>
                <w:color w:val="000000"/>
                <w:szCs w:val="24"/>
                <w:lang w:eastAsia="lt-LT"/>
              </w:rPr>
              <w:t>5</w:t>
            </w:r>
          </w:p>
        </w:tc>
        <w:tc>
          <w:tcPr>
            <w:tcW w:w="782" w:type="dxa"/>
            <w:tcBorders>
              <w:top w:val="nil"/>
              <w:left w:val="nil"/>
              <w:bottom w:val="single" w:sz="4" w:space="0" w:color="auto"/>
              <w:right w:val="single" w:sz="4" w:space="0" w:color="auto"/>
            </w:tcBorders>
            <w:shd w:val="clear" w:color="auto" w:fill="auto"/>
            <w:noWrap/>
            <w:vAlign w:val="center"/>
            <w:hideMark/>
          </w:tcPr>
          <w:p w:rsidR="00126799" w:rsidRPr="00BB7786" w:rsidRDefault="00126799" w:rsidP="00126799">
            <w:pPr>
              <w:spacing w:line="240" w:lineRule="auto"/>
              <w:jc w:val="center"/>
              <w:rPr>
                <w:rFonts w:eastAsia="Times New Roman" w:cs="Times New Roman"/>
                <w:color w:val="000000"/>
                <w:szCs w:val="24"/>
                <w:lang w:eastAsia="lt-LT"/>
              </w:rPr>
            </w:pPr>
            <w:r w:rsidRPr="00BB7786">
              <w:rPr>
                <w:rFonts w:eastAsia="Times New Roman" w:cs="Times New Roman"/>
                <w:color w:val="000000"/>
                <w:szCs w:val="24"/>
                <w:lang w:eastAsia="lt-LT"/>
              </w:rPr>
              <w:t>3</w:t>
            </w:r>
          </w:p>
        </w:tc>
        <w:tc>
          <w:tcPr>
            <w:tcW w:w="782" w:type="dxa"/>
            <w:tcBorders>
              <w:top w:val="nil"/>
              <w:left w:val="nil"/>
              <w:bottom w:val="single" w:sz="4" w:space="0" w:color="auto"/>
              <w:right w:val="single" w:sz="4" w:space="0" w:color="auto"/>
            </w:tcBorders>
            <w:shd w:val="clear" w:color="auto" w:fill="auto"/>
            <w:noWrap/>
            <w:vAlign w:val="center"/>
            <w:hideMark/>
          </w:tcPr>
          <w:p w:rsidR="00126799" w:rsidRPr="00BB7786" w:rsidRDefault="00126799" w:rsidP="00126799">
            <w:pPr>
              <w:spacing w:line="240" w:lineRule="auto"/>
              <w:jc w:val="center"/>
              <w:rPr>
                <w:rFonts w:eastAsia="Times New Roman" w:cs="Times New Roman"/>
                <w:color w:val="000000"/>
                <w:szCs w:val="24"/>
                <w:lang w:eastAsia="lt-LT"/>
              </w:rPr>
            </w:pPr>
            <w:r w:rsidRPr="00BB7786">
              <w:rPr>
                <w:rFonts w:eastAsia="Times New Roman" w:cs="Times New Roman"/>
                <w:color w:val="000000"/>
                <w:szCs w:val="24"/>
                <w:lang w:eastAsia="lt-LT"/>
              </w:rPr>
              <w:t>5</w:t>
            </w:r>
          </w:p>
        </w:tc>
        <w:tc>
          <w:tcPr>
            <w:tcW w:w="782" w:type="dxa"/>
            <w:tcBorders>
              <w:top w:val="nil"/>
              <w:left w:val="nil"/>
              <w:bottom w:val="single" w:sz="4" w:space="0" w:color="auto"/>
              <w:right w:val="single" w:sz="4" w:space="0" w:color="auto"/>
            </w:tcBorders>
            <w:shd w:val="clear" w:color="auto" w:fill="auto"/>
            <w:noWrap/>
            <w:vAlign w:val="center"/>
            <w:hideMark/>
          </w:tcPr>
          <w:p w:rsidR="00126799" w:rsidRPr="00BB7786" w:rsidRDefault="00126799" w:rsidP="00126799">
            <w:pPr>
              <w:spacing w:line="240" w:lineRule="auto"/>
              <w:jc w:val="center"/>
              <w:rPr>
                <w:rFonts w:eastAsia="Times New Roman" w:cs="Times New Roman"/>
                <w:color w:val="000000"/>
                <w:szCs w:val="24"/>
                <w:lang w:eastAsia="lt-LT"/>
              </w:rPr>
            </w:pPr>
            <w:r w:rsidRPr="00BB7786">
              <w:rPr>
                <w:rFonts w:eastAsia="Times New Roman" w:cs="Times New Roman"/>
                <w:color w:val="000000"/>
                <w:szCs w:val="24"/>
                <w:lang w:eastAsia="lt-LT"/>
              </w:rPr>
              <w:t>2</w:t>
            </w:r>
          </w:p>
        </w:tc>
        <w:tc>
          <w:tcPr>
            <w:tcW w:w="782" w:type="dxa"/>
            <w:tcBorders>
              <w:top w:val="nil"/>
              <w:left w:val="nil"/>
              <w:bottom w:val="single" w:sz="4" w:space="0" w:color="auto"/>
              <w:right w:val="single" w:sz="4" w:space="0" w:color="auto"/>
            </w:tcBorders>
            <w:shd w:val="clear" w:color="auto" w:fill="auto"/>
            <w:noWrap/>
            <w:vAlign w:val="center"/>
            <w:hideMark/>
          </w:tcPr>
          <w:p w:rsidR="00126799" w:rsidRPr="00BB7786" w:rsidRDefault="00126799" w:rsidP="00126799">
            <w:pPr>
              <w:spacing w:line="240" w:lineRule="auto"/>
              <w:jc w:val="center"/>
              <w:rPr>
                <w:rFonts w:eastAsia="Times New Roman" w:cs="Times New Roman"/>
                <w:color w:val="000000"/>
                <w:szCs w:val="24"/>
                <w:lang w:eastAsia="lt-LT"/>
              </w:rPr>
            </w:pPr>
            <w:r w:rsidRPr="00BB7786">
              <w:rPr>
                <w:rFonts w:eastAsia="Times New Roman" w:cs="Times New Roman"/>
                <w:color w:val="000000"/>
                <w:szCs w:val="24"/>
                <w:lang w:eastAsia="lt-LT"/>
              </w:rPr>
              <w:t>3</w:t>
            </w:r>
          </w:p>
        </w:tc>
        <w:tc>
          <w:tcPr>
            <w:tcW w:w="782" w:type="dxa"/>
            <w:tcBorders>
              <w:top w:val="nil"/>
              <w:left w:val="nil"/>
              <w:bottom w:val="single" w:sz="4" w:space="0" w:color="auto"/>
              <w:right w:val="single" w:sz="4" w:space="0" w:color="auto"/>
            </w:tcBorders>
            <w:shd w:val="clear" w:color="auto" w:fill="auto"/>
            <w:noWrap/>
            <w:vAlign w:val="center"/>
            <w:hideMark/>
          </w:tcPr>
          <w:p w:rsidR="00126799" w:rsidRPr="00BB7786" w:rsidRDefault="00126799" w:rsidP="00126799">
            <w:pPr>
              <w:spacing w:line="240" w:lineRule="auto"/>
              <w:jc w:val="center"/>
              <w:rPr>
                <w:rFonts w:eastAsia="Times New Roman" w:cs="Times New Roman"/>
                <w:color w:val="000000"/>
                <w:szCs w:val="24"/>
                <w:lang w:eastAsia="lt-LT"/>
              </w:rPr>
            </w:pPr>
            <w:r w:rsidRPr="00BB7786">
              <w:rPr>
                <w:rFonts w:eastAsia="Times New Roman" w:cs="Times New Roman"/>
                <w:color w:val="000000"/>
                <w:szCs w:val="24"/>
                <w:lang w:eastAsia="lt-LT"/>
              </w:rPr>
              <w:t>2</w:t>
            </w:r>
          </w:p>
        </w:tc>
        <w:tc>
          <w:tcPr>
            <w:tcW w:w="1158" w:type="dxa"/>
            <w:tcBorders>
              <w:top w:val="nil"/>
              <w:left w:val="nil"/>
              <w:bottom w:val="single" w:sz="4" w:space="0" w:color="auto"/>
              <w:right w:val="single" w:sz="4" w:space="0" w:color="auto"/>
            </w:tcBorders>
            <w:shd w:val="clear" w:color="auto" w:fill="auto"/>
            <w:noWrap/>
            <w:vAlign w:val="center"/>
            <w:hideMark/>
          </w:tcPr>
          <w:p w:rsidR="00126799" w:rsidRPr="00BB7786" w:rsidRDefault="00126799" w:rsidP="00126799">
            <w:pPr>
              <w:spacing w:line="240" w:lineRule="auto"/>
              <w:jc w:val="center"/>
              <w:rPr>
                <w:rFonts w:eastAsia="Times New Roman" w:cs="Times New Roman"/>
                <w:color w:val="000000"/>
                <w:szCs w:val="24"/>
                <w:lang w:eastAsia="lt-LT"/>
              </w:rPr>
            </w:pPr>
            <w:r w:rsidRPr="00BB7786">
              <w:rPr>
                <w:rFonts w:eastAsia="Times New Roman" w:cs="Times New Roman"/>
                <w:color w:val="000000"/>
                <w:szCs w:val="24"/>
                <w:lang w:eastAsia="lt-LT"/>
              </w:rPr>
              <w:t>4</w:t>
            </w:r>
          </w:p>
        </w:tc>
      </w:tr>
      <w:tr w:rsidR="00126799" w:rsidRPr="00BB7786" w:rsidTr="00126799">
        <w:trPr>
          <w:trHeight w:val="315"/>
          <w:jc w:val="center"/>
        </w:trPr>
        <w:tc>
          <w:tcPr>
            <w:tcW w:w="1300" w:type="dxa"/>
            <w:tcBorders>
              <w:top w:val="nil"/>
              <w:left w:val="single" w:sz="4" w:space="0" w:color="auto"/>
              <w:bottom w:val="single" w:sz="4" w:space="0" w:color="auto"/>
              <w:right w:val="single" w:sz="4" w:space="0" w:color="auto"/>
            </w:tcBorders>
            <w:shd w:val="clear" w:color="000000" w:fill="F2F2F2"/>
            <w:noWrap/>
            <w:vAlign w:val="center"/>
            <w:hideMark/>
          </w:tcPr>
          <w:p w:rsidR="00126799" w:rsidRPr="00BB7786" w:rsidRDefault="00126799" w:rsidP="00126799">
            <w:pPr>
              <w:spacing w:line="240" w:lineRule="auto"/>
              <w:jc w:val="left"/>
              <w:rPr>
                <w:rFonts w:eastAsia="Times New Roman" w:cs="Times New Roman"/>
                <w:color w:val="000000"/>
                <w:szCs w:val="24"/>
                <w:lang w:eastAsia="lt-LT"/>
              </w:rPr>
            </w:pPr>
            <w:r w:rsidRPr="00BB7786">
              <w:rPr>
                <w:rFonts w:eastAsia="Times New Roman" w:cs="Times New Roman"/>
                <w:color w:val="000000"/>
                <w:szCs w:val="24"/>
                <w:lang w:eastAsia="lt-LT"/>
              </w:rPr>
              <w:t>E6</w:t>
            </w:r>
          </w:p>
        </w:tc>
        <w:tc>
          <w:tcPr>
            <w:tcW w:w="783" w:type="dxa"/>
            <w:tcBorders>
              <w:top w:val="nil"/>
              <w:left w:val="nil"/>
              <w:bottom w:val="single" w:sz="4" w:space="0" w:color="auto"/>
              <w:right w:val="single" w:sz="4" w:space="0" w:color="auto"/>
            </w:tcBorders>
            <w:shd w:val="clear" w:color="auto" w:fill="auto"/>
            <w:noWrap/>
            <w:vAlign w:val="center"/>
            <w:hideMark/>
          </w:tcPr>
          <w:p w:rsidR="00126799" w:rsidRPr="00BB7786" w:rsidRDefault="00126799" w:rsidP="00126799">
            <w:pPr>
              <w:spacing w:line="240" w:lineRule="auto"/>
              <w:jc w:val="center"/>
              <w:rPr>
                <w:rFonts w:eastAsia="Times New Roman" w:cs="Times New Roman"/>
                <w:color w:val="000000"/>
                <w:szCs w:val="24"/>
                <w:lang w:eastAsia="lt-LT"/>
              </w:rPr>
            </w:pPr>
            <w:r w:rsidRPr="00BB7786">
              <w:rPr>
                <w:rFonts w:eastAsia="Times New Roman" w:cs="Times New Roman"/>
                <w:color w:val="000000"/>
                <w:szCs w:val="24"/>
                <w:lang w:eastAsia="lt-LT"/>
              </w:rPr>
              <w:t>4</w:t>
            </w:r>
          </w:p>
        </w:tc>
        <w:tc>
          <w:tcPr>
            <w:tcW w:w="783" w:type="dxa"/>
            <w:tcBorders>
              <w:top w:val="nil"/>
              <w:left w:val="nil"/>
              <w:bottom w:val="single" w:sz="4" w:space="0" w:color="auto"/>
              <w:right w:val="single" w:sz="4" w:space="0" w:color="auto"/>
            </w:tcBorders>
            <w:shd w:val="clear" w:color="auto" w:fill="auto"/>
            <w:noWrap/>
            <w:vAlign w:val="center"/>
            <w:hideMark/>
          </w:tcPr>
          <w:p w:rsidR="00126799" w:rsidRPr="00BB7786" w:rsidRDefault="00126799" w:rsidP="00126799">
            <w:pPr>
              <w:spacing w:line="240" w:lineRule="auto"/>
              <w:jc w:val="center"/>
              <w:rPr>
                <w:rFonts w:eastAsia="Times New Roman" w:cs="Times New Roman"/>
                <w:color w:val="000000"/>
                <w:szCs w:val="24"/>
                <w:lang w:eastAsia="lt-LT"/>
              </w:rPr>
            </w:pPr>
            <w:r w:rsidRPr="00BB7786">
              <w:rPr>
                <w:rFonts w:eastAsia="Times New Roman" w:cs="Times New Roman"/>
                <w:color w:val="000000"/>
                <w:szCs w:val="24"/>
                <w:lang w:eastAsia="lt-LT"/>
              </w:rPr>
              <w:t>4</w:t>
            </w:r>
          </w:p>
        </w:tc>
        <w:tc>
          <w:tcPr>
            <w:tcW w:w="783" w:type="dxa"/>
            <w:tcBorders>
              <w:top w:val="nil"/>
              <w:left w:val="nil"/>
              <w:bottom w:val="single" w:sz="4" w:space="0" w:color="auto"/>
              <w:right w:val="single" w:sz="4" w:space="0" w:color="auto"/>
            </w:tcBorders>
            <w:shd w:val="clear" w:color="auto" w:fill="auto"/>
            <w:noWrap/>
            <w:vAlign w:val="center"/>
            <w:hideMark/>
          </w:tcPr>
          <w:p w:rsidR="00126799" w:rsidRPr="00BB7786" w:rsidRDefault="00126799" w:rsidP="00126799">
            <w:pPr>
              <w:spacing w:line="240" w:lineRule="auto"/>
              <w:jc w:val="center"/>
              <w:rPr>
                <w:rFonts w:eastAsia="Times New Roman" w:cs="Times New Roman"/>
                <w:color w:val="000000"/>
                <w:szCs w:val="24"/>
                <w:lang w:eastAsia="lt-LT"/>
              </w:rPr>
            </w:pPr>
            <w:r w:rsidRPr="00BB7786">
              <w:rPr>
                <w:rFonts w:eastAsia="Times New Roman" w:cs="Times New Roman"/>
                <w:color w:val="000000"/>
                <w:szCs w:val="24"/>
                <w:lang w:eastAsia="lt-LT"/>
              </w:rPr>
              <w:t>3</w:t>
            </w:r>
          </w:p>
        </w:tc>
        <w:tc>
          <w:tcPr>
            <w:tcW w:w="783" w:type="dxa"/>
            <w:tcBorders>
              <w:top w:val="nil"/>
              <w:left w:val="nil"/>
              <w:bottom w:val="single" w:sz="4" w:space="0" w:color="auto"/>
              <w:right w:val="single" w:sz="4" w:space="0" w:color="auto"/>
            </w:tcBorders>
            <w:shd w:val="clear" w:color="auto" w:fill="auto"/>
            <w:noWrap/>
            <w:vAlign w:val="center"/>
            <w:hideMark/>
          </w:tcPr>
          <w:p w:rsidR="00126799" w:rsidRPr="00BB7786" w:rsidRDefault="00126799" w:rsidP="00126799">
            <w:pPr>
              <w:spacing w:line="240" w:lineRule="auto"/>
              <w:jc w:val="center"/>
              <w:rPr>
                <w:rFonts w:eastAsia="Times New Roman" w:cs="Times New Roman"/>
                <w:color w:val="000000"/>
                <w:szCs w:val="24"/>
                <w:lang w:eastAsia="lt-LT"/>
              </w:rPr>
            </w:pPr>
            <w:r w:rsidRPr="00BB7786">
              <w:rPr>
                <w:rFonts w:eastAsia="Times New Roman" w:cs="Times New Roman"/>
                <w:color w:val="000000"/>
                <w:szCs w:val="24"/>
                <w:lang w:eastAsia="lt-LT"/>
              </w:rPr>
              <w:t>3</w:t>
            </w:r>
          </w:p>
        </w:tc>
        <w:tc>
          <w:tcPr>
            <w:tcW w:w="782" w:type="dxa"/>
            <w:tcBorders>
              <w:top w:val="nil"/>
              <w:left w:val="nil"/>
              <w:bottom w:val="single" w:sz="4" w:space="0" w:color="auto"/>
              <w:right w:val="single" w:sz="4" w:space="0" w:color="auto"/>
            </w:tcBorders>
            <w:shd w:val="clear" w:color="auto" w:fill="auto"/>
            <w:noWrap/>
            <w:vAlign w:val="center"/>
            <w:hideMark/>
          </w:tcPr>
          <w:p w:rsidR="00126799" w:rsidRPr="00BB7786" w:rsidRDefault="00126799" w:rsidP="00126799">
            <w:pPr>
              <w:spacing w:line="240" w:lineRule="auto"/>
              <w:jc w:val="center"/>
              <w:rPr>
                <w:rFonts w:eastAsia="Times New Roman" w:cs="Times New Roman"/>
                <w:color w:val="000000"/>
                <w:szCs w:val="24"/>
                <w:lang w:eastAsia="lt-LT"/>
              </w:rPr>
            </w:pPr>
            <w:r w:rsidRPr="00BB7786">
              <w:rPr>
                <w:rFonts w:eastAsia="Times New Roman" w:cs="Times New Roman"/>
                <w:color w:val="000000"/>
                <w:szCs w:val="24"/>
                <w:lang w:eastAsia="lt-LT"/>
              </w:rPr>
              <w:t>4</w:t>
            </w:r>
          </w:p>
        </w:tc>
        <w:tc>
          <w:tcPr>
            <w:tcW w:w="782" w:type="dxa"/>
            <w:tcBorders>
              <w:top w:val="nil"/>
              <w:left w:val="nil"/>
              <w:bottom w:val="single" w:sz="4" w:space="0" w:color="auto"/>
              <w:right w:val="single" w:sz="4" w:space="0" w:color="auto"/>
            </w:tcBorders>
            <w:shd w:val="clear" w:color="auto" w:fill="auto"/>
            <w:noWrap/>
            <w:vAlign w:val="center"/>
            <w:hideMark/>
          </w:tcPr>
          <w:p w:rsidR="00126799" w:rsidRPr="00BB7786" w:rsidRDefault="00126799" w:rsidP="00126799">
            <w:pPr>
              <w:spacing w:line="240" w:lineRule="auto"/>
              <w:jc w:val="center"/>
              <w:rPr>
                <w:rFonts w:eastAsia="Times New Roman" w:cs="Times New Roman"/>
                <w:color w:val="000000"/>
                <w:szCs w:val="24"/>
                <w:lang w:eastAsia="lt-LT"/>
              </w:rPr>
            </w:pPr>
            <w:r w:rsidRPr="00BB7786">
              <w:rPr>
                <w:rFonts w:eastAsia="Times New Roman" w:cs="Times New Roman"/>
                <w:color w:val="000000"/>
                <w:szCs w:val="24"/>
                <w:lang w:eastAsia="lt-LT"/>
              </w:rPr>
              <w:t>5</w:t>
            </w:r>
          </w:p>
        </w:tc>
        <w:tc>
          <w:tcPr>
            <w:tcW w:w="782" w:type="dxa"/>
            <w:tcBorders>
              <w:top w:val="nil"/>
              <w:left w:val="nil"/>
              <w:bottom w:val="single" w:sz="4" w:space="0" w:color="auto"/>
              <w:right w:val="single" w:sz="4" w:space="0" w:color="auto"/>
            </w:tcBorders>
            <w:shd w:val="clear" w:color="auto" w:fill="auto"/>
            <w:noWrap/>
            <w:vAlign w:val="center"/>
            <w:hideMark/>
          </w:tcPr>
          <w:p w:rsidR="00126799" w:rsidRPr="00BB7786" w:rsidRDefault="00126799" w:rsidP="00126799">
            <w:pPr>
              <w:spacing w:line="240" w:lineRule="auto"/>
              <w:jc w:val="center"/>
              <w:rPr>
                <w:rFonts w:eastAsia="Times New Roman" w:cs="Times New Roman"/>
                <w:color w:val="000000"/>
                <w:szCs w:val="24"/>
                <w:lang w:eastAsia="lt-LT"/>
              </w:rPr>
            </w:pPr>
            <w:r w:rsidRPr="00BB7786">
              <w:rPr>
                <w:rFonts w:eastAsia="Times New Roman" w:cs="Times New Roman"/>
                <w:color w:val="000000"/>
                <w:szCs w:val="24"/>
                <w:lang w:eastAsia="lt-LT"/>
              </w:rPr>
              <w:t>3</w:t>
            </w:r>
          </w:p>
        </w:tc>
        <w:tc>
          <w:tcPr>
            <w:tcW w:w="782" w:type="dxa"/>
            <w:tcBorders>
              <w:top w:val="nil"/>
              <w:left w:val="nil"/>
              <w:bottom w:val="single" w:sz="4" w:space="0" w:color="auto"/>
              <w:right w:val="single" w:sz="4" w:space="0" w:color="auto"/>
            </w:tcBorders>
            <w:shd w:val="clear" w:color="auto" w:fill="auto"/>
            <w:noWrap/>
            <w:vAlign w:val="center"/>
            <w:hideMark/>
          </w:tcPr>
          <w:p w:rsidR="00126799" w:rsidRPr="00BB7786" w:rsidRDefault="00126799" w:rsidP="00126799">
            <w:pPr>
              <w:spacing w:line="240" w:lineRule="auto"/>
              <w:jc w:val="center"/>
              <w:rPr>
                <w:rFonts w:eastAsia="Times New Roman" w:cs="Times New Roman"/>
                <w:color w:val="000000"/>
                <w:szCs w:val="24"/>
                <w:lang w:eastAsia="lt-LT"/>
              </w:rPr>
            </w:pPr>
            <w:r w:rsidRPr="00BB7786">
              <w:rPr>
                <w:rFonts w:eastAsia="Times New Roman" w:cs="Times New Roman"/>
                <w:color w:val="000000"/>
                <w:szCs w:val="24"/>
                <w:lang w:eastAsia="lt-LT"/>
              </w:rPr>
              <w:t>3</w:t>
            </w:r>
          </w:p>
        </w:tc>
        <w:tc>
          <w:tcPr>
            <w:tcW w:w="782" w:type="dxa"/>
            <w:tcBorders>
              <w:top w:val="nil"/>
              <w:left w:val="nil"/>
              <w:bottom w:val="single" w:sz="4" w:space="0" w:color="auto"/>
              <w:right w:val="single" w:sz="4" w:space="0" w:color="auto"/>
            </w:tcBorders>
            <w:shd w:val="clear" w:color="auto" w:fill="auto"/>
            <w:noWrap/>
            <w:vAlign w:val="center"/>
            <w:hideMark/>
          </w:tcPr>
          <w:p w:rsidR="00126799" w:rsidRPr="00BB7786" w:rsidRDefault="00126799" w:rsidP="00126799">
            <w:pPr>
              <w:spacing w:line="240" w:lineRule="auto"/>
              <w:jc w:val="center"/>
              <w:rPr>
                <w:rFonts w:eastAsia="Times New Roman" w:cs="Times New Roman"/>
                <w:color w:val="000000"/>
                <w:szCs w:val="24"/>
                <w:lang w:eastAsia="lt-LT"/>
              </w:rPr>
            </w:pPr>
            <w:r w:rsidRPr="00BB7786">
              <w:rPr>
                <w:rFonts w:eastAsia="Times New Roman" w:cs="Times New Roman"/>
                <w:color w:val="000000"/>
                <w:szCs w:val="24"/>
                <w:lang w:eastAsia="lt-LT"/>
              </w:rPr>
              <w:t>5</w:t>
            </w:r>
          </w:p>
        </w:tc>
        <w:tc>
          <w:tcPr>
            <w:tcW w:w="1158" w:type="dxa"/>
            <w:tcBorders>
              <w:top w:val="nil"/>
              <w:left w:val="nil"/>
              <w:bottom w:val="single" w:sz="4" w:space="0" w:color="auto"/>
              <w:right w:val="single" w:sz="4" w:space="0" w:color="auto"/>
            </w:tcBorders>
            <w:shd w:val="clear" w:color="auto" w:fill="auto"/>
            <w:noWrap/>
            <w:vAlign w:val="center"/>
            <w:hideMark/>
          </w:tcPr>
          <w:p w:rsidR="00126799" w:rsidRPr="00BB7786" w:rsidRDefault="00126799" w:rsidP="00126799">
            <w:pPr>
              <w:spacing w:line="240" w:lineRule="auto"/>
              <w:jc w:val="center"/>
              <w:rPr>
                <w:rFonts w:eastAsia="Times New Roman" w:cs="Times New Roman"/>
                <w:color w:val="000000"/>
                <w:szCs w:val="24"/>
                <w:lang w:eastAsia="lt-LT"/>
              </w:rPr>
            </w:pPr>
            <w:r w:rsidRPr="00BB7786">
              <w:rPr>
                <w:rFonts w:eastAsia="Times New Roman" w:cs="Times New Roman"/>
                <w:color w:val="000000"/>
                <w:szCs w:val="24"/>
                <w:lang w:eastAsia="lt-LT"/>
              </w:rPr>
              <w:t>4</w:t>
            </w:r>
          </w:p>
        </w:tc>
      </w:tr>
      <w:tr w:rsidR="00126799" w:rsidRPr="00BB7786" w:rsidTr="00126799">
        <w:trPr>
          <w:trHeight w:val="315"/>
          <w:jc w:val="center"/>
        </w:trPr>
        <w:tc>
          <w:tcPr>
            <w:tcW w:w="1300" w:type="dxa"/>
            <w:tcBorders>
              <w:top w:val="nil"/>
              <w:left w:val="single" w:sz="4" w:space="0" w:color="auto"/>
              <w:bottom w:val="single" w:sz="4" w:space="0" w:color="auto"/>
              <w:right w:val="single" w:sz="4" w:space="0" w:color="auto"/>
            </w:tcBorders>
            <w:shd w:val="clear" w:color="000000" w:fill="F2F2F2"/>
            <w:noWrap/>
            <w:vAlign w:val="center"/>
            <w:hideMark/>
          </w:tcPr>
          <w:p w:rsidR="00126799" w:rsidRPr="00BB7786" w:rsidRDefault="00126799" w:rsidP="00126799">
            <w:pPr>
              <w:spacing w:line="240" w:lineRule="auto"/>
              <w:jc w:val="left"/>
              <w:rPr>
                <w:rFonts w:eastAsia="Times New Roman" w:cs="Times New Roman"/>
                <w:color w:val="000000"/>
                <w:szCs w:val="24"/>
                <w:lang w:eastAsia="lt-LT"/>
              </w:rPr>
            </w:pPr>
            <w:r w:rsidRPr="00BB7786">
              <w:rPr>
                <w:rFonts w:eastAsia="Times New Roman" w:cs="Times New Roman"/>
                <w:color w:val="000000"/>
                <w:szCs w:val="24"/>
                <w:lang w:eastAsia="lt-LT"/>
              </w:rPr>
              <w:t>E7</w:t>
            </w:r>
          </w:p>
        </w:tc>
        <w:tc>
          <w:tcPr>
            <w:tcW w:w="783" w:type="dxa"/>
            <w:tcBorders>
              <w:top w:val="nil"/>
              <w:left w:val="nil"/>
              <w:bottom w:val="single" w:sz="4" w:space="0" w:color="auto"/>
              <w:right w:val="single" w:sz="4" w:space="0" w:color="auto"/>
            </w:tcBorders>
            <w:shd w:val="clear" w:color="auto" w:fill="auto"/>
            <w:noWrap/>
            <w:vAlign w:val="center"/>
            <w:hideMark/>
          </w:tcPr>
          <w:p w:rsidR="00126799" w:rsidRPr="00BB7786" w:rsidRDefault="00126799" w:rsidP="00126799">
            <w:pPr>
              <w:spacing w:line="240" w:lineRule="auto"/>
              <w:jc w:val="center"/>
              <w:rPr>
                <w:rFonts w:eastAsia="Times New Roman" w:cs="Times New Roman"/>
                <w:color w:val="000000"/>
                <w:szCs w:val="24"/>
                <w:lang w:eastAsia="lt-LT"/>
              </w:rPr>
            </w:pPr>
            <w:r w:rsidRPr="00BB7786">
              <w:rPr>
                <w:rFonts w:eastAsia="Times New Roman" w:cs="Times New Roman"/>
                <w:color w:val="000000"/>
                <w:szCs w:val="24"/>
                <w:lang w:eastAsia="lt-LT"/>
              </w:rPr>
              <w:t>3</w:t>
            </w:r>
          </w:p>
        </w:tc>
        <w:tc>
          <w:tcPr>
            <w:tcW w:w="783" w:type="dxa"/>
            <w:tcBorders>
              <w:top w:val="nil"/>
              <w:left w:val="nil"/>
              <w:bottom w:val="single" w:sz="4" w:space="0" w:color="auto"/>
              <w:right w:val="single" w:sz="4" w:space="0" w:color="auto"/>
            </w:tcBorders>
            <w:shd w:val="clear" w:color="auto" w:fill="auto"/>
            <w:noWrap/>
            <w:vAlign w:val="center"/>
            <w:hideMark/>
          </w:tcPr>
          <w:p w:rsidR="00126799" w:rsidRPr="00BB7786" w:rsidRDefault="00126799" w:rsidP="00126799">
            <w:pPr>
              <w:spacing w:line="240" w:lineRule="auto"/>
              <w:jc w:val="center"/>
              <w:rPr>
                <w:rFonts w:eastAsia="Times New Roman" w:cs="Times New Roman"/>
                <w:color w:val="000000"/>
                <w:szCs w:val="24"/>
                <w:lang w:eastAsia="lt-LT"/>
              </w:rPr>
            </w:pPr>
            <w:r w:rsidRPr="00BB7786">
              <w:rPr>
                <w:rFonts w:eastAsia="Times New Roman" w:cs="Times New Roman"/>
                <w:color w:val="000000"/>
                <w:szCs w:val="24"/>
                <w:lang w:eastAsia="lt-LT"/>
              </w:rPr>
              <w:t>3</w:t>
            </w:r>
          </w:p>
        </w:tc>
        <w:tc>
          <w:tcPr>
            <w:tcW w:w="783" w:type="dxa"/>
            <w:tcBorders>
              <w:top w:val="nil"/>
              <w:left w:val="nil"/>
              <w:bottom w:val="single" w:sz="4" w:space="0" w:color="auto"/>
              <w:right w:val="single" w:sz="4" w:space="0" w:color="auto"/>
            </w:tcBorders>
            <w:shd w:val="clear" w:color="auto" w:fill="auto"/>
            <w:noWrap/>
            <w:vAlign w:val="center"/>
            <w:hideMark/>
          </w:tcPr>
          <w:p w:rsidR="00126799" w:rsidRPr="00BB7786" w:rsidRDefault="00126799" w:rsidP="00126799">
            <w:pPr>
              <w:spacing w:line="240" w:lineRule="auto"/>
              <w:jc w:val="center"/>
              <w:rPr>
                <w:rFonts w:eastAsia="Times New Roman" w:cs="Times New Roman"/>
                <w:color w:val="000000"/>
                <w:szCs w:val="24"/>
                <w:lang w:eastAsia="lt-LT"/>
              </w:rPr>
            </w:pPr>
            <w:r w:rsidRPr="00BB7786">
              <w:rPr>
                <w:rFonts w:eastAsia="Times New Roman" w:cs="Times New Roman"/>
                <w:color w:val="000000"/>
                <w:szCs w:val="24"/>
                <w:lang w:eastAsia="lt-LT"/>
              </w:rPr>
              <w:t>4</w:t>
            </w:r>
          </w:p>
        </w:tc>
        <w:tc>
          <w:tcPr>
            <w:tcW w:w="783" w:type="dxa"/>
            <w:tcBorders>
              <w:top w:val="nil"/>
              <w:left w:val="nil"/>
              <w:bottom w:val="single" w:sz="4" w:space="0" w:color="auto"/>
              <w:right w:val="single" w:sz="4" w:space="0" w:color="auto"/>
            </w:tcBorders>
            <w:shd w:val="clear" w:color="auto" w:fill="auto"/>
            <w:noWrap/>
            <w:vAlign w:val="center"/>
            <w:hideMark/>
          </w:tcPr>
          <w:p w:rsidR="00126799" w:rsidRPr="00BB7786" w:rsidRDefault="00126799" w:rsidP="00126799">
            <w:pPr>
              <w:spacing w:line="240" w:lineRule="auto"/>
              <w:jc w:val="center"/>
              <w:rPr>
                <w:rFonts w:eastAsia="Times New Roman" w:cs="Times New Roman"/>
                <w:color w:val="000000"/>
                <w:szCs w:val="24"/>
                <w:lang w:eastAsia="lt-LT"/>
              </w:rPr>
            </w:pPr>
            <w:r w:rsidRPr="00BB7786">
              <w:rPr>
                <w:rFonts w:eastAsia="Times New Roman" w:cs="Times New Roman"/>
                <w:color w:val="000000"/>
                <w:szCs w:val="24"/>
                <w:lang w:eastAsia="lt-LT"/>
              </w:rPr>
              <w:t>4</w:t>
            </w:r>
          </w:p>
        </w:tc>
        <w:tc>
          <w:tcPr>
            <w:tcW w:w="782" w:type="dxa"/>
            <w:tcBorders>
              <w:top w:val="nil"/>
              <w:left w:val="nil"/>
              <w:bottom w:val="single" w:sz="4" w:space="0" w:color="auto"/>
              <w:right w:val="single" w:sz="4" w:space="0" w:color="auto"/>
            </w:tcBorders>
            <w:shd w:val="clear" w:color="auto" w:fill="auto"/>
            <w:noWrap/>
            <w:vAlign w:val="center"/>
            <w:hideMark/>
          </w:tcPr>
          <w:p w:rsidR="00126799" w:rsidRPr="00BB7786" w:rsidRDefault="00126799" w:rsidP="00126799">
            <w:pPr>
              <w:spacing w:line="240" w:lineRule="auto"/>
              <w:jc w:val="center"/>
              <w:rPr>
                <w:rFonts w:eastAsia="Times New Roman" w:cs="Times New Roman"/>
                <w:color w:val="000000"/>
                <w:szCs w:val="24"/>
                <w:lang w:eastAsia="lt-LT"/>
              </w:rPr>
            </w:pPr>
            <w:r w:rsidRPr="00BB7786">
              <w:rPr>
                <w:rFonts w:eastAsia="Times New Roman" w:cs="Times New Roman"/>
                <w:color w:val="000000"/>
                <w:szCs w:val="24"/>
                <w:lang w:eastAsia="lt-LT"/>
              </w:rPr>
              <w:t>3</w:t>
            </w:r>
          </w:p>
        </w:tc>
        <w:tc>
          <w:tcPr>
            <w:tcW w:w="782" w:type="dxa"/>
            <w:tcBorders>
              <w:top w:val="nil"/>
              <w:left w:val="nil"/>
              <w:bottom w:val="single" w:sz="4" w:space="0" w:color="auto"/>
              <w:right w:val="single" w:sz="4" w:space="0" w:color="auto"/>
            </w:tcBorders>
            <w:shd w:val="clear" w:color="auto" w:fill="auto"/>
            <w:noWrap/>
            <w:vAlign w:val="center"/>
            <w:hideMark/>
          </w:tcPr>
          <w:p w:rsidR="00126799" w:rsidRPr="00BB7786" w:rsidRDefault="00126799" w:rsidP="00126799">
            <w:pPr>
              <w:spacing w:line="240" w:lineRule="auto"/>
              <w:jc w:val="center"/>
              <w:rPr>
                <w:rFonts w:eastAsia="Times New Roman" w:cs="Times New Roman"/>
                <w:color w:val="000000"/>
                <w:szCs w:val="24"/>
                <w:lang w:eastAsia="lt-LT"/>
              </w:rPr>
            </w:pPr>
            <w:r w:rsidRPr="00BB7786">
              <w:rPr>
                <w:rFonts w:eastAsia="Times New Roman" w:cs="Times New Roman"/>
                <w:color w:val="000000"/>
                <w:szCs w:val="24"/>
                <w:lang w:eastAsia="lt-LT"/>
              </w:rPr>
              <w:t>5</w:t>
            </w:r>
          </w:p>
        </w:tc>
        <w:tc>
          <w:tcPr>
            <w:tcW w:w="782" w:type="dxa"/>
            <w:tcBorders>
              <w:top w:val="nil"/>
              <w:left w:val="nil"/>
              <w:bottom w:val="single" w:sz="4" w:space="0" w:color="auto"/>
              <w:right w:val="single" w:sz="4" w:space="0" w:color="auto"/>
            </w:tcBorders>
            <w:shd w:val="clear" w:color="auto" w:fill="auto"/>
            <w:noWrap/>
            <w:vAlign w:val="center"/>
            <w:hideMark/>
          </w:tcPr>
          <w:p w:rsidR="00126799" w:rsidRPr="00BB7786" w:rsidRDefault="00126799" w:rsidP="00126799">
            <w:pPr>
              <w:spacing w:line="240" w:lineRule="auto"/>
              <w:jc w:val="center"/>
              <w:rPr>
                <w:rFonts w:eastAsia="Times New Roman" w:cs="Times New Roman"/>
                <w:color w:val="000000"/>
                <w:szCs w:val="24"/>
                <w:lang w:eastAsia="lt-LT"/>
              </w:rPr>
            </w:pPr>
            <w:r w:rsidRPr="00BB7786">
              <w:rPr>
                <w:rFonts w:eastAsia="Times New Roman" w:cs="Times New Roman"/>
                <w:color w:val="000000"/>
                <w:szCs w:val="24"/>
                <w:lang w:eastAsia="lt-LT"/>
              </w:rPr>
              <w:t>4</w:t>
            </w:r>
          </w:p>
        </w:tc>
        <w:tc>
          <w:tcPr>
            <w:tcW w:w="782" w:type="dxa"/>
            <w:tcBorders>
              <w:top w:val="nil"/>
              <w:left w:val="nil"/>
              <w:bottom w:val="single" w:sz="4" w:space="0" w:color="auto"/>
              <w:right w:val="single" w:sz="4" w:space="0" w:color="auto"/>
            </w:tcBorders>
            <w:shd w:val="clear" w:color="auto" w:fill="auto"/>
            <w:noWrap/>
            <w:vAlign w:val="center"/>
            <w:hideMark/>
          </w:tcPr>
          <w:p w:rsidR="00126799" w:rsidRPr="00BB7786" w:rsidRDefault="00126799" w:rsidP="00126799">
            <w:pPr>
              <w:spacing w:line="240" w:lineRule="auto"/>
              <w:jc w:val="center"/>
              <w:rPr>
                <w:rFonts w:eastAsia="Times New Roman" w:cs="Times New Roman"/>
                <w:color w:val="000000"/>
                <w:szCs w:val="24"/>
                <w:lang w:eastAsia="lt-LT"/>
              </w:rPr>
            </w:pPr>
            <w:r w:rsidRPr="00BB7786">
              <w:rPr>
                <w:rFonts w:eastAsia="Times New Roman" w:cs="Times New Roman"/>
                <w:color w:val="000000"/>
                <w:szCs w:val="24"/>
                <w:lang w:eastAsia="lt-LT"/>
              </w:rPr>
              <w:t>2</w:t>
            </w:r>
          </w:p>
        </w:tc>
        <w:tc>
          <w:tcPr>
            <w:tcW w:w="782" w:type="dxa"/>
            <w:tcBorders>
              <w:top w:val="nil"/>
              <w:left w:val="nil"/>
              <w:bottom w:val="single" w:sz="4" w:space="0" w:color="auto"/>
              <w:right w:val="single" w:sz="4" w:space="0" w:color="auto"/>
            </w:tcBorders>
            <w:shd w:val="clear" w:color="auto" w:fill="auto"/>
            <w:noWrap/>
            <w:vAlign w:val="center"/>
            <w:hideMark/>
          </w:tcPr>
          <w:p w:rsidR="00126799" w:rsidRPr="00BB7786" w:rsidRDefault="00126799" w:rsidP="00126799">
            <w:pPr>
              <w:spacing w:line="240" w:lineRule="auto"/>
              <w:jc w:val="center"/>
              <w:rPr>
                <w:rFonts w:eastAsia="Times New Roman" w:cs="Times New Roman"/>
                <w:color w:val="000000"/>
                <w:szCs w:val="24"/>
                <w:lang w:eastAsia="lt-LT"/>
              </w:rPr>
            </w:pPr>
            <w:r w:rsidRPr="00BB7786">
              <w:rPr>
                <w:rFonts w:eastAsia="Times New Roman" w:cs="Times New Roman"/>
                <w:color w:val="000000"/>
                <w:szCs w:val="24"/>
                <w:lang w:eastAsia="lt-LT"/>
              </w:rPr>
              <w:t>4</w:t>
            </w:r>
          </w:p>
        </w:tc>
        <w:tc>
          <w:tcPr>
            <w:tcW w:w="1158" w:type="dxa"/>
            <w:tcBorders>
              <w:top w:val="nil"/>
              <w:left w:val="nil"/>
              <w:bottom w:val="single" w:sz="4" w:space="0" w:color="auto"/>
              <w:right w:val="single" w:sz="4" w:space="0" w:color="auto"/>
            </w:tcBorders>
            <w:shd w:val="clear" w:color="auto" w:fill="auto"/>
            <w:noWrap/>
            <w:vAlign w:val="center"/>
            <w:hideMark/>
          </w:tcPr>
          <w:p w:rsidR="00126799" w:rsidRPr="00BB7786" w:rsidRDefault="00126799" w:rsidP="00126799">
            <w:pPr>
              <w:spacing w:line="240" w:lineRule="auto"/>
              <w:jc w:val="center"/>
              <w:rPr>
                <w:rFonts w:eastAsia="Times New Roman" w:cs="Times New Roman"/>
                <w:color w:val="000000"/>
                <w:szCs w:val="24"/>
                <w:lang w:eastAsia="lt-LT"/>
              </w:rPr>
            </w:pPr>
            <w:r w:rsidRPr="00BB7786">
              <w:rPr>
                <w:rFonts w:eastAsia="Times New Roman" w:cs="Times New Roman"/>
                <w:color w:val="000000"/>
                <w:szCs w:val="24"/>
                <w:lang w:eastAsia="lt-LT"/>
              </w:rPr>
              <w:t>5</w:t>
            </w:r>
          </w:p>
        </w:tc>
      </w:tr>
      <w:tr w:rsidR="00126799" w:rsidRPr="00BB7786" w:rsidTr="00126799">
        <w:trPr>
          <w:trHeight w:val="315"/>
          <w:jc w:val="center"/>
        </w:trPr>
        <w:tc>
          <w:tcPr>
            <w:tcW w:w="1300" w:type="dxa"/>
            <w:tcBorders>
              <w:top w:val="nil"/>
              <w:left w:val="single" w:sz="4" w:space="0" w:color="auto"/>
              <w:bottom w:val="single" w:sz="4" w:space="0" w:color="auto"/>
              <w:right w:val="single" w:sz="4" w:space="0" w:color="auto"/>
            </w:tcBorders>
            <w:shd w:val="clear" w:color="000000" w:fill="F2F2F2"/>
            <w:noWrap/>
            <w:vAlign w:val="center"/>
            <w:hideMark/>
          </w:tcPr>
          <w:p w:rsidR="00126799" w:rsidRPr="00BB7786" w:rsidRDefault="00126799" w:rsidP="00126799">
            <w:pPr>
              <w:spacing w:line="240" w:lineRule="auto"/>
              <w:jc w:val="left"/>
              <w:rPr>
                <w:rFonts w:eastAsia="Times New Roman" w:cs="Times New Roman"/>
                <w:color w:val="000000"/>
                <w:szCs w:val="24"/>
                <w:lang w:eastAsia="lt-LT"/>
              </w:rPr>
            </w:pPr>
            <w:r w:rsidRPr="00BB7786">
              <w:rPr>
                <w:rFonts w:eastAsia="Times New Roman" w:cs="Times New Roman"/>
                <w:color w:val="000000"/>
                <w:szCs w:val="24"/>
                <w:lang w:eastAsia="lt-LT"/>
              </w:rPr>
              <w:t>E8</w:t>
            </w:r>
          </w:p>
        </w:tc>
        <w:tc>
          <w:tcPr>
            <w:tcW w:w="783" w:type="dxa"/>
            <w:tcBorders>
              <w:top w:val="nil"/>
              <w:left w:val="nil"/>
              <w:bottom w:val="single" w:sz="4" w:space="0" w:color="auto"/>
              <w:right w:val="single" w:sz="4" w:space="0" w:color="auto"/>
            </w:tcBorders>
            <w:shd w:val="clear" w:color="auto" w:fill="auto"/>
            <w:noWrap/>
            <w:vAlign w:val="center"/>
            <w:hideMark/>
          </w:tcPr>
          <w:p w:rsidR="00126799" w:rsidRPr="00BB7786" w:rsidRDefault="00126799" w:rsidP="00126799">
            <w:pPr>
              <w:spacing w:line="240" w:lineRule="auto"/>
              <w:jc w:val="center"/>
              <w:rPr>
                <w:rFonts w:eastAsia="Times New Roman" w:cs="Times New Roman"/>
                <w:color w:val="000000"/>
                <w:szCs w:val="24"/>
                <w:lang w:eastAsia="lt-LT"/>
              </w:rPr>
            </w:pPr>
            <w:r w:rsidRPr="00BB7786">
              <w:rPr>
                <w:rFonts w:eastAsia="Times New Roman" w:cs="Times New Roman"/>
                <w:color w:val="000000"/>
                <w:szCs w:val="24"/>
                <w:lang w:eastAsia="lt-LT"/>
              </w:rPr>
              <w:t>3</w:t>
            </w:r>
          </w:p>
        </w:tc>
        <w:tc>
          <w:tcPr>
            <w:tcW w:w="783" w:type="dxa"/>
            <w:tcBorders>
              <w:top w:val="nil"/>
              <w:left w:val="nil"/>
              <w:bottom w:val="single" w:sz="4" w:space="0" w:color="auto"/>
              <w:right w:val="single" w:sz="4" w:space="0" w:color="auto"/>
            </w:tcBorders>
            <w:shd w:val="clear" w:color="auto" w:fill="auto"/>
            <w:noWrap/>
            <w:vAlign w:val="center"/>
            <w:hideMark/>
          </w:tcPr>
          <w:p w:rsidR="00126799" w:rsidRPr="00BB7786" w:rsidRDefault="00126799" w:rsidP="00126799">
            <w:pPr>
              <w:spacing w:line="240" w:lineRule="auto"/>
              <w:jc w:val="center"/>
              <w:rPr>
                <w:rFonts w:eastAsia="Times New Roman" w:cs="Times New Roman"/>
                <w:color w:val="000000"/>
                <w:szCs w:val="24"/>
                <w:lang w:eastAsia="lt-LT"/>
              </w:rPr>
            </w:pPr>
            <w:r w:rsidRPr="00BB7786">
              <w:rPr>
                <w:rFonts w:eastAsia="Times New Roman" w:cs="Times New Roman"/>
                <w:color w:val="000000"/>
                <w:szCs w:val="24"/>
                <w:lang w:eastAsia="lt-LT"/>
              </w:rPr>
              <w:t>4</w:t>
            </w:r>
          </w:p>
        </w:tc>
        <w:tc>
          <w:tcPr>
            <w:tcW w:w="783" w:type="dxa"/>
            <w:tcBorders>
              <w:top w:val="nil"/>
              <w:left w:val="nil"/>
              <w:bottom w:val="single" w:sz="4" w:space="0" w:color="auto"/>
              <w:right w:val="single" w:sz="4" w:space="0" w:color="auto"/>
            </w:tcBorders>
            <w:shd w:val="clear" w:color="auto" w:fill="auto"/>
            <w:noWrap/>
            <w:vAlign w:val="center"/>
            <w:hideMark/>
          </w:tcPr>
          <w:p w:rsidR="00126799" w:rsidRPr="00BB7786" w:rsidRDefault="00126799" w:rsidP="00126799">
            <w:pPr>
              <w:spacing w:line="240" w:lineRule="auto"/>
              <w:jc w:val="center"/>
              <w:rPr>
                <w:rFonts w:eastAsia="Times New Roman" w:cs="Times New Roman"/>
                <w:color w:val="000000"/>
                <w:szCs w:val="24"/>
                <w:lang w:eastAsia="lt-LT"/>
              </w:rPr>
            </w:pPr>
            <w:r w:rsidRPr="00BB7786">
              <w:rPr>
                <w:rFonts w:eastAsia="Times New Roman" w:cs="Times New Roman"/>
                <w:color w:val="000000"/>
                <w:szCs w:val="24"/>
                <w:lang w:eastAsia="lt-LT"/>
              </w:rPr>
              <w:t>5</w:t>
            </w:r>
          </w:p>
        </w:tc>
        <w:tc>
          <w:tcPr>
            <w:tcW w:w="783" w:type="dxa"/>
            <w:tcBorders>
              <w:top w:val="nil"/>
              <w:left w:val="nil"/>
              <w:bottom w:val="single" w:sz="4" w:space="0" w:color="auto"/>
              <w:right w:val="single" w:sz="4" w:space="0" w:color="auto"/>
            </w:tcBorders>
            <w:shd w:val="clear" w:color="auto" w:fill="auto"/>
            <w:noWrap/>
            <w:vAlign w:val="center"/>
            <w:hideMark/>
          </w:tcPr>
          <w:p w:rsidR="00126799" w:rsidRPr="00BB7786" w:rsidRDefault="00126799" w:rsidP="00126799">
            <w:pPr>
              <w:spacing w:line="240" w:lineRule="auto"/>
              <w:jc w:val="center"/>
              <w:rPr>
                <w:rFonts w:eastAsia="Times New Roman" w:cs="Times New Roman"/>
                <w:color w:val="000000"/>
                <w:szCs w:val="24"/>
                <w:lang w:eastAsia="lt-LT"/>
              </w:rPr>
            </w:pPr>
            <w:r w:rsidRPr="00BB7786">
              <w:rPr>
                <w:rFonts w:eastAsia="Times New Roman" w:cs="Times New Roman"/>
                <w:color w:val="000000"/>
                <w:szCs w:val="24"/>
                <w:lang w:eastAsia="lt-LT"/>
              </w:rPr>
              <w:t>5</w:t>
            </w:r>
          </w:p>
        </w:tc>
        <w:tc>
          <w:tcPr>
            <w:tcW w:w="782" w:type="dxa"/>
            <w:tcBorders>
              <w:top w:val="nil"/>
              <w:left w:val="nil"/>
              <w:bottom w:val="single" w:sz="4" w:space="0" w:color="auto"/>
              <w:right w:val="single" w:sz="4" w:space="0" w:color="auto"/>
            </w:tcBorders>
            <w:shd w:val="clear" w:color="auto" w:fill="auto"/>
            <w:noWrap/>
            <w:vAlign w:val="center"/>
            <w:hideMark/>
          </w:tcPr>
          <w:p w:rsidR="00126799" w:rsidRPr="00BB7786" w:rsidRDefault="00126799" w:rsidP="00126799">
            <w:pPr>
              <w:spacing w:line="240" w:lineRule="auto"/>
              <w:jc w:val="center"/>
              <w:rPr>
                <w:rFonts w:eastAsia="Times New Roman" w:cs="Times New Roman"/>
                <w:color w:val="000000"/>
                <w:szCs w:val="24"/>
                <w:lang w:eastAsia="lt-LT"/>
              </w:rPr>
            </w:pPr>
            <w:r w:rsidRPr="00BB7786">
              <w:rPr>
                <w:rFonts w:eastAsia="Times New Roman" w:cs="Times New Roman"/>
                <w:color w:val="000000"/>
                <w:szCs w:val="24"/>
                <w:lang w:eastAsia="lt-LT"/>
              </w:rPr>
              <w:t>4</w:t>
            </w:r>
          </w:p>
        </w:tc>
        <w:tc>
          <w:tcPr>
            <w:tcW w:w="782" w:type="dxa"/>
            <w:tcBorders>
              <w:top w:val="nil"/>
              <w:left w:val="nil"/>
              <w:bottom w:val="single" w:sz="4" w:space="0" w:color="auto"/>
              <w:right w:val="single" w:sz="4" w:space="0" w:color="auto"/>
            </w:tcBorders>
            <w:shd w:val="clear" w:color="auto" w:fill="auto"/>
            <w:noWrap/>
            <w:vAlign w:val="center"/>
            <w:hideMark/>
          </w:tcPr>
          <w:p w:rsidR="00126799" w:rsidRPr="00BB7786" w:rsidRDefault="00126799" w:rsidP="00126799">
            <w:pPr>
              <w:spacing w:line="240" w:lineRule="auto"/>
              <w:jc w:val="center"/>
              <w:rPr>
                <w:rFonts w:eastAsia="Times New Roman" w:cs="Times New Roman"/>
                <w:color w:val="000000"/>
                <w:szCs w:val="24"/>
                <w:lang w:eastAsia="lt-LT"/>
              </w:rPr>
            </w:pPr>
            <w:r w:rsidRPr="00BB7786">
              <w:rPr>
                <w:rFonts w:eastAsia="Times New Roman" w:cs="Times New Roman"/>
                <w:color w:val="000000"/>
                <w:szCs w:val="24"/>
                <w:lang w:eastAsia="lt-LT"/>
              </w:rPr>
              <w:t>0</w:t>
            </w:r>
            <w:r>
              <w:rPr>
                <w:rStyle w:val="FootnoteReference"/>
                <w:rFonts w:eastAsia="Times New Roman" w:cs="Times New Roman"/>
                <w:color w:val="000000"/>
                <w:szCs w:val="24"/>
                <w:lang w:eastAsia="lt-LT"/>
              </w:rPr>
              <w:footnoteReference w:id="1"/>
            </w:r>
          </w:p>
        </w:tc>
        <w:tc>
          <w:tcPr>
            <w:tcW w:w="782" w:type="dxa"/>
            <w:tcBorders>
              <w:top w:val="nil"/>
              <w:left w:val="nil"/>
              <w:bottom w:val="single" w:sz="4" w:space="0" w:color="auto"/>
              <w:right w:val="single" w:sz="4" w:space="0" w:color="auto"/>
            </w:tcBorders>
            <w:shd w:val="clear" w:color="auto" w:fill="auto"/>
            <w:noWrap/>
            <w:vAlign w:val="center"/>
            <w:hideMark/>
          </w:tcPr>
          <w:p w:rsidR="00126799" w:rsidRPr="00BB7786" w:rsidRDefault="00126799" w:rsidP="00126799">
            <w:pPr>
              <w:spacing w:line="240" w:lineRule="auto"/>
              <w:jc w:val="center"/>
              <w:rPr>
                <w:rFonts w:eastAsia="Times New Roman" w:cs="Times New Roman"/>
                <w:color w:val="000000"/>
                <w:szCs w:val="24"/>
                <w:lang w:eastAsia="lt-LT"/>
              </w:rPr>
            </w:pPr>
            <w:r w:rsidRPr="00BB7786">
              <w:rPr>
                <w:rFonts w:eastAsia="Times New Roman" w:cs="Times New Roman"/>
                <w:color w:val="000000"/>
                <w:szCs w:val="24"/>
                <w:lang w:eastAsia="lt-LT"/>
              </w:rPr>
              <w:t>3</w:t>
            </w:r>
          </w:p>
        </w:tc>
        <w:tc>
          <w:tcPr>
            <w:tcW w:w="782" w:type="dxa"/>
            <w:tcBorders>
              <w:top w:val="nil"/>
              <w:left w:val="nil"/>
              <w:bottom w:val="single" w:sz="4" w:space="0" w:color="auto"/>
              <w:right w:val="single" w:sz="4" w:space="0" w:color="auto"/>
            </w:tcBorders>
            <w:shd w:val="clear" w:color="auto" w:fill="auto"/>
            <w:noWrap/>
            <w:vAlign w:val="center"/>
            <w:hideMark/>
          </w:tcPr>
          <w:p w:rsidR="00126799" w:rsidRPr="00BB7786" w:rsidRDefault="00126799" w:rsidP="00126799">
            <w:pPr>
              <w:spacing w:line="240" w:lineRule="auto"/>
              <w:jc w:val="center"/>
              <w:rPr>
                <w:rFonts w:eastAsia="Times New Roman" w:cs="Times New Roman"/>
                <w:color w:val="000000"/>
                <w:szCs w:val="24"/>
                <w:lang w:eastAsia="lt-LT"/>
              </w:rPr>
            </w:pPr>
            <w:r w:rsidRPr="00BB7786">
              <w:rPr>
                <w:rFonts w:eastAsia="Times New Roman" w:cs="Times New Roman"/>
                <w:color w:val="000000"/>
                <w:szCs w:val="24"/>
                <w:lang w:eastAsia="lt-LT"/>
              </w:rPr>
              <w:t>4</w:t>
            </w:r>
          </w:p>
        </w:tc>
        <w:tc>
          <w:tcPr>
            <w:tcW w:w="782" w:type="dxa"/>
            <w:tcBorders>
              <w:top w:val="nil"/>
              <w:left w:val="nil"/>
              <w:bottom w:val="single" w:sz="4" w:space="0" w:color="auto"/>
              <w:right w:val="single" w:sz="4" w:space="0" w:color="auto"/>
            </w:tcBorders>
            <w:shd w:val="clear" w:color="auto" w:fill="auto"/>
            <w:noWrap/>
            <w:vAlign w:val="center"/>
            <w:hideMark/>
          </w:tcPr>
          <w:p w:rsidR="00126799" w:rsidRPr="00BB7786" w:rsidRDefault="00126799" w:rsidP="00126799">
            <w:pPr>
              <w:spacing w:line="240" w:lineRule="auto"/>
              <w:jc w:val="center"/>
              <w:rPr>
                <w:rFonts w:eastAsia="Times New Roman" w:cs="Times New Roman"/>
                <w:color w:val="000000"/>
                <w:szCs w:val="24"/>
                <w:lang w:eastAsia="lt-LT"/>
              </w:rPr>
            </w:pPr>
            <w:r w:rsidRPr="00BB7786">
              <w:rPr>
                <w:rFonts w:eastAsia="Times New Roman" w:cs="Times New Roman"/>
                <w:color w:val="000000"/>
                <w:szCs w:val="24"/>
                <w:lang w:eastAsia="lt-LT"/>
              </w:rPr>
              <w:t>5</w:t>
            </w:r>
          </w:p>
        </w:tc>
        <w:tc>
          <w:tcPr>
            <w:tcW w:w="1158" w:type="dxa"/>
            <w:tcBorders>
              <w:top w:val="nil"/>
              <w:left w:val="nil"/>
              <w:bottom w:val="single" w:sz="4" w:space="0" w:color="auto"/>
              <w:right w:val="single" w:sz="4" w:space="0" w:color="auto"/>
            </w:tcBorders>
            <w:shd w:val="clear" w:color="auto" w:fill="auto"/>
            <w:noWrap/>
            <w:vAlign w:val="center"/>
            <w:hideMark/>
          </w:tcPr>
          <w:p w:rsidR="00126799" w:rsidRPr="00BB7786" w:rsidRDefault="00126799" w:rsidP="00126799">
            <w:pPr>
              <w:keepNext/>
              <w:spacing w:line="240" w:lineRule="auto"/>
              <w:jc w:val="center"/>
              <w:rPr>
                <w:rFonts w:eastAsia="Times New Roman" w:cs="Times New Roman"/>
                <w:color w:val="000000"/>
                <w:szCs w:val="24"/>
                <w:lang w:eastAsia="lt-LT"/>
              </w:rPr>
            </w:pPr>
            <w:r w:rsidRPr="00BB7786">
              <w:rPr>
                <w:rFonts w:eastAsia="Times New Roman" w:cs="Times New Roman"/>
                <w:color w:val="000000"/>
                <w:szCs w:val="24"/>
                <w:lang w:eastAsia="lt-LT"/>
              </w:rPr>
              <w:t>5</w:t>
            </w:r>
          </w:p>
        </w:tc>
      </w:tr>
    </w:tbl>
    <w:p w:rsidR="00126799" w:rsidRPr="000E0541" w:rsidRDefault="00126799" w:rsidP="00126799">
      <w:pPr>
        <w:pStyle w:val="Caption"/>
        <w:rPr>
          <w:b w:val="0"/>
        </w:rPr>
      </w:pPr>
      <w:r w:rsidRPr="00972CCC">
        <w:t>Šaltinis:</w:t>
      </w:r>
      <w:r w:rsidRPr="000E0541">
        <w:rPr>
          <w:b w:val="0"/>
        </w:rPr>
        <w:t xml:space="preserve"> Sudaryta autoriaus,</w:t>
      </w:r>
      <w:r>
        <w:rPr>
          <w:b w:val="0"/>
        </w:rPr>
        <w:t xml:space="preserve"> remiantis apklausos duomenimis</w:t>
      </w:r>
    </w:p>
    <w:p w:rsidR="00126799" w:rsidRDefault="00126799" w:rsidP="00126799">
      <w:pPr>
        <w:ind w:firstLine="1296"/>
        <w:rPr>
          <w:sz w:val="23"/>
          <w:szCs w:val="23"/>
        </w:rPr>
      </w:pPr>
    </w:p>
    <w:p w:rsidR="00126799" w:rsidRDefault="00126799" w:rsidP="00126799">
      <w:pPr>
        <w:ind w:firstLine="1296"/>
        <w:rPr>
          <w:sz w:val="23"/>
          <w:szCs w:val="23"/>
        </w:rPr>
      </w:pPr>
      <w:r>
        <w:rPr>
          <w:sz w:val="23"/>
          <w:szCs w:val="23"/>
        </w:rPr>
        <w:t xml:space="preserve">Taikant </w:t>
      </w:r>
      <w:r>
        <w:rPr>
          <w:i/>
          <w:iCs/>
          <w:sz w:val="23"/>
          <w:szCs w:val="23"/>
        </w:rPr>
        <w:t xml:space="preserve">TOPSIS </w:t>
      </w:r>
      <w:r>
        <w:rPr>
          <w:sz w:val="23"/>
          <w:szCs w:val="23"/>
        </w:rPr>
        <w:t>metodą naudojama vektorinė duomenų normalizacija (9).</w:t>
      </w:r>
    </w:p>
    <w:p w:rsidR="00126799" w:rsidRDefault="00F24A2D" w:rsidP="00126799">
      <w:pPr>
        <w:ind w:firstLine="1296"/>
        <w:jc w:val="right"/>
        <w:rPr>
          <w:rFonts w:eastAsiaTheme="minorEastAsia"/>
        </w:rPr>
      </w:pPr>
      <m:oMath>
        <m:sSub>
          <m:sSubPr>
            <m:ctrlPr>
              <w:rPr>
                <w:rFonts w:ascii="Cambria Math" w:hAnsi="Cambria Math"/>
                <w:i/>
              </w:rPr>
            </m:ctrlPr>
          </m:sSubPr>
          <m:e>
            <m:acc>
              <m:accPr>
                <m:chr m:val="̃"/>
                <m:ctrlPr>
                  <w:rPr>
                    <w:rFonts w:ascii="Cambria Math" w:hAnsi="Cambria Math"/>
                    <w:i/>
                  </w:rPr>
                </m:ctrlPr>
              </m:accPr>
              <m:e>
                <m:r>
                  <w:rPr>
                    <w:rFonts w:ascii="Cambria Math" w:hAnsi="Cambria Math"/>
                  </w:rPr>
                  <m:t>r</m:t>
                </m:r>
              </m:e>
            </m:acc>
          </m:e>
          <m:sub>
            <m:r>
              <w:rPr>
                <w:rFonts w:ascii="Cambria Math" w:hAnsi="Cambria Math"/>
              </w:rPr>
              <m:t>ij</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ij</m:t>
                </m:r>
              </m:sub>
            </m:sSub>
          </m:num>
          <m:den>
            <m:rad>
              <m:radPr>
                <m:degHide m:val="1"/>
                <m:ctrlPr>
                  <w:rPr>
                    <w:rFonts w:ascii="Cambria Math" w:hAnsi="Cambria Math"/>
                    <w:i/>
                  </w:rPr>
                </m:ctrlPr>
              </m:radPr>
              <m:deg/>
              <m:e>
                <m:nary>
                  <m:naryPr>
                    <m:chr m:val="∑"/>
                    <m:limLoc m:val="subSup"/>
                    <m:ctrlPr>
                      <w:rPr>
                        <w:rFonts w:ascii="Cambria Math" w:hAnsi="Cambria Math"/>
                        <w:i/>
                      </w:rPr>
                    </m:ctrlPr>
                  </m:naryPr>
                  <m:sub>
                    <m:r>
                      <w:rPr>
                        <w:rFonts w:ascii="Cambria Math" w:hAnsi="Cambria Math"/>
                      </w:rPr>
                      <m:t>j=1</m:t>
                    </m:r>
                  </m:sub>
                  <m:sup>
                    <m:r>
                      <w:rPr>
                        <w:rFonts w:ascii="Cambria Math" w:hAnsi="Cambria Math"/>
                      </w:rPr>
                      <m:t>n</m:t>
                    </m:r>
                  </m:sup>
                  <m:e>
                    <m:sSubSup>
                      <m:sSubSupPr>
                        <m:ctrlPr>
                          <w:rPr>
                            <w:rFonts w:ascii="Cambria Math" w:hAnsi="Cambria Math"/>
                            <w:i/>
                          </w:rPr>
                        </m:ctrlPr>
                      </m:sSubSupPr>
                      <m:e>
                        <m:r>
                          <w:rPr>
                            <w:rFonts w:ascii="Cambria Math" w:hAnsi="Cambria Math"/>
                          </w:rPr>
                          <m:t>r</m:t>
                        </m:r>
                      </m:e>
                      <m:sub>
                        <m:r>
                          <w:rPr>
                            <w:rFonts w:ascii="Cambria Math" w:hAnsi="Cambria Math"/>
                          </w:rPr>
                          <m:t>ij</m:t>
                        </m:r>
                      </m:sub>
                      <m:sup>
                        <m:r>
                          <w:rPr>
                            <w:rFonts w:ascii="Cambria Math" w:hAnsi="Cambria Math"/>
                          </w:rPr>
                          <m:t>2</m:t>
                        </m:r>
                      </m:sup>
                    </m:sSubSup>
                  </m:e>
                </m:nary>
              </m:e>
            </m:rad>
          </m:den>
        </m:f>
        <m:r>
          <w:rPr>
            <w:rFonts w:ascii="Cambria Math" w:hAnsi="Cambria Math"/>
          </w:rPr>
          <m:t>.</m:t>
        </m:r>
      </m:oMath>
      <w:r w:rsidR="00126799">
        <w:rPr>
          <w:rFonts w:eastAsiaTheme="minorEastAsia"/>
        </w:rPr>
        <w:tab/>
      </w:r>
      <w:r w:rsidR="00126799">
        <w:rPr>
          <w:rFonts w:eastAsiaTheme="minorEastAsia"/>
        </w:rPr>
        <w:tab/>
      </w:r>
      <w:r w:rsidR="00126799">
        <w:rPr>
          <w:rFonts w:eastAsiaTheme="minorEastAsia"/>
        </w:rPr>
        <w:tab/>
        <w:t>(9)</w:t>
      </w:r>
    </w:p>
    <w:p w:rsidR="00126799" w:rsidRPr="0081092D" w:rsidRDefault="00126799" w:rsidP="00126799">
      <w:pPr>
        <w:ind w:firstLine="1296"/>
        <w:rPr>
          <w:vertAlign w:val="superscript"/>
        </w:rPr>
      </w:pPr>
      <w:r>
        <w:rPr>
          <w:rFonts w:eastAsiaTheme="minorEastAsia"/>
        </w:rPr>
        <w:t xml:space="preserve">čia </w:t>
      </w:r>
      <m:oMath>
        <m:sSub>
          <m:sSubPr>
            <m:ctrlPr>
              <w:rPr>
                <w:rFonts w:ascii="Cambria Math" w:hAnsi="Cambria Math"/>
                <w:i/>
              </w:rPr>
            </m:ctrlPr>
          </m:sSubPr>
          <m:e>
            <m:r>
              <w:rPr>
                <w:rFonts w:ascii="Cambria Math" w:hAnsi="Cambria Math"/>
              </w:rPr>
              <m:t>r</m:t>
            </m:r>
          </m:e>
          <m:sub>
            <m:r>
              <w:rPr>
                <w:rFonts w:ascii="Cambria Math" w:hAnsi="Cambria Math"/>
              </w:rPr>
              <m:t>ij</m:t>
            </m:r>
          </m:sub>
        </m:sSub>
      </m:oMath>
      <w:r>
        <w:rPr>
          <w:rFonts w:eastAsiaTheme="minorEastAsia"/>
        </w:rPr>
        <w:t xml:space="preserve"> – </w:t>
      </w:r>
      <w:r w:rsidRPr="00943DD5">
        <w:rPr>
          <w:rFonts w:eastAsiaTheme="minorEastAsia"/>
          <w:i/>
        </w:rPr>
        <w:t>j</w:t>
      </w:r>
      <w:r>
        <w:rPr>
          <w:rFonts w:eastAsiaTheme="minorEastAsia"/>
        </w:rPr>
        <w:t xml:space="preserve">-jo eksperto vertinimas </w:t>
      </w:r>
      <w:r w:rsidRPr="00943DD5">
        <w:rPr>
          <w:rFonts w:eastAsiaTheme="minorEastAsia"/>
          <w:i/>
        </w:rPr>
        <w:t>i</w:t>
      </w:r>
      <w:r>
        <w:rPr>
          <w:rFonts w:eastAsiaTheme="minorEastAsia"/>
        </w:rPr>
        <w:t xml:space="preserve">-jai alternatyvai, </w:t>
      </w:r>
      <w:r>
        <w:t>(</w:t>
      </w:r>
      <w:r>
        <w:rPr>
          <w:i/>
          <w:iCs/>
        </w:rPr>
        <w:t>i =</w:t>
      </w:r>
      <w:r>
        <w:t xml:space="preserve">1, ..., </w:t>
      </w:r>
      <w:r>
        <w:rPr>
          <w:i/>
          <w:iCs/>
        </w:rPr>
        <w:t>m; j =</w:t>
      </w:r>
      <w:r>
        <w:t xml:space="preserve">1,..., </w:t>
      </w:r>
      <w:r>
        <w:rPr>
          <w:i/>
          <w:iCs/>
        </w:rPr>
        <w:t>n</w:t>
      </w:r>
      <w: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r</m:t>
                </m:r>
              </m:e>
            </m:acc>
          </m:e>
          <m:sub>
            <m:r>
              <w:rPr>
                <w:rFonts w:ascii="Cambria Math" w:hAnsi="Cambria Math"/>
              </w:rPr>
              <m:t>ij</m:t>
            </m:r>
          </m:sub>
        </m:sSub>
      </m:oMath>
      <w:r>
        <w:rPr>
          <w:rFonts w:eastAsiaTheme="minorEastAsia"/>
        </w:rPr>
        <w:t xml:space="preserve"> – </w:t>
      </w:r>
      <w:r>
        <w:rPr>
          <w:i/>
          <w:iCs/>
        </w:rPr>
        <w:t>i-</w:t>
      </w:r>
      <w:r>
        <w:t xml:space="preserve">jo rodiklio </w:t>
      </w:r>
      <w:r>
        <w:rPr>
          <w:i/>
          <w:iCs/>
        </w:rPr>
        <w:t>j-</w:t>
      </w:r>
      <w:r>
        <w:t xml:space="preserve">tojo objekto </w:t>
      </w:r>
      <w:r>
        <w:rPr>
          <w:i/>
          <w:iCs/>
        </w:rPr>
        <w:t xml:space="preserve">TOPSIS </w:t>
      </w:r>
      <w:r>
        <w:t xml:space="preserve">metodo normalizuota reikšmė. Toliau preliminariai atrenkamas geriausias sprendinys (variantas) </w:t>
      </w:r>
      <m:oMath>
        <m:sSup>
          <m:sSupPr>
            <m:ctrlPr>
              <w:rPr>
                <w:rFonts w:ascii="Cambria Math" w:hAnsi="Cambria Math" w:cs="Times New Roman"/>
                <w:i/>
              </w:rPr>
            </m:ctrlPr>
          </m:sSupPr>
          <m:e>
            <m:r>
              <w:rPr>
                <w:rFonts w:ascii="Cambria Math" w:hAnsi="Cambria Math" w:cs="Times New Roman"/>
              </w:rPr>
              <m:t>V</m:t>
            </m:r>
          </m:e>
          <m:sup>
            <m:r>
              <w:rPr>
                <w:rFonts w:ascii="Cambria Math" w:hAnsi="Cambria Math"/>
              </w:rPr>
              <m:t>*</m:t>
            </m:r>
          </m:sup>
        </m:sSup>
      </m:oMath>
      <w:r w:rsidRPr="00E91FAF">
        <w:rPr>
          <w:iCs/>
        </w:rPr>
        <w:t xml:space="preserve"> (10),</w:t>
      </w:r>
      <w:r>
        <w:rPr>
          <w:i/>
          <w:iCs/>
        </w:rPr>
        <w:t xml:space="preserve"> </w:t>
      </w:r>
      <w:r>
        <w:t xml:space="preserve">t. y. randame kiekvieno maksimizuojamojo rodiklio didžiausią reikšmę (padaugintą iš atitinkamų svorių </w:t>
      </w:r>
      <m:oMath>
        <m:sSub>
          <m:sSubPr>
            <m:ctrlPr>
              <w:rPr>
                <w:rFonts w:ascii="Cambria Math" w:hAnsi="Cambria Math"/>
                <w:i/>
              </w:rPr>
            </m:ctrlPr>
          </m:sSubPr>
          <m:e>
            <m:r>
              <w:rPr>
                <w:rFonts w:ascii="Cambria Math" w:hAnsi="Cambria Math"/>
              </w:rPr>
              <m:t>ω</m:t>
            </m:r>
          </m:e>
          <m:sub>
            <m:r>
              <w:rPr>
                <w:rFonts w:ascii="Cambria Math" w:hAnsi="Cambria Math"/>
              </w:rPr>
              <m:t>i</m:t>
            </m:r>
          </m:sub>
        </m:sSub>
      </m:oMath>
      <w:r>
        <w:t xml:space="preserve">) ir minimizuojamojo rodiklio mažiausią reikšmę. Taip pat suskaičiuojamas blogiausias sprendinys (variantas) </w:t>
      </w:r>
      <m:oMath>
        <m:sSup>
          <m:sSupPr>
            <m:ctrlPr>
              <w:rPr>
                <w:rFonts w:ascii="Cambria Math" w:hAnsi="Cambria Math"/>
                <w:i/>
              </w:rPr>
            </m:ctrlPr>
          </m:sSupPr>
          <m:e>
            <m:r>
              <w:rPr>
                <w:rFonts w:ascii="Cambria Math" w:hAnsi="Cambria Math"/>
              </w:rPr>
              <m:t>V</m:t>
            </m:r>
          </m:e>
          <m:sup>
            <m:r>
              <w:rPr>
                <w:rFonts w:ascii="Cambria Math" w:hAnsi="Cambria Math"/>
              </w:rPr>
              <m:t>-</m:t>
            </m:r>
          </m:sup>
        </m:sSup>
      </m:oMath>
      <w:r>
        <w:rPr>
          <w:rFonts w:eastAsiaTheme="minorEastAsia"/>
        </w:rPr>
        <w:t xml:space="preserve"> (11).</w:t>
      </w:r>
    </w:p>
    <w:p w:rsidR="00126799" w:rsidRDefault="00F24A2D" w:rsidP="00126799">
      <w:pPr>
        <w:jc w:val="right"/>
        <w:rPr>
          <w:rFonts w:eastAsiaTheme="minorEastAsia"/>
          <w:lang w:val="en-US"/>
        </w:rPr>
      </w:pPr>
      <m:oMath>
        <m:sSup>
          <m:sSupPr>
            <m:ctrlPr>
              <w:rPr>
                <w:rFonts w:ascii="Cambria Math" w:hAnsi="Cambria Math" w:cs="Times New Roman"/>
                <w:i/>
              </w:rPr>
            </m:ctrlPr>
          </m:sSupPr>
          <m:e>
            <m:r>
              <w:rPr>
                <w:rFonts w:ascii="Cambria Math" w:hAnsi="Cambria Math" w:cs="Times New Roman"/>
              </w:rPr>
              <m:t>V</m:t>
            </m:r>
          </m:e>
          <m:sup>
            <m:r>
              <w:rPr>
                <w:rFonts w:ascii="Cambria Math" w:hAnsi="Cambria Math"/>
              </w:rPr>
              <m:t>*</m:t>
            </m:r>
          </m:sup>
        </m:sSup>
        <m:r>
          <w:rPr>
            <w:rFonts w:ascii="Cambria Math" w:hAnsi="Cambria Math" w:cs="Times New Roman"/>
            <w:lang w:val="en-US"/>
          </w:rPr>
          <m:t>=</m:t>
        </m:r>
        <m:d>
          <m:dPr>
            <m:begChr m:val="{"/>
            <m:endChr m:val="}"/>
            <m:ctrlPr>
              <w:rPr>
                <w:rFonts w:ascii="Cambria Math" w:hAnsi="Cambria Math" w:cs="Times New Roman"/>
                <w:i/>
                <w:lang w:val="en-US"/>
              </w:rPr>
            </m:ctrlPr>
          </m:dPr>
          <m:e>
            <m:sSubSup>
              <m:sSubSupPr>
                <m:ctrlPr>
                  <w:rPr>
                    <w:rFonts w:ascii="Cambria Math" w:hAnsi="Cambria Math" w:cs="Times New Roman"/>
                    <w:i/>
                    <w:lang w:val="en-US"/>
                  </w:rPr>
                </m:ctrlPr>
              </m:sSubSupPr>
              <m:e>
                <m:r>
                  <w:rPr>
                    <w:rFonts w:ascii="Cambria Math" w:hAnsi="Cambria Math" w:cs="Times New Roman"/>
                    <w:lang w:val="en-US"/>
                  </w:rPr>
                  <m:t>V</m:t>
                </m:r>
              </m:e>
              <m:sub>
                <m:r>
                  <w:rPr>
                    <w:rFonts w:ascii="Cambria Math" w:hAnsi="Cambria Math" w:cs="Times New Roman"/>
                    <w:lang w:val="en-US"/>
                  </w:rPr>
                  <m:t>1</m:t>
                </m:r>
              </m:sub>
              <m:sup>
                <m:r>
                  <w:rPr>
                    <w:rFonts w:ascii="Cambria Math" w:hAnsi="Cambria Math" w:cs="Times New Roman"/>
                    <w:lang w:val="en-US"/>
                  </w:rPr>
                  <m:t>*</m:t>
                </m:r>
              </m:sup>
            </m:sSubSup>
            <m:r>
              <w:rPr>
                <w:rFonts w:ascii="Cambria Math" w:hAnsi="Cambria Math" w:cs="Times New Roman"/>
                <w:lang w:val="en-US"/>
              </w:rPr>
              <m:t>,</m:t>
            </m:r>
            <m:sSubSup>
              <m:sSubSupPr>
                <m:ctrlPr>
                  <w:rPr>
                    <w:rFonts w:ascii="Cambria Math" w:hAnsi="Cambria Math" w:cs="Times New Roman"/>
                    <w:i/>
                    <w:lang w:val="en-US"/>
                  </w:rPr>
                </m:ctrlPr>
              </m:sSubSupPr>
              <m:e>
                <m:r>
                  <w:rPr>
                    <w:rFonts w:ascii="Cambria Math" w:hAnsi="Cambria Math" w:cs="Times New Roman"/>
                    <w:lang w:val="en-US"/>
                  </w:rPr>
                  <m:t xml:space="preserve"> V</m:t>
                </m:r>
              </m:e>
              <m:sub>
                <m:r>
                  <w:rPr>
                    <w:rFonts w:ascii="Cambria Math" w:hAnsi="Cambria Math" w:cs="Times New Roman"/>
                    <w:lang w:val="en-US"/>
                  </w:rPr>
                  <m:t>2</m:t>
                </m:r>
              </m:sub>
              <m:sup>
                <m:r>
                  <w:rPr>
                    <w:rFonts w:ascii="Cambria Math" w:hAnsi="Cambria Math" w:cs="Times New Roman"/>
                    <w:lang w:val="en-US"/>
                  </w:rPr>
                  <m:t>*</m:t>
                </m:r>
              </m:sup>
            </m:sSubSup>
            <m:r>
              <w:rPr>
                <w:rFonts w:ascii="Cambria Math" w:hAnsi="Cambria Math" w:cs="Times New Roman"/>
                <w:lang w:val="en-US"/>
              </w:rPr>
              <m:t xml:space="preserve">, …, </m:t>
            </m:r>
            <m:sSubSup>
              <m:sSubSupPr>
                <m:ctrlPr>
                  <w:rPr>
                    <w:rFonts w:ascii="Cambria Math" w:hAnsi="Cambria Math" w:cs="Times New Roman"/>
                    <w:i/>
                    <w:lang w:val="en-US"/>
                  </w:rPr>
                </m:ctrlPr>
              </m:sSubSupPr>
              <m:e>
                <m:r>
                  <w:rPr>
                    <w:rFonts w:ascii="Cambria Math" w:hAnsi="Cambria Math" w:cs="Times New Roman"/>
                    <w:lang w:val="en-US"/>
                  </w:rPr>
                  <m:t>V</m:t>
                </m:r>
              </m:e>
              <m:sub>
                <m:r>
                  <w:rPr>
                    <w:rFonts w:ascii="Cambria Math" w:hAnsi="Cambria Math" w:cs="Times New Roman"/>
                    <w:lang w:val="en-US"/>
                  </w:rPr>
                  <m:t>m</m:t>
                </m:r>
              </m:sub>
              <m:sup>
                <m:r>
                  <w:rPr>
                    <w:rFonts w:ascii="Cambria Math" w:hAnsi="Cambria Math" w:cs="Times New Roman"/>
                    <w:lang w:val="en-US"/>
                  </w:rPr>
                  <m:t>*</m:t>
                </m:r>
              </m:sup>
            </m:sSubSup>
          </m:e>
        </m:d>
        <m:r>
          <w:rPr>
            <w:rFonts w:ascii="Cambria Math" w:hAnsi="Cambria Math" w:cs="Times New Roman"/>
            <w:lang w:val="en-US"/>
          </w:rPr>
          <m:t xml:space="preserve">= </m:t>
        </m:r>
        <m:d>
          <m:dPr>
            <m:begChr m:val="{"/>
            <m:endChr m:val="}"/>
            <m:ctrlPr>
              <w:rPr>
                <w:rFonts w:ascii="Cambria Math" w:hAnsi="Cambria Math" w:cs="Times New Roman"/>
                <w:i/>
                <w:lang w:val="en-US"/>
              </w:rPr>
            </m:ctrlPr>
          </m:dPr>
          <m:e>
            <m:d>
              <m:dPr>
                <m:ctrlPr>
                  <w:rPr>
                    <w:rFonts w:ascii="Cambria Math" w:hAnsi="Cambria Math" w:cs="Times New Roman"/>
                    <w:i/>
                    <w:lang w:val="en-US"/>
                  </w:rPr>
                </m:ctrlPr>
              </m:dPr>
              <m:e>
                <m:sSub>
                  <m:sSubPr>
                    <m:ctrlPr>
                      <w:rPr>
                        <w:rFonts w:ascii="Cambria Math" w:hAnsi="Cambria Math" w:cs="Times New Roman"/>
                        <w:i/>
                        <w:lang w:val="en-US"/>
                      </w:rPr>
                    </m:ctrlPr>
                  </m:sSubPr>
                  <m:e>
                    <m:r>
                      <w:rPr>
                        <w:rFonts w:ascii="Cambria Math" w:hAnsi="Cambria Math" w:cs="Times New Roman"/>
                        <w:lang w:val="en-US"/>
                      </w:rPr>
                      <m:t>max</m:t>
                    </m:r>
                  </m:e>
                  <m:sub>
                    <m:r>
                      <w:rPr>
                        <w:rFonts w:ascii="Cambria Math" w:hAnsi="Cambria Math" w:cs="Times New Roman"/>
                        <w:lang w:val="en-US"/>
                      </w:rPr>
                      <m:t>j</m:t>
                    </m:r>
                  </m:sub>
                </m:sSub>
                <m:sSub>
                  <m:sSubPr>
                    <m:ctrlPr>
                      <w:rPr>
                        <w:rFonts w:ascii="Cambria Math" w:hAnsi="Cambria Math"/>
                        <w:i/>
                      </w:rPr>
                    </m:ctrlPr>
                  </m:sSubPr>
                  <m:e>
                    <m:r>
                      <w:rPr>
                        <w:rFonts w:ascii="Cambria Math" w:hAnsi="Cambria Math"/>
                      </w:rPr>
                      <m:t>ω</m:t>
                    </m:r>
                  </m:e>
                  <m:sub>
                    <m:r>
                      <w:rPr>
                        <w:rFonts w:ascii="Cambria Math" w:hAnsi="Cambria Math"/>
                      </w:rPr>
                      <m:t>i</m:t>
                    </m:r>
                  </m:sub>
                </m:sSub>
                <m:sSub>
                  <m:sSubPr>
                    <m:ctrlPr>
                      <w:rPr>
                        <w:rFonts w:ascii="Cambria Math" w:hAnsi="Cambria Math"/>
                        <w:i/>
                      </w:rPr>
                    </m:ctrlPr>
                  </m:sSubPr>
                  <m:e>
                    <m:acc>
                      <m:accPr>
                        <m:chr m:val="̃"/>
                        <m:ctrlPr>
                          <w:rPr>
                            <w:rFonts w:ascii="Cambria Math" w:hAnsi="Cambria Math"/>
                            <w:i/>
                          </w:rPr>
                        </m:ctrlPr>
                      </m:accPr>
                      <m:e>
                        <m:r>
                          <w:rPr>
                            <w:rFonts w:ascii="Cambria Math" w:hAnsi="Cambria Math"/>
                          </w:rPr>
                          <m:t>r</m:t>
                        </m:r>
                      </m:e>
                    </m:acc>
                  </m:e>
                  <m:sub>
                    <m:r>
                      <w:rPr>
                        <w:rFonts w:ascii="Cambria Math" w:hAnsi="Cambria Math"/>
                      </w:rPr>
                      <m:t>ij</m:t>
                    </m:r>
                  </m:sub>
                </m:sSub>
                <m:r>
                  <w:rPr>
                    <w:rFonts w:ascii="Cambria Math" w:hAnsi="Cambria Math"/>
                  </w:rPr>
                  <m:t xml:space="preserve"> / i∈</m:t>
                </m:r>
                <m:sSub>
                  <m:sSubPr>
                    <m:ctrlPr>
                      <w:rPr>
                        <w:rFonts w:ascii="Cambria Math" w:hAnsi="Cambria Math"/>
                        <w:i/>
                      </w:rPr>
                    </m:ctrlPr>
                  </m:sSubPr>
                  <m:e>
                    <m:r>
                      <w:rPr>
                        <w:rFonts w:ascii="Cambria Math" w:hAnsi="Cambria Math"/>
                      </w:rPr>
                      <m:t>I</m:t>
                    </m:r>
                  </m:e>
                  <m:sub>
                    <m:r>
                      <w:rPr>
                        <w:rFonts w:ascii="Cambria Math" w:hAnsi="Cambria Math"/>
                      </w:rPr>
                      <m:t>1</m:t>
                    </m:r>
                  </m:sub>
                </m:sSub>
              </m:e>
            </m:d>
            <m:r>
              <w:rPr>
                <w:rFonts w:ascii="Cambria Math" w:hAnsi="Cambria Math" w:cs="Times New Roman"/>
                <w:lang w:val="en-US"/>
              </w:rPr>
              <m:t xml:space="preserve">, </m:t>
            </m:r>
            <m:d>
              <m:dPr>
                <m:ctrlPr>
                  <w:rPr>
                    <w:rFonts w:ascii="Cambria Math" w:hAnsi="Cambria Math" w:cs="Times New Roman"/>
                    <w:i/>
                    <w:lang w:val="en-US"/>
                  </w:rPr>
                </m:ctrlPr>
              </m:dPr>
              <m:e>
                <m:sSub>
                  <m:sSubPr>
                    <m:ctrlPr>
                      <w:rPr>
                        <w:rFonts w:ascii="Cambria Math" w:hAnsi="Cambria Math" w:cs="Times New Roman"/>
                        <w:i/>
                        <w:lang w:val="en-US"/>
                      </w:rPr>
                    </m:ctrlPr>
                  </m:sSubPr>
                  <m:e>
                    <m:r>
                      <w:rPr>
                        <w:rFonts w:ascii="Cambria Math" w:hAnsi="Cambria Math" w:cs="Times New Roman"/>
                        <w:lang w:val="en-US"/>
                      </w:rPr>
                      <m:t>min</m:t>
                    </m:r>
                  </m:e>
                  <m:sub>
                    <m:r>
                      <w:rPr>
                        <w:rFonts w:ascii="Cambria Math" w:hAnsi="Cambria Math" w:cs="Times New Roman"/>
                        <w:lang w:val="en-US"/>
                      </w:rPr>
                      <m:t>j</m:t>
                    </m:r>
                  </m:sub>
                </m:sSub>
                <m:sSub>
                  <m:sSubPr>
                    <m:ctrlPr>
                      <w:rPr>
                        <w:rFonts w:ascii="Cambria Math" w:hAnsi="Cambria Math"/>
                        <w:i/>
                      </w:rPr>
                    </m:ctrlPr>
                  </m:sSubPr>
                  <m:e>
                    <m:r>
                      <w:rPr>
                        <w:rFonts w:ascii="Cambria Math" w:hAnsi="Cambria Math"/>
                      </w:rPr>
                      <m:t>ω</m:t>
                    </m:r>
                  </m:e>
                  <m:sub>
                    <m:r>
                      <w:rPr>
                        <w:rFonts w:ascii="Cambria Math" w:hAnsi="Cambria Math"/>
                      </w:rPr>
                      <m:t>i</m:t>
                    </m:r>
                  </m:sub>
                </m:sSub>
                <m:sSub>
                  <m:sSubPr>
                    <m:ctrlPr>
                      <w:rPr>
                        <w:rFonts w:ascii="Cambria Math" w:hAnsi="Cambria Math"/>
                        <w:i/>
                      </w:rPr>
                    </m:ctrlPr>
                  </m:sSubPr>
                  <m:e>
                    <m:acc>
                      <m:accPr>
                        <m:chr m:val="̃"/>
                        <m:ctrlPr>
                          <w:rPr>
                            <w:rFonts w:ascii="Cambria Math" w:hAnsi="Cambria Math"/>
                            <w:i/>
                          </w:rPr>
                        </m:ctrlPr>
                      </m:accPr>
                      <m:e>
                        <m:r>
                          <w:rPr>
                            <w:rFonts w:ascii="Cambria Math" w:hAnsi="Cambria Math"/>
                          </w:rPr>
                          <m:t>r</m:t>
                        </m:r>
                      </m:e>
                    </m:acc>
                  </m:e>
                  <m:sub>
                    <m:r>
                      <w:rPr>
                        <w:rFonts w:ascii="Cambria Math" w:hAnsi="Cambria Math"/>
                      </w:rPr>
                      <m:t>ij</m:t>
                    </m:r>
                  </m:sub>
                </m:sSub>
                <m:r>
                  <w:rPr>
                    <w:rFonts w:ascii="Cambria Math" w:hAnsi="Cambria Math"/>
                  </w:rPr>
                  <m:t xml:space="preserve"> / i∈</m:t>
                </m:r>
                <m:sSub>
                  <m:sSubPr>
                    <m:ctrlPr>
                      <w:rPr>
                        <w:rFonts w:ascii="Cambria Math" w:hAnsi="Cambria Math"/>
                        <w:i/>
                      </w:rPr>
                    </m:ctrlPr>
                  </m:sSubPr>
                  <m:e>
                    <m:r>
                      <w:rPr>
                        <w:rFonts w:ascii="Cambria Math" w:hAnsi="Cambria Math"/>
                      </w:rPr>
                      <m:t>I</m:t>
                    </m:r>
                  </m:e>
                  <m:sub>
                    <m:r>
                      <w:rPr>
                        <w:rFonts w:ascii="Cambria Math" w:hAnsi="Cambria Math"/>
                      </w:rPr>
                      <m:t>2</m:t>
                    </m:r>
                  </m:sub>
                </m:sSub>
              </m:e>
            </m:d>
          </m:e>
        </m:d>
      </m:oMath>
      <w:r w:rsidR="00126799">
        <w:rPr>
          <w:rFonts w:eastAsiaTheme="minorEastAsia"/>
          <w:lang w:val="en-US"/>
        </w:rPr>
        <w:tab/>
        <w:t>(10)</w:t>
      </w:r>
    </w:p>
    <w:p w:rsidR="00126799" w:rsidRDefault="00F24A2D" w:rsidP="00126799">
      <w:pPr>
        <w:jc w:val="right"/>
        <w:rPr>
          <w:rFonts w:eastAsiaTheme="minorEastAsia"/>
          <w:lang w:val="en-US"/>
        </w:rPr>
      </w:pPr>
      <m:oMath>
        <m:sSup>
          <m:sSupPr>
            <m:ctrlPr>
              <w:rPr>
                <w:rFonts w:ascii="Cambria Math" w:hAnsi="Cambria Math" w:cs="Times New Roman"/>
                <w:i/>
              </w:rPr>
            </m:ctrlPr>
          </m:sSupPr>
          <m:e>
            <m:r>
              <w:rPr>
                <w:rFonts w:ascii="Cambria Math" w:hAnsi="Cambria Math" w:cs="Times New Roman"/>
              </w:rPr>
              <m:t>V</m:t>
            </m:r>
          </m:e>
          <m:sup>
            <m:r>
              <w:rPr>
                <w:rFonts w:ascii="Cambria Math" w:hAnsi="Cambria Math"/>
              </w:rPr>
              <m:t>-</m:t>
            </m:r>
          </m:sup>
        </m:sSup>
        <m:r>
          <w:rPr>
            <w:rFonts w:ascii="Cambria Math" w:hAnsi="Cambria Math" w:cs="Times New Roman"/>
            <w:lang w:val="en-US"/>
          </w:rPr>
          <m:t>=</m:t>
        </m:r>
        <m:d>
          <m:dPr>
            <m:begChr m:val="{"/>
            <m:endChr m:val="}"/>
            <m:ctrlPr>
              <w:rPr>
                <w:rFonts w:ascii="Cambria Math" w:hAnsi="Cambria Math" w:cs="Times New Roman"/>
                <w:i/>
                <w:lang w:val="en-US"/>
              </w:rPr>
            </m:ctrlPr>
          </m:dPr>
          <m:e>
            <m:sSubSup>
              <m:sSubSupPr>
                <m:ctrlPr>
                  <w:rPr>
                    <w:rFonts w:ascii="Cambria Math" w:hAnsi="Cambria Math" w:cs="Times New Roman"/>
                    <w:i/>
                    <w:lang w:val="en-US"/>
                  </w:rPr>
                </m:ctrlPr>
              </m:sSubSupPr>
              <m:e>
                <m:r>
                  <w:rPr>
                    <w:rFonts w:ascii="Cambria Math" w:hAnsi="Cambria Math" w:cs="Times New Roman"/>
                    <w:lang w:val="en-US"/>
                  </w:rPr>
                  <m:t>V</m:t>
                </m:r>
              </m:e>
              <m:sub>
                <m:r>
                  <w:rPr>
                    <w:rFonts w:ascii="Cambria Math" w:hAnsi="Cambria Math" w:cs="Times New Roman"/>
                    <w:lang w:val="en-US"/>
                  </w:rPr>
                  <m:t>1</m:t>
                </m:r>
              </m:sub>
              <m:sup>
                <m:r>
                  <w:rPr>
                    <w:rFonts w:ascii="Cambria Math" w:hAnsi="Cambria Math" w:cs="Times New Roman"/>
                    <w:lang w:val="en-US"/>
                  </w:rPr>
                  <m:t>-</m:t>
                </m:r>
              </m:sup>
            </m:sSubSup>
            <m:r>
              <w:rPr>
                <w:rFonts w:ascii="Cambria Math" w:hAnsi="Cambria Math" w:cs="Times New Roman"/>
                <w:lang w:val="en-US"/>
              </w:rPr>
              <m:t>,</m:t>
            </m:r>
            <m:sSubSup>
              <m:sSubSupPr>
                <m:ctrlPr>
                  <w:rPr>
                    <w:rFonts w:ascii="Cambria Math" w:hAnsi="Cambria Math" w:cs="Times New Roman"/>
                    <w:i/>
                    <w:lang w:val="en-US"/>
                  </w:rPr>
                </m:ctrlPr>
              </m:sSubSupPr>
              <m:e>
                <m:r>
                  <w:rPr>
                    <w:rFonts w:ascii="Cambria Math" w:hAnsi="Cambria Math" w:cs="Times New Roman"/>
                    <w:lang w:val="en-US"/>
                  </w:rPr>
                  <m:t xml:space="preserve"> V</m:t>
                </m:r>
              </m:e>
              <m:sub>
                <m:r>
                  <w:rPr>
                    <w:rFonts w:ascii="Cambria Math" w:hAnsi="Cambria Math" w:cs="Times New Roman"/>
                    <w:lang w:val="en-US"/>
                  </w:rPr>
                  <m:t>2</m:t>
                </m:r>
              </m:sub>
              <m:sup>
                <m:r>
                  <w:rPr>
                    <w:rFonts w:ascii="Cambria Math" w:hAnsi="Cambria Math" w:cs="Times New Roman"/>
                    <w:lang w:val="en-US"/>
                  </w:rPr>
                  <m:t>-</m:t>
                </m:r>
              </m:sup>
            </m:sSubSup>
            <m:r>
              <w:rPr>
                <w:rFonts w:ascii="Cambria Math" w:hAnsi="Cambria Math" w:cs="Times New Roman"/>
                <w:lang w:val="en-US"/>
              </w:rPr>
              <m:t xml:space="preserve">, …, </m:t>
            </m:r>
            <m:sSubSup>
              <m:sSubSupPr>
                <m:ctrlPr>
                  <w:rPr>
                    <w:rFonts w:ascii="Cambria Math" w:hAnsi="Cambria Math" w:cs="Times New Roman"/>
                    <w:i/>
                    <w:lang w:val="en-US"/>
                  </w:rPr>
                </m:ctrlPr>
              </m:sSubSupPr>
              <m:e>
                <m:r>
                  <w:rPr>
                    <w:rFonts w:ascii="Cambria Math" w:hAnsi="Cambria Math" w:cs="Times New Roman"/>
                    <w:lang w:val="en-US"/>
                  </w:rPr>
                  <m:t>V</m:t>
                </m:r>
              </m:e>
              <m:sub>
                <m:r>
                  <w:rPr>
                    <w:rFonts w:ascii="Cambria Math" w:hAnsi="Cambria Math" w:cs="Times New Roman"/>
                    <w:lang w:val="en-US"/>
                  </w:rPr>
                  <m:t>m</m:t>
                </m:r>
              </m:sub>
              <m:sup>
                <m:r>
                  <w:rPr>
                    <w:rFonts w:ascii="Cambria Math" w:hAnsi="Cambria Math" w:cs="Times New Roman"/>
                    <w:lang w:val="en-US"/>
                  </w:rPr>
                  <m:t>-</m:t>
                </m:r>
              </m:sup>
            </m:sSubSup>
          </m:e>
        </m:d>
        <m:r>
          <w:rPr>
            <w:rFonts w:ascii="Cambria Math" w:hAnsi="Cambria Math" w:cs="Times New Roman"/>
            <w:lang w:val="en-US"/>
          </w:rPr>
          <m:t xml:space="preserve">= </m:t>
        </m:r>
        <m:d>
          <m:dPr>
            <m:begChr m:val="{"/>
            <m:endChr m:val="}"/>
            <m:ctrlPr>
              <w:rPr>
                <w:rFonts w:ascii="Cambria Math" w:hAnsi="Cambria Math" w:cs="Times New Roman"/>
                <w:i/>
                <w:lang w:val="en-US"/>
              </w:rPr>
            </m:ctrlPr>
          </m:dPr>
          <m:e>
            <m:d>
              <m:dPr>
                <m:ctrlPr>
                  <w:rPr>
                    <w:rFonts w:ascii="Cambria Math" w:hAnsi="Cambria Math" w:cs="Times New Roman"/>
                    <w:i/>
                    <w:lang w:val="en-US"/>
                  </w:rPr>
                </m:ctrlPr>
              </m:dPr>
              <m:e>
                <m:sSub>
                  <m:sSubPr>
                    <m:ctrlPr>
                      <w:rPr>
                        <w:rFonts w:ascii="Cambria Math" w:hAnsi="Cambria Math" w:cs="Times New Roman"/>
                        <w:i/>
                        <w:lang w:val="en-US"/>
                      </w:rPr>
                    </m:ctrlPr>
                  </m:sSubPr>
                  <m:e>
                    <m:r>
                      <w:rPr>
                        <w:rFonts w:ascii="Cambria Math" w:hAnsi="Cambria Math" w:cs="Times New Roman"/>
                        <w:lang w:val="en-US"/>
                      </w:rPr>
                      <m:t>min</m:t>
                    </m:r>
                  </m:e>
                  <m:sub>
                    <m:r>
                      <w:rPr>
                        <w:rFonts w:ascii="Cambria Math" w:hAnsi="Cambria Math" w:cs="Times New Roman"/>
                        <w:lang w:val="en-US"/>
                      </w:rPr>
                      <m:t>j</m:t>
                    </m:r>
                  </m:sub>
                </m:sSub>
                <m:sSub>
                  <m:sSubPr>
                    <m:ctrlPr>
                      <w:rPr>
                        <w:rFonts w:ascii="Cambria Math" w:hAnsi="Cambria Math"/>
                        <w:i/>
                      </w:rPr>
                    </m:ctrlPr>
                  </m:sSubPr>
                  <m:e>
                    <m:r>
                      <w:rPr>
                        <w:rFonts w:ascii="Cambria Math" w:hAnsi="Cambria Math"/>
                      </w:rPr>
                      <m:t>ω</m:t>
                    </m:r>
                  </m:e>
                  <m:sub>
                    <m:r>
                      <w:rPr>
                        <w:rFonts w:ascii="Cambria Math" w:hAnsi="Cambria Math"/>
                      </w:rPr>
                      <m:t>i</m:t>
                    </m:r>
                  </m:sub>
                </m:sSub>
                <m:sSub>
                  <m:sSubPr>
                    <m:ctrlPr>
                      <w:rPr>
                        <w:rFonts w:ascii="Cambria Math" w:hAnsi="Cambria Math"/>
                        <w:i/>
                      </w:rPr>
                    </m:ctrlPr>
                  </m:sSubPr>
                  <m:e>
                    <m:acc>
                      <m:accPr>
                        <m:chr m:val="̃"/>
                        <m:ctrlPr>
                          <w:rPr>
                            <w:rFonts w:ascii="Cambria Math" w:hAnsi="Cambria Math"/>
                            <w:i/>
                          </w:rPr>
                        </m:ctrlPr>
                      </m:accPr>
                      <m:e>
                        <m:r>
                          <w:rPr>
                            <w:rFonts w:ascii="Cambria Math" w:hAnsi="Cambria Math"/>
                          </w:rPr>
                          <m:t>r</m:t>
                        </m:r>
                      </m:e>
                    </m:acc>
                  </m:e>
                  <m:sub>
                    <m:r>
                      <w:rPr>
                        <w:rFonts w:ascii="Cambria Math" w:hAnsi="Cambria Math"/>
                      </w:rPr>
                      <m:t>ij</m:t>
                    </m:r>
                  </m:sub>
                </m:sSub>
                <m:r>
                  <w:rPr>
                    <w:rFonts w:ascii="Cambria Math" w:hAnsi="Cambria Math"/>
                  </w:rPr>
                  <m:t xml:space="preserve"> / i∈</m:t>
                </m:r>
                <m:sSub>
                  <m:sSubPr>
                    <m:ctrlPr>
                      <w:rPr>
                        <w:rFonts w:ascii="Cambria Math" w:hAnsi="Cambria Math"/>
                        <w:i/>
                      </w:rPr>
                    </m:ctrlPr>
                  </m:sSubPr>
                  <m:e>
                    <m:r>
                      <w:rPr>
                        <w:rFonts w:ascii="Cambria Math" w:hAnsi="Cambria Math"/>
                      </w:rPr>
                      <m:t>I</m:t>
                    </m:r>
                  </m:e>
                  <m:sub>
                    <m:r>
                      <w:rPr>
                        <w:rFonts w:ascii="Cambria Math" w:hAnsi="Cambria Math"/>
                      </w:rPr>
                      <m:t>1</m:t>
                    </m:r>
                  </m:sub>
                </m:sSub>
              </m:e>
            </m:d>
            <m:r>
              <w:rPr>
                <w:rFonts w:ascii="Cambria Math" w:hAnsi="Cambria Math" w:cs="Times New Roman"/>
                <w:lang w:val="en-US"/>
              </w:rPr>
              <m:t xml:space="preserve">, </m:t>
            </m:r>
            <m:d>
              <m:dPr>
                <m:ctrlPr>
                  <w:rPr>
                    <w:rFonts w:ascii="Cambria Math" w:hAnsi="Cambria Math" w:cs="Times New Roman"/>
                    <w:i/>
                    <w:lang w:val="en-US"/>
                  </w:rPr>
                </m:ctrlPr>
              </m:dPr>
              <m:e>
                <m:sSub>
                  <m:sSubPr>
                    <m:ctrlPr>
                      <w:rPr>
                        <w:rFonts w:ascii="Cambria Math" w:hAnsi="Cambria Math" w:cs="Times New Roman"/>
                        <w:i/>
                        <w:lang w:val="en-US"/>
                      </w:rPr>
                    </m:ctrlPr>
                  </m:sSubPr>
                  <m:e>
                    <m:r>
                      <w:rPr>
                        <w:rFonts w:ascii="Cambria Math" w:hAnsi="Cambria Math" w:cs="Times New Roman"/>
                        <w:lang w:val="en-US"/>
                      </w:rPr>
                      <m:t>max</m:t>
                    </m:r>
                  </m:e>
                  <m:sub>
                    <m:r>
                      <w:rPr>
                        <w:rFonts w:ascii="Cambria Math" w:hAnsi="Cambria Math" w:cs="Times New Roman"/>
                        <w:lang w:val="en-US"/>
                      </w:rPr>
                      <m:t>j</m:t>
                    </m:r>
                  </m:sub>
                </m:sSub>
                <m:sSub>
                  <m:sSubPr>
                    <m:ctrlPr>
                      <w:rPr>
                        <w:rFonts w:ascii="Cambria Math" w:hAnsi="Cambria Math"/>
                        <w:i/>
                      </w:rPr>
                    </m:ctrlPr>
                  </m:sSubPr>
                  <m:e>
                    <m:r>
                      <w:rPr>
                        <w:rFonts w:ascii="Cambria Math" w:hAnsi="Cambria Math"/>
                      </w:rPr>
                      <m:t>ω</m:t>
                    </m:r>
                  </m:e>
                  <m:sub>
                    <m:r>
                      <w:rPr>
                        <w:rFonts w:ascii="Cambria Math" w:hAnsi="Cambria Math"/>
                      </w:rPr>
                      <m:t>i</m:t>
                    </m:r>
                  </m:sub>
                </m:sSub>
                <m:sSub>
                  <m:sSubPr>
                    <m:ctrlPr>
                      <w:rPr>
                        <w:rFonts w:ascii="Cambria Math" w:hAnsi="Cambria Math"/>
                        <w:i/>
                      </w:rPr>
                    </m:ctrlPr>
                  </m:sSubPr>
                  <m:e>
                    <m:acc>
                      <m:accPr>
                        <m:chr m:val="̃"/>
                        <m:ctrlPr>
                          <w:rPr>
                            <w:rFonts w:ascii="Cambria Math" w:hAnsi="Cambria Math"/>
                            <w:i/>
                          </w:rPr>
                        </m:ctrlPr>
                      </m:accPr>
                      <m:e>
                        <m:r>
                          <w:rPr>
                            <w:rFonts w:ascii="Cambria Math" w:hAnsi="Cambria Math"/>
                          </w:rPr>
                          <m:t>r</m:t>
                        </m:r>
                      </m:e>
                    </m:acc>
                  </m:e>
                  <m:sub>
                    <m:r>
                      <w:rPr>
                        <w:rFonts w:ascii="Cambria Math" w:hAnsi="Cambria Math"/>
                      </w:rPr>
                      <m:t>ij</m:t>
                    </m:r>
                  </m:sub>
                </m:sSub>
                <m:r>
                  <w:rPr>
                    <w:rFonts w:ascii="Cambria Math" w:hAnsi="Cambria Math"/>
                  </w:rPr>
                  <m:t xml:space="preserve"> / i∈</m:t>
                </m:r>
                <m:sSub>
                  <m:sSubPr>
                    <m:ctrlPr>
                      <w:rPr>
                        <w:rFonts w:ascii="Cambria Math" w:hAnsi="Cambria Math"/>
                        <w:i/>
                      </w:rPr>
                    </m:ctrlPr>
                  </m:sSubPr>
                  <m:e>
                    <m:r>
                      <w:rPr>
                        <w:rFonts w:ascii="Cambria Math" w:hAnsi="Cambria Math"/>
                      </w:rPr>
                      <m:t>I</m:t>
                    </m:r>
                  </m:e>
                  <m:sub>
                    <m:r>
                      <w:rPr>
                        <w:rFonts w:ascii="Cambria Math" w:hAnsi="Cambria Math"/>
                      </w:rPr>
                      <m:t>2</m:t>
                    </m:r>
                  </m:sub>
                </m:sSub>
              </m:e>
            </m:d>
          </m:e>
        </m:d>
      </m:oMath>
      <w:r w:rsidR="00126799">
        <w:rPr>
          <w:rFonts w:eastAsiaTheme="minorEastAsia"/>
          <w:lang w:val="en-US"/>
        </w:rPr>
        <w:t xml:space="preserve"> </w:t>
      </w:r>
      <w:r w:rsidR="00126799">
        <w:rPr>
          <w:rFonts w:eastAsiaTheme="minorEastAsia"/>
          <w:lang w:val="en-US"/>
        </w:rPr>
        <w:tab/>
        <w:t>(11)</w:t>
      </w:r>
    </w:p>
    <w:p w:rsidR="00126799" w:rsidRDefault="00126799" w:rsidP="00126799">
      <w:pPr>
        <w:rPr>
          <w:rFonts w:eastAsiaTheme="minorEastAsia"/>
        </w:rPr>
      </w:pPr>
      <w:r>
        <w:rPr>
          <w:lang w:val="en-US"/>
        </w:rPr>
        <w:tab/>
      </w:r>
      <w:r>
        <w:t xml:space="preserve">Atitinkamai, </w:t>
      </w:r>
      <m:oMath>
        <m:sSub>
          <m:sSubPr>
            <m:ctrlPr>
              <w:rPr>
                <w:rFonts w:ascii="Cambria Math" w:hAnsi="Cambria Math"/>
                <w:i/>
              </w:rPr>
            </m:ctrlPr>
          </m:sSubPr>
          <m:e>
            <m:r>
              <w:rPr>
                <w:rFonts w:ascii="Cambria Math" w:hAnsi="Cambria Math"/>
              </w:rPr>
              <m:t>I</m:t>
            </m:r>
          </m:e>
          <m:sub>
            <m:r>
              <w:rPr>
                <w:rFonts w:ascii="Cambria Math" w:hAnsi="Cambria Math"/>
              </w:rPr>
              <m:t>1</m:t>
            </m:r>
          </m:sub>
        </m:sSub>
      </m:oMath>
      <w:r>
        <w:rPr>
          <w:rFonts w:eastAsiaTheme="minorEastAsia"/>
        </w:rPr>
        <w:t xml:space="preserve"> – maksimizuojamų rodiklių indeksų aibė, </w:t>
      </w:r>
      <m:oMath>
        <m:sSub>
          <m:sSubPr>
            <m:ctrlPr>
              <w:rPr>
                <w:rFonts w:ascii="Cambria Math" w:hAnsi="Cambria Math"/>
                <w:i/>
              </w:rPr>
            </m:ctrlPr>
          </m:sSubPr>
          <m:e>
            <m:r>
              <w:rPr>
                <w:rFonts w:ascii="Cambria Math" w:hAnsi="Cambria Math"/>
              </w:rPr>
              <m:t>I</m:t>
            </m:r>
          </m:e>
          <m:sub>
            <m:r>
              <w:rPr>
                <w:rFonts w:ascii="Cambria Math" w:hAnsi="Cambria Math"/>
              </w:rPr>
              <m:t>2</m:t>
            </m:r>
          </m:sub>
        </m:sSub>
      </m:oMath>
      <w:r>
        <w:rPr>
          <w:rFonts w:eastAsiaTheme="minorEastAsia"/>
        </w:rPr>
        <w:t xml:space="preserve"> – minimizuojamų rodiklių indeksų aibė, </w:t>
      </w:r>
      <m:oMath>
        <m:sSub>
          <m:sSubPr>
            <m:ctrlPr>
              <w:rPr>
                <w:rFonts w:ascii="Cambria Math" w:hAnsi="Cambria Math"/>
                <w:i/>
              </w:rPr>
            </m:ctrlPr>
          </m:sSubPr>
          <m:e>
            <m:r>
              <w:rPr>
                <w:rFonts w:ascii="Cambria Math" w:hAnsi="Cambria Math"/>
              </w:rPr>
              <m:t>ω</m:t>
            </m:r>
          </m:e>
          <m:sub>
            <m:r>
              <w:rPr>
                <w:rFonts w:ascii="Cambria Math" w:hAnsi="Cambria Math"/>
              </w:rPr>
              <m:t>i</m:t>
            </m:r>
          </m:sub>
        </m:sSub>
      </m:oMath>
      <w:r>
        <w:rPr>
          <w:rFonts w:eastAsiaTheme="minorEastAsia"/>
        </w:rPr>
        <w:t xml:space="preserve"> – </w:t>
      </w:r>
      <w:r w:rsidRPr="00E91FAF">
        <w:rPr>
          <w:rFonts w:eastAsiaTheme="minorEastAsia"/>
          <w:i/>
        </w:rPr>
        <w:t>i</w:t>
      </w:r>
      <w:r>
        <w:rPr>
          <w:rFonts w:eastAsiaTheme="minorEastAsia"/>
        </w:rPr>
        <w:t xml:space="preserve">-jo rodiklio svoris. Metodo esmė, atstumai iki geriausių ir iki blogiausių sprendinių, t. y. kiekvieno lyginamojo varianto bendras atstumas </w:t>
      </w:r>
      <m:oMath>
        <m:sSubSup>
          <m:sSubSupPr>
            <m:ctrlPr>
              <w:rPr>
                <w:rFonts w:ascii="Cambria Math" w:eastAsiaTheme="minorEastAsia" w:hAnsi="Cambria Math"/>
                <w:i/>
              </w:rPr>
            </m:ctrlPr>
          </m:sSubSupPr>
          <m:e>
            <m:r>
              <w:rPr>
                <w:rFonts w:ascii="Cambria Math" w:eastAsiaTheme="minorEastAsia" w:hAnsi="Cambria Math"/>
              </w:rPr>
              <m:t>D</m:t>
            </m:r>
          </m:e>
          <m:sub>
            <m:r>
              <w:rPr>
                <w:rFonts w:ascii="Cambria Math" w:eastAsiaTheme="minorEastAsia" w:hAnsi="Cambria Math"/>
              </w:rPr>
              <m:t>j</m:t>
            </m:r>
          </m:sub>
          <m:sup>
            <m:r>
              <w:rPr>
                <w:rFonts w:ascii="Cambria Math" w:eastAsiaTheme="minorEastAsia" w:hAnsi="Cambria Math"/>
              </w:rPr>
              <m:t>*</m:t>
            </m:r>
          </m:sup>
        </m:sSubSup>
      </m:oMath>
      <w:r>
        <w:rPr>
          <w:rFonts w:eastAsiaTheme="minorEastAsia"/>
        </w:rPr>
        <w:t xml:space="preserve"> iki geriausių sprendinių (variantų) </w:t>
      </w:r>
      <m:oMath>
        <m:sSup>
          <m:sSupPr>
            <m:ctrlPr>
              <w:rPr>
                <w:rFonts w:ascii="Cambria Math" w:hAnsi="Cambria Math" w:cs="Times New Roman"/>
                <w:i/>
              </w:rPr>
            </m:ctrlPr>
          </m:sSupPr>
          <m:e>
            <m:r>
              <w:rPr>
                <w:rFonts w:ascii="Cambria Math" w:hAnsi="Cambria Math" w:cs="Times New Roman"/>
              </w:rPr>
              <m:t>V</m:t>
            </m:r>
          </m:e>
          <m:sup>
            <m:r>
              <w:rPr>
                <w:rFonts w:ascii="Cambria Math" w:hAnsi="Cambria Math"/>
              </w:rPr>
              <m:t>*</m:t>
            </m:r>
          </m:sup>
        </m:sSup>
      </m:oMath>
      <w:r>
        <w:rPr>
          <w:rFonts w:eastAsiaTheme="minorEastAsia"/>
        </w:rPr>
        <w:t xml:space="preserve"> (12) ir atstumas </w:t>
      </w:r>
      <m:oMath>
        <m:sSubSup>
          <m:sSubSupPr>
            <m:ctrlPr>
              <w:rPr>
                <w:rFonts w:ascii="Cambria Math" w:eastAsiaTheme="minorEastAsia" w:hAnsi="Cambria Math"/>
                <w:i/>
              </w:rPr>
            </m:ctrlPr>
          </m:sSubSupPr>
          <m:e>
            <m:r>
              <w:rPr>
                <w:rFonts w:ascii="Cambria Math" w:eastAsiaTheme="minorEastAsia" w:hAnsi="Cambria Math"/>
              </w:rPr>
              <m:t>D</m:t>
            </m:r>
          </m:e>
          <m:sub>
            <m:r>
              <w:rPr>
                <w:rFonts w:ascii="Cambria Math" w:eastAsiaTheme="minorEastAsia" w:hAnsi="Cambria Math"/>
              </w:rPr>
              <m:t>j</m:t>
            </m:r>
          </m:sub>
          <m:sup>
            <m:r>
              <w:rPr>
                <w:rFonts w:ascii="Cambria Math" w:eastAsiaTheme="minorEastAsia" w:hAnsi="Cambria Math"/>
              </w:rPr>
              <m:t>-</m:t>
            </m:r>
          </m:sup>
        </m:sSubSup>
      </m:oMath>
      <w:r>
        <w:rPr>
          <w:rFonts w:eastAsiaTheme="minorEastAsia"/>
        </w:rPr>
        <w:t xml:space="preserve"> iki blogiausių sprendinių </w:t>
      </w:r>
      <m:oMath>
        <m:sSup>
          <m:sSupPr>
            <m:ctrlPr>
              <w:rPr>
                <w:rFonts w:ascii="Cambria Math" w:hAnsi="Cambria Math" w:cs="Times New Roman"/>
                <w:i/>
              </w:rPr>
            </m:ctrlPr>
          </m:sSupPr>
          <m:e>
            <m:r>
              <w:rPr>
                <w:rFonts w:ascii="Cambria Math" w:hAnsi="Cambria Math" w:cs="Times New Roman"/>
              </w:rPr>
              <m:t>V</m:t>
            </m:r>
          </m:e>
          <m:sup>
            <m:r>
              <w:rPr>
                <w:rFonts w:ascii="Cambria Math" w:hAnsi="Cambria Math"/>
              </w:rPr>
              <m:t>-</m:t>
            </m:r>
          </m:sup>
        </m:sSup>
      </m:oMath>
      <w:r>
        <w:rPr>
          <w:rFonts w:eastAsiaTheme="minorEastAsia"/>
        </w:rPr>
        <w:t xml:space="preserve"> (13). Į vertinimo kriterijus (atstumus) įeina atitinkamų rodiklių reikšmingumo (svorio) reikšmė </w:t>
      </w:r>
      <m:oMath>
        <m:sSub>
          <m:sSubPr>
            <m:ctrlPr>
              <w:rPr>
                <w:rFonts w:ascii="Cambria Math" w:hAnsi="Cambria Math"/>
                <w:i/>
              </w:rPr>
            </m:ctrlPr>
          </m:sSubPr>
          <m:e>
            <m:r>
              <w:rPr>
                <w:rFonts w:ascii="Cambria Math" w:hAnsi="Cambria Math"/>
              </w:rPr>
              <m:t>ω</m:t>
            </m:r>
          </m:e>
          <m:sub>
            <m:r>
              <w:rPr>
                <w:rFonts w:ascii="Cambria Math" w:hAnsi="Cambria Math"/>
              </w:rPr>
              <m:t>i</m:t>
            </m:r>
          </m:sub>
        </m:sSub>
      </m:oMath>
      <w:r>
        <w:rPr>
          <w:rFonts w:eastAsiaTheme="minorEastAsia"/>
        </w:rPr>
        <w:t>, kuri turi įtakos rezultatams. Šios reikšmės buvo apskaičiuotos pirmame etape (14 lentelė).</w:t>
      </w:r>
    </w:p>
    <w:p w:rsidR="00126799" w:rsidRDefault="00F24A2D" w:rsidP="00126799">
      <w:pPr>
        <w:jc w:val="right"/>
        <w:rPr>
          <w:rFonts w:eastAsiaTheme="minorEastAsia"/>
        </w:rPr>
      </w:pPr>
      <m:oMath>
        <m:sSubSup>
          <m:sSubSupPr>
            <m:ctrlPr>
              <w:rPr>
                <w:rFonts w:ascii="Cambria Math" w:eastAsiaTheme="minorEastAsia" w:hAnsi="Cambria Math"/>
                <w:i/>
              </w:rPr>
            </m:ctrlPr>
          </m:sSubSupPr>
          <m:e>
            <m:r>
              <w:rPr>
                <w:rFonts w:ascii="Cambria Math" w:eastAsiaTheme="minorEastAsia" w:hAnsi="Cambria Math"/>
              </w:rPr>
              <m:t>D</m:t>
            </m:r>
          </m:e>
          <m:sub>
            <m:r>
              <w:rPr>
                <w:rFonts w:ascii="Cambria Math" w:eastAsiaTheme="minorEastAsia" w:hAnsi="Cambria Math"/>
              </w:rPr>
              <m:t>j</m:t>
            </m:r>
          </m:sub>
          <m:sup>
            <m:r>
              <w:rPr>
                <w:rFonts w:ascii="Cambria Math" w:eastAsiaTheme="minorEastAsia" w:hAnsi="Cambria Math"/>
              </w:rPr>
              <m:t>*</m:t>
            </m:r>
          </m:sup>
        </m:sSubSup>
        <m:r>
          <w:rPr>
            <w:rFonts w:ascii="Cambria Math" w:hAnsi="Cambria Math"/>
          </w:rPr>
          <m:t>=</m:t>
        </m:r>
        <m:rad>
          <m:radPr>
            <m:degHide m:val="1"/>
            <m:ctrlPr>
              <w:rPr>
                <w:rFonts w:ascii="Cambria Math" w:hAnsi="Cambria Math"/>
                <w:i/>
              </w:rPr>
            </m:ctrlPr>
          </m:radPr>
          <m:deg/>
          <m:e>
            <m:nary>
              <m:naryPr>
                <m:chr m:val="∑"/>
                <m:limLoc m:val="subSup"/>
                <m:ctrlPr>
                  <w:rPr>
                    <w:rFonts w:ascii="Cambria Math" w:hAnsi="Cambria Math"/>
                    <w:i/>
                  </w:rPr>
                </m:ctrlPr>
              </m:naryPr>
              <m:sub>
                <m:r>
                  <w:rPr>
                    <w:rFonts w:ascii="Cambria Math" w:hAnsi="Cambria Math"/>
                  </w:rPr>
                  <m:t>i=1</m:t>
                </m:r>
              </m:sub>
              <m:sup>
                <m:r>
                  <w:rPr>
                    <w:rFonts w:ascii="Cambria Math" w:hAnsi="Cambria Math"/>
                  </w:rPr>
                  <m:t>m</m:t>
                </m:r>
              </m:sup>
              <m:e>
                <m:sSup>
                  <m:sSupPr>
                    <m:ctrlPr>
                      <w:rPr>
                        <w:rFonts w:ascii="Cambria Math" w:hAnsi="Cambria Math"/>
                        <w:i/>
                      </w:rPr>
                    </m:ctrlPr>
                  </m:sSupPr>
                  <m:e>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i</m:t>
                        </m:r>
                      </m:sub>
                    </m:sSub>
                    <m:sSub>
                      <m:sSubPr>
                        <m:ctrlPr>
                          <w:rPr>
                            <w:rFonts w:ascii="Cambria Math" w:hAnsi="Cambria Math"/>
                            <w:i/>
                          </w:rPr>
                        </m:ctrlPr>
                      </m:sSubPr>
                      <m:e>
                        <m:acc>
                          <m:accPr>
                            <m:chr m:val="̃"/>
                            <m:ctrlPr>
                              <w:rPr>
                                <w:rFonts w:ascii="Cambria Math" w:hAnsi="Cambria Math"/>
                                <w:i/>
                              </w:rPr>
                            </m:ctrlPr>
                          </m:accPr>
                          <m:e>
                            <m:r>
                              <w:rPr>
                                <w:rFonts w:ascii="Cambria Math" w:hAnsi="Cambria Math"/>
                              </w:rPr>
                              <m:t>r</m:t>
                            </m:r>
                          </m:e>
                        </m:acc>
                      </m:e>
                      <m:sub>
                        <m:r>
                          <w:rPr>
                            <w:rFonts w:ascii="Cambria Math" w:hAnsi="Cambria Math"/>
                          </w:rPr>
                          <m:t>ij</m:t>
                        </m:r>
                      </m:sub>
                    </m:sSub>
                    <m:r>
                      <w:rPr>
                        <w:rFonts w:ascii="Cambria Math" w:hAnsi="Cambria Math"/>
                      </w:rPr>
                      <m:t>-</m:t>
                    </m:r>
                    <m:sSubSup>
                      <m:sSubSupPr>
                        <m:ctrlPr>
                          <w:rPr>
                            <w:rFonts w:ascii="Cambria Math" w:hAnsi="Cambria Math" w:cs="Times New Roman"/>
                            <w:i/>
                          </w:rPr>
                        </m:ctrlPr>
                      </m:sSubSupPr>
                      <m:e>
                        <m:r>
                          <w:rPr>
                            <w:rFonts w:ascii="Cambria Math" w:hAnsi="Cambria Math" w:cs="Times New Roman"/>
                          </w:rPr>
                          <m:t>V</m:t>
                        </m:r>
                      </m:e>
                      <m:sub>
                        <m:r>
                          <w:rPr>
                            <w:rFonts w:ascii="Cambria Math" w:hAnsi="Cambria Math" w:cs="Times New Roman"/>
                          </w:rPr>
                          <m:t>i</m:t>
                        </m:r>
                      </m:sub>
                      <m:sup>
                        <m:r>
                          <w:rPr>
                            <w:rFonts w:ascii="Cambria Math" w:hAnsi="Cambria Math" w:cs="Times New Roman"/>
                          </w:rPr>
                          <m:t>*</m:t>
                        </m:r>
                      </m:sup>
                    </m:sSubSup>
                    <m:r>
                      <w:rPr>
                        <w:rFonts w:ascii="Cambria Math" w:hAnsi="Cambria Math" w:cs="Times New Roman"/>
                      </w:rPr>
                      <m:t>)</m:t>
                    </m:r>
                  </m:e>
                  <m:sup>
                    <m:r>
                      <w:rPr>
                        <w:rFonts w:ascii="Cambria Math" w:hAnsi="Cambria Math"/>
                      </w:rPr>
                      <m:t>2</m:t>
                    </m:r>
                  </m:sup>
                </m:sSup>
              </m:e>
            </m:nary>
          </m:e>
        </m:rad>
        <m:r>
          <w:rPr>
            <w:rFonts w:ascii="Cambria Math" w:hAnsi="Cambria Math"/>
          </w:rPr>
          <m:t>.</m:t>
        </m:r>
      </m:oMath>
      <w:r w:rsidR="00126799">
        <w:rPr>
          <w:rFonts w:eastAsiaTheme="minorEastAsia"/>
        </w:rPr>
        <w:tab/>
      </w:r>
      <w:r w:rsidR="00126799">
        <w:rPr>
          <w:rFonts w:eastAsiaTheme="minorEastAsia"/>
        </w:rPr>
        <w:tab/>
        <w:t>(12)</w:t>
      </w:r>
    </w:p>
    <w:p w:rsidR="00126799" w:rsidRDefault="00F24A2D" w:rsidP="00126799">
      <w:pPr>
        <w:jc w:val="right"/>
        <w:rPr>
          <w:rFonts w:eastAsiaTheme="minorEastAsia"/>
        </w:rPr>
      </w:pPr>
      <m:oMath>
        <m:sSubSup>
          <m:sSubSupPr>
            <m:ctrlPr>
              <w:rPr>
                <w:rFonts w:ascii="Cambria Math" w:eastAsiaTheme="minorEastAsia" w:hAnsi="Cambria Math"/>
                <w:i/>
              </w:rPr>
            </m:ctrlPr>
          </m:sSubSupPr>
          <m:e>
            <m:r>
              <w:rPr>
                <w:rFonts w:ascii="Cambria Math" w:eastAsiaTheme="minorEastAsia" w:hAnsi="Cambria Math"/>
              </w:rPr>
              <m:t>D</m:t>
            </m:r>
          </m:e>
          <m:sub>
            <m:r>
              <w:rPr>
                <w:rFonts w:ascii="Cambria Math" w:eastAsiaTheme="minorEastAsia" w:hAnsi="Cambria Math"/>
              </w:rPr>
              <m:t>j</m:t>
            </m:r>
          </m:sub>
          <m:sup>
            <m:r>
              <w:rPr>
                <w:rFonts w:ascii="Cambria Math" w:eastAsiaTheme="minorEastAsia" w:hAnsi="Cambria Math"/>
              </w:rPr>
              <m:t>-</m:t>
            </m:r>
          </m:sup>
        </m:sSubSup>
        <m:r>
          <w:rPr>
            <w:rFonts w:ascii="Cambria Math" w:hAnsi="Cambria Math"/>
          </w:rPr>
          <m:t>=</m:t>
        </m:r>
        <m:rad>
          <m:radPr>
            <m:degHide m:val="1"/>
            <m:ctrlPr>
              <w:rPr>
                <w:rFonts w:ascii="Cambria Math" w:hAnsi="Cambria Math"/>
                <w:i/>
              </w:rPr>
            </m:ctrlPr>
          </m:radPr>
          <m:deg/>
          <m:e>
            <m:nary>
              <m:naryPr>
                <m:chr m:val="∑"/>
                <m:limLoc m:val="subSup"/>
                <m:ctrlPr>
                  <w:rPr>
                    <w:rFonts w:ascii="Cambria Math" w:hAnsi="Cambria Math"/>
                    <w:i/>
                  </w:rPr>
                </m:ctrlPr>
              </m:naryPr>
              <m:sub>
                <m:r>
                  <w:rPr>
                    <w:rFonts w:ascii="Cambria Math" w:hAnsi="Cambria Math"/>
                  </w:rPr>
                  <m:t>i=1</m:t>
                </m:r>
              </m:sub>
              <m:sup>
                <m:r>
                  <w:rPr>
                    <w:rFonts w:ascii="Cambria Math" w:hAnsi="Cambria Math"/>
                  </w:rPr>
                  <m:t>m</m:t>
                </m:r>
              </m:sup>
              <m:e>
                <m:sSup>
                  <m:sSupPr>
                    <m:ctrlPr>
                      <w:rPr>
                        <w:rFonts w:ascii="Cambria Math" w:hAnsi="Cambria Math"/>
                        <w:i/>
                      </w:rPr>
                    </m:ctrlPr>
                  </m:sSupPr>
                  <m:e>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i</m:t>
                        </m:r>
                      </m:sub>
                    </m:sSub>
                    <m:sSub>
                      <m:sSubPr>
                        <m:ctrlPr>
                          <w:rPr>
                            <w:rFonts w:ascii="Cambria Math" w:hAnsi="Cambria Math"/>
                            <w:i/>
                          </w:rPr>
                        </m:ctrlPr>
                      </m:sSubPr>
                      <m:e>
                        <m:acc>
                          <m:accPr>
                            <m:chr m:val="̃"/>
                            <m:ctrlPr>
                              <w:rPr>
                                <w:rFonts w:ascii="Cambria Math" w:hAnsi="Cambria Math"/>
                                <w:i/>
                              </w:rPr>
                            </m:ctrlPr>
                          </m:accPr>
                          <m:e>
                            <m:r>
                              <w:rPr>
                                <w:rFonts w:ascii="Cambria Math" w:hAnsi="Cambria Math"/>
                              </w:rPr>
                              <m:t>r</m:t>
                            </m:r>
                          </m:e>
                        </m:acc>
                      </m:e>
                      <m:sub>
                        <m:r>
                          <w:rPr>
                            <w:rFonts w:ascii="Cambria Math" w:hAnsi="Cambria Math"/>
                          </w:rPr>
                          <m:t>ij</m:t>
                        </m:r>
                      </m:sub>
                    </m:sSub>
                    <m:r>
                      <w:rPr>
                        <w:rFonts w:ascii="Cambria Math" w:hAnsi="Cambria Math"/>
                      </w:rPr>
                      <m:t>-</m:t>
                    </m:r>
                    <m:sSubSup>
                      <m:sSubSupPr>
                        <m:ctrlPr>
                          <w:rPr>
                            <w:rFonts w:ascii="Cambria Math" w:hAnsi="Cambria Math" w:cs="Times New Roman"/>
                            <w:i/>
                          </w:rPr>
                        </m:ctrlPr>
                      </m:sSubSupPr>
                      <m:e>
                        <m:r>
                          <w:rPr>
                            <w:rFonts w:ascii="Cambria Math" w:hAnsi="Cambria Math" w:cs="Times New Roman"/>
                          </w:rPr>
                          <m:t>V</m:t>
                        </m:r>
                      </m:e>
                      <m:sub>
                        <m:r>
                          <w:rPr>
                            <w:rFonts w:ascii="Cambria Math" w:hAnsi="Cambria Math" w:cs="Times New Roman"/>
                          </w:rPr>
                          <m:t>i</m:t>
                        </m:r>
                      </m:sub>
                      <m:sup>
                        <m:r>
                          <w:rPr>
                            <w:rFonts w:ascii="Cambria Math" w:hAnsi="Cambria Math" w:cs="Times New Roman"/>
                          </w:rPr>
                          <m:t>-</m:t>
                        </m:r>
                      </m:sup>
                    </m:sSubSup>
                    <m:r>
                      <w:rPr>
                        <w:rFonts w:ascii="Cambria Math" w:hAnsi="Cambria Math" w:cs="Times New Roman"/>
                      </w:rPr>
                      <m:t>)</m:t>
                    </m:r>
                  </m:e>
                  <m:sup>
                    <m:r>
                      <w:rPr>
                        <w:rFonts w:ascii="Cambria Math" w:hAnsi="Cambria Math"/>
                      </w:rPr>
                      <m:t>2</m:t>
                    </m:r>
                  </m:sup>
                </m:sSup>
              </m:e>
            </m:nary>
          </m:e>
        </m:rad>
        <m:r>
          <w:rPr>
            <w:rFonts w:ascii="Cambria Math" w:hAnsi="Cambria Math"/>
          </w:rPr>
          <m:t>.</m:t>
        </m:r>
      </m:oMath>
      <w:r w:rsidR="00126799">
        <w:rPr>
          <w:rFonts w:eastAsiaTheme="minorEastAsia"/>
        </w:rPr>
        <w:tab/>
      </w:r>
      <w:r w:rsidR="00126799">
        <w:rPr>
          <w:rFonts w:eastAsiaTheme="minorEastAsia"/>
        </w:rPr>
        <w:tab/>
        <w:t>(13)</w:t>
      </w:r>
    </w:p>
    <w:p w:rsidR="00126799" w:rsidRDefault="00126799" w:rsidP="00126799">
      <w:pPr>
        <w:ind w:firstLine="1296"/>
      </w:pPr>
      <w:r>
        <w:t xml:space="preserve">Pagrindinis </w:t>
      </w:r>
      <w:r w:rsidRPr="004B43C0">
        <w:rPr>
          <w:i/>
        </w:rPr>
        <w:t>TOPSIS</w:t>
      </w:r>
      <w:r>
        <w:t xml:space="preserve"> metodo kriterijus </w:t>
      </w:r>
      <m:oMath>
        <m:sSubSup>
          <m:sSubSupPr>
            <m:ctrlPr>
              <w:rPr>
                <w:rFonts w:ascii="Cambria Math" w:hAnsi="Cambria Math"/>
                <w:i/>
              </w:rPr>
            </m:ctrlPr>
          </m:sSubSupPr>
          <m:e>
            <m:r>
              <w:rPr>
                <w:rFonts w:ascii="Cambria Math" w:hAnsi="Cambria Math"/>
              </w:rPr>
              <m:t>C</m:t>
            </m:r>
          </m:e>
          <m:sub>
            <m:r>
              <w:rPr>
                <w:rFonts w:ascii="Cambria Math" w:hAnsi="Cambria Math"/>
              </w:rPr>
              <m:t>j</m:t>
            </m:r>
          </m:sub>
          <m:sup>
            <m:r>
              <w:rPr>
                <w:rFonts w:ascii="Cambria Math" w:hAnsi="Cambria Math"/>
              </w:rPr>
              <m:t>*</m:t>
            </m:r>
          </m:sup>
        </m:sSubSup>
      </m:oMath>
      <w:r>
        <w:t xml:space="preserve">skaičiuojamas kaip atstumo iki blogiausių sprendinių ir atstumų sumos tarp geriausių ir blogiausių santykis (14), o geriausią sprendinį (variantą) atitinka didžiausia </w:t>
      </w:r>
      <m:oMath>
        <m:sSubSup>
          <m:sSubSupPr>
            <m:ctrlPr>
              <w:rPr>
                <w:rFonts w:ascii="Cambria Math" w:hAnsi="Cambria Math"/>
                <w:i/>
              </w:rPr>
            </m:ctrlPr>
          </m:sSubSupPr>
          <m:e>
            <m:r>
              <w:rPr>
                <w:rFonts w:ascii="Cambria Math" w:hAnsi="Cambria Math"/>
              </w:rPr>
              <m:t>C</m:t>
            </m:r>
          </m:e>
          <m:sub>
            <m:r>
              <w:rPr>
                <w:rFonts w:ascii="Cambria Math" w:hAnsi="Cambria Math"/>
              </w:rPr>
              <m:t>j</m:t>
            </m:r>
          </m:sub>
          <m:sup>
            <m:r>
              <w:rPr>
                <w:rFonts w:ascii="Cambria Math" w:hAnsi="Cambria Math"/>
              </w:rPr>
              <m:t>*</m:t>
            </m:r>
          </m:sup>
        </m:sSubSup>
      </m:oMath>
      <w:r>
        <w:rPr>
          <w:rFonts w:eastAsiaTheme="minorEastAsia"/>
        </w:rPr>
        <w:t xml:space="preserve"> reikšmė.</w:t>
      </w:r>
    </w:p>
    <w:p w:rsidR="00126799" w:rsidRDefault="00F24A2D" w:rsidP="00126799">
      <w:pPr>
        <w:ind w:firstLine="1296"/>
        <w:jc w:val="right"/>
        <w:rPr>
          <w:rFonts w:eastAsiaTheme="minorEastAsia"/>
        </w:rPr>
      </w:pPr>
      <m:oMath>
        <m:sSubSup>
          <m:sSubSupPr>
            <m:ctrlPr>
              <w:rPr>
                <w:rFonts w:ascii="Cambria Math" w:hAnsi="Cambria Math"/>
                <w:i/>
              </w:rPr>
            </m:ctrlPr>
          </m:sSubSupPr>
          <m:e>
            <m:r>
              <w:rPr>
                <w:rFonts w:ascii="Cambria Math" w:hAnsi="Cambria Math"/>
              </w:rPr>
              <m:t>C</m:t>
            </m:r>
          </m:e>
          <m:sub>
            <m:r>
              <w:rPr>
                <w:rFonts w:ascii="Cambria Math" w:hAnsi="Cambria Math"/>
              </w:rPr>
              <m:t>j</m:t>
            </m:r>
          </m:sub>
          <m:sup>
            <m:r>
              <w:rPr>
                <w:rFonts w:ascii="Cambria Math" w:hAnsi="Cambria Math"/>
              </w:rPr>
              <m:t>*</m:t>
            </m:r>
          </m:sup>
        </m:sSubSup>
        <m:r>
          <w:rPr>
            <w:rFonts w:ascii="Cambria Math" w:hAnsi="Cambria Math"/>
          </w:rPr>
          <m:t>=</m:t>
        </m:r>
        <m:f>
          <m:fPr>
            <m:ctrlPr>
              <w:rPr>
                <w:rFonts w:ascii="Cambria Math" w:hAnsi="Cambria Math"/>
                <w:i/>
              </w:rPr>
            </m:ctrlPr>
          </m:fPr>
          <m:num>
            <m:sSubSup>
              <m:sSubSupPr>
                <m:ctrlPr>
                  <w:rPr>
                    <w:rFonts w:ascii="Cambria Math" w:eastAsiaTheme="minorEastAsia" w:hAnsi="Cambria Math"/>
                    <w:i/>
                  </w:rPr>
                </m:ctrlPr>
              </m:sSubSupPr>
              <m:e>
                <m:r>
                  <w:rPr>
                    <w:rFonts w:ascii="Cambria Math" w:eastAsiaTheme="minorEastAsia" w:hAnsi="Cambria Math"/>
                  </w:rPr>
                  <m:t>D</m:t>
                </m:r>
              </m:e>
              <m:sub>
                <m:r>
                  <w:rPr>
                    <w:rFonts w:ascii="Cambria Math" w:eastAsiaTheme="minorEastAsia" w:hAnsi="Cambria Math"/>
                  </w:rPr>
                  <m:t>j</m:t>
                </m:r>
              </m:sub>
              <m:sup>
                <m:r>
                  <w:rPr>
                    <w:rFonts w:ascii="Cambria Math" w:eastAsiaTheme="minorEastAsia" w:hAnsi="Cambria Math"/>
                  </w:rPr>
                  <m:t>-</m:t>
                </m:r>
              </m:sup>
            </m:sSubSup>
          </m:num>
          <m:den>
            <m:sSubSup>
              <m:sSubSupPr>
                <m:ctrlPr>
                  <w:rPr>
                    <w:rFonts w:ascii="Cambria Math" w:eastAsiaTheme="minorEastAsia" w:hAnsi="Cambria Math"/>
                    <w:i/>
                  </w:rPr>
                </m:ctrlPr>
              </m:sSubSupPr>
              <m:e>
                <m:r>
                  <w:rPr>
                    <w:rFonts w:ascii="Cambria Math" w:eastAsiaTheme="minorEastAsia" w:hAnsi="Cambria Math"/>
                  </w:rPr>
                  <m:t>D</m:t>
                </m:r>
              </m:e>
              <m:sub>
                <m:r>
                  <w:rPr>
                    <w:rFonts w:ascii="Cambria Math" w:eastAsiaTheme="minorEastAsia" w:hAnsi="Cambria Math"/>
                  </w:rPr>
                  <m:t>j</m:t>
                </m:r>
              </m:sub>
              <m:sup>
                <m:r>
                  <w:rPr>
                    <w:rFonts w:ascii="Cambria Math" w:eastAsiaTheme="minorEastAsia" w:hAnsi="Cambria Math"/>
                  </w:rPr>
                  <m:t>*</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D</m:t>
                </m:r>
              </m:e>
              <m:sub>
                <m:r>
                  <w:rPr>
                    <w:rFonts w:ascii="Cambria Math" w:eastAsiaTheme="minorEastAsia" w:hAnsi="Cambria Math"/>
                  </w:rPr>
                  <m:t>j</m:t>
                </m:r>
              </m:sub>
              <m:sup>
                <m:r>
                  <w:rPr>
                    <w:rFonts w:ascii="Cambria Math" w:eastAsiaTheme="minorEastAsia" w:hAnsi="Cambria Math"/>
                  </w:rPr>
                  <m:t>-</m:t>
                </m:r>
              </m:sup>
            </m:sSubSup>
          </m:den>
        </m:f>
        <m:r>
          <w:rPr>
            <w:rFonts w:ascii="Cambria Math" w:hAnsi="Cambria Math"/>
          </w:rPr>
          <m:t xml:space="preserve">, (j=1, …, n) </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C</m:t>
                </m:r>
              </m:e>
              <m:sub>
                <m:r>
                  <w:rPr>
                    <w:rFonts w:ascii="Cambria Math" w:hAnsi="Cambria Math"/>
                  </w:rPr>
                  <m:t>j</m:t>
                </m:r>
              </m:sub>
              <m:sup>
                <m:r>
                  <w:rPr>
                    <w:rFonts w:ascii="Cambria Math" w:hAnsi="Cambria Math"/>
                  </w:rPr>
                  <m:t>*</m:t>
                </m:r>
              </m:sup>
            </m:sSubSup>
            <m:r>
              <w:rPr>
                <w:rFonts w:ascii="Cambria Math" w:hAnsi="Cambria Math"/>
              </w:rPr>
              <m:t>≤1</m:t>
            </m:r>
          </m:e>
        </m:d>
        <m:r>
          <w:rPr>
            <w:rFonts w:ascii="Cambria Math" w:eastAsiaTheme="minorEastAsia" w:hAnsi="Cambria Math"/>
          </w:rPr>
          <m:t>.</m:t>
        </m:r>
      </m:oMath>
      <w:r w:rsidR="00126799">
        <w:rPr>
          <w:rFonts w:eastAsiaTheme="minorEastAsia"/>
        </w:rPr>
        <w:tab/>
        <w:t>(14)</w:t>
      </w:r>
    </w:p>
    <w:p w:rsidR="00126799" w:rsidRDefault="00126799" w:rsidP="00126799">
      <w:pPr>
        <w:ind w:firstLine="1296"/>
        <w:rPr>
          <w:sz w:val="23"/>
          <w:szCs w:val="23"/>
        </w:rPr>
      </w:pPr>
      <w:r>
        <w:rPr>
          <w:i/>
          <w:iCs/>
          <w:sz w:val="23"/>
          <w:szCs w:val="23"/>
        </w:rPr>
        <w:lastRenderedPageBreak/>
        <w:t xml:space="preserve">TOPSIS </w:t>
      </w:r>
      <w:r>
        <w:rPr>
          <w:sz w:val="23"/>
          <w:szCs w:val="23"/>
        </w:rPr>
        <w:t>metodas pritaikomas ir nagrinėjamai temai, skaičiuojant reikšmingiausius SVV konkurencingumą skatinančius veiksnius. Minimizuojamųjų rodiklių normalizacija nesiskiria nuo maksimizuojamųjų rodiklių normalizacijos. Apskaičiuojamos normalizuotos duomenų reikšmės (16 lentelė).</w:t>
      </w:r>
    </w:p>
    <w:p w:rsidR="00126799" w:rsidRDefault="00126799" w:rsidP="00126799">
      <w:pPr>
        <w:ind w:firstLine="1296"/>
        <w:rPr>
          <w:sz w:val="23"/>
          <w:szCs w:val="23"/>
        </w:rPr>
      </w:pPr>
    </w:p>
    <w:p w:rsidR="00126799" w:rsidRPr="00943DD5" w:rsidRDefault="00E05F37" w:rsidP="00126799">
      <w:pPr>
        <w:pStyle w:val="Caption"/>
        <w:rPr>
          <w:b w:val="0"/>
        </w:rPr>
      </w:pPr>
      <w:fldSimple w:instr=" SEQ lentelė. \* ARABIC ">
        <w:bookmarkStart w:id="69" w:name="_Toc419881533"/>
        <w:r w:rsidR="00446B59">
          <w:rPr>
            <w:noProof/>
          </w:rPr>
          <w:t>16</w:t>
        </w:r>
      </w:fldSimple>
      <w:r w:rsidR="00126799" w:rsidRPr="00C55979">
        <w:t xml:space="preserve"> lentelė.</w:t>
      </w:r>
      <w:r w:rsidR="00126799">
        <w:t xml:space="preserve"> </w:t>
      </w:r>
      <w:r w:rsidR="00126799">
        <w:rPr>
          <w:b w:val="0"/>
        </w:rPr>
        <w:t xml:space="preserve">Skaičiavimo kriterijų normalizuotos </w:t>
      </w:r>
      <m:oMath>
        <m:sSub>
          <m:sSubPr>
            <m:ctrlPr>
              <w:rPr>
                <w:rFonts w:ascii="Cambria Math" w:hAnsi="Cambria Math"/>
                <w:i/>
              </w:rPr>
            </m:ctrlPr>
          </m:sSubPr>
          <m:e>
            <m:r>
              <m:rPr>
                <m:sty m:val="bi"/>
              </m:rPr>
              <w:rPr>
                <w:rFonts w:ascii="Cambria Math" w:hAnsi="Cambria Math"/>
              </w:rPr>
              <m:t>r</m:t>
            </m:r>
          </m:e>
          <m:sub>
            <m:r>
              <m:rPr>
                <m:sty m:val="bi"/>
              </m:rPr>
              <w:rPr>
                <w:rFonts w:ascii="Cambria Math" w:hAnsi="Cambria Math"/>
              </w:rPr>
              <m:t>ij</m:t>
            </m:r>
          </m:sub>
        </m:sSub>
      </m:oMath>
      <w:r w:rsidR="00126799">
        <w:rPr>
          <w:b w:val="0"/>
        </w:rPr>
        <w:t xml:space="preserve"> reikšmės </w:t>
      </w:r>
      <m:oMath>
        <m:sSub>
          <m:sSubPr>
            <m:ctrlPr>
              <w:rPr>
                <w:rFonts w:ascii="Cambria Math" w:hAnsi="Cambria Math"/>
                <w:i/>
              </w:rPr>
            </m:ctrlPr>
          </m:sSubPr>
          <m:e>
            <m:acc>
              <m:accPr>
                <m:chr m:val="̃"/>
                <m:ctrlPr>
                  <w:rPr>
                    <w:rFonts w:ascii="Cambria Math" w:hAnsi="Cambria Math"/>
                    <w:i/>
                  </w:rPr>
                </m:ctrlPr>
              </m:accPr>
              <m:e>
                <m:r>
                  <m:rPr>
                    <m:sty m:val="bi"/>
                  </m:rPr>
                  <w:rPr>
                    <w:rFonts w:ascii="Cambria Math" w:hAnsi="Cambria Math"/>
                  </w:rPr>
                  <m:t>r</m:t>
                </m:r>
              </m:e>
            </m:acc>
          </m:e>
          <m:sub>
            <m:r>
              <m:rPr>
                <m:sty m:val="bi"/>
              </m:rPr>
              <w:rPr>
                <w:rFonts w:ascii="Cambria Math" w:hAnsi="Cambria Math"/>
              </w:rPr>
              <m:t>ij</m:t>
            </m:r>
          </m:sub>
        </m:sSub>
      </m:oMath>
      <w:r w:rsidR="00126799">
        <w:rPr>
          <w:rFonts w:eastAsiaTheme="minorEastAsia"/>
        </w:rPr>
        <w:t xml:space="preserve"> </w:t>
      </w:r>
      <w:r w:rsidR="00126799" w:rsidRPr="00943DD5">
        <w:rPr>
          <w:rFonts w:eastAsiaTheme="minorEastAsia"/>
          <w:b w:val="0"/>
          <w:i/>
        </w:rPr>
        <w:t>(pradiniai duomenys iš 15 lentelės, svoriai iš 14 lentelės)</w:t>
      </w:r>
      <w:bookmarkEnd w:id="69"/>
    </w:p>
    <w:tbl>
      <w:tblPr>
        <w:tblW w:w="9632" w:type="dxa"/>
        <w:jc w:val="center"/>
        <w:tblLook w:val="04A0" w:firstRow="1" w:lastRow="0" w:firstColumn="1" w:lastColumn="0" w:noHBand="0" w:noVBand="1"/>
      </w:tblPr>
      <w:tblGrid>
        <w:gridCol w:w="1423"/>
        <w:gridCol w:w="821"/>
        <w:gridCol w:w="829"/>
        <w:gridCol w:w="829"/>
        <w:gridCol w:w="756"/>
        <w:gridCol w:w="829"/>
        <w:gridCol w:w="829"/>
        <w:gridCol w:w="829"/>
        <w:gridCol w:w="829"/>
        <w:gridCol w:w="829"/>
        <w:gridCol w:w="829"/>
      </w:tblGrid>
      <w:tr w:rsidR="00126799" w:rsidRPr="00666EA4" w:rsidTr="00126799">
        <w:trPr>
          <w:trHeight w:val="300"/>
          <w:jc w:val="center"/>
        </w:trPr>
        <w:tc>
          <w:tcPr>
            <w:tcW w:w="1423"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126799" w:rsidRPr="00666EA4" w:rsidRDefault="00126799" w:rsidP="00126799">
            <w:pPr>
              <w:spacing w:line="240" w:lineRule="auto"/>
              <w:jc w:val="left"/>
              <w:rPr>
                <w:rFonts w:eastAsia="Times New Roman" w:cs="Times New Roman"/>
                <w:color w:val="000000"/>
                <w:szCs w:val="24"/>
                <w:lang w:eastAsia="lt-LT"/>
              </w:rPr>
            </w:pPr>
            <w:r w:rsidRPr="00666EA4">
              <w:rPr>
                <w:rFonts w:eastAsia="Times New Roman" w:cs="Times New Roman"/>
                <w:color w:val="000000"/>
                <w:szCs w:val="24"/>
                <w:lang w:eastAsia="lt-LT"/>
              </w:rPr>
              <w:t> </w:t>
            </w:r>
          </w:p>
        </w:tc>
        <w:tc>
          <w:tcPr>
            <w:tcW w:w="8209" w:type="dxa"/>
            <w:gridSpan w:val="10"/>
            <w:tcBorders>
              <w:top w:val="single" w:sz="4" w:space="0" w:color="auto"/>
              <w:left w:val="nil"/>
              <w:bottom w:val="single" w:sz="4" w:space="0" w:color="auto"/>
              <w:right w:val="single" w:sz="4" w:space="0" w:color="auto"/>
            </w:tcBorders>
            <w:shd w:val="clear" w:color="000000" w:fill="F2F2F2"/>
            <w:noWrap/>
            <w:vAlign w:val="center"/>
            <w:hideMark/>
          </w:tcPr>
          <w:p w:rsidR="00126799" w:rsidRPr="00666EA4" w:rsidRDefault="00126799" w:rsidP="00126799">
            <w:pPr>
              <w:spacing w:line="240" w:lineRule="auto"/>
              <w:jc w:val="center"/>
              <w:rPr>
                <w:rFonts w:eastAsia="Times New Roman" w:cs="Times New Roman"/>
                <w:color w:val="000000"/>
                <w:szCs w:val="24"/>
                <w:lang w:eastAsia="lt-LT"/>
              </w:rPr>
            </w:pPr>
            <w:r w:rsidRPr="00666EA4">
              <w:rPr>
                <w:rFonts w:eastAsia="Times New Roman" w:cs="Times New Roman"/>
                <w:color w:val="000000"/>
                <w:szCs w:val="24"/>
                <w:lang w:eastAsia="lt-LT"/>
              </w:rPr>
              <w:t xml:space="preserve">Alternatyvos numeris (pagal 9 lentelę), </w:t>
            </w:r>
            <w:r w:rsidRPr="00666EA4">
              <w:rPr>
                <w:rFonts w:eastAsia="Times New Roman" w:cs="Times New Roman"/>
                <w:i/>
                <w:color w:val="000000"/>
                <w:szCs w:val="24"/>
                <w:lang w:eastAsia="lt-LT"/>
              </w:rPr>
              <w:t>i</w:t>
            </w:r>
          </w:p>
        </w:tc>
      </w:tr>
      <w:tr w:rsidR="00126799" w:rsidRPr="00666EA4" w:rsidTr="00126799">
        <w:trPr>
          <w:trHeight w:val="315"/>
          <w:jc w:val="center"/>
        </w:trPr>
        <w:tc>
          <w:tcPr>
            <w:tcW w:w="1423" w:type="dxa"/>
            <w:vMerge/>
            <w:tcBorders>
              <w:top w:val="single" w:sz="4" w:space="0" w:color="auto"/>
              <w:left w:val="single" w:sz="4" w:space="0" w:color="auto"/>
              <w:bottom w:val="single" w:sz="4" w:space="0" w:color="auto"/>
              <w:right w:val="single" w:sz="4" w:space="0" w:color="auto"/>
            </w:tcBorders>
            <w:vAlign w:val="center"/>
            <w:hideMark/>
          </w:tcPr>
          <w:p w:rsidR="00126799" w:rsidRPr="00666EA4" w:rsidRDefault="00126799" w:rsidP="00126799">
            <w:pPr>
              <w:spacing w:line="240" w:lineRule="auto"/>
              <w:jc w:val="left"/>
              <w:rPr>
                <w:rFonts w:eastAsia="Times New Roman" w:cs="Times New Roman"/>
                <w:color w:val="000000"/>
                <w:szCs w:val="24"/>
                <w:lang w:eastAsia="lt-LT"/>
              </w:rPr>
            </w:pPr>
          </w:p>
        </w:tc>
        <w:tc>
          <w:tcPr>
            <w:tcW w:w="821" w:type="dxa"/>
            <w:tcBorders>
              <w:top w:val="nil"/>
              <w:left w:val="nil"/>
              <w:bottom w:val="single" w:sz="4" w:space="0" w:color="auto"/>
              <w:right w:val="single" w:sz="4" w:space="0" w:color="auto"/>
            </w:tcBorders>
            <w:shd w:val="clear" w:color="000000" w:fill="F2F2F2"/>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X</w:t>
            </w:r>
            <w:r w:rsidRPr="003E4D5B">
              <w:rPr>
                <w:rFonts w:eastAsia="Times New Roman" w:cs="Times New Roman"/>
                <w:color w:val="000000"/>
                <w:szCs w:val="24"/>
                <w:vertAlign w:val="subscript"/>
                <w:lang w:eastAsia="lt-LT"/>
              </w:rPr>
              <w:t>1</w:t>
            </w:r>
          </w:p>
        </w:tc>
        <w:tc>
          <w:tcPr>
            <w:tcW w:w="829" w:type="dxa"/>
            <w:tcBorders>
              <w:top w:val="nil"/>
              <w:left w:val="nil"/>
              <w:bottom w:val="single" w:sz="4" w:space="0" w:color="auto"/>
              <w:right w:val="single" w:sz="4" w:space="0" w:color="auto"/>
            </w:tcBorders>
            <w:shd w:val="clear" w:color="000000" w:fill="F2F2F2"/>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X</w:t>
            </w:r>
            <w:r w:rsidRPr="003E4D5B">
              <w:rPr>
                <w:rFonts w:eastAsia="Times New Roman" w:cs="Times New Roman"/>
                <w:color w:val="000000"/>
                <w:szCs w:val="24"/>
                <w:vertAlign w:val="subscript"/>
                <w:lang w:eastAsia="lt-LT"/>
              </w:rPr>
              <w:t>2</w:t>
            </w:r>
          </w:p>
        </w:tc>
        <w:tc>
          <w:tcPr>
            <w:tcW w:w="829" w:type="dxa"/>
            <w:tcBorders>
              <w:top w:val="nil"/>
              <w:left w:val="nil"/>
              <w:bottom w:val="single" w:sz="4" w:space="0" w:color="auto"/>
              <w:right w:val="single" w:sz="4" w:space="0" w:color="auto"/>
            </w:tcBorders>
            <w:shd w:val="clear" w:color="000000" w:fill="F2F2F2"/>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X</w:t>
            </w:r>
            <w:r w:rsidRPr="003E4D5B">
              <w:rPr>
                <w:rFonts w:eastAsia="Times New Roman" w:cs="Times New Roman"/>
                <w:color w:val="000000"/>
                <w:szCs w:val="24"/>
                <w:vertAlign w:val="subscript"/>
                <w:lang w:eastAsia="lt-LT"/>
              </w:rPr>
              <w:t>3</w:t>
            </w:r>
          </w:p>
        </w:tc>
        <w:tc>
          <w:tcPr>
            <w:tcW w:w="756" w:type="dxa"/>
            <w:tcBorders>
              <w:top w:val="nil"/>
              <w:left w:val="nil"/>
              <w:bottom w:val="single" w:sz="4" w:space="0" w:color="auto"/>
              <w:right w:val="single" w:sz="4" w:space="0" w:color="auto"/>
            </w:tcBorders>
            <w:shd w:val="clear" w:color="000000" w:fill="F2F2F2"/>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X</w:t>
            </w:r>
            <w:r w:rsidRPr="003E4D5B">
              <w:rPr>
                <w:rFonts w:eastAsia="Times New Roman" w:cs="Times New Roman"/>
                <w:color w:val="000000"/>
                <w:szCs w:val="24"/>
                <w:vertAlign w:val="subscript"/>
                <w:lang w:eastAsia="lt-LT"/>
              </w:rPr>
              <w:t>4</w:t>
            </w:r>
          </w:p>
        </w:tc>
        <w:tc>
          <w:tcPr>
            <w:tcW w:w="829" w:type="dxa"/>
            <w:tcBorders>
              <w:top w:val="nil"/>
              <w:left w:val="nil"/>
              <w:bottom w:val="single" w:sz="4" w:space="0" w:color="auto"/>
              <w:right w:val="single" w:sz="4" w:space="0" w:color="auto"/>
            </w:tcBorders>
            <w:shd w:val="clear" w:color="000000" w:fill="F2F2F2"/>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X</w:t>
            </w:r>
            <w:r w:rsidRPr="003E4D5B">
              <w:rPr>
                <w:rFonts w:eastAsia="Times New Roman" w:cs="Times New Roman"/>
                <w:color w:val="000000"/>
                <w:szCs w:val="24"/>
                <w:vertAlign w:val="subscript"/>
                <w:lang w:eastAsia="lt-LT"/>
              </w:rPr>
              <w:t>5</w:t>
            </w:r>
          </w:p>
        </w:tc>
        <w:tc>
          <w:tcPr>
            <w:tcW w:w="829" w:type="dxa"/>
            <w:tcBorders>
              <w:top w:val="nil"/>
              <w:left w:val="nil"/>
              <w:bottom w:val="single" w:sz="4" w:space="0" w:color="auto"/>
              <w:right w:val="single" w:sz="4" w:space="0" w:color="auto"/>
            </w:tcBorders>
            <w:shd w:val="clear" w:color="000000" w:fill="F2F2F2"/>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X</w:t>
            </w:r>
            <w:r w:rsidRPr="003E4D5B">
              <w:rPr>
                <w:rFonts w:eastAsia="Times New Roman" w:cs="Times New Roman"/>
                <w:color w:val="000000"/>
                <w:szCs w:val="24"/>
                <w:vertAlign w:val="subscript"/>
                <w:lang w:eastAsia="lt-LT"/>
              </w:rPr>
              <w:t>6</w:t>
            </w:r>
          </w:p>
        </w:tc>
        <w:tc>
          <w:tcPr>
            <w:tcW w:w="829" w:type="dxa"/>
            <w:tcBorders>
              <w:top w:val="nil"/>
              <w:left w:val="nil"/>
              <w:bottom w:val="single" w:sz="4" w:space="0" w:color="auto"/>
              <w:right w:val="single" w:sz="4" w:space="0" w:color="auto"/>
            </w:tcBorders>
            <w:shd w:val="clear" w:color="000000" w:fill="F2F2F2"/>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X</w:t>
            </w:r>
            <w:r w:rsidRPr="003E4D5B">
              <w:rPr>
                <w:rFonts w:eastAsia="Times New Roman" w:cs="Times New Roman"/>
                <w:color w:val="000000"/>
                <w:szCs w:val="24"/>
                <w:vertAlign w:val="subscript"/>
                <w:lang w:eastAsia="lt-LT"/>
              </w:rPr>
              <w:t>7</w:t>
            </w:r>
          </w:p>
        </w:tc>
        <w:tc>
          <w:tcPr>
            <w:tcW w:w="829" w:type="dxa"/>
            <w:tcBorders>
              <w:top w:val="nil"/>
              <w:left w:val="nil"/>
              <w:bottom w:val="single" w:sz="4" w:space="0" w:color="auto"/>
              <w:right w:val="single" w:sz="4" w:space="0" w:color="auto"/>
            </w:tcBorders>
            <w:shd w:val="clear" w:color="000000" w:fill="F2F2F2"/>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X</w:t>
            </w:r>
            <w:r w:rsidRPr="003E4D5B">
              <w:rPr>
                <w:rFonts w:eastAsia="Times New Roman" w:cs="Times New Roman"/>
                <w:color w:val="000000"/>
                <w:szCs w:val="24"/>
                <w:vertAlign w:val="subscript"/>
                <w:lang w:eastAsia="lt-LT"/>
              </w:rPr>
              <w:t>8</w:t>
            </w:r>
          </w:p>
        </w:tc>
        <w:tc>
          <w:tcPr>
            <w:tcW w:w="829" w:type="dxa"/>
            <w:tcBorders>
              <w:top w:val="nil"/>
              <w:left w:val="nil"/>
              <w:bottom w:val="single" w:sz="4" w:space="0" w:color="auto"/>
              <w:right w:val="single" w:sz="4" w:space="0" w:color="auto"/>
            </w:tcBorders>
            <w:shd w:val="clear" w:color="000000" w:fill="F2F2F2"/>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X</w:t>
            </w:r>
            <w:r w:rsidRPr="003E4D5B">
              <w:rPr>
                <w:rFonts w:eastAsia="Times New Roman" w:cs="Times New Roman"/>
                <w:color w:val="000000"/>
                <w:szCs w:val="24"/>
                <w:vertAlign w:val="subscript"/>
                <w:lang w:eastAsia="lt-LT"/>
              </w:rPr>
              <w:t>9</w:t>
            </w:r>
          </w:p>
        </w:tc>
        <w:tc>
          <w:tcPr>
            <w:tcW w:w="829" w:type="dxa"/>
            <w:tcBorders>
              <w:top w:val="nil"/>
              <w:left w:val="nil"/>
              <w:bottom w:val="single" w:sz="4" w:space="0" w:color="auto"/>
              <w:right w:val="single" w:sz="4" w:space="0" w:color="auto"/>
            </w:tcBorders>
            <w:shd w:val="clear" w:color="000000" w:fill="F2F2F2"/>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X</w:t>
            </w:r>
            <w:r w:rsidRPr="003E4D5B">
              <w:rPr>
                <w:rFonts w:eastAsia="Times New Roman" w:cs="Times New Roman"/>
                <w:color w:val="000000"/>
                <w:szCs w:val="24"/>
                <w:vertAlign w:val="subscript"/>
                <w:lang w:eastAsia="lt-LT"/>
              </w:rPr>
              <w:t>10</w:t>
            </w:r>
          </w:p>
        </w:tc>
      </w:tr>
      <w:tr w:rsidR="00126799" w:rsidRPr="00666EA4" w:rsidTr="00126799">
        <w:trPr>
          <w:trHeight w:val="1275"/>
          <w:jc w:val="center"/>
        </w:trPr>
        <w:tc>
          <w:tcPr>
            <w:tcW w:w="1423" w:type="dxa"/>
            <w:tcBorders>
              <w:top w:val="nil"/>
              <w:left w:val="single" w:sz="4" w:space="0" w:color="auto"/>
              <w:bottom w:val="single" w:sz="4" w:space="0" w:color="auto"/>
              <w:right w:val="single" w:sz="4" w:space="0" w:color="auto"/>
              <w:tl2br w:val="single" w:sz="4" w:space="0" w:color="auto"/>
            </w:tcBorders>
            <w:shd w:val="clear" w:color="000000" w:fill="F2F2F2"/>
            <w:vAlign w:val="bottom"/>
            <w:hideMark/>
          </w:tcPr>
          <w:p w:rsidR="00126799" w:rsidRPr="00666EA4" w:rsidRDefault="00126799" w:rsidP="00126799">
            <w:pPr>
              <w:spacing w:line="240" w:lineRule="auto"/>
              <w:jc w:val="left"/>
              <w:rPr>
                <w:rFonts w:eastAsia="Times New Roman" w:cs="Times New Roman"/>
                <w:bCs/>
                <w:color w:val="000000"/>
                <w:sz w:val="22"/>
                <w:lang w:eastAsia="lt-LT"/>
              </w:rPr>
            </w:pPr>
            <w:r>
              <w:rPr>
                <w:rFonts w:eastAsia="Times New Roman" w:cs="Times New Roman"/>
                <w:bCs/>
                <w:color w:val="000000"/>
                <w:sz w:val="22"/>
                <w:lang w:eastAsia="lt-LT"/>
              </w:rPr>
              <w:t xml:space="preserve">     </w:t>
            </w:r>
            <w:r w:rsidRPr="00666EA4">
              <w:rPr>
                <w:rFonts w:eastAsia="Times New Roman" w:cs="Times New Roman"/>
                <w:bCs/>
                <w:color w:val="000000"/>
                <w:sz w:val="22"/>
                <w:lang w:eastAsia="lt-LT"/>
              </w:rPr>
              <w:t>Svoris,</w:t>
            </w:r>
            <m:oMath>
              <m:r>
                <w:rPr>
                  <w:rFonts w:ascii="Cambria Math" w:hAnsi="Cambria Math"/>
                </w:rPr>
                <m:t xml:space="preserve"> </m:t>
              </m:r>
              <m:sSub>
                <m:sSubPr>
                  <m:ctrlPr>
                    <w:rPr>
                      <w:rFonts w:ascii="Cambria Math" w:hAnsi="Cambria Math"/>
                      <w:i/>
                    </w:rPr>
                  </m:ctrlPr>
                </m:sSubPr>
                <m:e>
                  <m:r>
                    <w:rPr>
                      <w:rFonts w:ascii="Cambria Math" w:hAnsi="Cambria Math"/>
                    </w:rPr>
                    <m:t>ω</m:t>
                  </m:r>
                </m:e>
                <m:sub>
                  <m:r>
                    <w:rPr>
                      <w:rFonts w:ascii="Cambria Math" w:hAnsi="Cambria Math"/>
                    </w:rPr>
                    <m:t>i</m:t>
                  </m:r>
                </m:sub>
              </m:sSub>
            </m:oMath>
          </w:p>
          <w:p w:rsidR="00126799" w:rsidRDefault="00126799" w:rsidP="00126799">
            <w:pPr>
              <w:spacing w:line="240" w:lineRule="auto"/>
              <w:jc w:val="left"/>
              <w:rPr>
                <w:rFonts w:eastAsia="Times New Roman" w:cs="Times New Roman"/>
                <w:b/>
                <w:bCs/>
                <w:color w:val="000000"/>
                <w:sz w:val="22"/>
                <w:lang w:eastAsia="lt-LT"/>
              </w:rPr>
            </w:pPr>
          </w:p>
          <w:p w:rsidR="00126799" w:rsidRDefault="00126799" w:rsidP="00126799">
            <w:pPr>
              <w:spacing w:line="240" w:lineRule="auto"/>
              <w:jc w:val="left"/>
              <w:rPr>
                <w:rFonts w:eastAsia="Times New Roman" w:cs="Times New Roman"/>
                <w:b/>
                <w:bCs/>
                <w:color w:val="000000"/>
                <w:sz w:val="22"/>
                <w:lang w:eastAsia="lt-LT"/>
              </w:rPr>
            </w:pPr>
          </w:p>
          <w:p w:rsidR="00126799" w:rsidRPr="00666EA4" w:rsidRDefault="00126799" w:rsidP="00126799">
            <w:pPr>
              <w:spacing w:line="240" w:lineRule="auto"/>
              <w:jc w:val="left"/>
              <w:rPr>
                <w:rFonts w:eastAsia="Times New Roman" w:cs="Times New Roman"/>
                <w:b/>
                <w:bCs/>
                <w:color w:val="000000"/>
                <w:sz w:val="22"/>
                <w:lang w:eastAsia="lt-LT"/>
              </w:rPr>
            </w:pPr>
            <w:r w:rsidRPr="00666EA4">
              <w:rPr>
                <w:rFonts w:eastAsia="Times New Roman" w:cs="Times New Roman"/>
                <w:bCs/>
                <w:color w:val="000000"/>
                <w:sz w:val="22"/>
                <w:lang w:eastAsia="lt-LT"/>
              </w:rPr>
              <w:t>Eksperto kodas,</w:t>
            </w:r>
            <w:r w:rsidRPr="00666EA4">
              <w:rPr>
                <w:rFonts w:eastAsia="Times New Roman" w:cs="Times New Roman"/>
                <w:bCs/>
                <w:i/>
                <w:color w:val="000000"/>
                <w:sz w:val="22"/>
                <w:lang w:eastAsia="lt-LT"/>
              </w:rPr>
              <w:t xml:space="preserve"> j</w:t>
            </w:r>
          </w:p>
        </w:tc>
        <w:tc>
          <w:tcPr>
            <w:tcW w:w="821" w:type="dxa"/>
            <w:tcBorders>
              <w:top w:val="nil"/>
              <w:left w:val="nil"/>
              <w:bottom w:val="single" w:sz="4" w:space="0" w:color="auto"/>
              <w:right w:val="single" w:sz="4" w:space="0" w:color="auto"/>
            </w:tcBorders>
            <w:shd w:val="clear" w:color="auto" w:fill="auto"/>
            <w:noWrap/>
            <w:vAlign w:val="center"/>
            <w:hideMark/>
          </w:tcPr>
          <w:p w:rsidR="00126799" w:rsidRPr="00666EA4" w:rsidRDefault="00126799" w:rsidP="00126799">
            <w:pPr>
              <w:spacing w:line="240" w:lineRule="auto"/>
              <w:jc w:val="center"/>
              <w:rPr>
                <w:rFonts w:eastAsia="Times New Roman" w:cs="Times New Roman"/>
                <w:bCs/>
                <w:color w:val="000000"/>
                <w:sz w:val="22"/>
                <w:lang w:eastAsia="lt-LT"/>
              </w:rPr>
            </w:pPr>
            <w:r w:rsidRPr="00666EA4">
              <w:rPr>
                <w:rFonts w:eastAsia="Times New Roman" w:cs="Times New Roman"/>
                <w:bCs/>
                <w:color w:val="000000"/>
                <w:sz w:val="22"/>
                <w:lang w:eastAsia="lt-LT"/>
              </w:rPr>
              <w:t>0,0955</w:t>
            </w:r>
          </w:p>
        </w:tc>
        <w:tc>
          <w:tcPr>
            <w:tcW w:w="829" w:type="dxa"/>
            <w:tcBorders>
              <w:top w:val="nil"/>
              <w:left w:val="nil"/>
              <w:bottom w:val="single" w:sz="4" w:space="0" w:color="auto"/>
              <w:right w:val="single" w:sz="4" w:space="0" w:color="auto"/>
            </w:tcBorders>
            <w:shd w:val="clear" w:color="auto" w:fill="auto"/>
            <w:noWrap/>
            <w:vAlign w:val="center"/>
            <w:hideMark/>
          </w:tcPr>
          <w:p w:rsidR="00126799" w:rsidRPr="00666EA4" w:rsidRDefault="00126799" w:rsidP="00126799">
            <w:pPr>
              <w:spacing w:line="240" w:lineRule="auto"/>
              <w:jc w:val="center"/>
              <w:rPr>
                <w:rFonts w:eastAsia="Times New Roman" w:cs="Times New Roman"/>
                <w:bCs/>
                <w:color w:val="000000"/>
                <w:sz w:val="22"/>
                <w:lang w:eastAsia="lt-LT"/>
              </w:rPr>
            </w:pPr>
            <w:r w:rsidRPr="00666EA4">
              <w:rPr>
                <w:rFonts w:eastAsia="Times New Roman" w:cs="Times New Roman"/>
                <w:bCs/>
                <w:color w:val="000000"/>
                <w:sz w:val="22"/>
                <w:lang w:eastAsia="lt-LT"/>
              </w:rPr>
              <w:t>0,0795</w:t>
            </w:r>
          </w:p>
        </w:tc>
        <w:tc>
          <w:tcPr>
            <w:tcW w:w="829" w:type="dxa"/>
            <w:tcBorders>
              <w:top w:val="nil"/>
              <w:left w:val="nil"/>
              <w:bottom w:val="single" w:sz="4" w:space="0" w:color="auto"/>
              <w:right w:val="single" w:sz="4" w:space="0" w:color="auto"/>
            </w:tcBorders>
            <w:shd w:val="clear" w:color="auto" w:fill="auto"/>
            <w:noWrap/>
            <w:vAlign w:val="center"/>
            <w:hideMark/>
          </w:tcPr>
          <w:p w:rsidR="00126799" w:rsidRPr="00666EA4" w:rsidRDefault="00126799" w:rsidP="00126799">
            <w:pPr>
              <w:spacing w:line="240" w:lineRule="auto"/>
              <w:jc w:val="center"/>
              <w:rPr>
                <w:rFonts w:eastAsia="Times New Roman" w:cs="Times New Roman"/>
                <w:bCs/>
                <w:color w:val="000000"/>
                <w:sz w:val="22"/>
                <w:lang w:eastAsia="lt-LT"/>
              </w:rPr>
            </w:pPr>
            <w:r w:rsidRPr="00666EA4">
              <w:rPr>
                <w:rFonts w:eastAsia="Times New Roman" w:cs="Times New Roman"/>
                <w:bCs/>
                <w:color w:val="000000"/>
                <w:sz w:val="22"/>
                <w:lang w:eastAsia="lt-LT"/>
              </w:rPr>
              <w:t>0,0955</w:t>
            </w:r>
          </w:p>
        </w:tc>
        <w:tc>
          <w:tcPr>
            <w:tcW w:w="756" w:type="dxa"/>
            <w:tcBorders>
              <w:top w:val="nil"/>
              <w:left w:val="nil"/>
              <w:bottom w:val="single" w:sz="4" w:space="0" w:color="auto"/>
              <w:right w:val="single" w:sz="4" w:space="0" w:color="auto"/>
            </w:tcBorders>
            <w:shd w:val="clear" w:color="auto" w:fill="auto"/>
            <w:noWrap/>
            <w:vAlign w:val="center"/>
            <w:hideMark/>
          </w:tcPr>
          <w:p w:rsidR="00126799" w:rsidRPr="00666EA4" w:rsidRDefault="00126799" w:rsidP="00126799">
            <w:pPr>
              <w:spacing w:line="240" w:lineRule="auto"/>
              <w:jc w:val="center"/>
              <w:rPr>
                <w:rFonts w:eastAsia="Times New Roman" w:cs="Times New Roman"/>
                <w:bCs/>
                <w:color w:val="000000"/>
                <w:sz w:val="22"/>
                <w:lang w:eastAsia="lt-LT"/>
              </w:rPr>
            </w:pPr>
            <w:r w:rsidRPr="00666EA4">
              <w:rPr>
                <w:rFonts w:eastAsia="Times New Roman" w:cs="Times New Roman"/>
                <w:bCs/>
                <w:color w:val="000000"/>
                <w:sz w:val="22"/>
                <w:lang w:eastAsia="lt-LT"/>
              </w:rPr>
              <w:t>0,15</w:t>
            </w:r>
          </w:p>
        </w:tc>
        <w:tc>
          <w:tcPr>
            <w:tcW w:w="829" w:type="dxa"/>
            <w:tcBorders>
              <w:top w:val="nil"/>
              <w:left w:val="nil"/>
              <w:bottom w:val="single" w:sz="4" w:space="0" w:color="auto"/>
              <w:right w:val="single" w:sz="4" w:space="0" w:color="auto"/>
            </w:tcBorders>
            <w:shd w:val="clear" w:color="auto" w:fill="auto"/>
            <w:noWrap/>
            <w:vAlign w:val="center"/>
            <w:hideMark/>
          </w:tcPr>
          <w:p w:rsidR="00126799" w:rsidRPr="00666EA4" w:rsidRDefault="00126799" w:rsidP="00126799">
            <w:pPr>
              <w:spacing w:line="240" w:lineRule="auto"/>
              <w:jc w:val="center"/>
              <w:rPr>
                <w:rFonts w:eastAsia="Times New Roman" w:cs="Times New Roman"/>
                <w:bCs/>
                <w:color w:val="000000"/>
                <w:sz w:val="22"/>
                <w:lang w:eastAsia="lt-LT"/>
              </w:rPr>
            </w:pPr>
            <w:r w:rsidRPr="00666EA4">
              <w:rPr>
                <w:rFonts w:eastAsia="Times New Roman" w:cs="Times New Roman"/>
                <w:bCs/>
                <w:color w:val="000000"/>
                <w:sz w:val="22"/>
                <w:lang w:eastAsia="lt-LT"/>
              </w:rPr>
              <w:t>0,0773</w:t>
            </w:r>
          </w:p>
        </w:tc>
        <w:tc>
          <w:tcPr>
            <w:tcW w:w="829" w:type="dxa"/>
            <w:tcBorders>
              <w:top w:val="nil"/>
              <w:left w:val="nil"/>
              <w:bottom w:val="single" w:sz="4" w:space="0" w:color="auto"/>
              <w:right w:val="single" w:sz="4" w:space="0" w:color="auto"/>
            </w:tcBorders>
            <w:shd w:val="clear" w:color="auto" w:fill="auto"/>
            <w:noWrap/>
            <w:vAlign w:val="center"/>
            <w:hideMark/>
          </w:tcPr>
          <w:p w:rsidR="00126799" w:rsidRPr="00666EA4" w:rsidRDefault="00126799" w:rsidP="00126799">
            <w:pPr>
              <w:spacing w:line="240" w:lineRule="auto"/>
              <w:jc w:val="center"/>
              <w:rPr>
                <w:rFonts w:eastAsia="Times New Roman" w:cs="Times New Roman"/>
                <w:bCs/>
                <w:color w:val="000000"/>
                <w:sz w:val="22"/>
                <w:lang w:eastAsia="lt-LT"/>
              </w:rPr>
            </w:pPr>
            <w:r w:rsidRPr="00666EA4">
              <w:rPr>
                <w:rFonts w:eastAsia="Times New Roman" w:cs="Times New Roman"/>
                <w:bCs/>
                <w:color w:val="000000"/>
                <w:sz w:val="22"/>
                <w:lang w:eastAsia="lt-LT"/>
              </w:rPr>
              <w:t>0,1591</w:t>
            </w:r>
          </w:p>
        </w:tc>
        <w:tc>
          <w:tcPr>
            <w:tcW w:w="829" w:type="dxa"/>
            <w:tcBorders>
              <w:top w:val="nil"/>
              <w:left w:val="nil"/>
              <w:bottom w:val="single" w:sz="4" w:space="0" w:color="auto"/>
              <w:right w:val="single" w:sz="4" w:space="0" w:color="auto"/>
            </w:tcBorders>
            <w:shd w:val="clear" w:color="auto" w:fill="auto"/>
            <w:noWrap/>
            <w:vAlign w:val="center"/>
            <w:hideMark/>
          </w:tcPr>
          <w:p w:rsidR="00126799" w:rsidRPr="00666EA4" w:rsidRDefault="00126799" w:rsidP="00126799">
            <w:pPr>
              <w:spacing w:line="240" w:lineRule="auto"/>
              <w:jc w:val="center"/>
              <w:rPr>
                <w:rFonts w:eastAsia="Times New Roman" w:cs="Times New Roman"/>
                <w:bCs/>
                <w:color w:val="000000"/>
                <w:sz w:val="22"/>
                <w:lang w:eastAsia="lt-LT"/>
              </w:rPr>
            </w:pPr>
            <w:r w:rsidRPr="00666EA4">
              <w:rPr>
                <w:rFonts w:eastAsia="Times New Roman" w:cs="Times New Roman"/>
                <w:bCs/>
                <w:color w:val="000000"/>
                <w:sz w:val="22"/>
                <w:lang w:eastAsia="lt-LT"/>
              </w:rPr>
              <w:t>0,0364</w:t>
            </w:r>
          </w:p>
        </w:tc>
        <w:tc>
          <w:tcPr>
            <w:tcW w:w="829" w:type="dxa"/>
            <w:tcBorders>
              <w:top w:val="nil"/>
              <w:left w:val="nil"/>
              <w:bottom w:val="single" w:sz="4" w:space="0" w:color="auto"/>
              <w:right w:val="single" w:sz="4" w:space="0" w:color="auto"/>
            </w:tcBorders>
            <w:shd w:val="clear" w:color="auto" w:fill="auto"/>
            <w:noWrap/>
            <w:vAlign w:val="center"/>
            <w:hideMark/>
          </w:tcPr>
          <w:p w:rsidR="00126799" w:rsidRPr="00666EA4" w:rsidRDefault="00126799" w:rsidP="00126799">
            <w:pPr>
              <w:spacing w:line="240" w:lineRule="auto"/>
              <w:jc w:val="center"/>
              <w:rPr>
                <w:rFonts w:eastAsia="Times New Roman" w:cs="Times New Roman"/>
                <w:bCs/>
                <w:color w:val="000000"/>
                <w:sz w:val="22"/>
                <w:lang w:eastAsia="lt-LT"/>
              </w:rPr>
            </w:pPr>
            <w:r w:rsidRPr="00666EA4">
              <w:rPr>
                <w:rFonts w:eastAsia="Times New Roman" w:cs="Times New Roman"/>
                <w:bCs/>
                <w:color w:val="000000"/>
                <w:sz w:val="22"/>
                <w:lang w:eastAsia="lt-LT"/>
              </w:rPr>
              <w:t>0,0841</w:t>
            </w:r>
          </w:p>
        </w:tc>
        <w:tc>
          <w:tcPr>
            <w:tcW w:w="829" w:type="dxa"/>
            <w:tcBorders>
              <w:top w:val="nil"/>
              <w:left w:val="nil"/>
              <w:bottom w:val="single" w:sz="4" w:space="0" w:color="auto"/>
              <w:right w:val="single" w:sz="4" w:space="0" w:color="auto"/>
            </w:tcBorders>
            <w:shd w:val="clear" w:color="auto" w:fill="auto"/>
            <w:noWrap/>
            <w:vAlign w:val="center"/>
            <w:hideMark/>
          </w:tcPr>
          <w:p w:rsidR="00126799" w:rsidRPr="00666EA4" w:rsidRDefault="00126799" w:rsidP="00126799">
            <w:pPr>
              <w:spacing w:line="240" w:lineRule="auto"/>
              <w:jc w:val="center"/>
              <w:rPr>
                <w:rFonts w:eastAsia="Times New Roman" w:cs="Times New Roman"/>
                <w:bCs/>
                <w:color w:val="000000"/>
                <w:sz w:val="22"/>
                <w:lang w:eastAsia="lt-LT"/>
              </w:rPr>
            </w:pPr>
            <w:r w:rsidRPr="00666EA4">
              <w:rPr>
                <w:rFonts w:eastAsia="Times New Roman" w:cs="Times New Roman"/>
                <w:bCs/>
                <w:color w:val="000000"/>
                <w:sz w:val="22"/>
                <w:lang w:eastAsia="lt-LT"/>
              </w:rPr>
              <w:t>0,1159</w:t>
            </w:r>
          </w:p>
        </w:tc>
        <w:tc>
          <w:tcPr>
            <w:tcW w:w="829" w:type="dxa"/>
            <w:tcBorders>
              <w:top w:val="nil"/>
              <w:left w:val="nil"/>
              <w:bottom w:val="single" w:sz="4" w:space="0" w:color="auto"/>
              <w:right w:val="single" w:sz="4" w:space="0" w:color="auto"/>
            </w:tcBorders>
            <w:shd w:val="clear" w:color="auto" w:fill="auto"/>
            <w:noWrap/>
            <w:vAlign w:val="center"/>
            <w:hideMark/>
          </w:tcPr>
          <w:p w:rsidR="00126799" w:rsidRPr="00666EA4" w:rsidRDefault="00126799" w:rsidP="00126799">
            <w:pPr>
              <w:spacing w:line="240" w:lineRule="auto"/>
              <w:jc w:val="center"/>
              <w:rPr>
                <w:rFonts w:eastAsia="Times New Roman" w:cs="Times New Roman"/>
                <w:bCs/>
                <w:color w:val="000000"/>
                <w:sz w:val="22"/>
                <w:lang w:eastAsia="lt-LT"/>
              </w:rPr>
            </w:pPr>
            <w:r w:rsidRPr="00666EA4">
              <w:rPr>
                <w:rFonts w:eastAsia="Times New Roman" w:cs="Times New Roman"/>
                <w:bCs/>
                <w:color w:val="000000"/>
                <w:sz w:val="22"/>
                <w:lang w:eastAsia="lt-LT"/>
              </w:rPr>
              <w:t>0,1068</w:t>
            </w:r>
          </w:p>
        </w:tc>
      </w:tr>
      <w:tr w:rsidR="00126799" w:rsidRPr="00666EA4" w:rsidTr="00126799">
        <w:trPr>
          <w:trHeight w:val="315"/>
          <w:jc w:val="center"/>
        </w:trPr>
        <w:tc>
          <w:tcPr>
            <w:tcW w:w="1423" w:type="dxa"/>
            <w:tcBorders>
              <w:top w:val="nil"/>
              <w:left w:val="single" w:sz="4" w:space="0" w:color="auto"/>
              <w:bottom w:val="single" w:sz="4" w:space="0" w:color="auto"/>
              <w:right w:val="nil"/>
            </w:tcBorders>
            <w:shd w:val="clear" w:color="000000" w:fill="F2F2F2"/>
            <w:noWrap/>
            <w:vAlign w:val="center"/>
            <w:hideMark/>
          </w:tcPr>
          <w:p w:rsidR="00126799" w:rsidRPr="00666EA4" w:rsidRDefault="00126799" w:rsidP="00126799">
            <w:pPr>
              <w:spacing w:line="240" w:lineRule="auto"/>
              <w:jc w:val="left"/>
              <w:rPr>
                <w:rFonts w:eastAsia="Times New Roman" w:cs="Times New Roman"/>
                <w:color w:val="000000"/>
                <w:szCs w:val="24"/>
                <w:lang w:eastAsia="lt-LT"/>
              </w:rPr>
            </w:pPr>
            <w:r w:rsidRPr="00666EA4">
              <w:rPr>
                <w:rFonts w:eastAsia="Times New Roman" w:cs="Times New Roman"/>
                <w:color w:val="000000"/>
                <w:szCs w:val="24"/>
                <w:lang w:eastAsia="lt-LT"/>
              </w:rPr>
              <w:t>E1</w:t>
            </w:r>
          </w:p>
        </w:tc>
        <w:tc>
          <w:tcPr>
            <w:tcW w:w="821" w:type="dxa"/>
            <w:tcBorders>
              <w:top w:val="nil"/>
              <w:left w:val="single" w:sz="4" w:space="0" w:color="auto"/>
              <w:bottom w:val="single" w:sz="4" w:space="0" w:color="auto"/>
              <w:right w:val="single" w:sz="4" w:space="0" w:color="auto"/>
            </w:tcBorders>
            <w:shd w:val="clear" w:color="auto" w:fill="auto"/>
            <w:noWrap/>
            <w:vAlign w:val="center"/>
            <w:hideMark/>
          </w:tcPr>
          <w:p w:rsidR="00126799" w:rsidRPr="00666EA4" w:rsidRDefault="00126799" w:rsidP="00126799">
            <w:pPr>
              <w:spacing w:line="240" w:lineRule="auto"/>
              <w:jc w:val="center"/>
              <w:rPr>
                <w:rFonts w:eastAsia="Times New Roman" w:cs="Times New Roman"/>
                <w:color w:val="000000"/>
                <w:szCs w:val="24"/>
                <w:lang w:eastAsia="lt-LT"/>
              </w:rPr>
            </w:pPr>
            <w:r w:rsidRPr="00666EA4">
              <w:rPr>
                <w:rFonts w:eastAsia="Times New Roman" w:cs="Times New Roman"/>
                <w:color w:val="000000"/>
                <w:szCs w:val="24"/>
                <w:lang w:eastAsia="lt-LT"/>
              </w:rPr>
              <w:t>0,142</w:t>
            </w:r>
          </w:p>
        </w:tc>
        <w:tc>
          <w:tcPr>
            <w:tcW w:w="829" w:type="dxa"/>
            <w:tcBorders>
              <w:top w:val="nil"/>
              <w:left w:val="nil"/>
              <w:bottom w:val="single" w:sz="4" w:space="0" w:color="auto"/>
              <w:right w:val="single" w:sz="4" w:space="0" w:color="auto"/>
            </w:tcBorders>
            <w:shd w:val="clear" w:color="auto" w:fill="auto"/>
            <w:noWrap/>
            <w:vAlign w:val="center"/>
            <w:hideMark/>
          </w:tcPr>
          <w:p w:rsidR="00126799" w:rsidRPr="00666EA4" w:rsidRDefault="00126799" w:rsidP="00126799">
            <w:pPr>
              <w:spacing w:line="240" w:lineRule="auto"/>
              <w:jc w:val="center"/>
              <w:rPr>
                <w:rFonts w:eastAsia="Times New Roman" w:cs="Times New Roman"/>
                <w:color w:val="000000"/>
                <w:szCs w:val="24"/>
                <w:lang w:eastAsia="lt-LT"/>
              </w:rPr>
            </w:pPr>
            <w:r w:rsidRPr="00666EA4">
              <w:rPr>
                <w:rFonts w:eastAsia="Times New Roman" w:cs="Times New Roman"/>
                <w:color w:val="000000"/>
                <w:szCs w:val="24"/>
                <w:lang w:eastAsia="lt-LT"/>
              </w:rPr>
              <w:t>0,085</w:t>
            </w:r>
          </w:p>
        </w:tc>
        <w:tc>
          <w:tcPr>
            <w:tcW w:w="829" w:type="dxa"/>
            <w:tcBorders>
              <w:top w:val="nil"/>
              <w:left w:val="nil"/>
              <w:bottom w:val="single" w:sz="4" w:space="0" w:color="auto"/>
              <w:right w:val="single" w:sz="4" w:space="0" w:color="auto"/>
            </w:tcBorders>
            <w:shd w:val="clear" w:color="auto" w:fill="auto"/>
            <w:noWrap/>
            <w:vAlign w:val="center"/>
            <w:hideMark/>
          </w:tcPr>
          <w:p w:rsidR="00126799" w:rsidRPr="00666EA4" w:rsidRDefault="00126799" w:rsidP="00126799">
            <w:pPr>
              <w:spacing w:line="240" w:lineRule="auto"/>
              <w:jc w:val="center"/>
              <w:rPr>
                <w:rFonts w:eastAsia="Times New Roman" w:cs="Times New Roman"/>
                <w:color w:val="000000"/>
                <w:szCs w:val="24"/>
                <w:lang w:eastAsia="lt-LT"/>
              </w:rPr>
            </w:pPr>
            <w:r w:rsidRPr="00666EA4">
              <w:rPr>
                <w:rFonts w:eastAsia="Times New Roman" w:cs="Times New Roman"/>
                <w:color w:val="000000"/>
                <w:szCs w:val="24"/>
                <w:lang w:eastAsia="lt-LT"/>
              </w:rPr>
              <w:t>0,114</w:t>
            </w:r>
          </w:p>
        </w:tc>
        <w:tc>
          <w:tcPr>
            <w:tcW w:w="756" w:type="dxa"/>
            <w:tcBorders>
              <w:top w:val="nil"/>
              <w:left w:val="nil"/>
              <w:bottom w:val="single" w:sz="4" w:space="0" w:color="auto"/>
              <w:right w:val="single" w:sz="4" w:space="0" w:color="auto"/>
            </w:tcBorders>
            <w:shd w:val="clear" w:color="auto" w:fill="auto"/>
            <w:noWrap/>
            <w:vAlign w:val="center"/>
            <w:hideMark/>
          </w:tcPr>
          <w:p w:rsidR="00126799" w:rsidRPr="00666EA4" w:rsidRDefault="00126799" w:rsidP="00126799">
            <w:pPr>
              <w:spacing w:line="240" w:lineRule="auto"/>
              <w:jc w:val="center"/>
              <w:rPr>
                <w:rFonts w:eastAsia="Times New Roman" w:cs="Times New Roman"/>
                <w:color w:val="000000"/>
                <w:szCs w:val="24"/>
                <w:lang w:eastAsia="lt-LT"/>
              </w:rPr>
            </w:pPr>
            <w:r w:rsidRPr="00666EA4">
              <w:rPr>
                <w:rFonts w:eastAsia="Times New Roman" w:cs="Times New Roman"/>
                <w:color w:val="000000"/>
                <w:szCs w:val="24"/>
                <w:lang w:eastAsia="lt-LT"/>
              </w:rPr>
              <w:t>0,114</w:t>
            </w:r>
          </w:p>
        </w:tc>
        <w:tc>
          <w:tcPr>
            <w:tcW w:w="829" w:type="dxa"/>
            <w:tcBorders>
              <w:top w:val="nil"/>
              <w:left w:val="nil"/>
              <w:bottom w:val="single" w:sz="4" w:space="0" w:color="auto"/>
              <w:right w:val="single" w:sz="4" w:space="0" w:color="auto"/>
            </w:tcBorders>
            <w:shd w:val="clear" w:color="auto" w:fill="auto"/>
            <w:noWrap/>
            <w:vAlign w:val="center"/>
            <w:hideMark/>
          </w:tcPr>
          <w:p w:rsidR="00126799" w:rsidRPr="00666EA4" w:rsidRDefault="00126799" w:rsidP="00126799">
            <w:pPr>
              <w:spacing w:line="240" w:lineRule="auto"/>
              <w:jc w:val="center"/>
              <w:rPr>
                <w:rFonts w:eastAsia="Times New Roman" w:cs="Times New Roman"/>
                <w:color w:val="000000"/>
                <w:szCs w:val="24"/>
                <w:lang w:eastAsia="lt-LT"/>
              </w:rPr>
            </w:pPr>
            <w:r w:rsidRPr="00666EA4">
              <w:rPr>
                <w:rFonts w:eastAsia="Times New Roman" w:cs="Times New Roman"/>
                <w:color w:val="000000"/>
                <w:szCs w:val="24"/>
                <w:lang w:eastAsia="lt-LT"/>
              </w:rPr>
              <w:t>0,057</w:t>
            </w:r>
          </w:p>
        </w:tc>
        <w:tc>
          <w:tcPr>
            <w:tcW w:w="829" w:type="dxa"/>
            <w:tcBorders>
              <w:top w:val="nil"/>
              <w:left w:val="nil"/>
              <w:bottom w:val="single" w:sz="4" w:space="0" w:color="auto"/>
              <w:right w:val="single" w:sz="4" w:space="0" w:color="auto"/>
            </w:tcBorders>
            <w:shd w:val="clear" w:color="auto" w:fill="auto"/>
            <w:noWrap/>
            <w:vAlign w:val="center"/>
            <w:hideMark/>
          </w:tcPr>
          <w:p w:rsidR="00126799" w:rsidRPr="00666EA4" w:rsidRDefault="00126799" w:rsidP="00126799">
            <w:pPr>
              <w:spacing w:line="240" w:lineRule="auto"/>
              <w:jc w:val="center"/>
              <w:rPr>
                <w:rFonts w:eastAsia="Times New Roman" w:cs="Times New Roman"/>
                <w:color w:val="000000"/>
                <w:szCs w:val="24"/>
                <w:lang w:eastAsia="lt-LT"/>
              </w:rPr>
            </w:pPr>
            <w:r w:rsidRPr="00666EA4">
              <w:rPr>
                <w:rFonts w:eastAsia="Times New Roman" w:cs="Times New Roman"/>
                <w:color w:val="000000"/>
                <w:szCs w:val="24"/>
                <w:lang w:eastAsia="lt-LT"/>
              </w:rPr>
              <w:t>0,142</w:t>
            </w:r>
          </w:p>
        </w:tc>
        <w:tc>
          <w:tcPr>
            <w:tcW w:w="829" w:type="dxa"/>
            <w:tcBorders>
              <w:top w:val="nil"/>
              <w:left w:val="nil"/>
              <w:bottom w:val="single" w:sz="4" w:space="0" w:color="auto"/>
              <w:right w:val="single" w:sz="4" w:space="0" w:color="auto"/>
            </w:tcBorders>
            <w:shd w:val="clear" w:color="auto" w:fill="auto"/>
            <w:noWrap/>
            <w:vAlign w:val="center"/>
            <w:hideMark/>
          </w:tcPr>
          <w:p w:rsidR="00126799" w:rsidRPr="00666EA4" w:rsidRDefault="00126799" w:rsidP="00126799">
            <w:pPr>
              <w:spacing w:line="240" w:lineRule="auto"/>
              <w:jc w:val="center"/>
              <w:rPr>
                <w:rFonts w:eastAsia="Times New Roman" w:cs="Times New Roman"/>
                <w:color w:val="000000"/>
                <w:szCs w:val="24"/>
                <w:lang w:eastAsia="lt-LT"/>
              </w:rPr>
            </w:pPr>
            <w:r w:rsidRPr="00666EA4">
              <w:rPr>
                <w:rFonts w:eastAsia="Times New Roman" w:cs="Times New Roman"/>
                <w:color w:val="000000"/>
                <w:szCs w:val="24"/>
                <w:lang w:eastAsia="lt-LT"/>
              </w:rPr>
              <w:t>0,028</w:t>
            </w:r>
          </w:p>
        </w:tc>
        <w:tc>
          <w:tcPr>
            <w:tcW w:w="829" w:type="dxa"/>
            <w:tcBorders>
              <w:top w:val="nil"/>
              <w:left w:val="nil"/>
              <w:bottom w:val="single" w:sz="4" w:space="0" w:color="auto"/>
              <w:right w:val="single" w:sz="4" w:space="0" w:color="auto"/>
            </w:tcBorders>
            <w:shd w:val="clear" w:color="auto" w:fill="auto"/>
            <w:noWrap/>
            <w:vAlign w:val="center"/>
            <w:hideMark/>
          </w:tcPr>
          <w:p w:rsidR="00126799" w:rsidRPr="00666EA4" w:rsidRDefault="00126799" w:rsidP="00126799">
            <w:pPr>
              <w:spacing w:line="240" w:lineRule="auto"/>
              <w:jc w:val="center"/>
              <w:rPr>
                <w:rFonts w:eastAsia="Times New Roman" w:cs="Times New Roman"/>
                <w:color w:val="000000"/>
                <w:szCs w:val="24"/>
                <w:lang w:eastAsia="lt-LT"/>
              </w:rPr>
            </w:pPr>
            <w:r w:rsidRPr="00666EA4">
              <w:rPr>
                <w:rFonts w:eastAsia="Times New Roman" w:cs="Times New Roman"/>
                <w:color w:val="000000"/>
                <w:szCs w:val="24"/>
                <w:lang w:eastAsia="lt-LT"/>
              </w:rPr>
              <w:t>0,085</w:t>
            </w:r>
          </w:p>
        </w:tc>
        <w:tc>
          <w:tcPr>
            <w:tcW w:w="829" w:type="dxa"/>
            <w:tcBorders>
              <w:top w:val="nil"/>
              <w:left w:val="nil"/>
              <w:bottom w:val="single" w:sz="4" w:space="0" w:color="auto"/>
              <w:right w:val="single" w:sz="4" w:space="0" w:color="auto"/>
            </w:tcBorders>
            <w:shd w:val="clear" w:color="auto" w:fill="auto"/>
            <w:noWrap/>
            <w:vAlign w:val="center"/>
            <w:hideMark/>
          </w:tcPr>
          <w:p w:rsidR="00126799" w:rsidRPr="00666EA4" w:rsidRDefault="00126799" w:rsidP="00126799">
            <w:pPr>
              <w:spacing w:line="240" w:lineRule="auto"/>
              <w:jc w:val="center"/>
              <w:rPr>
                <w:rFonts w:eastAsia="Times New Roman" w:cs="Times New Roman"/>
                <w:color w:val="000000"/>
                <w:szCs w:val="24"/>
                <w:lang w:eastAsia="lt-LT"/>
              </w:rPr>
            </w:pPr>
            <w:r w:rsidRPr="00666EA4">
              <w:rPr>
                <w:rFonts w:eastAsia="Times New Roman" w:cs="Times New Roman"/>
                <w:color w:val="000000"/>
                <w:szCs w:val="24"/>
                <w:lang w:eastAsia="lt-LT"/>
              </w:rPr>
              <w:t>0,114</w:t>
            </w:r>
          </w:p>
        </w:tc>
        <w:tc>
          <w:tcPr>
            <w:tcW w:w="829" w:type="dxa"/>
            <w:tcBorders>
              <w:top w:val="nil"/>
              <w:left w:val="nil"/>
              <w:bottom w:val="single" w:sz="4" w:space="0" w:color="auto"/>
              <w:right w:val="single" w:sz="4" w:space="0" w:color="auto"/>
            </w:tcBorders>
            <w:shd w:val="clear" w:color="auto" w:fill="auto"/>
            <w:noWrap/>
            <w:vAlign w:val="center"/>
            <w:hideMark/>
          </w:tcPr>
          <w:p w:rsidR="00126799" w:rsidRPr="00666EA4" w:rsidRDefault="00126799" w:rsidP="00126799">
            <w:pPr>
              <w:spacing w:line="240" w:lineRule="auto"/>
              <w:jc w:val="center"/>
              <w:rPr>
                <w:rFonts w:eastAsia="Times New Roman" w:cs="Times New Roman"/>
                <w:color w:val="000000"/>
                <w:szCs w:val="24"/>
                <w:lang w:eastAsia="lt-LT"/>
              </w:rPr>
            </w:pPr>
            <w:r w:rsidRPr="00666EA4">
              <w:rPr>
                <w:rFonts w:eastAsia="Times New Roman" w:cs="Times New Roman"/>
                <w:color w:val="000000"/>
                <w:szCs w:val="24"/>
                <w:lang w:eastAsia="lt-LT"/>
              </w:rPr>
              <w:t>0,085</w:t>
            </w:r>
          </w:p>
        </w:tc>
      </w:tr>
      <w:tr w:rsidR="00126799" w:rsidRPr="00666EA4" w:rsidTr="00126799">
        <w:trPr>
          <w:trHeight w:val="315"/>
          <w:jc w:val="center"/>
        </w:trPr>
        <w:tc>
          <w:tcPr>
            <w:tcW w:w="1423" w:type="dxa"/>
            <w:tcBorders>
              <w:top w:val="nil"/>
              <w:left w:val="single" w:sz="4" w:space="0" w:color="auto"/>
              <w:bottom w:val="single" w:sz="4" w:space="0" w:color="auto"/>
              <w:right w:val="nil"/>
            </w:tcBorders>
            <w:shd w:val="clear" w:color="000000" w:fill="F2F2F2"/>
            <w:noWrap/>
            <w:vAlign w:val="center"/>
            <w:hideMark/>
          </w:tcPr>
          <w:p w:rsidR="00126799" w:rsidRPr="00666EA4" w:rsidRDefault="00126799" w:rsidP="00126799">
            <w:pPr>
              <w:spacing w:line="240" w:lineRule="auto"/>
              <w:jc w:val="left"/>
              <w:rPr>
                <w:rFonts w:eastAsia="Times New Roman" w:cs="Times New Roman"/>
                <w:color w:val="000000"/>
                <w:szCs w:val="24"/>
                <w:lang w:eastAsia="lt-LT"/>
              </w:rPr>
            </w:pPr>
            <w:r w:rsidRPr="00666EA4">
              <w:rPr>
                <w:rFonts w:eastAsia="Times New Roman" w:cs="Times New Roman"/>
                <w:color w:val="000000"/>
                <w:szCs w:val="24"/>
                <w:lang w:eastAsia="lt-LT"/>
              </w:rPr>
              <w:t>E2</w:t>
            </w:r>
          </w:p>
        </w:tc>
        <w:tc>
          <w:tcPr>
            <w:tcW w:w="821" w:type="dxa"/>
            <w:tcBorders>
              <w:top w:val="nil"/>
              <w:left w:val="single" w:sz="4" w:space="0" w:color="auto"/>
              <w:bottom w:val="single" w:sz="4" w:space="0" w:color="auto"/>
              <w:right w:val="single" w:sz="4" w:space="0" w:color="auto"/>
            </w:tcBorders>
            <w:shd w:val="clear" w:color="auto" w:fill="auto"/>
            <w:noWrap/>
            <w:vAlign w:val="center"/>
            <w:hideMark/>
          </w:tcPr>
          <w:p w:rsidR="00126799" w:rsidRPr="00666EA4" w:rsidRDefault="00126799" w:rsidP="00126799">
            <w:pPr>
              <w:spacing w:line="240" w:lineRule="auto"/>
              <w:jc w:val="center"/>
              <w:rPr>
                <w:rFonts w:eastAsia="Times New Roman" w:cs="Times New Roman"/>
                <w:color w:val="000000"/>
                <w:szCs w:val="24"/>
                <w:lang w:eastAsia="lt-LT"/>
              </w:rPr>
            </w:pPr>
            <w:r w:rsidRPr="00666EA4">
              <w:rPr>
                <w:rFonts w:eastAsia="Times New Roman" w:cs="Times New Roman"/>
                <w:color w:val="000000"/>
                <w:szCs w:val="24"/>
                <w:lang w:eastAsia="lt-LT"/>
              </w:rPr>
              <w:t>0,142</w:t>
            </w:r>
          </w:p>
        </w:tc>
        <w:tc>
          <w:tcPr>
            <w:tcW w:w="829" w:type="dxa"/>
            <w:tcBorders>
              <w:top w:val="nil"/>
              <w:left w:val="nil"/>
              <w:bottom w:val="single" w:sz="4" w:space="0" w:color="auto"/>
              <w:right w:val="single" w:sz="4" w:space="0" w:color="auto"/>
            </w:tcBorders>
            <w:shd w:val="clear" w:color="auto" w:fill="auto"/>
            <w:noWrap/>
            <w:vAlign w:val="center"/>
            <w:hideMark/>
          </w:tcPr>
          <w:p w:rsidR="00126799" w:rsidRPr="00666EA4" w:rsidRDefault="00126799" w:rsidP="00126799">
            <w:pPr>
              <w:spacing w:line="240" w:lineRule="auto"/>
              <w:jc w:val="center"/>
              <w:rPr>
                <w:rFonts w:eastAsia="Times New Roman" w:cs="Times New Roman"/>
                <w:color w:val="000000"/>
                <w:szCs w:val="24"/>
                <w:lang w:eastAsia="lt-LT"/>
              </w:rPr>
            </w:pPr>
            <w:r w:rsidRPr="00666EA4">
              <w:rPr>
                <w:rFonts w:eastAsia="Times New Roman" w:cs="Times New Roman"/>
                <w:color w:val="000000"/>
                <w:szCs w:val="24"/>
                <w:lang w:eastAsia="lt-LT"/>
              </w:rPr>
              <w:t>0,114</w:t>
            </w:r>
          </w:p>
        </w:tc>
        <w:tc>
          <w:tcPr>
            <w:tcW w:w="829" w:type="dxa"/>
            <w:tcBorders>
              <w:top w:val="nil"/>
              <w:left w:val="nil"/>
              <w:bottom w:val="single" w:sz="4" w:space="0" w:color="auto"/>
              <w:right w:val="single" w:sz="4" w:space="0" w:color="auto"/>
            </w:tcBorders>
            <w:shd w:val="clear" w:color="auto" w:fill="auto"/>
            <w:noWrap/>
            <w:vAlign w:val="center"/>
            <w:hideMark/>
          </w:tcPr>
          <w:p w:rsidR="00126799" w:rsidRPr="00666EA4" w:rsidRDefault="00126799" w:rsidP="00126799">
            <w:pPr>
              <w:spacing w:line="240" w:lineRule="auto"/>
              <w:jc w:val="center"/>
              <w:rPr>
                <w:rFonts w:eastAsia="Times New Roman" w:cs="Times New Roman"/>
                <w:color w:val="000000"/>
                <w:szCs w:val="24"/>
                <w:lang w:eastAsia="lt-LT"/>
              </w:rPr>
            </w:pPr>
            <w:r w:rsidRPr="00666EA4">
              <w:rPr>
                <w:rFonts w:eastAsia="Times New Roman" w:cs="Times New Roman"/>
                <w:color w:val="000000"/>
                <w:szCs w:val="24"/>
                <w:lang w:eastAsia="lt-LT"/>
              </w:rPr>
              <w:t>0,142</w:t>
            </w:r>
          </w:p>
        </w:tc>
        <w:tc>
          <w:tcPr>
            <w:tcW w:w="756" w:type="dxa"/>
            <w:tcBorders>
              <w:top w:val="nil"/>
              <w:left w:val="nil"/>
              <w:bottom w:val="single" w:sz="4" w:space="0" w:color="auto"/>
              <w:right w:val="single" w:sz="4" w:space="0" w:color="auto"/>
            </w:tcBorders>
            <w:shd w:val="clear" w:color="auto" w:fill="auto"/>
            <w:noWrap/>
            <w:vAlign w:val="center"/>
            <w:hideMark/>
          </w:tcPr>
          <w:p w:rsidR="00126799" w:rsidRPr="00666EA4" w:rsidRDefault="00126799" w:rsidP="00126799">
            <w:pPr>
              <w:spacing w:line="240" w:lineRule="auto"/>
              <w:jc w:val="center"/>
              <w:rPr>
                <w:rFonts w:eastAsia="Times New Roman" w:cs="Times New Roman"/>
                <w:color w:val="000000"/>
                <w:szCs w:val="24"/>
                <w:lang w:eastAsia="lt-LT"/>
              </w:rPr>
            </w:pPr>
            <w:r w:rsidRPr="00666EA4">
              <w:rPr>
                <w:rFonts w:eastAsia="Times New Roman" w:cs="Times New Roman"/>
                <w:color w:val="000000"/>
                <w:szCs w:val="24"/>
                <w:lang w:eastAsia="lt-LT"/>
              </w:rPr>
              <w:t>0,142</w:t>
            </w:r>
          </w:p>
        </w:tc>
        <w:tc>
          <w:tcPr>
            <w:tcW w:w="829" w:type="dxa"/>
            <w:tcBorders>
              <w:top w:val="nil"/>
              <w:left w:val="nil"/>
              <w:bottom w:val="single" w:sz="4" w:space="0" w:color="auto"/>
              <w:right w:val="single" w:sz="4" w:space="0" w:color="auto"/>
            </w:tcBorders>
            <w:shd w:val="clear" w:color="auto" w:fill="auto"/>
            <w:noWrap/>
            <w:vAlign w:val="center"/>
            <w:hideMark/>
          </w:tcPr>
          <w:p w:rsidR="00126799" w:rsidRPr="00666EA4" w:rsidRDefault="00126799" w:rsidP="00126799">
            <w:pPr>
              <w:spacing w:line="240" w:lineRule="auto"/>
              <w:jc w:val="center"/>
              <w:rPr>
                <w:rFonts w:eastAsia="Times New Roman" w:cs="Times New Roman"/>
                <w:color w:val="000000"/>
                <w:szCs w:val="24"/>
                <w:lang w:eastAsia="lt-LT"/>
              </w:rPr>
            </w:pPr>
            <w:r w:rsidRPr="00666EA4">
              <w:rPr>
                <w:rFonts w:eastAsia="Times New Roman" w:cs="Times New Roman"/>
                <w:color w:val="000000"/>
                <w:szCs w:val="24"/>
                <w:lang w:eastAsia="lt-LT"/>
              </w:rPr>
              <w:t>0,028</w:t>
            </w:r>
          </w:p>
        </w:tc>
        <w:tc>
          <w:tcPr>
            <w:tcW w:w="829" w:type="dxa"/>
            <w:tcBorders>
              <w:top w:val="nil"/>
              <w:left w:val="nil"/>
              <w:bottom w:val="single" w:sz="4" w:space="0" w:color="auto"/>
              <w:right w:val="single" w:sz="4" w:space="0" w:color="auto"/>
            </w:tcBorders>
            <w:shd w:val="clear" w:color="auto" w:fill="auto"/>
            <w:noWrap/>
            <w:vAlign w:val="center"/>
            <w:hideMark/>
          </w:tcPr>
          <w:p w:rsidR="00126799" w:rsidRPr="00666EA4" w:rsidRDefault="00126799" w:rsidP="00126799">
            <w:pPr>
              <w:spacing w:line="240" w:lineRule="auto"/>
              <w:jc w:val="center"/>
              <w:rPr>
                <w:rFonts w:eastAsia="Times New Roman" w:cs="Times New Roman"/>
                <w:color w:val="000000"/>
                <w:szCs w:val="24"/>
                <w:lang w:eastAsia="lt-LT"/>
              </w:rPr>
            </w:pPr>
            <w:r w:rsidRPr="00666EA4">
              <w:rPr>
                <w:rFonts w:eastAsia="Times New Roman" w:cs="Times New Roman"/>
                <w:color w:val="000000"/>
                <w:szCs w:val="24"/>
                <w:lang w:eastAsia="lt-LT"/>
              </w:rPr>
              <w:t>0,142</w:t>
            </w:r>
          </w:p>
        </w:tc>
        <w:tc>
          <w:tcPr>
            <w:tcW w:w="829" w:type="dxa"/>
            <w:tcBorders>
              <w:top w:val="nil"/>
              <w:left w:val="nil"/>
              <w:bottom w:val="single" w:sz="4" w:space="0" w:color="auto"/>
              <w:right w:val="single" w:sz="4" w:space="0" w:color="auto"/>
            </w:tcBorders>
            <w:shd w:val="clear" w:color="auto" w:fill="auto"/>
            <w:noWrap/>
            <w:vAlign w:val="center"/>
            <w:hideMark/>
          </w:tcPr>
          <w:p w:rsidR="00126799" w:rsidRPr="00666EA4" w:rsidRDefault="00126799" w:rsidP="00126799">
            <w:pPr>
              <w:spacing w:line="240" w:lineRule="auto"/>
              <w:jc w:val="center"/>
              <w:rPr>
                <w:rFonts w:eastAsia="Times New Roman" w:cs="Times New Roman"/>
                <w:color w:val="000000"/>
                <w:szCs w:val="24"/>
                <w:lang w:eastAsia="lt-LT"/>
              </w:rPr>
            </w:pPr>
            <w:r w:rsidRPr="00666EA4">
              <w:rPr>
                <w:rFonts w:eastAsia="Times New Roman" w:cs="Times New Roman"/>
                <w:color w:val="000000"/>
                <w:szCs w:val="24"/>
                <w:lang w:eastAsia="lt-LT"/>
              </w:rPr>
              <w:t>0,028</w:t>
            </w:r>
          </w:p>
        </w:tc>
        <w:tc>
          <w:tcPr>
            <w:tcW w:w="829" w:type="dxa"/>
            <w:tcBorders>
              <w:top w:val="nil"/>
              <w:left w:val="nil"/>
              <w:bottom w:val="single" w:sz="4" w:space="0" w:color="auto"/>
              <w:right w:val="single" w:sz="4" w:space="0" w:color="auto"/>
            </w:tcBorders>
            <w:shd w:val="clear" w:color="auto" w:fill="auto"/>
            <w:noWrap/>
            <w:vAlign w:val="center"/>
            <w:hideMark/>
          </w:tcPr>
          <w:p w:rsidR="00126799" w:rsidRPr="00666EA4" w:rsidRDefault="00126799" w:rsidP="00126799">
            <w:pPr>
              <w:spacing w:line="240" w:lineRule="auto"/>
              <w:jc w:val="center"/>
              <w:rPr>
                <w:rFonts w:eastAsia="Times New Roman" w:cs="Times New Roman"/>
                <w:color w:val="000000"/>
                <w:szCs w:val="24"/>
                <w:lang w:eastAsia="lt-LT"/>
              </w:rPr>
            </w:pPr>
            <w:r w:rsidRPr="00666EA4">
              <w:rPr>
                <w:rFonts w:eastAsia="Times New Roman" w:cs="Times New Roman"/>
                <w:color w:val="000000"/>
                <w:szCs w:val="24"/>
                <w:lang w:eastAsia="lt-LT"/>
              </w:rPr>
              <w:t>0,057</w:t>
            </w:r>
          </w:p>
        </w:tc>
        <w:tc>
          <w:tcPr>
            <w:tcW w:w="829" w:type="dxa"/>
            <w:tcBorders>
              <w:top w:val="nil"/>
              <w:left w:val="nil"/>
              <w:bottom w:val="single" w:sz="4" w:space="0" w:color="auto"/>
              <w:right w:val="single" w:sz="4" w:space="0" w:color="auto"/>
            </w:tcBorders>
            <w:shd w:val="clear" w:color="auto" w:fill="auto"/>
            <w:noWrap/>
            <w:vAlign w:val="center"/>
            <w:hideMark/>
          </w:tcPr>
          <w:p w:rsidR="00126799" w:rsidRPr="00666EA4" w:rsidRDefault="00126799" w:rsidP="00126799">
            <w:pPr>
              <w:spacing w:line="240" w:lineRule="auto"/>
              <w:jc w:val="center"/>
              <w:rPr>
                <w:rFonts w:eastAsia="Times New Roman" w:cs="Times New Roman"/>
                <w:color w:val="000000"/>
                <w:szCs w:val="24"/>
                <w:lang w:eastAsia="lt-LT"/>
              </w:rPr>
            </w:pPr>
            <w:r w:rsidRPr="00666EA4">
              <w:rPr>
                <w:rFonts w:eastAsia="Times New Roman" w:cs="Times New Roman"/>
                <w:color w:val="000000"/>
                <w:szCs w:val="24"/>
                <w:lang w:eastAsia="lt-LT"/>
              </w:rPr>
              <w:t>0,142</w:t>
            </w:r>
          </w:p>
        </w:tc>
        <w:tc>
          <w:tcPr>
            <w:tcW w:w="829" w:type="dxa"/>
            <w:tcBorders>
              <w:top w:val="nil"/>
              <w:left w:val="nil"/>
              <w:bottom w:val="single" w:sz="4" w:space="0" w:color="auto"/>
              <w:right w:val="single" w:sz="4" w:space="0" w:color="auto"/>
            </w:tcBorders>
            <w:shd w:val="clear" w:color="auto" w:fill="auto"/>
            <w:noWrap/>
            <w:vAlign w:val="center"/>
            <w:hideMark/>
          </w:tcPr>
          <w:p w:rsidR="00126799" w:rsidRPr="00666EA4" w:rsidRDefault="00126799" w:rsidP="00126799">
            <w:pPr>
              <w:spacing w:line="240" w:lineRule="auto"/>
              <w:jc w:val="center"/>
              <w:rPr>
                <w:rFonts w:eastAsia="Times New Roman" w:cs="Times New Roman"/>
                <w:color w:val="000000"/>
                <w:szCs w:val="24"/>
                <w:lang w:eastAsia="lt-LT"/>
              </w:rPr>
            </w:pPr>
            <w:r w:rsidRPr="00666EA4">
              <w:rPr>
                <w:rFonts w:eastAsia="Times New Roman" w:cs="Times New Roman"/>
                <w:color w:val="000000"/>
                <w:szCs w:val="24"/>
                <w:lang w:eastAsia="lt-LT"/>
              </w:rPr>
              <w:t>0,142</w:t>
            </w:r>
          </w:p>
        </w:tc>
      </w:tr>
      <w:tr w:rsidR="00126799" w:rsidRPr="00666EA4" w:rsidTr="00126799">
        <w:trPr>
          <w:trHeight w:val="315"/>
          <w:jc w:val="center"/>
        </w:trPr>
        <w:tc>
          <w:tcPr>
            <w:tcW w:w="1423" w:type="dxa"/>
            <w:tcBorders>
              <w:top w:val="nil"/>
              <w:left w:val="single" w:sz="4" w:space="0" w:color="auto"/>
              <w:bottom w:val="single" w:sz="4" w:space="0" w:color="auto"/>
              <w:right w:val="nil"/>
            </w:tcBorders>
            <w:shd w:val="clear" w:color="000000" w:fill="F2F2F2"/>
            <w:noWrap/>
            <w:vAlign w:val="center"/>
            <w:hideMark/>
          </w:tcPr>
          <w:p w:rsidR="00126799" w:rsidRPr="00666EA4" w:rsidRDefault="00126799" w:rsidP="00126799">
            <w:pPr>
              <w:spacing w:line="240" w:lineRule="auto"/>
              <w:jc w:val="left"/>
              <w:rPr>
                <w:rFonts w:eastAsia="Times New Roman" w:cs="Times New Roman"/>
                <w:color w:val="000000"/>
                <w:szCs w:val="24"/>
                <w:lang w:eastAsia="lt-LT"/>
              </w:rPr>
            </w:pPr>
            <w:r w:rsidRPr="00666EA4">
              <w:rPr>
                <w:rFonts w:eastAsia="Times New Roman" w:cs="Times New Roman"/>
                <w:color w:val="000000"/>
                <w:szCs w:val="24"/>
                <w:lang w:eastAsia="lt-LT"/>
              </w:rPr>
              <w:t>E3</w:t>
            </w:r>
          </w:p>
        </w:tc>
        <w:tc>
          <w:tcPr>
            <w:tcW w:w="821" w:type="dxa"/>
            <w:tcBorders>
              <w:top w:val="nil"/>
              <w:left w:val="single" w:sz="4" w:space="0" w:color="auto"/>
              <w:bottom w:val="single" w:sz="4" w:space="0" w:color="auto"/>
              <w:right w:val="single" w:sz="4" w:space="0" w:color="auto"/>
            </w:tcBorders>
            <w:shd w:val="clear" w:color="auto" w:fill="auto"/>
            <w:noWrap/>
            <w:vAlign w:val="center"/>
            <w:hideMark/>
          </w:tcPr>
          <w:p w:rsidR="00126799" w:rsidRPr="00666EA4" w:rsidRDefault="00126799" w:rsidP="00126799">
            <w:pPr>
              <w:spacing w:line="240" w:lineRule="auto"/>
              <w:jc w:val="center"/>
              <w:rPr>
                <w:rFonts w:eastAsia="Times New Roman" w:cs="Times New Roman"/>
                <w:color w:val="000000"/>
                <w:szCs w:val="24"/>
                <w:lang w:eastAsia="lt-LT"/>
              </w:rPr>
            </w:pPr>
            <w:r w:rsidRPr="00666EA4">
              <w:rPr>
                <w:rFonts w:eastAsia="Times New Roman" w:cs="Times New Roman"/>
                <w:color w:val="000000"/>
                <w:szCs w:val="24"/>
                <w:lang w:eastAsia="lt-LT"/>
              </w:rPr>
              <w:t>0,142</w:t>
            </w:r>
          </w:p>
        </w:tc>
        <w:tc>
          <w:tcPr>
            <w:tcW w:w="829" w:type="dxa"/>
            <w:tcBorders>
              <w:top w:val="nil"/>
              <w:left w:val="nil"/>
              <w:bottom w:val="single" w:sz="4" w:space="0" w:color="auto"/>
              <w:right w:val="single" w:sz="4" w:space="0" w:color="auto"/>
            </w:tcBorders>
            <w:shd w:val="clear" w:color="auto" w:fill="auto"/>
            <w:noWrap/>
            <w:vAlign w:val="center"/>
            <w:hideMark/>
          </w:tcPr>
          <w:p w:rsidR="00126799" w:rsidRPr="00666EA4" w:rsidRDefault="00126799" w:rsidP="00126799">
            <w:pPr>
              <w:spacing w:line="240" w:lineRule="auto"/>
              <w:jc w:val="center"/>
              <w:rPr>
                <w:rFonts w:eastAsia="Times New Roman" w:cs="Times New Roman"/>
                <w:color w:val="000000"/>
                <w:szCs w:val="24"/>
                <w:lang w:eastAsia="lt-LT"/>
              </w:rPr>
            </w:pPr>
            <w:r w:rsidRPr="00666EA4">
              <w:rPr>
                <w:rFonts w:eastAsia="Times New Roman" w:cs="Times New Roman"/>
                <w:color w:val="000000"/>
                <w:szCs w:val="24"/>
                <w:lang w:eastAsia="lt-LT"/>
              </w:rPr>
              <w:t>0,085</w:t>
            </w:r>
          </w:p>
        </w:tc>
        <w:tc>
          <w:tcPr>
            <w:tcW w:w="829" w:type="dxa"/>
            <w:tcBorders>
              <w:top w:val="nil"/>
              <w:left w:val="nil"/>
              <w:bottom w:val="single" w:sz="4" w:space="0" w:color="auto"/>
              <w:right w:val="single" w:sz="4" w:space="0" w:color="auto"/>
            </w:tcBorders>
            <w:shd w:val="clear" w:color="auto" w:fill="auto"/>
            <w:noWrap/>
            <w:vAlign w:val="center"/>
            <w:hideMark/>
          </w:tcPr>
          <w:p w:rsidR="00126799" w:rsidRPr="00666EA4" w:rsidRDefault="00126799" w:rsidP="00126799">
            <w:pPr>
              <w:spacing w:line="240" w:lineRule="auto"/>
              <w:jc w:val="center"/>
              <w:rPr>
                <w:rFonts w:eastAsia="Times New Roman" w:cs="Times New Roman"/>
                <w:color w:val="000000"/>
                <w:szCs w:val="24"/>
                <w:lang w:eastAsia="lt-LT"/>
              </w:rPr>
            </w:pPr>
            <w:r w:rsidRPr="00666EA4">
              <w:rPr>
                <w:rFonts w:eastAsia="Times New Roman" w:cs="Times New Roman"/>
                <w:color w:val="000000"/>
                <w:szCs w:val="24"/>
                <w:lang w:eastAsia="lt-LT"/>
              </w:rPr>
              <w:t>0,114</w:t>
            </w:r>
          </w:p>
        </w:tc>
        <w:tc>
          <w:tcPr>
            <w:tcW w:w="756" w:type="dxa"/>
            <w:tcBorders>
              <w:top w:val="nil"/>
              <w:left w:val="nil"/>
              <w:bottom w:val="single" w:sz="4" w:space="0" w:color="auto"/>
              <w:right w:val="single" w:sz="4" w:space="0" w:color="auto"/>
            </w:tcBorders>
            <w:shd w:val="clear" w:color="auto" w:fill="auto"/>
            <w:noWrap/>
            <w:vAlign w:val="center"/>
            <w:hideMark/>
          </w:tcPr>
          <w:p w:rsidR="00126799" w:rsidRPr="00666EA4" w:rsidRDefault="00126799" w:rsidP="00126799">
            <w:pPr>
              <w:spacing w:line="240" w:lineRule="auto"/>
              <w:jc w:val="center"/>
              <w:rPr>
                <w:rFonts w:eastAsia="Times New Roman" w:cs="Times New Roman"/>
                <w:color w:val="000000"/>
                <w:szCs w:val="24"/>
                <w:lang w:eastAsia="lt-LT"/>
              </w:rPr>
            </w:pPr>
            <w:r w:rsidRPr="00666EA4">
              <w:rPr>
                <w:rFonts w:eastAsia="Times New Roman" w:cs="Times New Roman"/>
                <w:color w:val="000000"/>
                <w:szCs w:val="24"/>
                <w:lang w:eastAsia="lt-LT"/>
              </w:rPr>
              <w:t>0,142</w:t>
            </w:r>
          </w:p>
        </w:tc>
        <w:tc>
          <w:tcPr>
            <w:tcW w:w="829" w:type="dxa"/>
            <w:tcBorders>
              <w:top w:val="nil"/>
              <w:left w:val="nil"/>
              <w:bottom w:val="single" w:sz="4" w:space="0" w:color="auto"/>
              <w:right w:val="single" w:sz="4" w:space="0" w:color="auto"/>
            </w:tcBorders>
            <w:shd w:val="clear" w:color="auto" w:fill="auto"/>
            <w:noWrap/>
            <w:vAlign w:val="center"/>
            <w:hideMark/>
          </w:tcPr>
          <w:p w:rsidR="00126799" w:rsidRPr="00666EA4" w:rsidRDefault="00126799" w:rsidP="00126799">
            <w:pPr>
              <w:spacing w:line="240" w:lineRule="auto"/>
              <w:jc w:val="center"/>
              <w:rPr>
                <w:rFonts w:eastAsia="Times New Roman" w:cs="Times New Roman"/>
                <w:color w:val="000000"/>
                <w:szCs w:val="24"/>
                <w:lang w:eastAsia="lt-LT"/>
              </w:rPr>
            </w:pPr>
            <w:r w:rsidRPr="00666EA4">
              <w:rPr>
                <w:rFonts w:eastAsia="Times New Roman" w:cs="Times New Roman"/>
                <w:color w:val="000000"/>
                <w:szCs w:val="24"/>
                <w:lang w:eastAsia="lt-LT"/>
              </w:rPr>
              <w:t>0,085</w:t>
            </w:r>
          </w:p>
        </w:tc>
        <w:tc>
          <w:tcPr>
            <w:tcW w:w="829" w:type="dxa"/>
            <w:tcBorders>
              <w:top w:val="nil"/>
              <w:left w:val="nil"/>
              <w:bottom w:val="single" w:sz="4" w:space="0" w:color="auto"/>
              <w:right w:val="single" w:sz="4" w:space="0" w:color="auto"/>
            </w:tcBorders>
            <w:shd w:val="clear" w:color="auto" w:fill="auto"/>
            <w:noWrap/>
            <w:vAlign w:val="center"/>
            <w:hideMark/>
          </w:tcPr>
          <w:p w:rsidR="00126799" w:rsidRPr="00666EA4" w:rsidRDefault="00126799" w:rsidP="00126799">
            <w:pPr>
              <w:spacing w:line="240" w:lineRule="auto"/>
              <w:jc w:val="center"/>
              <w:rPr>
                <w:rFonts w:eastAsia="Times New Roman" w:cs="Times New Roman"/>
                <w:color w:val="000000"/>
                <w:szCs w:val="24"/>
                <w:lang w:eastAsia="lt-LT"/>
              </w:rPr>
            </w:pPr>
            <w:r w:rsidRPr="00666EA4">
              <w:rPr>
                <w:rFonts w:eastAsia="Times New Roman" w:cs="Times New Roman"/>
                <w:color w:val="000000"/>
                <w:szCs w:val="24"/>
                <w:lang w:eastAsia="lt-LT"/>
              </w:rPr>
              <w:t>0,142</w:t>
            </w:r>
          </w:p>
        </w:tc>
        <w:tc>
          <w:tcPr>
            <w:tcW w:w="829" w:type="dxa"/>
            <w:tcBorders>
              <w:top w:val="nil"/>
              <w:left w:val="nil"/>
              <w:bottom w:val="single" w:sz="4" w:space="0" w:color="auto"/>
              <w:right w:val="single" w:sz="4" w:space="0" w:color="auto"/>
            </w:tcBorders>
            <w:shd w:val="clear" w:color="auto" w:fill="auto"/>
            <w:noWrap/>
            <w:vAlign w:val="center"/>
            <w:hideMark/>
          </w:tcPr>
          <w:p w:rsidR="00126799" w:rsidRPr="00666EA4" w:rsidRDefault="00126799" w:rsidP="00126799">
            <w:pPr>
              <w:spacing w:line="240" w:lineRule="auto"/>
              <w:jc w:val="center"/>
              <w:rPr>
                <w:rFonts w:eastAsia="Times New Roman" w:cs="Times New Roman"/>
                <w:color w:val="000000"/>
                <w:szCs w:val="24"/>
                <w:lang w:eastAsia="lt-LT"/>
              </w:rPr>
            </w:pPr>
            <w:r w:rsidRPr="00666EA4">
              <w:rPr>
                <w:rFonts w:eastAsia="Times New Roman" w:cs="Times New Roman"/>
                <w:color w:val="000000"/>
                <w:szCs w:val="24"/>
                <w:lang w:eastAsia="lt-LT"/>
              </w:rPr>
              <w:t>0,085</w:t>
            </w:r>
          </w:p>
        </w:tc>
        <w:tc>
          <w:tcPr>
            <w:tcW w:w="829" w:type="dxa"/>
            <w:tcBorders>
              <w:top w:val="nil"/>
              <w:left w:val="nil"/>
              <w:bottom w:val="single" w:sz="4" w:space="0" w:color="auto"/>
              <w:right w:val="single" w:sz="4" w:space="0" w:color="auto"/>
            </w:tcBorders>
            <w:shd w:val="clear" w:color="auto" w:fill="auto"/>
            <w:noWrap/>
            <w:vAlign w:val="center"/>
            <w:hideMark/>
          </w:tcPr>
          <w:p w:rsidR="00126799" w:rsidRPr="00666EA4" w:rsidRDefault="00126799" w:rsidP="00126799">
            <w:pPr>
              <w:spacing w:line="240" w:lineRule="auto"/>
              <w:jc w:val="center"/>
              <w:rPr>
                <w:rFonts w:eastAsia="Times New Roman" w:cs="Times New Roman"/>
                <w:color w:val="000000"/>
                <w:szCs w:val="24"/>
                <w:lang w:eastAsia="lt-LT"/>
              </w:rPr>
            </w:pPr>
            <w:r w:rsidRPr="00666EA4">
              <w:rPr>
                <w:rFonts w:eastAsia="Times New Roman" w:cs="Times New Roman"/>
                <w:color w:val="000000"/>
                <w:szCs w:val="24"/>
                <w:lang w:eastAsia="lt-LT"/>
              </w:rPr>
              <w:t>0,085</w:t>
            </w:r>
          </w:p>
        </w:tc>
        <w:tc>
          <w:tcPr>
            <w:tcW w:w="829" w:type="dxa"/>
            <w:tcBorders>
              <w:top w:val="nil"/>
              <w:left w:val="nil"/>
              <w:bottom w:val="single" w:sz="4" w:space="0" w:color="auto"/>
              <w:right w:val="single" w:sz="4" w:space="0" w:color="auto"/>
            </w:tcBorders>
            <w:shd w:val="clear" w:color="auto" w:fill="auto"/>
            <w:noWrap/>
            <w:vAlign w:val="center"/>
            <w:hideMark/>
          </w:tcPr>
          <w:p w:rsidR="00126799" w:rsidRPr="00666EA4" w:rsidRDefault="00126799" w:rsidP="00126799">
            <w:pPr>
              <w:spacing w:line="240" w:lineRule="auto"/>
              <w:jc w:val="center"/>
              <w:rPr>
                <w:rFonts w:eastAsia="Times New Roman" w:cs="Times New Roman"/>
                <w:color w:val="000000"/>
                <w:szCs w:val="24"/>
                <w:lang w:eastAsia="lt-LT"/>
              </w:rPr>
            </w:pPr>
            <w:r w:rsidRPr="00666EA4">
              <w:rPr>
                <w:rFonts w:eastAsia="Times New Roman" w:cs="Times New Roman"/>
                <w:color w:val="000000"/>
                <w:szCs w:val="24"/>
                <w:lang w:eastAsia="lt-LT"/>
              </w:rPr>
              <w:t>0,142</w:t>
            </w:r>
          </w:p>
        </w:tc>
        <w:tc>
          <w:tcPr>
            <w:tcW w:w="829" w:type="dxa"/>
            <w:tcBorders>
              <w:top w:val="nil"/>
              <w:left w:val="nil"/>
              <w:bottom w:val="single" w:sz="4" w:space="0" w:color="auto"/>
              <w:right w:val="single" w:sz="4" w:space="0" w:color="auto"/>
            </w:tcBorders>
            <w:shd w:val="clear" w:color="auto" w:fill="auto"/>
            <w:noWrap/>
            <w:vAlign w:val="center"/>
            <w:hideMark/>
          </w:tcPr>
          <w:p w:rsidR="00126799" w:rsidRPr="00666EA4" w:rsidRDefault="00126799" w:rsidP="00126799">
            <w:pPr>
              <w:spacing w:line="240" w:lineRule="auto"/>
              <w:jc w:val="center"/>
              <w:rPr>
                <w:rFonts w:eastAsia="Times New Roman" w:cs="Times New Roman"/>
                <w:color w:val="000000"/>
                <w:szCs w:val="24"/>
                <w:lang w:eastAsia="lt-LT"/>
              </w:rPr>
            </w:pPr>
            <w:r w:rsidRPr="00666EA4">
              <w:rPr>
                <w:rFonts w:eastAsia="Times New Roman" w:cs="Times New Roman"/>
                <w:color w:val="000000"/>
                <w:szCs w:val="24"/>
                <w:lang w:eastAsia="lt-LT"/>
              </w:rPr>
              <w:t>0,114</w:t>
            </w:r>
          </w:p>
        </w:tc>
      </w:tr>
      <w:tr w:rsidR="00126799" w:rsidRPr="00666EA4" w:rsidTr="00126799">
        <w:trPr>
          <w:trHeight w:val="315"/>
          <w:jc w:val="center"/>
        </w:trPr>
        <w:tc>
          <w:tcPr>
            <w:tcW w:w="1423" w:type="dxa"/>
            <w:tcBorders>
              <w:top w:val="nil"/>
              <w:left w:val="single" w:sz="4" w:space="0" w:color="auto"/>
              <w:bottom w:val="single" w:sz="4" w:space="0" w:color="auto"/>
              <w:right w:val="nil"/>
            </w:tcBorders>
            <w:shd w:val="clear" w:color="000000" w:fill="F2F2F2"/>
            <w:noWrap/>
            <w:vAlign w:val="center"/>
            <w:hideMark/>
          </w:tcPr>
          <w:p w:rsidR="00126799" w:rsidRPr="00666EA4" w:rsidRDefault="00126799" w:rsidP="00126799">
            <w:pPr>
              <w:spacing w:line="240" w:lineRule="auto"/>
              <w:jc w:val="left"/>
              <w:rPr>
                <w:rFonts w:eastAsia="Times New Roman" w:cs="Times New Roman"/>
                <w:color w:val="000000"/>
                <w:szCs w:val="24"/>
                <w:lang w:eastAsia="lt-LT"/>
              </w:rPr>
            </w:pPr>
            <w:r w:rsidRPr="00666EA4">
              <w:rPr>
                <w:rFonts w:eastAsia="Times New Roman" w:cs="Times New Roman"/>
                <w:color w:val="000000"/>
                <w:szCs w:val="24"/>
                <w:lang w:eastAsia="lt-LT"/>
              </w:rPr>
              <w:t>E4</w:t>
            </w:r>
          </w:p>
        </w:tc>
        <w:tc>
          <w:tcPr>
            <w:tcW w:w="821" w:type="dxa"/>
            <w:tcBorders>
              <w:top w:val="nil"/>
              <w:left w:val="single" w:sz="4" w:space="0" w:color="auto"/>
              <w:bottom w:val="single" w:sz="4" w:space="0" w:color="auto"/>
              <w:right w:val="single" w:sz="4" w:space="0" w:color="auto"/>
            </w:tcBorders>
            <w:shd w:val="clear" w:color="auto" w:fill="auto"/>
            <w:noWrap/>
            <w:vAlign w:val="center"/>
            <w:hideMark/>
          </w:tcPr>
          <w:p w:rsidR="00126799" w:rsidRPr="00666EA4" w:rsidRDefault="00126799" w:rsidP="00126799">
            <w:pPr>
              <w:spacing w:line="240" w:lineRule="auto"/>
              <w:jc w:val="center"/>
              <w:rPr>
                <w:rFonts w:eastAsia="Times New Roman" w:cs="Times New Roman"/>
                <w:color w:val="000000"/>
                <w:szCs w:val="24"/>
                <w:lang w:eastAsia="lt-LT"/>
              </w:rPr>
            </w:pPr>
            <w:r w:rsidRPr="00666EA4">
              <w:rPr>
                <w:rFonts w:eastAsia="Times New Roman" w:cs="Times New Roman"/>
                <w:color w:val="000000"/>
                <w:szCs w:val="24"/>
                <w:lang w:eastAsia="lt-LT"/>
              </w:rPr>
              <w:t>0,114</w:t>
            </w:r>
          </w:p>
        </w:tc>
        <w:tc>
          <w:tcPr>
            <w:tcW w:w="829" w:type="dxa"/>
            <w:tcBorders>
              <w:top w:val="nil"/>
              <w:left w:val="nil"/>
              <w:bottom w:val="single" w:sz="4" w:space="0" w:color="auto"/>
              <w:right w:val="single" w:sz="4" w:space="0" w:color="auto"/>
            </w:tcBorders>
            <w:shd w:val="clear" w:color="auto" w:fill="auto"/>
            <w:noWrap/>
            <w:vAlign w:val="center"/>
            <w:hideMark/>
          </w:tcPr>
          <w:p w:rsidR="00126799" w:rsidRPr="00666EA4" w:rsidRDefault="00126799" w:rsidP="00126799">
            <w:pPr>
              <w:spacing w:line="240" w:lineRule="auto"/>
              <w:jc w:val="center"/>
              <w:rPr>
                <w:rFonts w:eastAsia="Times New Roman" w:cs="Times New Roman"/>
                <w:color w:val="000000"/>
                <w:szCs w:val="24"/>
                <w:lang w:eastAsia="lt-LT"/>
              </w:rPr>
            </w:pPr>
            <w:r w:rsidRPr="00666EA4">
              <w:rPr>
                <w:rFonts w:eastAsia="Times New Roman" w:cs="Times New Roman"/>
                <w:color w:val="000000"/>
                <w:szCs w:val="24"/>
                <w:lang w:eastAsia="lt-LT"/>
              </w:rPr>
              <w:t>0,114</w:t>
            </w:r>
          </w:p>
        </w:tc>
        <w:tc>
          <w:tcPr>
            <w:tcW w:w="829" w:type="dxa"/>
            <w:tcBorders>
              <w:top w:val="nil"/>
              <w:left w:val="nil"/>
              <w:bottom w:val="single" w:sz="4" w:space="0" w:color="auto"/>
              <w:right w:val="single" w:sz="4" w:space="0" w:color="auto"/>
            </w:tcBorders>
            <w:shd w:val="clear" w:color="auto" w:fill="auto"/>
            <w:noWrap/>
            <w:vAlign w:val="center"/>
            <w:hideMark/>
          </w:tcPr>
          <w:p w:rsidR="00126799" w:rsidRPr="00666EA4" w:rsidRDefault="00126799" w:rsidP="00126799">
            <w:pPr>
              <w:spacing w:line="240" w:lineRule="auto"/>
              <w:jc w:val="center"/>
              <w:rPr>
                <w:rFonts w:eastAsia="Times New Roman" w:cs="Times New Roman"/>
                <w:color w:val="000000"/>
                <w:szCs w:val="24"/>
                <w:lang w:eastAsia="lt-LT"/>
              </w:rPr>
            </w:pPr>
            <w:r w:rsidRPr="00666EA4">
              <w:rPr>
                <w:rFonts w:eastAsia="Times New Roman" w:cs="Times New Roman"/>
                <w:color w:val="000000"/>
                <w:szCs w:val="24"/>
                <w:lang w:eastAsia="lt-LT"/>
              </w:rPr>
              <w:t>0,114</w:t>
            </w:r>
          </w:p>
        </w:tc>
        <w:tc>
          <w:tcPr>
            <w:tcW w:w="756" w:type="dxa"/>
            <w:tcBorders>
              <w:top w:val="nil"/>
              <w:left w:val="nil"/>
              <w:bottom w:val="single" w:sz="4" w:space="0" w:color="auto"/>
              <w:right w:val="single" w:sz="4" w:space="0" w:color="auto"/>
            </w:tcBorders>
            <w:shd w:val="clear" w:color="auto" w:fill="auto"/>
            <w:noWrap/>
            <w:vAlign w:val="center"/>
            <w:hideMark/>
          </w:tcPr>
          <w:p w:rsidR="00126799" w:rsidRPr="00666EA4" w:rsidRDefault="00126799" w:rsidP="00126799">
            <w:pPr>
              <w:spacing w:line="240" w:lineRule="auto"/>
              <w:jc w:val="center"/>
              <w:rPr>
                <w:rFonts w:eastAsia="Times New Roman" w:cs="Times New Roman"/>
                <w:color w:val="000000"/>
                <w:szCs w:val="24"/>
                <w:lang w:eastAsia="lt-LT"/>
              </w:rPr>
            </w:pPr>
            <w:r w:rsidRPr="00666EA4">
              <w:rPr>
                <w:rFonts w:eastAsia="Times New Roman" w:cs="Times New Roman"/>
                <w:color w:val="000000"/>
                <w:szCs w:val="24"/>
                <w:lang w:eastAsia="lt-LT"/>
              </w:rPr>
              <w:t>0,142</w:t>
            </w:r>
          </w:p>
        </w:tc>
        <w:tc>
          <w:tcPr>
            <w:tcW w:w="829" w:type="dxa"/>
            <w:tcBorders>
              <w:top w:val="nil"/>
              <w:left w:val="nil"/>
              <w:bottom w:val="single" w:sz="4" w:space="0" w:color="auto"/>
              <w:right w:val="single" w:sz="4" w:space="0" w:color="auto"/>
            </w:tcBorders>
            <w:shd w:val="clear" w:color="auto" w:fill="auto"/>
            <w:noWrap/>
            <w:vAlign w:val="center"/>
            <w:hideMark/>
          </w:tcPr>
          <w:p w:rsidR="00126799" w:rsidRPr="00666EA4" w:rsidRDefault="00126799" w:rsidP="00126799">
            <w:pPr>
              <w:spacing w:line="240" w:lineRule="auto"/>
              <w:jc w:val="center"/>
              <w:rPr>
                <w:rFonts w:eastAsia="Times New Roman" w:cs="Times New Roman"/>
                <w:color w:val="000000"/>
                <w:szCs w:val="24"/>
                <w:lang w:eastAsia="lt-LT"/>
              </w:rPr>
            </w:pPr>
            <w:r w:rsidRPr="00666EA4">
              <w:rPr>
                <w:rFonts w:eastAsia="Times New Roman" w:cs="Times New Roman"/>
                <w:color w:val="000000"/>
                <w:szCs w:val="24"/>
                <w:lang w:eastAsia="lt-LT"/>
              </w:rPr>
              <w:t>0,085</w:t>
            </w:r>
          </w:p>
        </w:tc>
        <w:tc>
          <w:tcPr>
            <w:tcW w:w="829" w:type="dxa"/>
            <w:tcBorders>
              <w:top w:val="nil"/>
              <w:left w:val="nil"/>
              <w:bottom w:val="single" w:sz="4" w:space="0" w:color="auto"/>
              <w:right w:val="single" w:sz="4" w:space="0" w:color="auto"/>
            </w:tcBorders>
            <w:shd w:val="clear" w:color="auto" w:fill="auto"/>
            <w:noWrap/>
            <w:vAlign w:val="center"/>
            <w:hideMark/>
          </w:tcPr>
          <w:p w:rsidR="00126799" w:rsidRPr="00666EA4" w:rsidRDefault="00126799" w:rsidP="00126799">
            <w:pPr>
              <w:spacing w:line="240" w:lineRule="auto"/>
              <w:jc w:val="center"/>
              <w:rPr>
                <w:rFonts w:eastAsia="Times New Roman" w:cs="Times New Roman"/>
                <w:color w:val="000000"/>
                <w:szCs w:val="24"/>
                <w:lang w:eastAsia="lt-LT"/>
              </w:rPr>
            </w:pPr>
            <w:r w:rsidRPr="00666EA4">
              <w:rPr>
                <w:rFonts w:eastAsia="Times New Roman" w:cs="Times New Roman"/>
                <w:color w:val="000000"/>
                <w:szCs w:val="24"/>
                <w:lang w:eastAsia="lt-LT"/>
              </w:rPr>
              <w:t>0,114</w:t>
            </w:r>
          </w:p>
        </w:tc>
        <w:tc>
          <w:tcPr>
            <w:tcW w:w="829" w:type="dxa"/>
            <w:tcBorders>
              <w:top w:val="nil"/>
              <w:left w:val="nil"/>
              <w:bottom w:val="single" w:sz="4" w:space="0" w:color="auto"/>
              <w:right w:val="single" w:sz="4" w:space="0" w:color="auto"/>
            </w:tcBorders>
            <w:shd w:val="clear" w:color="auto" w:fill="auto"/>
            <w:noWrap/>
            <w:vAlign w:val="center"/>
            <w:hideMark/>
          </w:tcPr>
          <w:p w:rsidR="00126799" w:rsidRPr="00666EA4" w:rsidRDefault="00126799" w:rsidP="00126799">
            <w:pPr>
              <w:spacing w:line="240" w:lineRule="auto"/>
              <w:jc w:val="center"/>
              <w:rPr>
                <w:rFonts w:eastAsia="Times New Roman" w:cs="Times New Roman"/>
                <w:color w:val="000000"/>
                <w:szCs w:val="24"/>
                <w:lang w:eastAsia="lt-LT"/>
              </w:rPr>
            </w:pPr>
            <w:r w:rsidRPr="00666EA4">
              <w:rPr>
                <w:rFonts w:eastAsia="Times New Roman" w:cs="Times New Roman"/>
                <w:color w:val="000000"/>
                <w:szCs w:val="24"/>
                <w:lang w:eastAsia="lt-LT"/>
              </w:rPr>
              <w:t>0,085</w:t>
            </w:r>
          </w:p>
        </w:tc>
        <w:tc>
          <w:tcPr>
            <w:tcW w:w="829" w:type="dxa"/>
            <w:tcBorders>
              <w:top w:val="nil"/>
              <w:left w:val="nil"/>
              <w:bottom w:val="single" w:sz="4" w:space="0" w:color="auto"/>
              <w:right w:val="single" w:sz="4" w:space="0" w:color="auto"/>
            </w:tcBorders>
            <w:shd w:val="clear" w:color="auto" w:fill="auto"/>
            <w:noWrap/>
            <w:vAlign w:val="center"/>
            <w:hideMark/>
          </w:tcPr>
          <w:p w:rsidR="00126799" w:rsidRPr="00666EA4" w:rsidRDefault="00126799" w:rsidP="00126799">
            <w:pPr>
              <w:spacing w:line="240" w:lineRule="auto"/>
              <w:jc w:val="center"/>
              <w:rPr>
                <w:rFonts w:eastAsia="Times New Roman" w:cs="Times New Roman"/>
                <w:color w:val="000000"/>
                <w:szCs w:val="24"/>
                <w:lang w:eastAsia="lt-LT"/>
              </w:rPr>
            </w:pPr>
            <w:r w:rsidRPr="00666EA4">
              <w:rPr>
                <w:rFonts w:eastAsia="Times New Roman" w:cs="Times New Roman"/>
                <w:color w:val="000000"/>
                <w:szCs w:val="24"/>
                <w:lang w:eastAsia="lt-LT"/>
              </w:rPr>
              <w:t>0,114</w:t>
            </w:r>
          </w:p>
        </w:tc>
        <w:tc>
          <w:tcPr>
            <w:tcW w:w="829" w:type="dxa"/>
            <w:tcBorders>
              <w:top w:val="nil"/>
              <w:left w:val="nil"/>
              <w:bottom w:val="single" w:sz="4" w:space="0" w:color="auto"/>
              <w:right w:val="single" w:sz="4" w:space="0" w:color="auto"/>
            </w:tcBorders>
            <w:shd w:val="clear" w:color="auto" w:fill="auto"/>
            <w:noWrap/>
            <w:vAlign w:val="center"/>
            <w:hideMark/>
          </w:tcPr>
          <w:p w:rsidR="00126799" w:rsidRPr="00666EA4" w:rsidRDefault="00126799" w:rsidP="00126799">
            <w:pPr>
              <w:spacing w:line="240" w:lineRule="auto"/>
              <w:jc w:val="center"/>
              <w:rPr>
                <w:rFonts w:eastAsia="Times New Roman" w:cs="Times New Roman"/>
                <w:color w:val="000000"/>
                <w:szCs w:val="24"/>
                <w:lang w:eastAsia="lt-LT"/>
              </w:rPr>
            </w:pPr>
            <w:r w:rsidRPr="00666EA4">
              <w:rPr>
                <w:rFonts w:eastAsia="Times New Roman" w:cs="Times New Roman"/>
                <w:color w:val="000000"/>
                <w:szCs w:val="24"/>
                <w:lang w:eastAsia="lt-LT"/>
              </w:rPr>
              <w:t>0,142</w:t>
            </w:r>
          </w:p>
        </w:tc>
        <w:tc>
          <w:tcPr>
            <w:tcW w:w="829" w:type="dxa"/>
            <w:tcBorders>
              <w:top w:val="nil"/>
              <w:left w:val="nil"/>
              <w:bottom w:val="single" w:sz="4" w:space="0" w:color="auto"/>
              <w:right w:val="single" w:sz="4" w:space="0" w:color="auto"/>
            </w:tcBorders>
            <w:shd w:val="clear" w:color="auto" w:fill="auto"/>
            <w:noWrap/>
            <w:vAlign w:val="center"/>
            <w:hideMark/>
          </w:tcPr>
          <w:p w:rsidR="00126799" w:rsidRPr="00666EA4" w:rsidRDefault="00126799" w:rsidP="00126799">
            <w:pPr>
              <w:spacing w:line="240" w:lineRule="auto"/>
              <w:jc w:val="center"/>
              <w:rPr>
                <w:rFonts w:eastAsia="Times New Roman" w:cs="Times New Roman"/>
                <w:color w:val="000000"/>
                <w:szCs w:val="24"/>
                <w:lang w:eastAsia="lt-LT"/>
              </w:rPr>
            </w:pPr>
            <w:r w:rsidRPr="00666EA4">
              <w:rPr>
                <w:rFonts w:eastAsia="Times New Roman" w:cs="Times New Roman"/>
                <w:color w:val="000000"/>
                <w:szCs w:val="24"/>
                <w:lang w:eastAsia="lt-LT"/>
              </w:rPr>
              <w:t>0,142</w:t>
            </w:r>
          </w:p>
        </w:tc>
      </w:tr>
      <w:tr w:rsidR="00126799" w:rsidRPr="00666EA4" w:rsidTr="00126799">
        <w:trPr>
          <w:trHeight w:val="315"/>
          <w:jc w:val="center"/>
        </w:trPr>
        <w:tc>
          <w:tcPr>
            <w:tcW w:w="1423" w:type="dxa"/>
            <w:tcBorders>
              <w:top w:val="nil"/>
              <w:left w:val="single" w:sz="4" w:space="0" w:color="auto"/>
              <w:bottom w:val="single" w:sz="4" w:space="0" w:color="auto"/>
              <w:right w:val="nil"/>
            </w:tcBorders>
            <w:shd w:val="clear" w:color="000000" w:fill="F2F2F2"/>
            <w:noWrap/>
            <w:vAlign w:val="center"/>
            <w:hideMark/>
          </w:tcPr>
          <w:p w:rsidR="00126799" w:rsidRPr="00666EA4" w:rsidRDefault="00126799" w:rsidP="00126799">
            <w:pPr>
              <w:spacing w:line="240" w:lineRule="auto"/>
              <w:jc w:val="left"/>
              <w:rPr>
                <w:rFonts w:eastAsia="Times New Roman" w:cs="Times New Roman"/>
                <w:color w:val="000000"/>
                <w:szCs w:val="24"/>
                <w:lang w:eastAsia="lt-LT"/>
              </w:rPr>
            </w:pPr>
            <w:r w:rsidRPr="00666EA4">
              <w:rPr>
                <w:rFonts w:eastAsia="Times New Roman" w:cs="Times New Roman"/>
                <w:color w:val="000000"/>
                <w:szCs w:val="24"/>
                <w:lang w:eastAsia="lt-LT"/>
              </w:rPr>
              <w:t>E5</w:t>
            </w:r>
          </w:p>
        </w:tc>
        <w:tc>
          <w:tcPr>
            <w:tcW w:w="821" w:type="dxa"/>
            <w:tcBorders>
              <w:top w:val="nil"/>
              <w:left w:val="single" w:sz="4" w:space="0" w:color="auto"/>
              <w:bottom w:val="single" w:sz="4" w:space="0" w:color="auto"/>
              <w:right w:val="single" w:sz="4" w:space="0" w:color="auto"/>
            </w:tcBorders>
            <w:shd w:val="clear" w:color="auto" w:fill="auto"/>
            <w:noWrap/>
            <w:vAlign w:val="center"/>
            <w:hideMark/>
          </w:tcPr>
          <w:p w:rsidR="00126799" w:rsidRPr="00666EA4" w:rsidRDefault="00126799" w:rsidP="00126799">
            <w:pPr>
              <w:spacing w:line="240" w:lineRule="auto"/>
              <w:jc w:val="center"/>
              <w:rPr>
                <w:rFonts w:eastAsia="Times New Roman" w:cs="Times New Roman"/>
                <w:color w:val="000000"/>
                <w:szCs w:val="24"/>
                <w:lang w:eastAsia="lt-LT"/>
              </w:rPr>
            </w:pPr>
            <w:r w:rsidRPr="00666EA4">
              <w:rPr>
                <w:rFonts w:eastAsia="Times New Roman" w:cs="Times New Roman"/>
                <w:color w:val="000000"/>
                <w:szCs w:val="24"/>
                <w:lang w:eastAsia="lt-LT"/>
              </w:rPr>
              <w:t>0,085</w:t>
            </w:r>
          </w:p>
        </w:tc>
        <w:tc>
          <w:tcPr>
            <w:tcW w:w="829" w:type="dxa"/>
            <w:tcBorders>
              <w:top w:val="nil"/>
              <w:left w:val="nil"/>
              <w:bottom w:val="single" w:sz="4" w:space="0" w:color="auto"/>
              <w:right w:val="single" w:sz="4" w:space="0" w:color="auto"/>
            </w:tcBorders>
            <w:shd w:val="clear" w:color="auto" w:fill="auto"/>
            <w:noWrap/>
            <w:vAlign w:val="center"/>
            <w:hideMark/>
          </w:tcPr>
          <w:p w:rsidR="00126799" w:rsidRPr="00666EA4" w:rsidRDefault="00126799" w:rsidP="00126799">
            <w:pPr>
              <w:spacing w:line="240" w:lineRule="auto"/>
              <w:jc w:val="center"/>
              <w:rPr>
                <w:rFonts w:eastAsia="Times New Roman" w:cs="Times New Roman"/>
                <w:color w:val="000000"/>
                <w:szCs w:val="24"/>
                <w:lang w:eastAsia="lt-LT"/>
              </w:rPr>
            </w:pPr>
            <w:r w:rsidRPr="00666EA4">
              <w:rPr>
                <w:rFonts w:eastAsia="Times New Roman" w:cs="Times New Roman"/>
                <w:color w:val="000000"/>
                <w:szCs w:val="24"/>
                <w:lang w:eastAsia="lt-LT"/>
              </w:rPr>
              <w:t>0,114</w:t>
            </w:r>
          </w:p>
        </w:tc>
        <w:tc>
          <w:tcPr>
            <w:tcW w:w="829" w:type="dxa"/>
            <w:tcBorders>
              <w:top w:val="nil"/>
              <w:left w:val="nil"/>
              <w:bottom w:val="single" w:sz="4" w:space="0" w:color="auto"/>
              <w:right w:val="single" w:sz="4" w:space="0" w:color="auto"/>
            </w:tcBorders>
            <w:shd w:val="clear" w:color="auto" w:fill="auto"/>
            <w:noWrap/>
            <w:vAlign w:val="center"/>
            <w:hideMark/>
          </w:tcPr>
          <w:p w:rsidR="00126799" w:rsidRPr="00666EA4" w:rsidRDefault="00126799" w:rsidP="00126799">
            <w:pPr>
              <w:spacing w:line="240" w:lineRule="auto"/>
              <w:jc w:val="center"/>
              <w:rPr>
                <w:rFonts w:eastAsia="Times New Roman" w:cs="Times New Roman"/>
                <w:color w:val="000000"/>
                <w:szCs w:val="24"/>
                <w:lang w:eastAsia="lt-LT"/>
              </w:rPr>
            </w:pPr>
            <w:r w:rsidRPr="00666EA4">
              <w:rPr>
                <w:rFonts w:eastAsia="Times New Roman" w:cs="Times New Roman"/>
                <w:color w:val="000000"/>
                <w:szCs w:val="24"/>
                <w:lang w:eastAsia="lt-LT"/>
              </w:rPr>
              <w:t>0,114</w:t>
            </w:r>
          </w:p>
        </w:tc>
        <w:tc>
          <w:tcPr>
            <w:tcW w:w="756" w:type="dxa"/>
            <w:tcBorders>
              <w:top w:val="nil"/>
              <w:left w:val="nil"/>
              <w:bottom w:val="single" w:sz="4" w:space="0" w:color="auto"/>
              <w:right w:val="single" w:sz="4" w:space="0" w:color="auto"/>
            </w:tcBorders>
            <w:shd w:val="clear" w:color="auto" w:fill="auto"/>
            <w:noWrap/>
            <w:vAlign w:val="center"/>
            <w:hideMark/>
          </w:tcPr>
          <w:p w:rsidR="00126799" w:rsidRPr="00666EA4" w:rsidRDefault="00126799" w:rsidP="00126799">
            <w:pPr>
              <w:spacing w:line="240" w:lineRule="auto"/>
              <w:jc w:val="center"/>
              <w:rPr>
                <w:rFonts w:eastAsia="Times New Roman" w:cs="Times New Roman"/>
                <w:color w:val="000000"/>
                <w:szCs w:val="24"/>
                <w:lang w:eastAsia="lt-LT"/>
              </w:rPr>
            </w:pPr>
            <w:r w:rsidRPr="00666EA4">
              <w:rPr>
                <w:rFonts w:eastAsia="Times New Roman" w:cs="Times New Roman"/>
                <w:color w:val="000000"/>
                <w:szCs w:val="24"/>
                <w:lang w:eastAsia="lt-LT"/>
              </w:rPr>
              <w:t>0,142</w:t>
            </w:r>
          </w:p>
        </w:tc>
        <w:tc>
          <w:tcPr>
            <w:tcW w:w="829" w:type="dxa"/>
            <w:tcBorders>
              <w:top w:val="nil"/>
              <w:left w:val="nil"/>
              <w:bottom w:val="single" w:sz="4" w:space="0" w:color="auto"/>
              <w:right w:val="single" w:sz="4" w:space="0" w:color="auto"/>
            </w:tcBorders>
            <w:shd w:val="clear" w:color="auto" w:fill="auto"/>
            <w:noWrap/>
            <w:vAlign w:val="center"/>
            <w:hideMark/>
          </w:tcPr>
          <w:p w:rsidR="00126799" w:rsidRPr="00666EA4" w:rsidRDefault="00126799" w:rsidP="00126799">
            <w:pPr>
              <w:spacing w:line="240" w:lineRule="auto"/>
              <w:jc w:val="center"/>
              <w:rPr>
                <w:rFonts w:eastAsia="Times New Roman" w:cs="Times New Roman"/>
                <w:color w:val="000000"/>
                <w:szCs w:val="24"/>
                <w:lang w:eastAsia="lt-LT"/>
              </w:rPr>
            </w:pPr>
            <w:r w:rsidRPr="00666EA4">
              <w:rPr>
                <w:rFonts w:eastAsia="Times New Roman" w:cs="Times New Roman"/>
                <w:color w:val="000000"/>
                <w:szCs w:val="24"/>
                <w:lang w:eastAsia="lt-LT"/>
              </w:rPr>
              <w:t>0,085</w:t>
            </w:r>
          </w:p>
        </w:tc>
        <w:tc>
          <w:tcPr>
            <w:tcW w:w="829" w:type="dxa"/>
            <w:tcBorders>
              <w:top w:val="nil"/>
              <w:left w:val="nil"/>
              <w:bottom w:val="single" w:sz="4" w:space="0" w:color="auto"/>
              <w:right w:val="single" w:sz="4" w:space="0" w:color="auto"/>
            </w:tcBorders>
            <w:shd w:val="clear" w:color="auto" w:fill="auto"/>
            <w:noWrap/>
            <w:vAlign w:val="center"/>
            <w:hideMark/>
          </w:tcPr>
          <w:p w:rsidR="00126799" w:rsidRPr="00666EA4" w:rsidRDefault="00126799" w:rsidP="00126799">
            <w:pPr>
              <w:spacing w:line="240" w:lineRule="auto"/>
              <w:jc w:val="center"/>
              <w:rPr>
                <w:rFonts w:eastAsia="Times New Roman" w:cs="Times New Roman"/>
                <w:color w:val="000000"/>
                <w:szCs w:val="24"/>
                <w:lang w:eastAsia="lt-LT"/>
              </w:rPr>
            </w:pPr>
            <w:r w:rsidRPr="00666EA4">
              <w:rPr>
                <w:rFonts w:eastAsia="Times New Roman" w:cs="Times New Roman"/>
                <w:color w:val="000000"/>
                <w:szCs w:val="24"/>
                <w:lang w:eastAsia="lt-LT"/>
              </w:rPr>
              <w:t>0,142</w:t>
            </w:r>
          </w:p>
        </w:tc>
        <w:tc>
          <w:tcPr>
            <w:tcW w:w="829" w:type="dxa"/>
            <w:tcBorders>
              <w:top w:val="nil"/>
              <w:left w:val="nil"/>
              <w:bottom w:val="single" w:sz="4" w:space="0" w:color="auto"/>
              <w:right w:val="single" w:sz="4" w:space="0" w:color="auto"/>
            </w:tcBorders>
            <w:shd w:val="clear" w:color="auto" w:fill="auto"/>
            <w:noWrap/>
            <w:vAlign w:val="center"/>
            <w:hideMark/>
          </w:tcPr>
          <w:p w:rsidR="00126799" w:rsidRPr="00666EA4" w:rsidRDefault="00126799" w:rsidP="00126799">
            <w:pPr>
              <w:spacing w:line="240" w:lineRule="auto"/>
              <w:jc w:val="center"/>
              <w:rPr>
                <w:rFonts w:eastAsia="Times New Roman" w:cs="Times New Roman"/>
                <w:color w:val="000000"/>
                <w:szCs w:val="24"/>
                <w:lang w:eastAsia="lt-LT"/>
              </w:rPr>
            </w:pPr>
            <w:r w:rsidRPr="00666EA4">
              <w:rPr>
                <w:rFonts w:eastAsia="Times New Roman" w:cs="Times New Roman"/>
                <w:color w:val="000000"/>
                <w:szCs w:val="24"/>
                <w:lang w:eastAsia="lt-LT"/>
              </w:rPr>
              <w:t>0,057</w:t>
            </w:r>
          </w:p>
        </w:tc>
        <w:tc>
          <w:tcPr>
            <w:tcW w:w="829" w:type="dxa"/>
            <w:tcBorders>
              <w:top w:val="nil"/>
              <w:left w:val="nil"/>
              <w:bottom w:val="single" w:sz="4" w:space="0" w:color="auto"/>
              <w:right w:val="single" w:sz="4" w:space="0" w:color="auto"/>
            </w:tcBorders>
            <w:shd w:val="clear" w:color="auto" w:fill="auto"/>
            <w:noWrap/>
            <w:vAlign w:val="center"/>
            <w:hideMark/>
          </w:tcPr>
          <w:p w:rsidR="00126799" w:rsidRPr="00666EA4" w:rsidRDefault="00126799" w:rsidP="00126799">
            <w:pPr>
              <w:spacing w:line="240" w:lineRule="auto"/>
              <w:jc w:val="center"/>
              <w:rPr>
                <w:rFonts w:eastAsia="Times New Roman" w:cs="Times New Roman"/>
                <w:color w:val="000000"/>
                <w:szCs w:val="24"/>
                <w:lang w:eastAsia="lt-LT"/>
              </w:rPr>
            </w:pPr>
            <w:r w:rsidRPr="00666EA4">
              <w:rPr>
                <w:rFonts w:eastAsia="Times New Roman" w:cs="Times New Roman"/>
                <w:color w:val="000000"/>
                <w:szCs w:val="24"/>
                <w:lang w:eastAsia="lt-LT"/>
              </w:rPr>
              <w:t>0,085</w:t>
            </w:r>
          </w:p>
        </w:tc>
        <w:tc>
          <w:tcPr>
            <w:tcW w:w="829" w:type="dxa"/>
            <w:tcBorders>
              <w:top w:val="nil"/>
              <w:left w:val="nil"/>
              <w:bottom w:val="single" w:sz="4" w:space="0" w:color="auto"/>
              <w:right w:val="single" w:sz="4" w:space="0" w:color="auto"/>
            </w:tcBorders>
            <w:shd w:val="clear" w:color="auto" w:fill="auto"/>
            <w:noWrap/>
            <w:vAlign w:val="center"/>
            <w:hideMark/>
          </w:tcPr>
          <w:p w:rsidR="00126799" w:rsidRPr="00666EA4" w:rsidRDefault="00126799" w:rsidP="00126799">
            <w:pPr>
              <w:spacing w:line="240" w:lineRule="auto"/>
              <w:jc w:val="center"/>
              <w:rPr>
                <w:rFonts w:eastAsia="Times New Roman" w:cs="Times New Roman"/>
                <w:color w:val="000000"/>
                <w:szCs w:val="24"/>
                <w:lang w:eastAsia="lt-LT"/>
              </w:rPr>
            </w:pPr>
            <w:r w:rsidRPr="00666EA4">
              <w:rPr>
                <w:rFonts w:eastAsia="Times New Roman" w:cs="Times New Roman"/>
                <w:color w:val="000000"/>
                <w:szCs w:val="24"/>
                <w:lang w:eastAsia="lt-LT"/>
              </w:rPr>
              <w:t>0,057</w:t>
            </w:r>
          </w:p>
        </w:tc>
        <w:tc>
          <w:tcPr>
            <w:tcW w:w="829" w:type="dxa"/>
            <w:tcBorders>
              <w:top w:val="nil"/>
              <w:left w:val="nil"/>
              <w:bottom w:val="single" w:sz="4" w:space="0" w:color="auto"/>
              <w:right w:val="single" w:sz="4" w:space="0" w:color="auto"/>
            </w:tcBorders>
            <w:shd w:val="clear" w:color="auto" w:fill="auto"/>
            <w:noWrap/>
            <w:vAlign w:val="center"/>
            <w:hideMark/>
          </w:tcPr>
          <w:p w:rsidR="00126799" w:rsidRPr="00666EA4" w:rsidRDefault="00126799" w:rsidP="00126799">
            <w:pPr>
              <w:spacing w:line="240" w:lineRule="auto"/>
              <w:jc w:val="center"/>
              <w:rPr>
                <w:rFonts w:eastAsia="Times New Roman" w:cs="Times New Roman"/>
                <w:color w:val="000000"/>
                <w:szCs w:val="24"/>
                <w:lang w:eastAsia="lt-LT"/>
              </w:rPr>
            </w:pPr>
            <w:r w:rsidRPr="00666EA4">
              <w:rPr>
                <w:rFonts w:eastAsia="Times New Roman" w:cs="Times New Roman"/>
                <w:color w:val="000000"/>
                <w:szCs w:val="24"/>
                <w:lang w:eastAsia="lt-LT"/>
              </w:rPr>
              <w:t>0,114</w:t>
            </w:r>
          </w:p>
        </w:tc>
      </w:tr>
      <w:tr w:rsidR="00126799" w:rsidRPr="00666EA4" w:rsidTr="00126799">
        <w:trPr>
          <w:trHeight w:val="315"/>
          <w:jc w:val="center"/>
        </w:trPr>
        <w:tc>
          <w:tcPr>
            <w:tcW w:w="1423" w:type="dxa"/>
            <w:tcBorders>
              <w:top w:val="nil"/>
              <w:left w:val="single" w:sz="4" w:space="0" w:color="auto"/>
              <w:bottom w:val="single" w:sz="4" w:space="0" w:color="auto"/>
              <w:right w:val="nil"/>
            </w:tcBorders>
            <w:shd w:val="clear" w:color="000000" w:fill="F2F2F2"/>
            <w:noWrap/>
            <w:vAlign w:val="center"/>
            <w:hideMark/>
          </w:tcPr>
          <w:p w:rsidR="00126799" w:rsidRPr="00666EA4" w:rsidRDefault="00126799" w:rsidP="00126799">
            <w:pPr>
              <w:spacing w:line="240" w:lineRule="auto"/>
              <w:jc w:val="left"/>
              <w:rPr>
                <w:rFonts w:eastAsia="Times New Roman" w:cs="Times New Roman"/>
                <w:color w:val="000000"/>
                <w:szCs w:val="24"/>
                <w:lang w:eastAsia="lt-LT"/>
              </w:rPr>
            </w:pPr>
            <w:r w:rsidRPr="00666EA4">
              <w:rPr>
                <w:rFonts w:eastAsia="Times New Roman" w:cs="Times New Roman"/>
                <w:color w:val="000000"/>
                <w:szCs w:val="24"/>
                <w:lang w:eastAsia="lt-LT"/>
              </w:rPr>
              <w:t>E6</w:t>
            </w:r>
          </w:p>
        </w:tc>
        <w:tc>
          <w:tcPr>
            <w:tcW w:w="821" w:type="dxa"/>
            <w:tcBorders>
              <w:top w:val="nil"/>
              <w:left w:val="single" w:sz="4" w:space="0" w:color="auto"/>
              <w:bottom w:val="single" w:sz="4" w:space="0" w:color="auto"/>
              <w:right w:val="single" w:sz="4" w:space="0" w:color="auto"/>
            </w:tcBorders>
            <w:shd w:val="clear" w:color="auto" w:fill="auto"/>
            <w:noWrap/>
            <w:vAlign w:val="center"/>
            <w:hideMark/>
          </w:tcPr>
          <w:p w:rsidR="00126799" w:rsidRPr="00666EA4" w:rsidRDefault="00126799" w:rsidP="00126799">
            <w:pPr>
              <w:spacing w:line="240" w:lineRule="auto"/>
              <w:jc w:val="center"/>
              <w:rPr>
                <w:rFonts w:eastAsia="Times New Roman" w:cs="Times New Roman"/>
                <w:color w:val="000000"/>
                <w:szCs w:val="24"/>
                <w:lang w:eastAsia="lt-LT"/>
              </w:rPr>
            </w:pPr>
            <w:r w:rsidRPr="00666EA4">
              <w:rPr>
                <w:rFonts w:eastAsia="Times New Roman" w:cs="Times New Roman"/>
                <w:color w:val="000000"/>
                <w:szCs w:val="24"/>
                <w:lang w:eastAsia="lt-LT"/>
              </w:rPr>
              <w:t>0,114</w:t>
            </w:r>
          </w:p>
        </w:tc>
        <w:tc>
          <w:tcPr>
            <w:tcW w:w="829" w:type="dxa"/>
            <w:tcBorders>
              <w:top w:val="nil"/>
              <w:left w:val="nil"/>
              <w:bottom w:val="single" w:sz="4" w:space="0" w:color="auto"/>
              <w:right w:val="single" w:sz="4" w:space="0" w:color="auto"/>
            </w:tcBorders>
            <w:shd w:val="clear" w:color="auto" w:fill="auto"/>
            <w:noWrap/>
            <w:vAlign w:val="center"/>
            <w:hideMark/>
          </w:tcPr>
          <w:p w:rsidR="00126799" w:rsidRPr="00666EA4" w:rsidRDefault="00126799" w:rsidP="00126799">
            <w:pPr>
              <w:spacing w:line="240" w:lineRule="auto"/>
              <w:jc w:val="center"/>
              <w:rPr>
                <w:rFonts w:eastAsia="Times New Roman" w:cs="Times New Roman"/>
                <w:color w:val="000000"/>
                <w:szCs w:val="24"/>
                <w:lang w:eastAsia="lt-LT"/>
              </w:rPr>
            </w:pPr>
            <w:r w:rsidRPr="00666EA4">
              <w:rPr>
                <w:rFonts w:eastAsia="Times New Roman" w:cs="Times New Roman"/>
                <w:color w:val="000000"/>
                <w:szCs w:val="24"/>
                <w:lang w:eastAsia="lt-LT"/>
              </w:rPr>
              <w:t>0,114</w:t>
            </w:r>
          </w:p>
        </w:tc>
        <w:tc>
          <w:tcPr>
            <w:tcW w:w="829" w:type="dxa"/>
            <w:tcBorders>
              <w:top w:val="nil"/>
              <w:left w:val="nil"/>
              <w:bottom w:val="single" w:sz="4" w:space="0" w:color="auto"/>
              <w:right w:val="single" w:sz="4" w:space="0" w:color="auto"/>
            </w:tcBorders>
            <w:shd w:val="clear" w:color="auto" w:fill="auto"/>
            <w:noWrap/>
            <w:vAlign w:val="center"/>
            <w:hideMark/>
          </w:tcPr>
          <w:p w:rsidR="00126799" w:rsidRPr="00666EA4" w:rsidRDefault="00126799" w:rsidP="00126799">
            <w:pPr>
              <w:spacing w:line="240" w:lineRule="auto"/>
              <w:jc w:val="center"/>
              <w:rPr>
                <w:rFonts w:eastAsia="Times New Roman" w:cs="Times New Roman"/>
                <w:color w:val="000000"/>
                <w:szCs w:val="24"/>
                <w:lang w:eastAsia="lt-LT"/>
              </w:rPr>
            </w:pPr>
            <w:r w:rsidRPr="00666EA4">
              <w:rPr>
                <w:rFonts w:eastAsia="Times New Roman" w:cs="Times New Roman"/>
                <w:color w:val="000000"/>
                <w:szCs w:val="24"/>
                <w:lang w:eastAsia="lt-LT"/>
              </w:rPr>
              <w:t>0,085</w:t>
            </w:r>
          </w:p>
        </w:tc>
        <w:tc>
          <w:tcPr>
            <w:tcW w:w="756" w:type="dxa"/>
            <w:tcBorders>
              <w:top w:val="nil"/>
              <w:left w:val="nil"/>
              <w:bottom w:val="single" w:sz="4" w:space="0" w:color="auto"/>
              <w:right w:val="single" w:sz="4" w:space="0" w:color="auto"/>
            </w:tcBorders>
            <w:shd w:val="clear" w:color="auto" w:fill="auto"/>
            <w:noWrap/>
            <w:vAlign w:val="center"/>
            <w:hideMark/>
          </w:tcPr>
          <w:p w:rsidR="00126799" w:rsidRPr="00666EA4" w:rsidRDefault="00126799" w:rsidP="00126799">
            <w:pPr>
              <w:spacing w:line="240" w:lineRule="auto"/>
              <w:jc w:val="center"/>
              <w:rPr>
                <w:rFonts w:eastAsia="Times New Roman" w:cs="Times New Roman"/>
                <w:color w:val="000000"/>
                <w:szCs w:val="24"/>
                <w:lang w:eastAsia="lt-LT"/>
              </w:rPr>
            </w:pPr>
            <w:r w:rsidRPr="00666EA4">
              <w:rPr>
                <w:rFonts w:eastAsia="Times New Roman" w:cs="Times New Roman"/>
                <w:color w:val="000000"/>
                <w:szCs w:val="24"/>
                <w:lang w:eastAsia="lt-LT"/>
              </w:rPr>
              <w:t>0,085</w:t>
            </w:r>
          </w:p>
        </w:tc>
        <w:tc>
          <w:tcPr>
            <w:tcW w:w="829" w:type="dxa"/>
            <w:tcBorders>
              <w:top w:val="nil"/>
              <w:left w:val="nil"/>
              <w:bottom w:val="single" w:sz="4" w:space="0" w:color="auto"/>
              <w:right w:val="single" w:sz="4" w:space="0" w:color="auto"/>
            </w:tcBorders>
            <w:shd w:val="clear" w:color="auto" w:fill="auto"/>
            <w:noWrap/>
            <w:vAlign w:val="center"/>
            <w:hideMark/>
          </w:tcPr>
          <w:p w:rsidR="00126799" w:rsidRPr="00666EA4" w:rsidRDefault="00126799" w:rsidP="00126799">
            <w:pPr>
              <w:spacing w:line="240" w:lineRule="auto"/>
              <w:jc w:val="center"/>
              <w:rPr>
                <w:rFonts w:eastAsia="Times New Roman" w:cs="Times New Roman"/>
                <w:color w:val="000000"/>
                <w:szCs w:val="24"/>
                <w:lang w:eastAsia="lt-LT"/>
              </w:rPr>
            </w:pPr>
            <w:r w:rsidRPr="00666EA4">
              <w:rPr>
                <w:rFonts w:eastAsia="Times New Roman" w:cs="Times New Roman"/>
                <w:color w:val="000000"/>
                <w:szCs w:val="24"/>
                <w:lang w:eastAsia="lt-LT"/>
              </w:rPr>
              <w:t>0,114</w:t>
            </w:r>
          </w:p>
        </w:tc>
        <w:tc>
          <w:tcPr>
            <w:tcW w:w="829" w:type="dxa"/>
            <w:tcBorders>
              <w:top w:val="nil"/>
              <w:left w:val="nil"/>
              <w:bottom w:val="single" w:sz="4" w:space="0" w:color="auto"/>
              <w:right w:val="single" w:sz="4" w:space="0" w:color="auto"/>
            </w:tcBorders>
            <w:shd w:val="clear" w:color="auto" w:fill="auto"/>
            <w:noWrap/>
            <w:vAlign w:val="center"/>
            <w:hideMark/>
          </w:tcPr>
          <w:p w:rsidR="00126799" w:rsidRPr="00666EA4" w:rsidRDefault="00126799" w:rsidP="00126799">
            <w:pPr>
              <w:spacing w:line="240" w:lineRule="auto"/>
              <w:jc w:val="center"/>
              <w:rPr>
                <w:rFonts w:eastAsia="Times New Roman" w:cs="Times New Roman"/>
                <w:color w:val="000000"/>
                <w:szCs w:val="24"/>
                <w:lang w:eastAsia="lt-LT"/>
              </w:rPr>
            </w:pPr>
            <w:r w:rsidRPr="00666EA4">
              <w:rPr>
                <w:rFonts w:eastAsia="Times New Roman" w:cs="Times New Roman"/>
                <w:color w:val="000000"/>
                <w:szCs w:val="24"/>
                <w:lang w:eastAsia="lt-LT"/>
              </w:rPr>
              <w:t>0,142</w:t>
            </w:r>
          </w:p>
        </w:tc>
        <w:tc>
          <w:tcPr>
            <w:tcW w:w="829" w:type="dxa"/>
            <w:tcBorders>
              <w:top w:val="nil"/>
              <w:left w:val="nil"/>
              <w:bottom w:val="single" w:sz="4" w:space="0" w:color="auto"/>
              <w:right w:val="single" w:sz="4" w:space="0" w:color="auto"/>
            </w:tcBorders>
            <w:shd w:val="clear" w:color="auto" w:fill="auto"/>
            <w:noWrap/>
            <w:vAlign w:val="center"/>
            <w:hideMark/>
          </w:tcPr>
          <w:p w:rsidR="00126799" w:rsidRPr="00666EA4" w:rsidRDefault="00126799" w:rsidP="00126799">
            <w:pPr>
              <w:spacing w:line="240" w:lineRule="auto"/>
              <w:jc w:val="center"/>
              <w:rPr>
                <w:rFonts w:eastAsia="Times New Roman" w:cs="Times New Roman"/>
                <w:color w:val="000000"/>
                <w:szCs w:val="24"/>
                <w:lang w:eastAsia="lt-LT"/>
              </w:rPr>
            </w:pPr>
            <w:r w:rsidRPr="00666EA4">
              <w:rPr>
                <w:rFonts w:eastAsia="Times New Roman" w:cs="Times New Roman"/>
                <w:color w:val="000000"/>
                <w:szCs w:val="24"/>
                <w:lang w:eastAsia="lt-LT"/>
              </w:rPr>
              <w:t>0,085</w:t>
            </w:r>
          </w:p>
        </w:tc>
        <w:tc>
          <w:tcPr>
            <w:tcW w:w="829" w:type="dxa"/>
            <w:tcBorders>
              <w:top w:val="nil"/>
              <w:left w:val="nil"/>
              <w:bottom w:val="single" w:sz="4" w:space="0" w:color="auto"/>
              <w:right w:val="single" w:sz="4" w:space="0" w:color="auto"/>
            </w:tcBorders>
            <w:shd w:val="clear" w:color="auto" w:fill="auto"/>
            <w:noWrap/>
            <w:vAlign w:val="center"/>
            <w:hideMark/>
          </w:tcPr>
          <w:p w:rsidR="00126799" w:rsidRPr="00666EA4" w:rsidRDefault="00126799" w:rsidP="00126799">
            <w:pPr>
              <w:spacing w:line="240" w:lineRule="auto"/>
              <w:jc w:val="center"/>
              <w:rPr>
                <w:rFonts w:eastAsia="Times New Roman" w:cs="Times New Roman"/>
                <w:color w:val="000000"/>
                <w:szCs w:val="24"/>
                <w:lang w:eastAsia="lt-LT"/>
              </w:rPr>
            </w:pPr>
            <w:r w:rsidRPr="00666EA4">
              <w:rPr>
                <w:rFonts w:eastAsia="Times New Roman" w:cs="Times New Roman"/>
                <w:color w:val="000000"/>
                <w:szCs w:val="24"/>
                <w:lang w:eastAsia="lt-LT"/>
              </w:rPr>
              <w:t>0,085</w:t>
            </w:r>
          </w:p>
        </w:tc>
        <w:tc>
          <w:tcPr>
            <w:tcW w:w="829" w:type="dxa"/>
            <w:tcBorders>
              <w:top w:val="nil"/>
              <w:left w:val="nil"/>
              <w:bottom w:val="single" w:sz="4" w:space="0" w:color="auto"/>
              <w:right w:val="single" w:sz="4" w:space="0" w:color="auto"/>
            </w:tcBorders>
            <w:shd w:val="clear" w:color="auto" w:fill="auto"/>
            <w:noWrap/>
            <w:vAlign w:val="center"/>
            <w:hideMark/>
          </w:tcPr>
          <w:p w:rsidR="00126799" w:rsidRPr="00666EA4" w:rsidRDefault="00126799" w:rsidP="00126799">
            <w:pPr>
              <w:spacing w:line="240" w:lineRule="auto"/>
              <w:jc w:val="center"/>
              <w:rPr>
                <w:rFonts w:eastAsia="Times New Roman" w:cs="Times New Roman"/>
                <w:color w:val="000000"/>
                <w:szCs w:val="24"/>
                <w:lang w:eastAsia="lt-LT"/>
              </w:rPr>
            </w:pPr>
            <w:r w:rsidRPr="00666EA4">
              <w:rPr>
                <w:rFonts w:eastAsia="Times New Roman" w:cs="Times New Roman"/>
                <w:color w:val="000000"/>
                <w:szCs w:val="24"/>
                <w:lang w:eastAsia="lt-LT"/>
              </w:rPr>
              <w:t>0,142</w:t>
            </w:r>
          </w:p>
        </w:tc>
        <w:tc>
          <w:tcPr>
            <w:tcW w:w="829" w:type="dxa"/>
            <w:tcBorders>
              <w:top w:val="nil"/>
              <w:left w:val="nil"/>
              <w:bottom w:val="single" w:sz="4" w:space="0" w:color="auto"/>
              <w:right w:val="single" w:sz="4" w:space="0" w:color="auto"/>
            </w:tcBorders>
            <w:shd w:val="clear" w:color="auto" w:fill="auto"/>
            <w:noWrap/>
            <w:vAlign w:val="center"/>
            <w:hideMark/>
          </w:tcPr>
          <w:p w:rsidR="00126799" w:rsidRPr="00666EA4" w:rsidRDefault="00126799" w:rsidP="00126799">
            <w:pPr>
              <w:spacing w:line="240" w:lineRule="auto"/>
              <w:jc w:val="center"/>
              <w:rPr>
                <w:rFonts w:eastAsia="Times New Roman" w:cs="Times New Roman"/>
                <w:color w:val="000000"/>
                <w:szCs w:val="24"/>
                <w:lang w:eastAsia="lt-LT"/>
              </w:rPr>
            </w:pPr>
            <w:r w:rsidRPr="00666EA4">
              <w:rPr>
                <w:rFonts w:eastAsia="Times New Roman" w:cs="Times New Roman"/>
                <w:color w:val="000000"/>
                <w:szCs w:val="24"/>
                <w:lang w:eastAsia="lt-LT"/>
              </w:rPr>
              <w:t>0,114</w:t>
            </w:r>
          </w:p>
        </w:tc>
      </w:tr>
      <w:tr w:rsidR="00126799" w:rsidRPr="00666EA4" w:rsidTr="00126799">
        <w:trPr>
          <w:trHeight w:val="315"/>
          <w:jc w:val="center"/>
        </w:trPr>
        <w:tc>
          <w:tcPr>
            <w:tcW w:w="1423" w:type="dxa"/>
            <w:tcBorders>
              <w:top w:val="nil"/>
              <w:left w:val="single" w:sz="4" w:space="0" w:color="auto"/>
              <w:bottom w:val="single" w:sz="4" w:space="0" w:color="auto"/>
              <w:right w:val="nil"/>
            </w:tcBorders>
            <w:shd w:val="clear" w:color="000000" w:fill="F2F2F2"/>
            <w:noWrap/>
            <w:vAlign w:val="center"/>
            <w:hideMark/>
          </w:tcPr>
          <w:p w:rsidR="00126799" w:rsidRPr="00666EA4" w:rsidRDefault="00126799" w:rsidP="00126799">
            <w:pPr>
              <w:spacing w:line="240" w:lineRule="auto"/>
              <w:jc w:val="left"/>
              <w:rPr>
                <w:rFonts w:eastAsia="Times New Roman" w:cs="Times New Roman"/>
                <w:color w:val="000000"/>
                <w:szCs w:val="24"/>
                <w:lang w:eastAsia="lt-LT"/>
              </w:rPr>
            </w:pPr>
            <w:r w:rsidRPr="00666EA4">
              <w:rPr>
                <w:rFonts w:eastAsia="Times New Roman" w:cs="Times New Roman"/>
                <w:color w:val="000000"/>
                <w:szCs w:val="24"/>
                <w:lang w:eastAsia="lt-LT"/>
              </w:rPr>
              <w:t>E7</w:t>
            </w:r>
          </w:p>
        </w:tc>
        <w:tc>
          <w:tcPr>
            <w:tcW w:w="821" w:type="dxa"/>
            <w:tcBorders>
              <w:top w:val="nil"/>
              <w:left w:val="single" w:sz="4" w:space="0" w:color="auto"/>
              <w:bottom w:val="single" w:sz="4" w:space="0" w:color="auto"/>
              <w:right w:val="single" w:sz="4" w:space="0" w:color="auto"/>
            </w:tcBorders>
            <w:shd w:val="clear" w:color="auto" w:fill="auto"/>
            <w:noWrap/>
            <w:vAlign w:val="center"/>
            <w:hideMark/>
          </w:tcPr>
          <w:p w:rsidR="00126799" w:rsidRPr="00666EA4" w:rsidRDefault="00126799" w:rsidP="00126799">
            <w:pPr>
              <w:spacing w:line="240" w:lineRule="auto"/>
              <w:jc w:val="center"/>
              <w:rPr>
                <w:rFonts w:eastAsia="Times New Roman" w:cs="Times New Roman"/>
                <w:color w:val="000000"/>
                <w:szCs w:val="24"/>
                <w:lang w:eastAsia="lt-LT"/>
              </w:rPr>
            </w:pPr>
            <w:r w:rsidRPr="00666EA4">
              <w:rPr>
                <w:rFonts w:eastAsia="Times New Roman" w:cs="Times New Roman"/>
                <w:color w:val="000000"/>
                <w:szCs w:val="24"/>
                <w:lang w:eastAsia="lt-LT"/>
              </w:rPr>
              <w:t>0,085</w:t>
            </w:r>
          </w:p>
        </w:tc>
        <w:tc>
          <w:tcPr>
            <w:tcW w:w="829" w:type="dxa"/>
            <w:tcBorders>
              <w:top w:val="nil"/>
              <w:left w:val="nil"/>
              <w:bottom w:val="single" w:sz="4" w:space="0" w:color="auto"/>
              <w:right w:val="single" w:sz="4" w:space="0" w:color="auto"/>
            </w:tcBorders>
            <w:shd w:val="clear" w:color="auto" w:fill="auto"/>
            <w:noWrap/>
            <w:vAlign w:val="center"/>
            <w:hideMark/>
          </w:tcPr>
          <w:p w:rsidR="00126799" w:rsidRPr="00666EA4" w:rsidRDefault="00126799" w:rsidP="00126799">
            <w:pPr>
              <w:spacing w:line="240" w:lineRule="auto"/>
              <w:jc w:val="center"/>
              <w:rPr>
                <w:rFonts w:eastAsia="Times New Roman" w:cs="Times New Roman"/>
                <w:color w:val="000000"/>
                <w:szCs w:val="24"/>
                <w:lang w:eastAsia="lt-LT"/>
              </w:rPr>
            </w:pPr>
            <w:r w:rsidRPr="00666EA4">
              <w:rPr>
                <w:rFonts w:eastAsia="Times New Roman" w:cs="Times New Roman"/>
                <w:color w:val="000000"/>
                <w:szCs w:val="24"/>
                <w:lang w:eastAsia="lt-LT"/>
              </w:rPr>
              <w:t>0,085</w:t>
            </w:r>
          </w:p>
        </w:tc>
        <w:tc>
          <w:tcPr>
            <w:tcW w:w="829" w:type="dxa"/>
            <w:tcBorders>
              <w:top w:val="nil"/>
              <w:left w:val="nil"/>
              <w:bottom w:val="single" w:sz="4" w:space="0" w:color="auto"/>
              <w:right w:val="single" w:sz="4" w:space="0" w:color="auto"/>
            </w:tcBorders>
            <w:shd w:val="clear" w:color="auto" w:fill="auto"/>
            <w:noWrap/>
            <w:vAlign w:val="center"/>
            <w:hideMark/>
          </w:tcPr>
          <w:p w:rsidR="00126799" w:rsidRPr="00666EA4" w:rsidRDefault="00126799" w:rsidP="00126799">
            <w:pPr>
              <w:spacing w:line="240" w:lineRule="auto"/>
              <w:jc w:val="center"/>
              <w:rPr>
                <w:rFonts w:eastAsia="Times New Roman" w:cs="Times New Roman"/>
                <w:color w:val="000000"/>
                <w:szCs w:val="24"/>
                <w:lang w:eastAsia="lt-LT"/>
              </w:rPr>
            </w:pPr>
            <w:r w:rsidRPr="00666EA4">
              <w:rPr>
                <w:rFonts w:eastAsia="Times New Roman" w:cs="Times New Roman"/>
                <w:color w:val="000000"/>
                <w:szCs w:val="24"/>
                <w:lang w:eastAsia="lt-LT"/>
              </w:rPr>
              <w:t>0,114</w:t>
            </w:r>
          </w:p>
        </w:tc>
        <w:tc>
          <w:tcPr>
            <w:tcW w:w="756" w:type="dxa"/>
            <w:tcBorders>
              <w:top w:val="nil"/>
              <w:left w:val="nil"/>
              <w:bottom w:val="single" w:sz="4" w:space="0" w:color="auto"/>
              <w:right w:val="single" w:sz="4" w:space="0" w:color="auto"/>
            </w:tcBorders>
            <w:shd w:val="clear" w:color="auto" w:fill="auto"/>
            <w:noWrap/>
            <w:vAlign w:val="center"/>
            <w:hideMark/>
          </w:tcPr>
          <w:p w:rsidR="00126799" w:rsidRPr="00666EA4" w:rsidRDefault="00126799" w:rsidP="00126799">
            <w:pPr>
              <w:spacing w:line="240" w:lineRule="auto"/>
              <w:jc w:val="center"/>
              <w:rPr>
                <w:rFonts w:eastAsia="Times New Roman" w:cs="Times New Roman"/>
                <w:color w:val="000000"/>
                <w:szCs w:val="24"/>
                <w:lang w:eastAsia="lt-LT"/>
              </w:rPr>
            </w:pPr>
            <w:r w:rsidRPr="00666EA4">
              <w:rPr>
                <w:rFonts w:eastAsia="Times New Roman" w:cs="Times New Roman"/>
                <w:color w:val="000000"/>
                <w:szCs w:val="24"/>
                <w:lang w:eastAsia="lt-LT"/>
              </w:rPr>
              <w:t>0,114</w:t>
            </w:r>
          </w:p>
        </w:tc>
        <w:tc>
          <w:tcPr>
            <w:tcW w:w="829" w:type="dxa"/>
            <w:tcBorders>
              <w:top w:val="nil"/>
              <w:left w:val="nil"/>
              <w:bottom w:val="single" w:sz="4" w:space="0" w:color="auto"/>
              <w:right w:val="single" w:sz="4" w:space="0" w:color="auto"/>
            </w:tcBorders>
            <w:shd w:val="clear" w:color="auto" w:fill="auto"/>
            <w:noWrap/>
            <w:vAlign w:val="center"/>
            <w:hideMark/>
          </w:tcPr>
          <w:p w:rsidR="00126799" w:rsidRPr="00666EA4" w:rsidRDefault="00126799" w:rsidP="00126799">
            <w:pPr>
              <w:spacing w:line="240" w:lineRule="auto"/>
              <w:jc w:val="center"/>
              <w:rPr>
                <w:rFonts w:eastAsia="Times New Roman" w:cs="Times New Roman"/>
                <w:color w:val="000000"/>
                <w:szCs w:val="24"/>
                <w:lang w:eastAsia="lt-LT"/>
              </w:rPr>
            </w:pPr>
            <w:r w:rsidRPr="00666EA4">
              <w:rPr>
                <w:rFonts w:eastAsia="Times New Roman" w:cs="Times New Roman"/>
                <w:color w:val="000000"/>
                <w:szCs w:val="24"/>
                <w:lang w:eastAsia="lt-LT"/>
              </w:rPr>
              <w:t>0,085</w:t>
            </w:r>
          </w:p>
        </w:tc>
        <w:tc>
          <w:tcPr>
            <w:tcW w:w="829" w:type="dxa"/>
            <w:tcBorders>
              <w:top w:val="nil"/>
              <w:left w:val="nil"/>
              <w:bottom w:val="single" w:sz="4" w:space="0" w:color="auto"/>
              <w:right w:val="single" w:sz="4" w:space="0" w:color="auto"/>
            </w:tcBorders>
            <w:shd w:val="clear" w:color="auto" w:fill="auto"/>
            <w:noWrap/>
            <w:vAlign w:val="center"/>
            <w:hideMark/>
          </w:tcPr>
          <w:p w:rsidR="00126799" w:rsidRPr="00666EA4" w:rsidRDefault="00126799" w:rsidP="00126799">
            <w:pPr>
              <w:spacing w:line="240" w:lineRule="auto"/>
              <w:jc w:val="center"/>
              <w:rPr>
                <w:rFonts w:eastAsia="Times New Roman" w:cs="Times New Roman"/>
                <w:color w:val="000000"/>
                <w:szCs w:val="24"/>
                <w:lang w:eastAsia="lt-LT"/>
              </w:rPr>
            </w:pPr>
            <w:r w:rsidRPr="00666EA4">
              <w:rPr>
                <w:rFonts w:eastAsia="Times New Roman" w:cs="Times New Roman"/>
                <w:color w:val="000000"/>
                <w:szCs w:val="24"/>
                <w:lang w:eastAsia="lt-LT"/>
              </w:rPr>
              <w:t>0,142</w:t>
            </w:r>
          </w:p>
        </w:tc>
        <w:tc>
          <w:tcPr>
            <w:tcW w:w="829" w:type="dxa"/>
            <w:tcBorders>
              <w:top w:val="nil"/>
              <w:left w:val="nil"/>
              <w:bottom w:val="single" w:sz="4" w:space="0" w:color="auto"/>
              <w:right w:val="single" w:sz="4" w:space="0" w:color="auto"/>
            </w:tcBorders>
            <w:shd w:val="clear" w:color="auto" w:fill="auto"/>
            <w:noWrap/>
            <w:vAlign w:val="center"/>
            <w:hideMark/>
          </w:tcPr>
          <w:p w:rsidR="00126799" w:rsidRPr="00666EA4" w:rsidRDefault="00126799" w:rsidP="00126799">
            <w:pPr>
              <w:spacing w:line="240" w:lineRule="auto"/>
              <w:jc w:val="center"/>
              <w:rPr>
                <w:rFonts w:eastAsia="Times New Roman" w:cs="Times New Roman"/>
                <w:color w:val="000000"/>
                <w:szCs w:val="24"/>
                <w:lang w:eastAsia="lt-LT"/>
              </w:rPr>
            </w:pPr>
            <w:r w:rsidRPr="00666EA4">
              <w:rPr>
                <w:rFonts w:eastAsia="Times New Roman" w:cs="Times New Roman"/>
                <w:color w:val="000000"/>
                <w:szCs w:val="24"/>
                <w:lang w:eastAsia="lt-LT"/>
              </w:rPr>
              <w:t>0,114</w:t>
            </w:r>
          </w:p>
        </w:tc>
        <w:tc>
          <w:tcPr>
            <w:tcW w:w="829" w:type="dxa"/>
            <w:tcBorders>
              <w:top w:val="nil"/>
              <w:left w:val="nil"/>
              <w:bottom w:val="single" w:sz="4" w:space="0" w:color="auto"/>
              <w:right w:val="single" w:sz="4" w:space="0" w:color="auto"/>
            </w:tcBorders>
            <w:shd w:val="clear" w:color="auto" w:fill="auto"/>
            <w:noWrap/>
            <w:vAlign w:val="center"/>
            <w:hideMark/>
          </w:tcPr>
          <w:p w:rsidR="00126799" w:rsidRPr="00666EA4" w:rsidRDefault="00126799" w:rsidP="00126799">
            <w:pPr>
              <w:spacing w:line="240" w:lineRule="auto"/>
              <w:jc w:val="center"/>
              <w:rPr>
                <w:rFonts w:eastAsia="Times New Roman" w:cs="Times New Roman"/>
                <w:color w:val="000000"/>
                <w:szCs w:val="24"/>
                <w:lang w:eastAsia="lt-LT"/>
              </w:rPr>
            </w:pPr>
            <w:r w:rsidRPr="00666EA4">
              <w:rPr>
                <w:rFonts w:eastAsia="Times New Roman" w:cs="Times New Roman"/>
                <w:color w:val="000000"/>
                <w:szCs w:val="24"/>
                <w:lang w:eastAsia="lt-LT"/>
              </w:rPr>
              <w:t>0,057</w:t>
            </w:r>
          </w:p>
        </w:tc>
        <w:tc>
          <w:tcPr>
            <w:tcW w:w="829" w:type="dxa"/>
            <w:tcBorders>
              <w:top w:val="nil"/>
              <w:left w:val="nil"/>
              <w:bottom w:val="single" w:sz="4" w:space="0" w:color="auto"/>
              <w:right w:val="single" w:sz="4" w:space="0" w:color="auto"/>
            </w:tcBorders>
            <w:shd w:val="clear" w:color="auto" w:fill="auto"/>
            <w:noWrap/>
            <w:vAlign w:val="center"/>
            <w:hideMark/>
          </w:tcPr>
          <w:p w:rsidR="00126799" w:rsidRPr="00666EA4" w:rsidRDefault="00126799" w:rsidP="00126799">
            <w:pPr>
              <w:spacing w:line="240" w:lineRule="auto"/>
              <w:jc w:val="center"/>
              <w:rPr>
                <w:rFonts w:eastAsia="Times New Roman" w:cs="Times New Roman"/>
                <w:color w:val="000000"/>
                <w:szCs w:val="24"/>
                <w:lang w:eastAsia="lt-LT"/>
              </w:rPr>
            </w:pPr>
            <w:r w:rsidRPr="00666EA4">
              <w:rPr>
                <w:rFonts w:eastAsia="Times New Roman" w:cs="Times New Roman"/>
                <w:color w:val="000000"/>
                <w:szCs w:val="24"/>
                <w:lang w:eastAsia="lt-LT"/>
              </w:rPr>
              <w:t>0,114</w:t>
            </w:r>
          </w:p>
        </w:tc>
        <w:tc>
          <w:tcPr>
            <w:tcW w:w="829" w:type="dxa"/>
            <w:tcBorders>
              <w:top w:val="nil"/>
              <w:left w:val="nil"/>
              <w:bottom w:val="single" w:sz="4" w:space="0" w:color="auto"/>
              <w:right w:val="single" w:sz="4" w:space="0" w:color="auto"/>
            </w:tcBorders>
            <w:shd w:val="clear" w:color="auto" w:fill="auto"/>
            <w:noWrap/>
            <w:vAlign w:val="center"/>
            <w:hideMark/>
          </w:tcPr>
          <w:p w:rsidR="00126799" w:rsidRPr="00666EA4" w:rsidRDefault="00126799" w:rsidP="00126799">
            <w:pPr>
              <w:spacing w:line="240" w:lineRule="auto"/>
              <w:jc w:val="center"/>
              <w:rPr>
                <w:rFonts w:eastAsia="Times New Roman" w:cs="Times New Roman"/>
                <w:color w:val="000000"/>
                <w:szCs w:val="24"/>
                <w:lang w:eastAsia="lt-LT"/>
              </w:rPr>
            </w:pPr>
            <w:r w:rsidRPr="00666EA4">
              <w:rPr>
                <w:rFonts w:eastAsia="Times New Roman" w:cs="Times New Roman"/>
                <w:color w:val="000000"/>
                <w:szCs w:val="24"/>
                <w:lang w:eastAsia="lt-LT"/>
              </w:rPr>
              <w:t>0,142</w:t>
            </w:r>
          </w:p>
        </w:tc>
      </w:tr>
      <w:tr w:rsidR="00126799" w:rsidRPr="00666EA4" w:rsidTr="00126799">
        <w:trPr>
          <w:trHeight w:val="315"/>
          <w:jc w:val="center"/>
        </w:trPr>
        <w:tc>
          <w:tcPr>
            <w:tcW w:w="1423" w:type="dxa"/>
            <w:tcBorders>
              <w:top w:val="nil"/>
              <w:left w:val="single" w:sz="4" w:space="0" w:color="auto"/>
              <w:bottom w:val="single" w:sz="4" w:space="0" w:color="auto"/>
              <w:right w:val="nil"/>
            </w:tcBorders>
            <w:shd w:val="clear" w:color="000000" w:fill="F2F2F2"/>
            <w:noWrap/>
            <w:vAlign w:val="center"/>
            <w:hideMark/>
          </w:tcPr>
          <w:p w:rsidR="00126799" w:rsidRPr="00666EA4" w:rsidRDefault="00126799" w:rsidP="00126799">
            <w:pPr>
              <w:spacing w:line="240" w:lineRule="auto"/>
              <w:jc w:val="left"/>
              <w:rPr>
                <w:rFonts w:eastAsia="Times New Roman" w:cs="Times New Roman"/>
                <w:color w:val="000000"/>
                <w:szCs w:val="24"/>
                <w:lang w:eastAsia="lt-LT"/>
              </w:rPr>
            </w:pPr>
            <w:r w:rsidRPr="00666EA4">
              <w:rPr>
                <w:rFonts w:eastAsia="Times New Roman" w:cs="Times New Roman"/>
                <w:color w:val="000000"/>
                <w:szCs w:val="24"/>
                <w:lang w:eastAsia="lt-LT"/>
              </w:rPr>
              <w:t>E8</w:t>
            </w:r>
          </w:p>
        </w:tc>
        <w:tc>
          <w:tcPr>
            <w:tcW w:w="821" w:type="dxa"/>
            <w:tcBorders>
              <w:top w:val="nil"/>
              <w:left w:val="single" w:sz="4" w:space="0" w:color="auto"/>
              <w:bottom w:val="single" w:sz="4" w:space="0" w:color="auto"/>
              <w:right w:val="single" w:sz="4" w:space="0" w:color="auto"/>
            </w:tcBorders>
            <w:shd w:val="clear" w:color="auto" w:fill="auto"/>
            <w:noWrap/>
            <w:vAlign w:val="center"/>
            <w:hideMark/>
          </w:tcPr>
          <w:p w:rsidR="00126799" w:rsidRPr="00666EA4" w:rsidRDefault="00126799" w:rsidP="00126799">
            <w:pPr>
              <w:spacing w:line="240" w:lineRule="auto"/>
              <w:jc w:val="center"/>
              <w:rPr>
                <w:rFonts w:eastAsia="Times New Roman" w:cs="Times New Roman"/>
                <w:color w:val="000000"/>
                <w:szCs w:val="24"/>
                <w:lang w:eastAsia="lt-LT"/>
              </w:rPr>
            </w:pPr>
            <w:r w:rsidRPr="00666EA4">
              <w:rPr>
                <w:rFonts w:eastAsia="Times New Roman" w:cs="Times New Roman"/>
                <w:color w:val="000000"/>
                <w:szCs w:val="24"/>
                <w:lang w:eastAsia="lt-LT"/>
              </w:rPr>
              <w:t>0,085</w:t>
            </w:r>
          </w:p>
        </w:tc>
        <w:tc>
          <w:tcPr>
            <w:tcW w:w="829" w:type="dxa"/>
            <w:tcBorders>
              <w:top w:val="nil"/>
              <w:left w:val="nil"/>
              <w:bottom w:val="single" w:sz="4" w:space="0" w:color="auto"/>
              <w:right w:val="single" w:sz="4" w:space="0" w:color="auto"/>
            </w:tcBorders>
            <w:shd w:val="clear" w:color="auto" w:fill="auto"/>
            <w:noWrap/>
            <w:vAlign w:val="center"/>
            <w:hideMark/>
          </w:tcPr>
          <w:p w:rsidR="00126799" w:rsidRPr="00666EA4" w:rsidRDefault="00126799" w:rsidP="00126799">
            <w:pPr>
              <w:spacing w:line="240" w:lineRule="auto"/>
              <w:jc w:val="center"/>
              <w:rPr>
                <w:rFonts w:eastAsia="Times New Roman" w:cs="Times New Roman"/>
                <w:color w:val="000000"/>
                <w:szCs w:val="24"/>
                <w:lang w:eastAsia="lt-LT"/>
              </w:rPr>
            </w:pPr>
            <w:r w:rsidRPr="00666EA4">
              <w:rPr>
                <w:rFonts w:eastAsia="Times New Roman" w:cs="Times New Roman"/>
                <w:color w:val="000000"/>
                <w:szCs w:val="24"/>
                <w:lang w:eastAsia="lt-LT"/>
              </w:rPr>
              <w:t>0,114</w:t>
            </w:r>
          </w:p>
        </w:tc>
        <w:tc>
          <w:tcPr>
            <w:tcW w:w="829" w:type="dxa"/>
            <w:tcBorders>
              <w:top w:val="nil"/>
              <w:left w:val="nil"/>
              <w:bottom w:val="single" w:sz="4" w:space="0" w:color="auto"/>
              <w:right w:val="single" w:sz="4" w:space="0" w:color="auto"/>
            </w:tcBorders>
            <w:shd w:val="clear" w:color="auto" w:fill="auto"/>
            <w:noWrap/>
            <w:vAlign w:val="center"/>
            <w:hideMark/>
          </w:tcPr>
          <w:p w:rsidR="00126799" w:rsidRPr="00666EA4" w:rsidRDefault="00126799" w:rsidP="00126799">
            <w:pPr>
              <w:spacing w:line="240" w:lineRule="auto"/>
              <w:jc w:val="center"/>
              <w:rPr>
                <w:rFonts w:eastAsia="Times New Roman" w:cs="Times New Roman"/>
                <w:color w:val="000000"/>
                <w:szCs w:val="24"/>
                <w:lang w:eastAsia="lt-LT"/>
              </w:rPr>
            </w:pPr>
            <w:r w:rsidRPr="00666EA4">
              <w:rPr>
                <w:rFonts w:eastAsia="Times New Roman" w:cs="Times New Roman"/>
                <w:color w:val="000000"/>
                <w:szCs w:val="24"/>
                <w:lang w:eastAsia="lt-LT"/>
              </w:rPr>
              <w:t>0,142</w:t>
            </w:r>
          </w:p>
        </w:tc>
        <w:tc>
          <w:tcPr>
            <w:tcW w:w="756" w:type="dxa"/>
            <w:tcBorders>
              <w:top w:val="nil"/>
              <w:left w:val="nil"/>
              <w:bottom w:val="single" w:sz="4" w:space="0" w:color="auto"/>
              <w:right w:val="single" w:sz="4" w:space="0" w:color="auto"/>
            </w:tcBorders>
            <w:shd w:val="clear" w:color="auto" w:fill="auto"/>
            <w:noWrap/>
            <w:vAlign w:val="center"/>
            <w:hideMark/>
          </w:tcPr>
          <w:p w:rsidR="00126799" w:rsidRPr="00666EA4" w:rsidRDefault="00126799" w:rsidP="00126799">
            <w:pPr>
              <w:spacing w:line="240" w:lineRule="auto"/>
              <w:jc w:val="center"/>
              <w:rPr>
                <w:rFonts w:eastAsia="Times New Roman" w:cs="Times New Roman"/>
                <w:color w:val="000000"/>
                <w:szCs w:val="24"/>
                <w:lang w:eastAsia="lt-LT"/>
              </w:rPr>
            </w:pPr>
            <w:r w:rsidRPr="00666EA4">
              <w:rPr>
                <w:rFonts w:eastAsia="Times New Roman" w:cs="Times New Roman"/>
                <w:color w:val="000000"/>
                <w:szCs w:val="24"/>
                <w:lang w:eastAsia="lt-LT"/>
              </w:rPr>
              <w:t>0,142</w:t>
            </w:r>
          </w:p>
        </w:tc>
        <w:tc>
          <w:tcPr>
            <w:tcW w:w="829" w:type="dxa"/>
            <w:tcBorders>
              <w:top w:val="nil"/>
              <w:left w:val="nil"/>
              <w:bottom w:val="single" w:sz="4" w:space="0" w:color="auto"/>
              <w:right w:val="single" w:sz="4" w:space="0" w:color="auto"/>
            </w:tcBorders>
            <w:shd w:val="clear" w:color="auto" w:fill="auto"/>
            <w:noWrap/>
            <w:vAlign w:val="center"/>
            <w:hideMark/>
          </w:tcPr>
          <w:p w:rsidR="00126799" w:rsidRPr="00666EA4" w:rsidRDefault="00126799" w:rsidP="00126799">
            <w:pPr>
              <w:spacing w:line="240" w:lineRule="auto"/>
              <w:jc w:val="center"/>
              <w:rPr>
                <w:rFonts w:eastAsia="Times New Roman" w:cs="Times New Roman"/>
                <w:color w:val="000000"/>
                <w:szCs w:val="24"/>
                <w:lang w:eastAsia="lt-LT"/>
              </w:rPr>
            </w:pPr>
            <w:r w:rsidRPr="00666EA4">
              <w:rPr>
                <w:rFonts w:eastAsia="Times New Roman" w:cs="Times New Roman"/>
                <w:color w:val="000000"/>
                <w:szCs w:val="24"/>
                <w:lang w:eastAsia="lt-LT"/>
              </w:rPr>
              <w:t>0,114</w:t>
            </w:r>
          </w:p>
        </w:tc>
        <w:tc>
          <w:tcPr>
            <w:tcW w:w="829" w:type="dxa"/>
            <w:tcBorders>
              <w:top w:val="nil"/>
              <w:left w:val="nil"/>
              <w:bottom w:val="single" w:sz="4" w:space="0" w:color="auto"/>
              <w:right w:val="single" w:sz="4" w:space="0" w:color="auto"/>
            </w:tcBorders>
            <w:shd w:val="clear" w:color="auto" w:fill="auto"/>
            <w:noWrap/>
            <w:vAlign w:val="center"/>
            <w:hideMark/>
          </w:tcPr>
          <w:p w:rsidR="00126799" w:rsidRPr="00666EA4" w:rsidRDefault="00126799" w:rsidP="00126799">
            <w:pPr>
              <w:spacing w:line="240" w:lineRule="auto"/>
              <w:jc w:val="center"/>
              <w:rPr>
                <w:rFonts w:eastAsia="Times New Roman" w:cs="Times New Roman"/>
                <w:color w:val="000000"/>
                <w:szCs w:val="24"/>
                <w:lang w:eastAsia="lt-LT"/>
              </w:rPr>
            </w:pPr>
            <w:r w:rsidRPr="00666EA4">
              <w:rPr>
                <w:rFonts w:eastAsia="Times New Roman" w:cs="Times New Roman"/>
                <w:color w:val="000000"/>
                <w:szCs w:val="24"/>
                <w:lang w:eastAsia="lt-LT"/>
              </w:rPr>
              <w:t>0,000</w:t>
            </w:r>
          </w:p>
        </w:tc>
        <w:tc>
          <w:tcPr>
            <w:tcW w:w="829" w:type="dxa"/>
            <w:tcBorders>
              <w:top w:val="nil"/>
              <w:left w:val="nil"/>
              <w:bottom w:val="single" w:sz="4" w:space="0" w:color="auto"/>
              <w:right w:val="single" w:sz="4" w:space="0" w:color="auto"/>
            </w:tcBorders>
            <w:shd w:val="clear" w:color="auto" w:fill="auto"/>
            <w:noWrap/>
            <w:vAlign w:val="center"/>
            <w:hideMark/>
          </w:tcPr>
          <w:p w:rsidR="00126799" w:rsidRPr="00666EA4" w:rsidRDefault="00126799" w:rsidP="00126799">
            <w:pPr>
              <w:spacing w:line="240" w:lineRule="auto"/>
              <w:jc w:val="center"/>
              <w:rPr>
                <w:rFonts w:eastAsia="Times New Roman" w:cs="Times New Roman"/>
                <w:color w:val="000000"/>
                <w:szCs w:val="24"/>
                <w:lang w:eastAsia="lt-LT"/>
              </w:rPr>
            </w:pPr>
            <w:r w:rsidRPr="00666EA4">
              <w:rPr>
                <w:rFonts w:eastAsia="Times New Roman" w:cs="Times New Roman"/>
                <w:color w:val="000000"/>
                <w:szCs w:val="24"/>
                <w:lang w:eastAsia="lt-LT"/>
              </w:rPr>
              <w:t>0,085</w:t>
            </w:r>
          </w:p>
        </w:tc>
        <w:tc>
          <w:tcPr>
            <w:tcW w:w="829" w:type="dxa"/>
            <w:tcBorders>
              <w:top w:val="nil"/>
              <w:left w:val="nil"/>
              <w:bottom w:val="single" w:sz="4" w:space="0" w:color="auto"/>
              <w:right w:val="single" w:sz="4" w:space="0" w:color="auto"/>
            </w:tcBorders>
            <w:shd w:val="clear" w:color="auto" w:fill="auto"/>
            <w:noWrap/>
            <w:vAlign w:val="center"/>
            <w:hideMark/>
          </w:tcPr>
          <w:p w:rsidR="00126799" w:rsidRPr="00666EA4" w:rsidRDefault="00126799" w:rsidP="00126799">
            <w:pPr>
              <w:spacing w:line="240" w:lineRule="auto"/>
              <w:jc w:val="center"/>
              <w:rPr>
                <w:rFonts w:eastAsia="Times New Roman" w:cs="Times New Roman"/>
                <w:color w:val="000000"/>
                <w:szCs w:val="24"/>
                <w:lang w:eastAsia="lt-LT"/>
              </w:rPr>
            </w:pPr>
            <w:r w:rsidRPr="00666EA4">
              <w:rPr>
                <w:rFonts w:eastAsia="Times New Roman" w:cs="Times New Roman"/>
                <w:color w:val="000000"/>
                <w:szCs w:val="24"/>
                <w:lang w:eastAsia="lt-LT"/>
              </w:rPr>
              <w:t>0,114</w:t>
            </w:r>
          </w:p>
        </w:tc>
        <w:tc>
          <w:tcPr>
            <w:tcW w:w="829" w:type="dxa"/>
            <w:tcBorders>
              <w:top w:val="nil"/>
              <w:left w:val="nil"/>
              <w:bottom w:val="single" w:sz="4" w:space="0" w:color="auto"/>
              <w:right w:val="single" w:sz="4" w:space="0" w:color="auto"/>
            </w:tcBorders>
            <w:shd w:val="clear" w:color="auto" w:fill="auto"/>
            <w:noWrap/>
            <w:vAlign w:val="center"/>
            <w:hideMark/>
          </w:tcPr>
          <w:p w:rsidR="00126799" w:rsidRPr="00666EA4" w:rsidRDefault="00126799" w:rsidP="00126799">
            <w:pPr>
              <w:spacing w:line="240" w:lineRule="auto"/>
              <w:jc w:val="center"/>
              <w:rPr>
                <w:rFonts w:eastAsia="Times New Roman" w:cs="Times New Roman"/>
                <w:color w:val="000000"/>
                <w:szCs w:val="24"/>
                <w:lang w:eastAsia="lt-LT"/>
              </w:rPr>
            </w:pPr>
            <w:r w:rsidRPr="00666EA4">
              <w:rPr>
                <w:rFonts w:eastAsia="Times New Roman" w:cs="Times New Roman"/>
                <w:color w:val="000000"/>
                <w:szCs w:val="24"/>
                <w:lang w:eastAsia="lt-LT"/>
              </w:rPr>
              <w:t>0,142</w:t>
            </w:r>
          </w:p>
        </w:tc>
        <w:tc>
          <w:tcPr>
            <w:tcW w:w="829" w:type="dxa"/>
            <w:tcBorders>
              <w:top w:val="nil"/>
              <w:left w:val="nil"/>
              <w:bottom w:val="single" w:sz="4" w:space="0" w:color="auto"/>
              <w:right w:val="single" w:sz="4" w:space="0" w:color="auto"/>
            </w:tcBorders>
            <w:shd w:val="clear" w:color="auto" w:fill="auto"/>
            <w:noWrap/>
            <w:vAlign w:val="center"/>
            <w:hideMark/>
          </w:tcPr>
          <w:p w:rsidR="00126799" w:rsidRPr="00666EA4" w:rsidRDefault="00126799" w:rsidP="00126799">
            <w:pPr>
              <w:keepNext/>
              <w:spacing w:line="240" w:lineRule="auto"/>
              <w:jc w:val="center"/>
              <w:rPr>
                <w:rFonts w:eastAsia="Times New Roman" w:cs="Times New Roman"/>
                <w:color w:val="000000"/>
                <w:szCs w:val="24"/>
                <w:lang w:eastAsia="lt-LT"/>
              </w:rPr>
            </w:pPr>
            <w:r w:rsidRPr="00666EA4">
              <w:rPr>
                <w:rFonts w:eastAsia="Times New Roman" w:cs="Times New Roman"/>
                <w:color w:val="000000"/>
                <w:szCs w:val="24"/>
                <w:lang w:eastAsia="lt-LT"/>
              </w:rPr>
              <w:t>0,142</w:t>
            </w:r>
          </w:p>
        </w:tc>
      </w:tr>
    </w:tbl>
    <w:p w:rsidR="00126799" w:rsidRDefault="00126799" w:rsidP="00126799">
      <w:pPr>
        <w:pStyle w:val="Caption"/>
        <w:rPr>
          <w:b w:val="0"/>
        </w:rPr>
      </w:pPr>
      <w:r w:rsidRPr="00972CCC">
        <w:t>Šaltinis:</w:t>
      </w:r>
      <w:r>
        <w:t xml:space="preserve"> </w:t>
      </w:r>
      <w:r>
        <w:rPr>
          <w:b w:val="0"/>
        </w:rPr>
        <w:t>Sudaryta autoriaus, remiantis apklausos duomenimis ir skaičiavimais</w:t>
      </w:r>
    </w:p>
    <w:p w:rsidR="00126799" w:rsidRDefault="00126799" w:rsidP="00126799">
      <w:r>
        <w:tab/>
      </w:r>
    </w:p>
    <w:p w:rsidR="00126799" w:rsidRDefault="00126799" w:rsidP="00126799">
      <w:pPr>
        <w:ind w:firstLine="1296"/>
        <w:rPr>
          <w:rFonts w:eastAsiaTheme="minorEastAsia"/>
        </w:rPr>
      </w:pPr>
      <w:r>
        <w:t xml:space="preserve">Toliau būtina apskaičiuoti pasvertąsias normalizuotas reikšmes, nes </w:t>
      </w:r>
      <w:r>
        <w:rPr>
          <w:i/>
        </w:rPr>
        <w:t>TOPSIS</w:t>
      </w:r>
      <w:r>
        <w:t xml:space="preserve"> metode naudojamos ne normalizuotos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r</m:t>
                </m:r>
              </m:e>
            </m:acc>
          </m:e>
          <m:sub>
            <m:r>
              <w:rPr>
                <w:rFonts w:ascii="Cambria Math" w:hAnsi="Cambria Math"/>
              </w:rPr>
              <m:t>ij</m:t>
            </m:r>
          </m:sub>
        </m:sSub>
      </m:oMath>
      <w:r>
        <w:rPr>
          <w:rFonts w:eastAsiaTheme="minorEastAsia"/>
        </w:rPr>
        <w:t xml:space="preserve"> reikšmės, o pasvertosios  </w:t>
      </w:r>
      <m:oMath>
        <m:sSub>
          <m:sSubPr>
            <m:ctrlPr>
              <w:rPr>
                <w:rFonts w:ascii="Cambria Math" w:hAnsi="Cambria Math"/>
                <w:i/>
              </w:rPr>
            </m:ctrlPr>
          </m:sSubPr>
          <m:e>
            <m:r>
              <w:rPr>
                <w:rFonts w:ascii="Cambria Math" w:hAnsi="Cambria Math"/>
              </w:rPr>
              <m:t>ω</m:t>
            </m:r>
          </m:e>
          <m:sub>
            <m:r>
              <w:rPr>
                <w:rFonts w:ascii="Cambria Math" w:hAnsi="Cambria Math"/>
              </w:rPr>
              <m:t>i</m:t>
            </m:r>
          </m:sub>
        </m:sSub>
        <m:sSub>
          <m:sSubPr>
            <m:ctrlPr>
              <w:rPr>
                <w:rFonts w:ascii="Cambria Math" w:hAnsi="Cambria Math"/>
                <w:i/>
              </w:rPr>
            </m:ctrlPr>
          </m:sSubPr>
          <m:e>
            <m:acc>
              <m:accPr>
                <m:chr m:val="̃"/>
                <m:ctrlPr>
                  <w:rPr>
                    <w:rFonts w:ascii="Cambria Math" w:hAnsi="Cambria Math"/>
                    <w:i/>
                  </w:rPr>
                </m:ctrlPr>
              </m:accPr>
              <m:e>
                <m:r>
                  <w:rPr>
                    <w:rFonts w:ascii="Cambria Math" w:hAnsi="Cambria Math"/>
                  </w:rPr>
                  <m:t>r</m:t>
                </m:r>
              </m:e>
            </m:acc>
          </m:e>
          <m:sub>
            <m:r>
              <w:rPr>
                <w:rFonts w:ascii="Cambria Math" w:hAnsi="Cambria Math"/>
              </w:rPr>
              <m:t>ij</m:t>
            </m:r>
          </m:sub>
        </m:sSub>
      </m:oMath>
      <w:r>
        <w:rPr>
          <w:rFonts w:eastAsiaTheme="minorEastAsia"/>
        </w:rPr>
        <w:t xml:space="preserve"> (17 lentelė).</w:t>
      </w:r>
    </w:p>
    <w:p w:rsidR="00126799" w:rsidRDefault="00126799" w:rsidP="00126799">
      <w:pPr>
        <w:ind w:firstLine="1296"/>
        <w:rPr>
          <w:rFonts w:eastAsiaTheme="minorEastAsia"/>
        </w:rPr>
      </w:pPr>
    </w:p>
    <w:p w:rsidR="00126799" w:rsidRPr="00436740" w:rsidRDefault="00E05F37" w:rsidP="00126799">
      <w:pPr>
        <w:pStyle w:val="Caption"/>
        <w:rPr>
          <w:b w:val="0"/>
        </w:rPr>
      </w:pPr>
      <w:fldSimple w:instr=" SEQ lentelė. \* ARABIC ">
        <w:bookmarkStart w:id="70" w:name="_Toc419881534"/>
        <w:r w:rsidR="00446B59">
          <w:rPr>
            <w:noProof/>
          </w:rPr>
          <w:t>17</w:t>
        </w:r>
      </w:fldSimple>
      <w:r w:rsidR="00126799" w:rsidRPr="00C55979">
        <w:t xml:space="preserve"> lentelė.</w:t>
      </w:r>
      <w:r w:rsidR="00126799">
        <w:t xml:space="preserve"> </w:t>
      </w:r>
      <w:r w:rsidR="00126799">
        <w:rPr>
          <w:b w:val="0"/>
        </w:rPr>
        <w:t xml:space="preserve">Pasvertosios normalizuotos reikšmės </w:t>
      </w:r>
      <m:oMath>
        <m:sSub>
          <m:sSubPr>
            <m:ctrlPr>
              <w:rPr>
                <w:rFonts w:ascii="Cambria Math" w:hAnsi="Cambria Math"/>
                <w:i/>
              </w:rPr>
            </m:ctrlPr>
          </m:sSubPr>
          <m:e>
            <m:r>
              <m:rPr>
                <m:sty m:val="bi"/>
              </m:rPr>
              <w:rPr>
                <w:rFonts w:ascii="Cambria Math" w:hAnsi="Cambria Math"/>
              </w:rPr>
              <m:t>ω</m:t>
            </m:r>
          </m:e>
          <m:sub>
            <m:r>
              <m:rPr>
                <m:sty m:val="bi"/>
              </m:rPr>
              <w:rPr>
                <w:rFonts w:ascii="Cambria Math" w:hAnsi="Cambria Math"/>
              </w:rPr>
              <m:t>i</m:t>
            </m:r>
          </m:sub>
        </m:sSub>
        <m:sSub>
          <m:sSubPr>
            <m:ctrlPr>
              <w:rPr>
                <w:rFonts w:ascii="Cambria Math" w:hAnsi="Cambria Math"/>
                <w:i/>
              </w:rPr>
            </m:ctrlPr>
          </m:sSubPr>
          <m:e>
            <m:acc>
              <m:accPr>
                <m:chr m:val="̃"/>
                <m:ctrlPr>
                  <w:rPr>
                    <w:rFonts w:ascii="Cambria Math" w:hAnsi="Cambria Math"/>
                    <w:i/>
                  </w:rPr>
                </m:ctrlPr>
              </m:accPr>
              <m:e>
                <m:r>
                  <m:rPr>
                    <m:sty m:val="bi"/>
                  </m:rPr>
                  <w:rPr>
                    <w:rFonts w:ascii="Cambria Math" w:hAnsi="Cambria Math"/>
                  </w:rPr>
                  <m:t>r</m:t>
                </m:r>
              </m:e>
            </m:acc>
          </m:e>
          <m:sub>
            <m:r>
              <m:rPr>
                <m:sty m:val="bi"/>
              </m:rPr>
              <w:rPr>
                <w:rFonts w:ascii="Cambria Math" w:hAnsi="Cambria Math"/>
              </w:rPr>
              <m:t>ij</m:t>
            </m:r>
          </m:sub>
        </m:sSub>
      </m:oMath>
      <w:bookmarkEnd w:id="70"/>
    </w:p>
    <w:tbl>
      <w:tblPr>
        <w:tblW w:w="10283" w:type="dxa"/>
        <w:jc w:val="center"/>
        <w:tblLook w:val="04A0" w:firstRow="1" w:lastRow="0" w:firstColumn="1" w:lastColumn="0" w:noHBand="0" w:noVBand="1"/>
      </w:tblPr>
      <w:tblGrid>
        <w:gridCol w:w="1523"/>
        <w:gridCol w:w="876"/>
        <w:gridCol w:w="876"/>
        <w:gridCol w:w="876"/>
        <w:gridCol w:w="876"/>
        <w:gridCol w:w="876"/>
        <w:gridCol w:w="876"/>
        <w:gridCol w:w="876"/>
        <w:gridCol w:w="876"/>
        <w:gridCol w:w="876"/>
        <w:gridCol w:w="876"/>
      </w:tblGrid>
      <w:tr w:rsidR="00126799" w:rsidRPr="00436740" w:rsidTr="00126799">
        <w:trPr>
          <w:trHeight w:val="315"/>
          <w:jc w:val="center"/>
        </w:trPr>
        <w:tc>
          <w:tcPr>
            <w:tcW w:w="1523"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126799" w:rsidRPr="00436740" w:rsidRDefault="00126799" w:rsidP="00126799">
            <w:pPr>
              <w:spacing w:line="240" w:lineRule="auto"/>
              <w:jc w:val="left"/>
              <w:rPr>
                <w:rFonts w:eastAsia="Times New Roman" w:cs="Times New Roman"/>
                <w:color w:val="000000"/>
                <w:szCs w:val="24"/>
                <w:lang w:eastAsia="lt-LT"/>
              </w:rPr>
            </w:pPr>
            <w:r w:rsidRPr="00436740">
              <w:rPr>
                <w:rFonts w:eastAsia="Times New Roman" w:cs="Times New Roman"/>
                <w:color w:val="000000"/>
                <w:szCs w:val="24"/>
                <w:lang w:eastAsia="lt-LT"/>
              </w:rPr>
              <w:t xml:space="preserve">Eksperto kodas, </w:t>
            </w:r>
            <w:r w:rsidRPr="00436740">
              <w:rPr>
                <w:rFonts w:eastAsia="Times New Roman" w:cs="Times New Roman"/>
                <w:i/>
                <w:color w:val="000000"/>
                <w:szCs w:val="24"/>
                <w:lang w:eastAsia="lt-LT"/>
              </w:rPr>
              <w:t>j</w:t>
            </w:r>
          </w:p>
        </w:tc>
        <w:tc>
          <w:tcPr>
            <w:tcW w:w="8760" w:type="dxa"/>
            <w:gridSpan w:val="10"/>
            <w:tcBorders>
              <w:top w:val="single" w:sz="4" w:space="0" w:color="auto"/>
              <w:left w:val="nil"/>
              <w:bottom w:val="single" w:sz="4" w:space="0" w:color="auto"/>
              <w:right w:val="single" w:sz="4" w:space="0" w:color="auto"/>
            </w:tcBorders>
            <w:shd w:val="clear" w:color="000000" w:fill="F2F2F2"/>
            <w:noWrap/>
            <w:vAlign w:val="center"/>
            <w:hideMark/>
          </w:tcPr>
          <w:p w:rsidR="00126799" w:rsidRPr="00436740" w:rsidRDefault="00126799" w:rsidP="00126799">
            <w:pPr>
              <w:spacing w:line="240" w:lineRule="auto"/>
              <w:jc w:val="center"/>
              <w:rPr>
                <w:rFonts w:eastAsia="Times New Roman" w:cs="Times New Roman"/>
                <w:color w:val="000000"/>
                <w:szCs w:val="24"/>
                <w:lang w:eastAsia="lt-LT"/>
              </w:rPr>
            </w:pPr>
            <w:r w:rsidRPr="00436740">
              <w:rPr>
                <w:rFonts w:eastAsia="Times New Roman" w:cs="Times New Roman"/>
                <w:color w:val="000000"/>
                <w:szCs w:val="24"/>
                <w:lang w:eastAsia="lt-LT"/>
              </w:rPr>
              <w:t xml:space="preserve">Alternatyvos numeris (pagal 9 lentelę), </w:t>
            </w:r>
            <w:r w:rsidRPr="00436740">
              <w:rPr>
                <w:rFonts w:eastAsia="Times New Roman" w:cs="Times New Roman"/>
                <w:i/>
                <w:color w:val="000000"/>
                <w:szCs w:val="24"/>
                <w:lang w:eastAsia="lt-LT"/>
              </w:rPr>
              <w:t>i</w:t>
            </w:r>
          </w:p>
        </w:tc>
      </w:tr>
      <w:tr w:rsidR="00126799" w:rsidRPr="00436740" w:rsidTr="00126799">
        <w:trPr>
          <w:trHeight w:val="315"/>
          <w:jc w:val="center"/>
        </w:trPr>
        <w:tc>
          <w:tcPr>
            <w:tcW w:w="1523" w:type="dxa"/>
            <w:vMerge/>
            <w:tcBorders>
              <w:top w:val="single" w:sz="4" w:space="0" w:color="auto"/>
              <w:left w:val="single" w:sz="4" w:space="0" w:color="auto"/>
              <w:bottom w:val="single" w:sz="4" w:space="0" w:color="auto"/>
              <w:right w:val="single" w:sz="4" w:space="0" w:color="auto"/>
            </w:tcBorders>
            <w:vAlign w:val="center"/>
            <w:hideMark/>
          </w:tcPr>
          <w:p w:rsidR="00126799" w:rsidRPr="00436740" w:rsidRDefault="00126799" w:rsidP="00126799">
            <w:pPr>
              <w:spacing w:line="240" w:lineRule="auto"/>
              <w:jc w:val="left"/>
              <w:rPr>
                <w:rFonts w:eastAsia="Times New Roman" w:cs="Times New Roman"/>
                <w:color w:val="000000"/>
                <w:szCs w:val="24"/>
                <w:lang w:eastAsia="lt-LT"/>
              </w:rPr>
            </w:pPr>
          </w:p>
        </w:tc>
        <w:tc>
          <w:tcPr>
            <w:tcW w:w="876" w:type="dxa"/>
            <w:tcBorders>
              <w:top w:val="nil"/>
              <w:left w:val="nil"/>
              <w:bottom w:val="single" w:sz="4" w:space="0" w:color="auto"/>
              <w:right w:val="single" w:sz="4" w:space="0" w:color="auto"/>
            </w:tcBorders>
            <w:shd w:val="clear" w:color="000000" w:fill="F2F2F2"/>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X</w:t>
            </w:r>
            <w:r w:rsidRPr="003E4D5B">
              <w:rPr>
                <w:rFonts w:eastAsia="Times New Roman" w:cs="Times New Roman"/>
                <w:color w:val="000000"/>
                <w:szCs w:val="24"/>
                <w:vertAlign w:val="subscript"/>
                <w:lang w:eastAsia="lt-LT"/>
              </w:rPr>
              <w:t>1</w:t>
            </w:r>
          </w:p>
        </w:tc>
        <w:tc>
          <w:tcPr>
            <w:tcW w:w="876" w:type="dxa"/>
            <w:tcBorders>
              <w:top w:val="nil"/>
              <w:left w:val="nil"/>
              <w:bottom w:val="single" w:sz="4" w:space="0" w:color="auto"/>
              <w:right w:val="single" w:sz="4" w:space="0" w:color="auto"/>
            </w:tcBorders>
            <w:shd w:val="clear" w:color="000000" w:fill="F2F2F2"/>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X</w:t>
            </w:r>
            <w:r w:rsidRPr="003E4D5B">
              <w:rPr>
                <w:rFonts w:eastAsia="Times New Roman" w:cs="Times New Roman"/>
                <w:color w:val="000000"/>
                <w:szCs w:val="24"/>
                <w:vertAlign w:val="subscript"/>
                <w:lang w:eastAsia="lt-LT"/>
              </w:rPr>
              <w:t>2</w:t>
            </w:r>
          </w:p>
        </w:tc>
        <w:tc>
          <w:tcPr>
            <w:tcW w:w="876" w:type="dxa"/>
            <w:tcBorders>
              <w:top w:val="nil"/>
              <w:left w:val="nil"/>
              <w:bottom w:val="single" w:sz="4" w:space="0" w:color="auto"/>
              <w:right w:val="single" w:sz="4" w:space="0" w:color="auto"/>
            </w:tcBorders>
            <w:shd w:val="clear" w:color="000000" w:fill="F2F2F2"/>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X</w:t>
            </w:r>
            <w:r w:rsidRPr="003E4D5B">
              <w:rPr>
                <w:rFonts w:eastAsia="Times New Roman" w:cs="Times New Roman"/>
                <w:color w:val="000000"/>
                <w:szCs w:val="24"/>
                <w:vertAlign w:val="subscript"/>
                <w:lang w:eastAsia="lt-LT"/>
              </w:rPr>
              <w:t>3</w:t>
            </w:r>
          </w:p>
        </w:tc>
        <w:tc>
          <w:tcPr>
            <w:tcW w:w="876" w:type="dxa"/>
            <w:tcBorders>
              <w:top w:val="nil"/>
              <w:left w:val="nil"/>
              <w:bottom w:val="single" w:sz="4" w:space="0" w:color="auto"/>
              <w:right w:val="single" w:sz="4" w:space="0" w:color="auto"/>
            </w:tcBorders>
            <w:shd w:val="clear" w:color="000000" w:fill="F2F2F2"/>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X</w:t>
            </w:r>
            <w:r w:rsidRPr="003E4D5B">
              <w:rPr>
                <w:rFonts w:eastAsia="Times New Roman" w:cs="Times New Roman"/>
                <w:color w:val="000000"/>
                <w:szCs w:val="24"/>
                <w:vertAlign w:val="subscript"/>
                <w:lang w:eastAsia="lt-LT"/>
              </w:rPr>
              <w:t>4</w:t>
            </w:r>
          </w:p>
        </w:tc>
        <w:tc>
          <w:tcPr>
            <w:tcW w:w="876" w:type="dxa"/>
            <w:tcBorders>
              <w:top w:val="nil"/>
              <w:left w:val="nil"/>
              <w:bottom w:val="single" w:sz="4" w:space="0" w:color="auto"/>
              <w:right w:val="single" w:sz="4" w:space="0" w:color="auto"/>
            </w:tcBorders>
            <w:shd w:val="clear" w:color="000000" w:fill="F2F2F2"/>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X</w:t>
            </w:r>
            <w:r w:rsidRPr="003E4D5B">
              <w:rPr>
                <w:rFonts w:eastAsia="Times New Roman" w:cs="Times New Roman"/>
                <w:color w:val="000000"/>
                <w:szCs w:val="24"/>
                <w:vertAlign w:val="subscript"/>
                <w:lang w:eastAsia="lt-LT"/>
              </w:rPr>
              <w:t>5</w:t>
            </w:r>
          </w:p>
        </w:tc>
        <w:tc>
          <w:tcPr>
            <w:tcW w:w="876" w:type="dxa"/>
            <w:tcBorders>
              <w:top w:val="nil"/>
              <w:left w:val="nil"/>
              <w:bottom w:val="single" w:sz="4" w:space="0" w:color="auto"/>
              <w:right w:val="single" w:sz="4" w:space="0" w:color="auto"/>
            </w:tcBorders>
            <w:shd w:val="clear" w:color="000000" w:fill="F2F2F2"/>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X</w:t>
            </w:r>
            <w:r w:rsidRPr="003E4D5B">
              <w:rPr>
                <w:rFonts w:eastAsia="Times New Roman" w:cs="Times New Roman"/>
                <w:color w:val="000000"/>
                <w:szCs w:val="24"/>
                <w:vertAlign w:val="subscript"/>
                <w:lang w:eastAsia="lt-LT"/>
              </w:rPr>
              <w:t>6</w:t>
            </w:r>
          </w:p>
        </w:tc>
        <w:tc>
          <w:tcPr>
            <w:tcW w:w="876" w:type="dxa"/>
            <w:tcBorders>
              <w:top w:val="nil"/>
              <w:left w:val="nil"/>
              <w:bottom w:val="single" w:sz="4" w:space="0" w:color="auto"/>
              <w:right w:val="single" w:sz="4" w:space="0" w:color="auto"/>
            </w:tcBorders>
            <w:shd w:val="clear" w:color="000000" w:fill="F2F2F2"/>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X</w:t>
            </w:r>
            <w:r w:rsidRPr="003E4D5B">
              <w:rPr>
                <w:rFonts w:eastAsia="Times New Roman" w:cs="Times New Roman"/>
                <w:color w:val="000000"/>
                <w:szCs w:val="24"/>
                <w:vertAlign w:val="subscript"/>
                <w:lang w:eastAsia="lt-LT"/>
              </w:rPr>
              <w:t>7</w:t>
            </w:r>
          </w:p>
        </w:tc>
        <w:tc>
          <w:tcPr>
            <w:tcW w:w="876" w:type="dxa"/>
            <w:tcBorders>
              <w:top w:val="nil"/>
              <w:left w:val="nil"/>
              <w:bottom w:val="single" w:sz="4" w:space="0" w:color="auto"/>
              <w:right w:val="single" w:sz="4" w:space="0" w:color="auto"/>
            </w:tcBorders>
            <w:shd w:val="clear" w:color="000000" w:fill="F2F2F2"/>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X</w:t>
            </w:r>
            <w:r w:rsidRPr="003E4D5B">
              <w:rPr>
                <w:rFonts w:eastAsia="Times New Roman" w:cs="Times New Roman"/>
                <w:color w:val="000000"/>
                <w:szCs w:val="24"/>
                <w:vertAlign w:val="subscript"/>
                <w:lang w:eastAsia="lt-LT"/>
              </w:rPr>
              <w:t>8</w:t>
            </w:r>
          </w:p>
        </w:tc>
        <w:tc>
          <w:tcPr>
            <w:tcW w:w="876" w:type="dxa"/>
            <w:tcBorders>
              <w:top w:val="nil"/>
              <w:left w:val="nil"/>
              <w:bottom w:val="single" w:sz="4" w:space="0" w:color="auto"/>
              <w:right w:val="single" w:sz="4" w:space="0" w:color="auto"/>
            </w:tcBorders>
            <w:shd w:val="clear" w:color="000000" w:fill="F2F2F2"/>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X</w:t>
            </w:r>
            <w:r w:rsidRPr="003E4D5B">
              <w:rPr>
                <w:rFonts w:eastAsia="Times New Roman" w:cs="Times New Roman"/>
                <w:color w:val="000000"/>
                <w:szCs w:val="24"/>
                <w:vertAlign w:val="subscript"/>
                <w:lang w:eastAsia="lt-LT"/>
              </w:rPr>
              <w:t>9</w:t>
            </w:r>
          </w:p>
        </w:tc>
        <w:tc>
          <w:tcPr>
            <w:tcW w:w="876" w:type="dxa"/>
            <w:tcBorders>
              <w:top w:val="nil"/>
              <w:left w:val="nil"/>
              <w:bottom w:val="single" w:sz="4" w:space="0" w:color="auto"/>
              <w:right w:val="single" w:sz="4" w:space="0" w:color="auto"/>
            </w:tcBorders>
            <w:shd w:val="clear" w:color="000000" w:fill="F2F2F2"/>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X</w:t>
            </w:r>
            <w:r w:rsidRPr="003E4D5B">
              <w:rPr>
                <w:rFonts w:eastAsia="Times New Roman" w:cs="Times New Roman"/>
                <w:color w:val="000000"/>
                <w:szCs w:val="24"/>
                <w:vertAlign w:val="subscript"/>
                <w:lang w:eastAsia="lt-LT"/>
              </w:rPr>
              <w:t>10</w:t>
            </w:r>
          </w:p>
        </w:tc>
      </w:tr>
      <w:tr w:rsidR="00126799" w:rsidRPr="00436740" w:rsidTr="00126799">
        <w:trPr>
          <w:trHeight w:val="315"/>
          <w:jc w:val="center"/>
        </w:trPr>
        <w:tc>
          <w:tcPr>
            <w:tcW w:w="1523" w:type="dxa"/>
            <w:tcBorders>
              <w:top w:val="nil"/>
              <w:left w:val="single" w:sz="4" w:space="0" w:color="auto"/>
              <w:bottom w:val="single" w:sz="4" w:space="0" w:color="auto"/>
              <w:right w:val="single" w:sz="4" w:space="0" w:color="auto"/>
            </w:tcBorders>
            <w:shd w:val="clear" w:color="000000" w:fill="F2F2F2"/>
            <w:noWrap/>
            <w:vAlign w:val="center"/>
            <w:hideMark/>
          </w:tcPr>
          <w:p w:rsidR="00126799" w:rsidRPr="00436740" w:rsidRDefault="00126799" w:rsidP="00126799">
            <w:pPr>
              <w:spacing w:line="240" w:lineRule="auto"/>
              <w:jc w:val="left"/>
              <w:rPr>
                <w:rFonts w:eastAsia="Times New Roman" w:cs="Times New Roman"/>
                <w:color w:val="000000"/>
                <w:szCs w:val="24"/>
                <w:lang w:eastAsia="lt-LT"/>
              </w:rPr>
            </w:pPr>
            <w:r w:rsidRPr="00436740">
              <w:rPr>
                <w:rFonts w:eastAsia="Times New Roman" w:cs="Times New Roman"/>
                <w:color w:val="000000"/>
                <w:szCs w:val="24"/>
                <w:lang w:eastAsia="lt-LT"/>
              </w:rPr>
              <w:t>E1</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436740" w:rsidRDefault="00126799" w:rsidP="00126799">
            <w:pPr>
              <w:spacing w:line="240" w:lineRule="auto"/>
              <w:jc w:val="center"/>
              <w:rPr>
                <w:rFonts w:eastAsia="Times New Roman" w:cs="Times New Roman"/>
                <w:color w:val="000000"/>
                <w:szCs w:val="24"/>
                <w:lang w:eastAsia="lt-LT"/>
              </w:rPr>
            </w:pPr>
            <w:r w:rsidRPr="00436740">
              <w:rPr>
                <w:rFonts w:eastAsia="Times New Roman" w:cs="Times New Roman"/>
                <w:color w:val="000000"/>
                <w:szCs w:val="24"/>
                <w:lang w:eastAsia="lt-LT"/>
              </w:rPr>
              <w:t>0,0136</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436740" w:rsidRDefault="00126799" w:rsidP="00126799">
            <w:pPr>
              <w:spacing w:line="240" w:lineRule="auto"/>
              <w:jc w:val="center"/>
              <w:rPr>
                <w:rFonts w:eastAsia="Times New Roman" w:cs="Times New Roman"/>
                <w:color w:val="000000"/>
                <w:szCs w:val="24"/>
                <w:lang w:eastAsia="lt-LT"/>
              </w:rPr>
            </w:pPr>
            <w:r w:rsidRPr="00436740">
              <w:rPr>
                <w:rFonts w:eastAsia="Times New Roman" w:cs="Times New Roman"/>
                <w:color w:val="000000"/>
                <w:szCs w:val="24"/>
                <w:lang w:eastAsia="lt-LT"/>
              </w:rPr>
              <w:t>0,0068</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436740" w:rsidRDefault="00126799" w:rsidP="00126799">
            <w:pPr>
              <w:spacing w:line="240" w:lineRule="auto"/>
              <w:jc w:val="center"/>
              <w:rPr>
                <w:rFonts w:eastAsia="Times New Roman" w:cs="Times New Roman"/>
                <w:color w:val="000000"/>
                <w:szCs w:val="24"/>
                <w:lang w:eastAsia="lt-LT"/>
              </w:rPr>
            </w:pPr>
            <w:r w:rsidRPr="00436740">
              <w:rPr>
                <w:rFonts w:eastAsia="Times New Roman" w:cs="Times New Roman"/>
                <w:color w:val="000000"/>
                <w:szCs w:val="24"/>
                <w:lang w:eastAsia="lt-LT"/>
              </w:rPr>
              <w:t>0,0109</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436740" w:rsidRDefault="00126799" w:rsidP="00126799">
            <w:pPr>
              <w:spacing w:line="240" w:lineRule="auto"/>
              <w:jc w:val="center"/>
              <w:rPr>
                <w:rFonts w:eastAsia="Times New Roman" w:cs="Times New Roman"/>
                <w:color w:val="000000"/>
                <w:szCs w:val="24"/>
                <w:lang w:eastAsia="lt-LT"/>
              </w:rPr>
            </w:pPr>
            <w:r w:rsidRPr="00436740">
              <w:rPr>
                <w:rFonts w:eastAsia="Times New Roman" w:cs="Times New Roman"/>
                <w:color w:val="000000"/>
                <w:szCs w:val="24"/>
                <w:lang w:eastAsia="lt-LT"/>
              </w:rPr>
              <w:t>0,0171</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436740" w:rsidRDefault="00126799" w:rsidP="00126799">
            <w:pPr>
              <w:spacing w:line="240" w:lineRule="auto"/>
              <w:jc w:val="center"/>
              <w:rPr>
                <w:rFonts w:eastAsia="Times New Roman" w:cs="Times New Roman"/>
                <w:color w:val="000000"/>
                <w:szCs w:val="24"/>
                <w:lang w:eastAsia="lt-LT"/>
              </w:rPr>
            </w:pPr>
            <w:r w:rsidRPr="00436740">
              <w:rPr>
                <w:rFonts w:eastAsia="Times New Roman" w:cs="Times New Roman"/>
                <w:color w:val="000000"/>
                <w:szCs w:val="24"/>
                <w:lang w:eastAsia="lt-LT"/>
              </w:rPr>
              <w:t>0,0044</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436740" w:rsidRDefault="00126799" w:rsidP="00126799">
            <w:pPr>
              <w:spacing w:line="240" w:lineRule="auto"/>
              <w:jc w:val="center"/>
              <w:rPr>
                <w:rFonts w:eastAsia="Times New Roman" w:cs="Times New Roman"/>
                <w:color w:val="000000"/>
                <w:szCs w:val="24"/>
                <w:lang w:eastAsia="lt-LT"/>
              </w:rPr>
            </w:pPr>
            <w:r w:rsidRPr="00436740">
              <w:rPr>
                <w:rFonts w:eastAsia="Times New Roman" w:cs="Times New Roman"/>
                <w:color w:val="000000"/>
                <w:szCs w:val="24"/>
                <w:lang w:eastAsia="lt-LT"/>
              </w:rPr>
              <w:t>0,0226</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436740" w:rsidRDefault="00126799" w:rsidP="00126799">
            <w:pPr>
              <w:spacing w:line="240" w:lineRule="auto"/>
              <w:jc w:val="center"/>
              <w:rPr>
                <w:rFonts w:eastAsia="Times New Roman" w:cs="Times New Roman"/>
                <w:color w:val="000000"/>
                <w:szCs w:val="24"/>
                <w:lang w:eastAsia="lt-LT"/>
              </w:rPr>
            </w:pPr>
            <w:r w:rsidRPr="00436740">
              <w:rPr>
                <w:rFonts w:eastAsia="Times New Roman" w:cs="Times New Roman"/>
                <w:color w:val="000000"/>
                <w:szCs w:val="24"/>
                <w:lang w:eastAsia="lt-LT"/>
              </w:rPr>
              <w:t>0,001</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436740" w:rsidRDefault="00126799" w:rsidP="00126799">
            <w:pPr>
              <w:spacing w:line="240" w:lineRule="auto"/>
              <w:jc w:val="center"/>
              <w:rPr>
                <w:rFonts w:eastAsia="Times New Roman" w:cs="Times New Roman"/>
                <w:color w:val="000000"/>
                <w:szCs w:val="24"/>
                <w:lang w:eastAsia="lt-LT"/>
              </w:rPr>
            </w:pPr>
            <w:r w:rsidRPr="00436740">
              <w:rPr>
                <w:rFonts w:eastAsia="Times New Roman" w:cs="Times New Roman"/>
                <w:color w:val="000000"/>
                <w:szCs w:val="24"/>
                <w:lang w:eastAsia="lt-LT"/>
              </w:rPr>
              <w:t>0,0072</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436740" w:rsidRDefault="00126799" w:rsidP="00126799">
            <w:pPr>
              <w:spacing w:line="240" w:lineRule="auto"/>
              <w:jc w:val="center"/>
              <w:rPr>
                <w:rFonts w:eastAsia="Times New Roman" w:cs="Times New Roman"/>
                <w:color w:val="000000"/>
                <w:szCs w:val="24"/>
                <w:lang w:eastAsia="lt-LT"/>
              </w:rPr>
            </w:pPr>
            <w:r w:rsidRPr="00436740">
              <w:rPr>
                <w:rFonts w:eastAsia="Times New Roman" w:cs="Times New Roman"/>
                <w:color w:val="000000"/>
                <w:szCs w:val="24"/>
                <w:lang w:eastAsia="lt-LT"/>
              </w:rPr>
              <w:t>0,0132</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436740" w:rsidRDefault="00126799" w:rsidP="00126799">
            <w:pPr>
              <w:spacing w:line="240" w:lineRule="auto"/>
              <w:jc w:val="center"/>
              <w:rPr>
                <w:rFonts w:eastAsia="Times New Roman" w:cs="Times New Roman"/>
                <w:color w:val="000000"/>
                <w:szCs w:val="24"/>
                <w:lang w:eastAsia="lt-LT"/>
              </w:rPr>
            </w:pPr>
            <w:r w:rsidRPr="00436740">
              <w:rPr>
                <w:rFonts w:eastAsia="Times New Roman" w:cs="Times New Roman"/>
                <w:color w:val="000000"/>
                <w:szCs w:val="24"/>
                <w:lang w:eastAsia="lt-LT"/>
              </w:rPr>
              <w:t>0,0091</w:t>
            </w:r>
          </w:p>
        </w:tc>
      </w:tr>
      <w:tr w:rsidR="00126799" w:rsidRPr="00436740" w:rsidTr="00126799">
        <w:trPr>
          <w:trHeight w:val="315"/>
          <w:jc w:val="center"/>
        </w:trPr>
        <w:tc>
          <w:tcPr>
            <w:tcW w:w="1523" w:type="dxa"/>
            <w:tcBorders>
              <w:top w:val="nil"/>
              <w:left w:val="single" w:sz="4" w:space="0" w:color="auto"/>
              <w:bottom w:val="single" w:sz="4" w:space="0" w:color="auto"/>
              <w:right w:val="single" w:sz="4" w:space="0" w:color="auto"/>
            </w:tcBorders>
            <w:shd w:val="clear" w:color="000000" w:fill="F2F2F2"/>
            <w:noWrap/>
            <w:vAlign w:val="center"/>
            <w:hideMark/>
          </w:tcPr>
          <w:p w:rsidR="00126799" w:rsidRPr="00436740" w:rsidRDefault="00126799" w:rsidP="00126799">
            <w:pPr>
              <w:spacing w:line="240" w:lineRule="auto"/>
              <w:jc w:val="left"/>
              <w:rPr>
                <w:rFonts w:eastAsia="Times New Roman" w:cs="Times New Roman"/>
                <w:color w:val="000000"/>
                <w:szCs w:val="24"/>
                <w:lang w:eastAsia="lt-LT"/>
              </w:rPr>
            </w:pPr>
            <w:r w:rsidRPr="00436740">
              <w:rPr>
                <w:rFonts w:eastAsia="Times New Roman" w:cs="Times New Roman"/>
                <w:color w:val="000000"/>
                <w:szCs w:val="24"/>
                <w:lang w:eastAsia="lt-LT"/>
              </w:rPr>
              <w:t>E2</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436740" w:rsidRDefault="00126799" w:rsidP="00126799">
            <w:pPr>
              <w:spacing w:line="240" w:lineRule="auto"/>
              <w:jc w:val="center"/>
              <w:rPr>
                <w:rFonts w:eastAsia="Times New Roman" w:cs="Times New Roman"/>
                <w:color w:val="000000"/>
                <w:szCs w:val="24"/>
                <w:lang w:eastAsia="lt-LT"/>
              </w:rPr>
            </w:pPr>
            <w:r w:rsidRPr="00436740">
              <w:rPr>
                <w:rFonts w:eastAsia="Times New Roman" w:cs="Times New Roman"/>
                <w:color w:val="000000"/>
                <w:szCs w:val="24"/>
                <w:lang w:eastAsia="lt-LT"/>
              </w:rPr>
              <w:t>0,0136</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436740" w:rsidRDefault="00126799" w:rsidP="00126799">
            <w:pPr>
              <w:spacing w:line="240" w:lineRule="auto"/>
              <w:jc w:val="center"/>
              <w:rPr>
                <w:rFonts w:eastAsia="Times New Roman" w:cs="Times New Roman"/>
                <w:color w:val="000000"/>
                <w:szCs w:val="24"/>
                <w:lang w:eastAsia="lt-LT"/>
              </w:rPr>
            </w:pPr>
            <w:r w:rsidRPr="00436740">
              <w:rPr>
                <w:rFonts w:eastAsia="Times New Roman" w:cs="Times New Roman"/>
                <w:color w:val="000000"/>
                <w:szCs w:val="24"/>
                <w:lang w:eastAsia="lt-LT"/>
              </w:rPr>
              <w:t>0,009</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436740" w:rsidRDefault="00126799" w:rsidP="00126799">
            <w:pPr>
              <w:spacing w:line="240" w:lineRule="auto"/>
              <w:jc w:val="center"/>
              <w:rPr>
                <w:rFonts w:eastAsia="Times New Roman" w:cs="Times New Roman"/>
                <w:color w:val="000000"/>
                <w:szCs w:val="24"/>
                <w:lang w:eastAsia="lt-LT"/>
              </w:rPr>
            </w:pPr>
            <w:r w:rsidRPr="00436740">
              <w:rPr>
                <w:rFonts w:eastAsia="Times New Roman" w:cs="Times New Roman"/>
                <w:color w:val="000000"/>
                <w:szCs w:val="24"/>
                <w:lang w:eastAsia="lt-LT"/>
              </w:rPr>
              <w:t>0,0136</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436740" w:rsidRDefault="00126799" w:rsidP="00126799">
            <w:pPr>
              <w:spacing w:line="240" w:lineRule="auto"/>
              <w:jc w:val="center"/>
              <w:rPr>
                <w:rFonts w:eastAsia="Times New Roman" w:cs="Times New Roman"/>
                <w:color w:val="000000"/>
                <w:szCs w:val="24"/>
                <w:lang w:eastAsia="lt-LT"/>
              </w:rPr>
            </w:pPr>
            <w:r w:rsidRPr="00436740">
              <w:rPr>
                <w:rFonts w:eastAsia="Times New Roman" w:cs="Times New Roman"/>
                <w:color w:val="000000"/>
                <w:szCs w:val="24"/>
                <w:lang w:eastAsia="lt-LT"/>
              </w:rPr>
              <w:t>0,0213</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436740" w:rsidRDefault="00126799" w:rsidP="00126799">
            <w:pPr>
              <w:spacing w:line="240" w:lineRule="auto"/>
              <w:jc w:val="center"/>
              <w:rPr>
                <w:rFonts w:eastAsia="Times New Roman" w:cs="Times New Roman"/>
                <w:color w:val="000000"/>
                <w:szCs w:val="24"/>
                <w:lang w:eastAsia="lt-LT"/>
              </w:rPr>
            </w:pPr>
            <w:r w:rsidRPr="00436740">
              <w:rPr>
                <w:rFonts w:eastAsia="Times New Roman" w:cs="Times New Roman"/>
                <w:color w:val="000000"/>
                <w:szCs w:val="24"/>
                <w:lang w:eastAsia="lt-LT"/>
              </w:rPr>
              <w:t>0,0022</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436740" w:rsidRDefault="00126799" w:rsidP="00126799">
            <w:pPr>
              <w:spacing w:line="240" w:lineRule="auto"/>
              <w:jc w:val="center"/>
              <w:rPr>
                <w:rFonts w:eastAsia="Times New Roman" w:cs="Times New Roman"/>
                <w:color w:val="000000"/>
                <w:szCs w:val="24"/>
                <w:lang w:eastAsia="lt-LT"/>
              </w:rPr>
            </w:pPr>
            <w:r w:rsidRPr="00436740">
              <w:rPr>
                <w:rFonts w:eastAsia="Times New Roman" w:cs="Times New Roman"/>
                <w:color w:val="000000"/>
                <w:szCs w:val="24"/>
                <w:lang w:eastAsia="lt-LT"/>
              </w:rPr>
              <w:t>0,0226</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436740" w:rsidRDefault="00126799" w:rsidP="00126799">
            <w:pPr>
              <w:spacing w:line="240" w:lineRule="auto"/>
              <w:jc w:val="center"/>
              <w:rPr>
                <w:rFonts w:eastAsia="Times New Roman" w:cs="Times New Roman"/>
                <w:color w:val="000000"/>
                <w:szCs w:val="24"/>
                <w:lang w:eastAsia="lt-LT"/>
              </w:rPr>
            </w:pPr>
            <w:r w:rsidRPr="00436740">
              <w:rPr>
                <w:rFonts w:eastAsia="Times New Roman" w:cs="Times New Roman"/>
                <w:color w:val="000000"/>
                <w:szCs w:val="24"/>
                <w:lang w:eastAsia="lt-LT"/>
              </w:rPr>
              <w:t>0,001</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436740" w:rsidRDefault="00126799" w:rsidP="00126799">
            <w:pPr>
              <w:spacing w:line="240" w:lineRule="auto"/>
              <w:jc w:val="center"/>
              <w:rPr>
                <w:rFonts w:eastAsia="Times New Roman" w:cs="Times New Roman"/>
                <w:color w:val="000000"/>
                <w:szCs w:val="24"/>
                <w:lang w:eastAsia="lt-LT"/>
              </w:rPr>
            </w:pPr>
            <w:r w:rsidRPr="00436740">
              <w:rPr>
                <w:rFonts w:eastAsia="Times New Roman" w:cs="Times New Roman"/>
                <w:color w:val="000000"/>
                <w:szCs w:val="24"/>
                <w:lang w:eastAsia="lt-LT"/>
              </w:rPr>
              <w:t>0,0048</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436740" w:rsidRDefault="00126799" w:rsidP="00126799">
            <w:pPr>
              <w:spacing w:line="240" w:lineRule="auto"/>
              <w:jc w:val="center"/>
              <w:rPr>
                <w:rFonts w:eastAsia="Times New Roman" w:cs="Times New Roman"/>
                <w:color w:val="000000"/>
                <w:szCs w:val="24"/>
                <w:lang w:eastAsia="lt-LT"/>
              </w:rPr>
            </w:pPr>
            <w:r w:rsidRPr="00436740">
              <w:rPr>
                <w:rFonts w:eastAsia="Times New Roman" w:cs="Times New Roman"/>
                <w:color w:val="000000"/>
                <w:szCs w:val="24"/>
                <w:lang w:eastAsia="lt-LT"/>
              </w:rPr>
              <w:t>0,0165</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436740" w:rsidRDefault="00126799" w:rsidP="00126799">
            <w:pPr>
              <w:spacing w:line="240" w:lineRule="auto"/>
              <w:jc w:val="center"/>
              <w:rPr>
                <w:rFonts w:eastAsia="Times New Roman" w:cs="Times New Roman"/>
                <w:color w:val="000000"/>
                <w:szCs w:val="24"/>
                <w:lang w:eastAsia="lt-LT"/>
              </w:rPr>
            </w:pPr>
            <w:r w:rsidRPr="00436740">
              <w:rPr>
                <w:rFonts w:eastAsia="Times New Roman" w:cs="Times New Roman"/>
                <w:color w:val="000000"/>
                <w:szCs w:val="24"/>
                <w:lang w:eastAsia="lt-LT"/>
              </w:rPr>
              <w:t>0,0152</w:t>
            </w:r>
          </w:p>
        </w:tc>
      </w:tr>
      <w:tr w:rsidR="00126799" w:rsidRPr="00436740" w:rsidTr="00126799">
        <w:trPr>
          <w:trHeight w:val="315"/>
          <w:jc w:val="center"/>
        </w:trPr>
        <w:tc>
          <w:tcPr>
            <w:tcW w:w="1523" w:type="dxa"/>
            <w:tcBorders>
              <w:top w:val="nil"/>
              <w:left w:val="single" w:sz="4" w:space="0" w:color="auto"/>
              <w:bottom w:val="single" w:sz="4" w:space="0" w:color="auto"/>
              <w:right w:val="single" w:sz="4" w:space="0" w:color="auto"/>
            </w:tcBorders>
            <w:shd w:val="clear" w:color="000000" w:fill="F2F2F2"/>
            <w:noWrap/>
            <w:vAlign w:val="center"/>
            <w:hideMark/>
          </w:tcPr>
          <w:p w:rsidR="00126799" w:rsidRPr="00436740" w:rsidRDefault="00126799" w:rsidP="00126799">
            <w:pPr>
              <w:spacing w:line="240" w:lineRule="auto"/>
              <w:jc w:val="left"/>
              <w:rPr>
                <w:rFonts w:eastAsia="Times New Roman" w:cs="Times New Roman"/>
                <w:color w:val="000000"/>
                <w:szCs w:val="24"/>
                <w:lang w:eastAsia="lt-LT"/>
              </w:rPr>
            </w:pPr>
            <w:r w:rsidRPr="00436740">
              <w:rPr>
                <w:rFonts w:eastAsia="Times New Roman" w:cs="Times New Roman"/>
                <w:color w:val="000000"/>
                <w:szCs w:val="24"/>
                <w:lang w:eastAsia="lt-LT"/>
              </w:rPr>
              <w:t>E3</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436740" w:rsidRDefault="00126799" w:rsidP="00126799">
            <w:pPr>
              <w:spacing w:line="240" w:lineRule="auto"/>
              <w:jc w:val="center"/>
              <w:rPr>
                <w:rFonts w:eastAsia="Times New Roman" w:cs="Times New Roman"/>
                <w:color w:val="000000"/>
                <w:szCs w:val="24"/>
                <w:lang w:eastAsia="lt-LT"/>
              </w:rPr>
            </w:pPr>
            <w:r w:rsidRPr="00436740">
              <w:rPr>
                <w:rFonts w:eastAsia="Times New Roman" w:cs="Times New Roman"/>
                <w:color w:val="000000"/>
                <w:szCs w:val="24"/>
                <w:lang w:eastAsia="lt-LT"/>
              </w:rPr>
              <w:t>0,0136</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436740" w:rsidRDefault="00126799" w:rsidP="00126799">
            <w:pPr>
              <w:spacing w:line="240" w:lineRule="auto"/>
              <w:jc w:val="center"/>
              <w:rPr>
                <w:rFonts w:eastAsia="Times New Roman" w:cs="Times New Roman"/>
                <w:color w:val="000000"/>
                <w:szCs w:val="24"/>
                <w:lang w:eastAsia="lt-LT"/>
              </w:rPr>
            </w:pPr>
            <w:r w:rsidRPr="00436740">
              <w:rPr>
                <w:rFonts w:eastAsia="Times New Roman" w:cs="Times New Roman"/>
                <w:color w:val="000000"/>
                <w:szCs w:val="24"/>
                <w:lang w:eastAsia="lt-LT"/>
              </w:rPr>
              <w:t>0,0068</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436740" w:rsidRDefault="00126799" w:rsidP="00126799">
            <w:pPr>
              <w:spacing w:line="240" w:lineRule="auto"/>
              <w:jc w:val="center"/>
              <w:rPr>
                <w:rFonts w:eastAsia="Times New Roman" w:cs="Times New Roman"/>
                <w:color w:val="000000"/>
                <w:szCs w:val="24"/>
                <w:lang w:eastAsia="lt-LT"/>
              </w:rPr>
            </w:pPr>
            <w:r w:rsidRPr="00436740">
              <w:rPr>
                <w:rFonts w:eastAsia="Times New Roman" w:cs="Times New Roman"/>
                <w:color w:val="000000"/>
                <w:szCs w:val="24"/>
                <w:lang w:eastAsia="lt-LT"/>
              </w:rPr>
              <w:t>0,0109</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436740" w:rsidRDefault="00126799" w:rsidP="00126799">
            <w:pPr>
              <w:spacing w:line="240" w:lineRule="auto"/>
              <w:jc w:val="center"/>
              <w:rPr>
                <w:rFonts w:eastAsia="Times New Roman" w:cs="Times New Roman"/>
                <w:color w:val="000000"/>
                <w:szCs w:val="24"/>
                <w:lang w:eastAsia="lt-LT"/>
              </w:rPr>
            </w:pPr>
            <w:r w:rsidRPr="00436740">
              <w:rPr>
                <w:rFonts w:eastAsia="Times New Roman" w:cs="Times New Roman"/>
                <w:color w:val="000000"/>
                <w:szCs w:val="24"/>
                <w:lang w:eastAsia="lt-LT"/>
              </w:rPr>
              <w:t>0,0213</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436740" w:rsidRDefault="00126799" w:rsidP="00126799">
            <w:pPr>
              <w:spacing w:line="240" w:lineRule="auto"/>
              <w:jc w:val="center"/>
              <w:rPr>
                <w:rFonts w:eastAsia="Times New Roman" w:cs="Times New Roman"/>
                <w:color w:val="000000"/>
                <w:szCs w:val="24"/>
                <w:lang w:eastAsia="lt-LT"/>
              </w:rPr>
            </w:pPr>
            <w:r w:rsidRPr="00436740">
              <w:rPr>
                <w:rFonts w:eastAsia="Times New Roman" w:cs="Times New Roman"/>
                <w:color w:val="000000"/>
                <w:szCs w:val="24"/>
                <w:lang w:eastAsia="lt-LT"/>
              </w:rPr>
              <w:t>0,0066</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436740" w:rsidRDefault="00126799" w:rsidP="00126799">
            <w:pPr>
              <w:spacing w:line="240" w:lineRule="auto"/>
              <w:jc w:val="center"/>
              <w:rPr>
                <w:rFonts w:eastAsia="Times New Roman" w:cs="Times New Roman"/>
                <w:color w:val="000000"/>
                <w:szCs w:val="24"/>
                <w:lang w:eastAsia="lt-LT"/>
              </w:rPr>
            </w:pPr>
            <w:r w:rsidRPr="00436740">
              <w:rPr>
                <w:rFonts w:eastAsia="Times New Roman" w:cs="Times New Roman"/>
                <w:color w:val="000000"/>
                <w:szCs w:val="24"/>
                <w:lang w:eastAsia="lt-LT"/>
              </w:rPr>
              <w:t>0,0226</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436740" w:rsidRDefault="00126799" w:rsidP="00126799">
            <w:pPr>
              <w:spacing w:line="240" w:lineRule="auto"/>
              <w:jc w:val="center"/>
              <w:rPr>
                <w:rFonts w:eastAsia="Times New Roman" w:cs="Times New Roman"/>
                <w:color w:val="000000"/>
                <w:szCs w:val="24"/>
                <w:lang w:eastAsia="lt-LT"/>
              </w:rPr>
            </w:pPr>
            <w:r w:rsidRPr="00436740">
              <w:rPr>
                <w:rFonts w:eastAsia="Times New Roman" w:cs="Times New Roman"/>
                <w:color w:val="000000"/>
                <w:szCs w:val="24"/>
                <w:lang w:eastAsia="lt-LT"/>
              </w:rPr>
              <w:t>0,0031</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436740" w:rsidRDefault="00126799" w:rsidP="00126799">
            <w:pPr>
              <w:spacing w:line="240" w:lineRule="auto"/>
              <w:jc w:val="center"/>
              <w:rPr>
                <w:rFonts w:eastAsia="Times New Roman" w:cs="Times New Roman"/>
                <w:color w:val="000000"/>
                <w:szCs w:val="24"/>
                <w:lang w:eastAsia="lt-LT"/>
              </w:rPr>
            </w:pPr>
            <w:r w:rsidRPr="00436740">
              <w:rPr>
                <w:rFonts w:eastAsia="Times New Roman" w:cs="Times New Roman"/>
                <w:color w:val="000000"/>
                <w:szCs w:val="24"/>
                <w:lang w:eastAsia="lt-LT"/>
              </w:rPr>
              <w:t>0,0072</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436740" w:rsidRDefault="00126799" w:rsidP="00126799">
            <w:pPr>
              <w:spacing w:line="240" w:lineRule="auto"/>
              <w:jc w:val="center"/>
              <w:rPr>
                <w:rFonts w:eastAsia="Times New Roman" w:cs="Times New Roman"/>
                <w:color w:val="000000"/>
                <w:szCs w:val="24"/>
                <w:lang w:eastAsia="lt-LT"/>
              </w:rPr>
            </w:pPr>
            <w:r w:rsidRPr="00436740">
              <w:rPr>
                <w:rFonts w:eastAsia="Times New Roman" w:cs="Times New Roman"/>
                <w:color w:val="000000"/>
                <w:szCs w:val="24"/>
                <w:lang w:eastAsia="lt-LT"/>
              </w:rPr>
              <w:t>0,0165</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436740" w:rsidRDefault="00126799" w:rsidP="00126799">
            <w:pPr>
              <w:spacing w:line="240" w:lineRule="auto"/>
              <w:jc w:val="center"/>
              <w:rPr>
                <w:rFonts w:eastAsia="Times New Roman" w:cs="Times New Roman"/>
                <w:color w:val="000000"/>
                <w:szCs w:val="24"/>
                <w:lang w:eastAsia="lt-LT"/>
              </w:rPr>
            </w:pPr>
            <w:r w:rsidRPr="00436740">
              <w:rPr>
                <w:rFonts w:eastAsia="Times New Roman" w:cs="Times New Roman"/>
                <w:color w:val="000000"/>
                <w:szCs w:val="24"/>
                <w:lang w:eastAsia="lt-LT"/>
              </w:rPr>
              <w:t>0,0121</w:t>
            </w:r>
          </w:p>
        </w:tc>
      </w:tr>
      <w:tr w:rsidR="00126799" w:rsidRPr="00436740" w:rsidTr="00126799">
        <w:trPr>
          <w:trHeight w:val="315"/>
          <w:jc w:val="center"/>
        </w:trPr>
        <w:tc>
          <w:tcPr>
            <w:tcW w:w="1523" w:type="dxa"/>
            <w:tcBorders>
              <w:top w:val="nil"/>
              <w:left w:val="single" w:sz="4" w:space="0" w:color="auto"/>
              <w:bottom w:val="single" w:sz="4" w:space="0" w:color="auto"/>
              <w:right w:val="single" w:sz="4" w:space="0" w:color="auto"/>
            </w:tcBorders>
            <w:shd w:val="clear" w:color="000000" w:fill="F2F2F2"/>
            <w:noWrap/>
            <w:vAlign w:val="center"/>
            <w:hideMark/>
          </w:tcPr>
          <w:p w:rsidR="00126799" w:rsidRPr="00436740" w:rsidRDefault="00126799" w:rsidP="00126799">
            <w:pPr>
              <w:spacing w:line="240" w:lineRule="auto"/>
              <w:jc w:val="left"/>
              <w:rPr>
                <w:rFonts w:eastAsia="Times New Roman" w:cs="Times New Roman"/>
                <w:color w:val="000000"/>
                <w:szCs w:val="24"/>
                <w:lang w:eastAsia="lt-LT"/>
              </w:rPr>
            </w:pPr>
            <w:r w:rsidRPr="00436740">
              <w:rPr>
                <w:rFonts w:eastAsia="Times New Roman" w:cs="Times New Roman"/>
                <w:color w:val="000000"/>
                <w:szCs w:val="24"/>
                <w:lang w:eastAsia="lt-LT"/>
              </w:rPr>
              <w:t>E4</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436740" w:rsidRDefault="00126799" w:rsidP="00126799">
            <w:pPr>
              <w:spacing w:line="240" w:lineRule="auto"/>
              <w:jc w:val="center"/>
              <w:rPr>
                <w:rFonts w:eastAsia="Times New Roman" w:cs="Times New Roman"/>
                <w:color w:val="000000"/>
                <w:szCs w:val="24"/>
                <w:lang w:eastAsia="lt-LT"/>
              </w:rPr>
            </w:pPr>
            <w:r w:rsidRPr="00436740">
              <w:rPr>
                <w:rFonts w:eastAsia="Times New Roman" w:cs="Times New Roman"/>
                <w:color w:val="000000"/>
                <w:szCs w:val="24"/>
                <w:lang w:eastAsia="lt-LT"/>
              </w:rPr>
              <w:t>0,0109</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436740" w:rsidRDefault="00126799" w:rsidP="00126799">
            <w:pPr>
              <w:spacing w:line="240" w:lineRule="auto"/>
              <w:jc w:val="center"/>
              <w:rPr>
                <w:rFonts w:eastAsia="Times New Roman" w:cs="Times New Roman"/>
                <w:color w:val="000000"/>
                <w:szCs w:val="24"/>
                <w:lang w:eastAsia="lt-LT"/>
              </w:rPr>
            </w:pPr>
            <w:r w:rsidRPr="00436740">
              <w:rPr>
                <w:rFonts w:eastAsia="Times New Roman" w:cs="Times New Roman"/>
                <w:color w:val="000000"/>
                <w:szCs w:val="24"/>
                <w:lang w:eastAsia="lt-LT"/>
              </w:rPr>
              <w:t>0,009</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436740" w:rsidRDefault="00126799" w:rsidP="00126799">
            <w:pPr>
              <w:spacing w:line="240" w:lineRule="auto"/>
              <w:jc w:val="center"/>
              <w:rPr>
                <w:rFonts w:eastAsia="Times New Roman" w:cs="Times New Roman"/>
                <w:color w:val="000000"/>
                <w:szCs w:val="24"/>
                <w:lang w:eastAsia="lt-LT"/>
              </w:rPr>
            </w:pPr>
            <w:r w:rsidRPr="00436740">
              <w:rPr>
                <w:rFonts w:eastAsia="Times New Roman" w:cs="Times New Roman"/>
                <w:color w:val="000000"/>
                <w:szCs w:val="24"/>
                <w:lang w:eastAsia="lt-LT"/>
              </w:rPr>
              <w:t>0,0109</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436740" w:rsidRDefault="00126799" w:rsidP="00126799">
            <w:pPr>
              <w:spacing w:line="240" w:lineRule="auto"/>
              <w:jc w:val="center"/>
              <w:rPr>
                <w:rFonts w:eastAsia="Times New Roman" w:cs="Times New Roman"/>
                <w:color w:val="000000"/>
                <w:szCs w:val="24"/>
                <w:lang w:eastAsia="lt-LT"/>
              </w:rPr>
            </w:pPr>
            <w:r w:rsidRPr="00436740">
              <w:rPr>
                <w:rFonts w:eastAsia="Times New Roman" w:cs="Times New Roman"/>
                <w:color w:val="000000"/>
                <w:szCs w:val="24"/>
                <w:lang w:eastAsia="lt-LT"/>
              </w:rPr>
              <w:t>0,0213</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436740" w:rsidRDefault="00126799" w:rsidP="00126799">
            <w:pPr>
              <w:spacing w:line="240" w:lineRule="auto"/>
              <w:jc w:val="center"/>
              <w:rPr>
                <w:rFonts w:eastAsia="Times New Roman" w:cs="Times New Roman"/>
                <w:color w:val="000000"/>
                <w:szCs w:val="24"/>
                <w:lang w:eastAsia="lt-LT"/>
              </w:rPr>
            </w:pPr>
            <w:r w:rsidRPr="00436740">
              <w:rPr>
                <w:rFonts w:eastAsia="Times New Roman" w:cs="Times New Roman"/>
                <w:color w:val="000000"/>
                <w:szCs w:val="24"/>
                <w:lang w:eastAsia="lt-LT"/>
              </w:rPr>
              <w:t>0,0066</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436740" w:rsidRDefault="00126799" w:rsidP="00126799">
            <w:pPr>
              <w:spacing w:line="240" w:lineRule="auto"/>
              <w:jc w:val="center"/>
              <w:rPr>
                <w:rFonts w:eastAsia="Times New Roman" w:cs="Times New Roman"/>
                <w:color w:val="000000"/>
                <w:szCs w:val="24"/>
                <w:lang w:eastAsia="lt-LT"/>
              </w:rPr>
            </w:pPr>
            <w:r w:rsidRPr="00436740">
              <w:rPr>
                <w:rFonts w:eastAsia="Times New Roman" w:cs="Times New Roman"/>
                <w:color w:val="000000"/>
                <w:szCs w:val="24"/>
                <w:lang w:eastAsia="lt-LT"/>
              </w:rPr>
              <w:t>0,0181</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436740" w:rsidRDefault="00126799" w:rsidP="00126799">
            <w:pPr>
              <w:spacing w:line="240" w:lineRule="auto"/>
              <w:jc w:val="center"/>
              <w:rPr>
                <w:rFonts w:eastAsia="Times New Roman" w:cs="Times New Roman"/>
                <w:color w:val="000000"/>
                <w:szCs w:val="24"/>
                <w:lang w:eastAsia="lt-LT"/>
              </w:rPr>
            </w:pPr>
            <w:r w:rsidRPr="00436740">
              <w:rPr>
                <w:rFonts w:eastAsia="Times New Roman" w:cs="Times New Roman"/>
                <w:color w:val="000000"/>
                <w:szCs w:val="24"/>
                <w:lang w:eastAsia="lt-LT"/>
              </w:rPr>
              <w:t>0,0031</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436740" w:rsidRDefault="00126799" w:rsidP="00126799">
            <w:pPr>
              <w:spacing w:line="240" w:lineRule="auto"/>
              <w:jc w:val="center"/>
              <w:rPr>
                <w:rFonts w:eastAsia="Times New Roman" w:cs="Times New Roman"/>
                <w:color w:val="000000"/>
                <w:szCs w:val="24"/>
                <w:lang w:eastAsia="lt-LT"/>
              </w:rPr>
            </w:pPr>
            <w:r w:rsidRPr="00436740">
              <w:rPr>
                <w:rFonts w:eastAsia="Times New Roman" w:cs="Times New Roman"/>
                <w:color w:val="000000"/>
                <w:szCs w:val="24"/>
                <w:lang w:eastAsia="lt-LT"/>
              </w:rPr>
              <w:t>0,0096</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436740" w:rsidRDefault="00126799" w:rsidP="00126799">
            <w:pPr>
              <w:spacing w:line="240" w:lineRule="auto"/>
              <w:jc w:val="center"/>
              <w:rPr>
                <w:rFonts w:eastAsia="Times New Roman" w:cs="Times New Roman"/>
                <w:color w:val="000000"/>
                <w:szCs w:val="24"/>
                <w:lang w:eastAsia="lt-LT"/>
              </w:rPr>
            </w:pPr>
            <w:r w:rsidRPr="00436740">
              <w:rPr>
                <w:rFonts w:eastAsia="Times New Roman" w:cs="Times New Roman"/>
                <w:color w:val="000000"/>
                <w:szCs w:val="24"/>
                <w:lang w:eastAsia="lt-LT"/>
              </w:rPr>
              <w:t>0,0165</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436740" w:rsidRDefault="00126799" w:rsidP="00126799">
            <w:pPr>
              <w:spacing w:line="240" w:lineRule="auto"/>
              <w:jc w:val="center"/>
              <w:rPr>
                <w:rFonts w:eastAsia="Times New Roman" w:cs="Times New Roman"/>
                <w:color w:val="000000"/>
                <w:szCs w:val="24"/>
                <w:lang w:eastAsia="lt-LT"/>
              </w:rPr>
            </w:pPr>
            <w:r w:rsidRPr="00436740">
              <w:rPr>
                <w:rFonts w:eastAsia="Times New Roman" w:cs="Times New Roman"/>
                <w:color w:val="000000"/>
                <w:szCs w:val="24"/>
                <w:lang w:eastAsia="lt-LT"/>
              </w:rPr>
              <w:t>0,0152</w:t>
            </w:r>
          </w:p>
        </w:tc>
      </w:tr>
      <w:tr w:rsidR="00126799" w:rsidRPr="00436740" w:rsidTr="00126799">
        <w:trPr>
          <w:trHeight w:val="315"/>
          <w:jc w:val="center"/>
        </w:trPr>
        <w:tc>
          <w:tcPr>
            <w:tcW w:w="1523" w:type="dxa"/>
            <w:tcBorders>
              <w:top w:val="nil"/>
              <w:left w:val="single" w:sz="4" w:space="0" w:color="auto"/>
              <w:bottom w:val="single" w:sz="4" w:space="0" w:color="auto"/>
              <w:right w:val="single" w:sz="4" w:space="0" w:color="auto"/>
            </w:tcBorders>
            <w:shd w:val="clear" w:color="000000" w:fill="F2F2F2"/>
            <w:noWrap/>
            <w:vAlign w:val="center"/>
            <w:hideMark/>
          </w:tcPr>
          <w:p w:rsidR="00126799" w:rsidRPr="00436740" w:rsidRDefault="00126799" w:rsidP="00126799">
            <w:pPr>
              <w:spacing w:line="240" w:lineRule="auto"/>
              <w:jc w:val="left"/>
              <w:rPr>
                <w:rFonts w:eastAsia="Times New Roman" w:cs="Times New Roman"/>
                <w:color w:val="000000"/>
                <w:szCs w:val="24"/>
                <w:lang w:eastAsia="lt-LT"/>
              </w:rPr>
            </w:pPr>
            <w:r w:rsidRPr="00436740">
              <w:rPr>
                <w:rFonts w:eastAsia="Times New Roman" w:cs="Times New Roman"/>
                <w:color w:val="000000"/>
                <w:szCs w:val="24"/>
                <w:lang w:eastAsia="lt-LT"/>
              </w:rPr>
              <w:t>E5</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436740" w:rsidRDefault="00126799" w:rsidP="00126799">
            <w:pPr>
              <w:spacing w:line="240" w:lineRule="auto"/>
              <w:jc w:val="center"/>
              <w:rPr>
                <w:rFonts w:eastAsia="Times New Roman" w:cs="Times New Roman"/>
                <w:color w:val="000000"/>
                <w:szCs w:val="24"/>
                <w:lang w:eastAsia="lt-LT"/>
              </w:rPr>
            </w:pPr>
            <w:r w:rsidRPr="00436740">
              <w:rPr>
                <w:rFonts w:eastAsia="Times New Roman" w:cs="Times New Roman"/>
                <w:color w:val="000000"/>
                <w:szCs w:val="24"/>
                <w:lang w:eastAsia="lt-LT"/>
              </w:rPr>
              <w:t>0,0081</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436740" w:rsidRDefault="00126799" w:rsidP="00126799">
            <w:pPr>
              <w:spacing w:line="240" w:lineRule="auto"/>
              <w:jc w:val="center"/>
              <w:rPr>
                <w:rFonts w:eastAsia="Times New Roman" w:cs="Times New Roman"/>
                <w:color w:val="000000"/>
                <w:szCs w:val="24"/>
                <w:lang w:eastAsia="lt-LT"/>
              </w:rPr>
            </w:pPr>
            <w:r w:rsidRPr="00436740">
              <w:rPr>
                <w:rFonts w:eastAsia="Times New Roman" w:cs="Times New Roman"/>
                <w:color w:val="000000"/>
                <w:szCs w:val="24"/>
                <w:lang w:eastAsia="lt-LT"/>
              </w:rPr>
              <w:t>0,009</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436740" w:rsidRDefault="00126799" w:rsidP="00126799">
            <w:pPr>
              <w:spacing w:line="240" w:lineRule="auto"/>
              <w:jc w:val="center"/>
              <w:rPr>
                <w:rFonts w:eastAsia="Times New Roman" w:cs="Times New Roman"/>
                <w:color w:val="000000"/>
                <w:szCs w:val="24"/>
                <w:lang w:eastAsia="lt-LT"/>
              </w:rPr>
            </w:pPr>
            <w:r w:rsidRPr="00436740">
              <w:rPr>
                <w:rFonts w:eastAsia="Times New Roman" w:cs="Times New Roman"/>
                <w:color w:val="000000"/>
                <w:szCs w:val="24"/>
                <w:lang w:eastAsia="lt-LT"/>
              </w:rPr>
              <w:t>0,0109</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436740" w:rsidRDefault="00126799" w:rsidP="00126799">
            <w:pPr>
              <w:spacing w:line="240" w:lineRule="auto"/>
              <w:jc w:val="center"/>
              <w:rPr>
                <w:rFonts w:eastAsia="Times New Roman" w:cs="Times New Roman"/>
                <w:color w:val="000000"/>
                <w:szCs w:val="24"/>
                <w:lang w:eastAsia="lt-LT"/>
              </w:rPr>
            </w:pPr>
            <w:r w:rsidRPr="00436740">
              <w:rPr>
                <w:rFonts w:eastAsia="Times New Roman" w:cs="Times New Roman"/>
                <w:color w:val="000000"/>
                <w:szCs w:val="24"/>
                <w:lang w:eastAsia="lt-LT"/>
              </w:rPr>
              <w:t>0,0213</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436740" w:rsidRDefault="00126799" w:rsidP="00126799">
            <w:pPr>
              <w:spacing w:line="240" w:lineRule="auto"/>
              <w:jc w:val="center"/>
              <w:rPr>
                <w:rFonts w:eastAsia="Times New Roman" w:cs="Times New Roman"/>
                <w:color w:val="000000"/>
                <w:szCs w:val="24"/>
                <w:lang w:eastAsia="lt-LT"/>
              </w:rPr>
            </w:pPr>
            <w:r w:rsidRPr="00436740">
              <w:rPr>
                <w:rFonts w:eastAsia="Times New Roman" w:cs="Times New Roman"/>
                <w:color w:val="000000"/>
                <w:szCs w:val="24"/>
                <w:lang w:eastAsia="lt-LT"/>
              </w:rPr>
              <w:t>0,0066</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436740" w:rsidRDefault="00126799" w:rsidP="00126799">
            <w:pPr>
              <w:spacing w:line="240" w:lineRule="auto"/>
              <w:jc w:val="center"/>
              <w:rPr>
                <w:rFonts w:eastAsia="Times New Roman" w:cs="Times New Roman"/>
                <w:color w:val="000000"/>
                <w:szCs w:val="24"/>
                <w:lang w:eastAsia="lt-LT"/>
              </w:rPr>
            </w:pPr>
            <w:r w:rsidRPr="00436740">
              <w:rPr>
                <w:rFonts w:eastAsia="Times New Roman" w:cs="Times New Roman"/>
                <w:color w:val="000000"/>
                <w:szCs w:val="24"/>
                <w:lang w:eastAsia="lt-LT"/>
              </w:rPr>
              <w:t>0,0226</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436740" w:rsidRDefault="00126799" w:rsidP="00126799">
            <w:pPr>
              <w:spacing w:line="240" w:lineRule="auto"/>
              <w:jc w:val="center"/>
              <w:rPr>
                <w:rFonts w:eastAsia="Times New Roman" w:cs="Times New Roman"/>
                <w:color w:val="000000"/>
                <w:szCs w:val="24"/>
                <w:lang w:eastAsia="lt-LT"/>
              </w:rPr>
            </w:pPr>
            <w:r w:rsidRPr="00436740">
              <w:rPr>
                <w:rFonts w:eastAsia="Times New Roman" w:cs="Times New Roman"/>
                <w:color w:val="000000"/>
                <w:szCs w:val="24"/>
                <w:lang w:eastAsia="lt-LT"/>
              </w:rPr>
              <w:t>0,0021</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436740" w:rsidRDefault="00126799" w:rsidP="00126799">
            <w:pPr>
              <w:spacing w:line="240" w:lineRule="auto"/>
              <w:jc w:val="center"/>
              <w:rPr>
                <w:rFonts w:eastAsia="Times New Roman" w:cs="Times New Roman"/>
                <w:color w:val="000000"/>
                <w:szCs w:val="24"/>
                <w:lang w:eastAsia="lt-LT"/>
              </w:rPr>
            </w:pPr>
            <w:r w:rsidRPr="00436740">
              <w:rPr>
                <w:rFonts w:eastAsia="Times New Roman" w:cs="Times New Roman"/>
                <w:color w:val="000000"/>
                <w:szCs w:val="24"/>
                <w:lang w:eastAsia="lt-LT"/>
              </w:rPr>
              <w:t>0,0072</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436740" w:rsidRDefault="00126799" w:rsidP="00126799">
            <w:pPr>
              <w:spacing w:line="240" w:lineRule="auto"/>
              <w:jc w:val="center"/>
              <w:rPr>
                <w:rFonts w:eastAsia="Times New Roman" w:cs="Times New Roman"/>
                <w:color w:val="000000"/>
                <w:szCs w:val="24"/>
                <w:lang w:eastAsia="lt-LT"/>
              </w:rPr>
            </w:pPr>
            <w:r w:rsidRPr="00436740">
              <w:rPr>
                <w:rFonts w:eastAsia="Times New Roman" w:cs="Times New Roman"/>
                <w:color w:val="000000"/>
                <w:szCs w:val="24"/>
                <w:lang w:eastAsia="lt-LT"/>
              </w:rPr>
              <w:t>0,0066</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436740" w:rsidRDefault="00126799" w:rsidP="00126799">
            <w:pPr>
              <w:spacing w:line="240" w:lineRule="auto"/>
              <w:jc w:val="center"/>
              <w:rPr>
                <w:rFonts w:eastAsia="Times New Roman" w:cs="Times New Roman"/>
                <w:color w:val="000000"/>
                <w:szCs w:val="24"/>
                <w:lang w:eastAsia="lt-LT"/>
              </w:rPr>
            </w:pPr>
            <w:r w:rsidRPr="00436740">
              <w:rPr>
                <w:rFonts w:eastAsia="Times New Roman" w:cs="Times New Roman"/>
                <w:color w:val="000000"/>
                <w:szCs w:val="24"/>
                <w:lang w:eastAsia="lt-LT"/>
              </w:rPr>
              <w:t>0,0121</w:t>
            </w:r>
          </w:p>
        </w:tc>
      </w:tr>
      <w:tr w:rsidR="00126799" w:rsidRPr="00436740" w:rsidTr="00126799">
        <w:trPr>
          <w:trHeight w:val="315"/>
          <w:jc w:val="center"/>
        </w:trPr>
        <w:tc>
          <w:tcPr>
            <w:tcW w:w="1523" w:type="dxa"/>
            <w:tcBorders>
              <w:top w:val="nil"/>
              <w:left w:val="single" w:sz="4" w:space="0" w:color="auto"/>
              <w:bottom w:val="single" w:sz="4" w:space="0" w:color="auto"/>
              <w:right w:val="single" w:sz="4" w:space="0" w:color="auto"/>
            </w:tcBorders>
            <w:shd w:val="clear" w:color="000000" w:fill="F2F2F2"/>
            <w:noWrap/>
            <w:vAlign w:val="center"/>
            <w:hideMark/>
          </w:tcPr>
          <w:p w:rsidR="00126799" w:rsidRPr="00436740" w:rsidRDefault="00126799" w:rsidP="00126799">
            <w:pPr>
              <w:spacing w:line="240" w:lineRule="auto"/>
              <w:jc w:val="left"/>
              <w:rPr>
                <w:rFonts w:eastAsia="Times New Roman" w:cs="Times New Roman"/>
                <w:color w:val="000000"/>
                <w:szCs w:val="24"/>
                <w:lang w:eastAsia="lt-LT"/>
              </w:rPr>
            </w:pPr>
            <w:r w:rsidRPr="00436740">
              <w:rPr>
                <w:rFonts w:eastAsia="Times New Roman" w:cs="Times New Roman"/>
                <w:color w:val="000000"/>
                <w:szCs w:val="24"/>
                <w:lang w:eastAsia="lt-LT"/>
              </w:rPr>
              <w:t>E6</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436740" w:rsidRDefault="00126799" w:rsidP="00126799">
            <w:pPr>
              <w:spacing w:line="240" w:lineRule="auto"/>
              <w:jc w:val="center"/>
              <w:rPr>
                <w:rFonts w:eastAsia="Times New Roman" w:cs="Times New Roman"/>
                <w:color w:val="000000"/>
                <w:szCs w:val="24"/>
                <w:lang w:eastAsia="lt-LT"/>
              </w:rPr>
            </w:pPr>
            <w:r w:rsidRPr="00436740">
              <w:rPr>
                <w:rFonts w:eastAsia="Times New Roman" w:cs="Times New Roman"/>
                <w:color w:val="000000"/>
                <w:szCs w:val="24"/>
                <w:lang w:eastAsia="lt-LT"/>
              </w:rPr>
              <w:t>0,0109</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436740" w:rsidRDefault="00126799" w:rsidP="00126799">
            <w:pPr>
              <w:spacing w:line="240" w:lineRule="auto"/>
              <w:jc w:val="center"/>
              <w:rPr>
                <w:rFonts w:eastAsia="Times New Roman" w:cs="Times New Roman"/>
                <w:color w:val="000000"/>
                <w:szCs w:val="24"/>
                <w:lang w:eastAsia="lt-LT"/>
              </w:rPr>
            </w:pPr>
            <w:r w:rsidRPr="00436740">
              <w:rPr>
                <w:rFonts w:eastAsia="Times New Roman" w:cs="Times New Roman"/>
                <w:color w:val="000000"/>
                <w:szCs w:val="24"/>
                <w:lang w:eastAsia="lt-LT"/>
              </w:rPr>
              <w:t>0,009</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436740" w:rsidRDefault="00126799" w:rsidP="00126799">
            <w:pPr>
              <w:spacing w:line="240" w:lineRule="auto"/>
              <w:jc w:val="center"/>
              <w:rPr>
                <w:rFonts w:eastAsia="Times New Roman" w:cs="Times New Roman"/>
                <w:color w:val="000000"/>
                <w:szCs w:val="24"/>
                <w:lang w:eastAsia="lt-LT"/>
              </w:rPr>
            </w:pPr>
            <w:r w:rsidRPr="00436740">
              <w:rPr>
                <w:rFonts w:eastAsia="Times New Roman" w:cs="Times New Roman"/>
                <w:color w:val="000000"/>
                <w:szCs w:val="24"/>
                <w:lang w:eastAsia="lt-LT"/>
              </w:rPr>
              <w:t>0,0081</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436740" w:rsidRDefault="00126799" w:rsidP="00126799">
            <w:pPr>
              <w:spacing w:line="240" w:lineRule="auto"/>
              <w:jc w:val="center"/>
              <w:rPr>
                <w:rFonts w:eastAsia="Times New Roman" w:cs="Times New Roman"/>
                <w:color w:val="000000"/>
                <w:szCs w:val="24"/>
                <w:lang w:eastAsia="lt-LT"/>
              </w:rPr>
            </w:pPr>
            <w:r w:rsidRPr="00436740">
              <w:rPr>
                <w:rFonts w:eastAsia="Times New Roman" w:cs="Times New Roman"/>
                <w:color w:val="000000"/>
                <w:szCs w:val="24"/>
                <w:lang w:eastAsia="lt-LT"/>
              </w:rPr>
              <w:t>0,0128</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436740" w:rsidRDefault="00126799" w:rsidP="00126799">
            <w:pPr>
              <w:spacing w:line="240" w:lineRule="auto"/>
              <w:jc w:val="center"/>
              <w:rPr>
                <w:rFonts w:eastAsia="Times New Roman" w:cs="Times New Roman"/>
                <w:color w:val="000000"/>
                <w:szCs w:val="24"/>
                <w:lang w:eastAsia="lt-LT"/>
              </w:rPr>
            </w:pPr>
            <w:r w:rsidRPr="00436740">
              <w:rPr>
                <w:rFonts w:eastAsia="Times New Roman" w:cs="Times New Roman"/>
                <w:color w:val="000000"/>
                <w:szCs w:val="24"/>
                <w:lang w:eastAsia="lt-LT"/>
              </w:rPr>
              <w:t>0,0088</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436740" w:rsidRDefault="00126799" w:rsidP="00126799">
            <w:pPr>
              <w:spacing w:line="240" w:lineRule="auto"/>
              <w:jc w:val="center"/>
              <w:rPr>
                <w:rFonts w:eastAsia="Times New Roman" w:cs="Times New Roman"/>
                <w:color w:val="000000"/>
                <w:szCs w:val="24"/>
                <w:lang w:eastAsia="lt-LT"/>
              </w:rPr>
            </w:pPr>
            <w:r w:rsidRPr="00436740">
              <w:rPr>
                <w:rFonts w:eastAsia="Times New Roman" w:cs="Times New Roman"/>
                <w:color w:val="000000"/>
                <w:szCs w:val="24"/>
                <w:lang w:eastAsia="lt-LT"/>
              </w:rPr>
              <w:t>0,0226</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436740" w:rsidRDefault="00126799" w:rsidP="00126799">
            <w:pPr>
              <w:spacing w:line="240" w:lineRule="auto"/>
              <w:jc w:val="center"/>
              <w:rPr>
                <w:rFonts w:eastAsia="Times New Roman" w:cs="Times New Roman"/>
                <w:color w:val="000000"/>
                <w:szCs w:val="24"/>
                <w:lang w:eastAsia="lt-LT"/>
              </w:rPr>
            </w:pPr>
            <w:r w:rsidRPr="00436740">
              <w:rPr>
                <w:rFonts w:eastAsia="Times New Roman" w:cs="Times New Roman"/>
                <w:color w:val="000000"/>
                <w:szCs w:val="24"/>
                <w:lang w:eastAsia="lt-LT"/>
              </w:rPr>
              <w:t>0,0031</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436740" w:rsidRDefault="00126799" w:rsidP="00126799">
            <w:pPr>
              <w:spacing w:line="240" w:lineRule="auto"/>
              <w:jc w:val="center"/>
              <w:rPr>
                <w:rFonts w:eastAsia="Times New Roman" w:cs="Times New Roman"/>
                <w:color w:val="000000"/>
                <w:szCs w:val="24"/>
                <w:lang w:eastAsia="lt-LT"/>
              </w:rPr>
            </w:pPr>
            <w:r w:rsidRPr="00436740">
              <w:rPr>
                <w:rFonts w:eastAsia="Times New Roman" w:cs="Times New Roman"/>
                <w:color w:val="000000"/>
                <w:szCs w:val="24"/>
                <w:lang w:eastAsia="lt-LT"/>
              </w:rPr>
              <w:t>0,0072</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436740" w:rsidRDefault="00126799" w:rsidP="00126799">
            <w:pPr>
              <w:spacing w:line="240" w:lineRule="auto"/>
              <w:jc w:val="center"/>
              <w:rPr>
                <w:rFonts w:eastAsia="Times New Roman" w:cs="Times New Roman"/>
                <w:color w:val="000000"/>
                <w:szCs w:val="24"/>
                <w:lang w:eastAsia="lt-LT"/>
              </w:rPr>
            </w:pPr>
            <w:r w:rsidRPr="00436740">
              <w:rPr>
                <w:rFonts w:eastAsia="Times New Roman" w:cs="Times New Roman"/>
                <w:color w:val="000000"/>
                <w:szCs w:val="24"/>
                <w:lang w:eastAsia="lt-LT"/>
              </w:rPr>
              <w:t>0,0165</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436740" w:rsidRDefault="00126799" w:rsidP="00126799">
            <w:pPr>
              <w:spacing w:line="240" w:lineRule="auto"/>
              <w:jc w:val="center"/>
              <w:rPr>
                <w:rFonts w:eastAsia="Times New Roman" w:cs="Times New Roman"/>
                <w:color w:val="000000"/>
                <w:szCs w:val="24"/>
                <w:lang w:eastAsia="lt-LT"/>
              </w:rPr>
            </w:pPr>
            <w:r w:rsidRPr="00436740">
              <w:rPr>
                <w:rFonts w:eastAsia="Times New Roman" w:cs="Times New Roman"/>
                <w:color w:val="000000"/>
                <w:szCs w:val="24"/>
                <w:lang w:eastAsia="lt-LT"/>
              </w:rPr>
              <w:t>0,0121</w:t>
            </w:r>
          </w:p>
        </w:tc>
      </w:tr>
      <w:tr w:rsidR="00126799" w:rsidRPr="00436740" w:rsidTr="00126799">
        <w:trPr>
          <w:trHeight w:val="315"/>
          <w:jc w:val="center"/>
        </w:trPr>
        <w:tc>
          <w:tcPr>
            <w:tcW w:w="1523" w:type="dxa"/>
            <w:tcBorders>
              <w:top w:val="nil"/>
              <w:left w:val="single" w:sz="4" w:space="0" w:color="auto"/>
              <w:bottom w:val="single" w:sz="4" w:space="0" w:color="auto"/>
              <w:right w:val="single" w:sz="4" w:space="0" w:color="auto"/>
            </w:tcBorders>
            <w:shd w:val="clear" w:color="000000" w:fill="F2F2F2"/>
            <w:noWrap/>
            <w:vAlign w:val="center"/>
            <w:hideMark/>
          </w:tcPr>
          <w:p w:rsidR="00126799" w:rsidRPr="00436740" w:rsidRDefault="00126799" w:rsidP="00126799">
            <w:pPr>
              <w:spacing w:line="240" w:lineRule="auto"/>
              <w:jc w:val="left"/>
              <w:rPr>
                <w:rFonts w:eastAsia="Times New Roman" w:cs="Times New Roman"/>
                <w:color w:val="000000"/>
                <w:szCs w:val="24"/>
                <w:lang w:eastAsia="lt-LT"/>
              </w:rPr>
            </w:pPr>
            <w:r w:rsidRPr="00436740">
              <w:rPr>
                <w:rFonts w:eastAsia="Times New Roman" w:cs="Times New Roman"/>
                <w:color w:val="000000"/>
                <w:szCs w:val="24"/>
                <w:lang w:eastAsia="lt-LT"/>
              </w:rPr>
              <w:t>E7</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436740" w:rsidRDefault="00126799" w:rsidP="00126799">
            <w:pPr>
              <w:spacing w:line="240" w:lineRule="auto"/>
              <w:jc w:val="center"/>
              <w:rPr>
                <w:rFonts w:eastAsia="Times New Roman" w:cs="Times New Roman"/>
                <w:color w:val="000000"/>
                <w:szCs w:val="24"/>
                <w:lang w:eastAsia="lt-LT"/>
              </w:rPr>
            </w:pPr>
            <w:r w:rsidRPr="00436740">
              <w:rPr>
                <w:rFonts w:eastAsia="Times New Roman" w:cs="Times New Roman"/>
                <w:color w:val="000000"/>
                <w:szCs w:val="24"/>
                <w:lang w:eastAsia="lt-LT"/>
              </w:rPr>
              <w:t>0,0081</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436740" w:rsidRDefault="00126799" w:rsidP="00126799">
            <w:pPr>
              <w:spacing w:line="240" w:lineRule="auto"/>
              <w:jc w:val="center"/>
              <w:rPr>
                <w:rFonts w:eastAsia="Times New Roman" w:cs="Times New Roman"/>
                <w:color w:val="000000"/>
                <w:szCs w:val="24"/>
                <w:lang w:eastAsia="lt-LT"/>
              </w:rPr>
            </w:pPr>
            <w:r w:rsidRPr="00436740">
              <w:rPr>
                <w:rFonts w:eastAsia="Times New Roman" w:cs="Times New Roman"/>
                <w:color w:val="000000"/>
                <w:szCs w:val="24"/>
                <w:lang w:eastAsia="lt-LT"/>
              </w:rPr>
              <w:t>0,0068</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436740" w:rsidRDefault="00126799" w:rsidP="00126799">
            <w:pPr>
              <w:spacing w:line="240" w:lineRule="auto"/>
              <w:jc w:val="center"/>
              <w:rPr>
                <w:rFonts w:eastAsia="Times New Roman" w:cs="Times New Roman"/>
                <w:color w:val="000000"/>
                <w:szCs w:val="24"/>
                <w:lang w:eastAsia="lt-LT"/>
              </w:rPr>
            </w:pPr>
            <w:r w:rsidRPr="00436740">
              <w:rPr>
                <w:rFonts w:eastAsia="Times New Roman" w:cs="Times New Roman"/>
                <w:color w:val="000000"/>
                <w:szCs w:val="24"/>
                <w:lang w:eastAsia="lt-LT"/>
              </w:rPr>
              <w:t>0,0109</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436740" w:rsidRDefault="00126799" w:rsidP="00126799">
            <w:pPr>
              <w:spacing w:line="240" w:lineRule="auto"/>
              <w:jc w:val="center"/>
              <w:rPr>
                <w:rFonts w:eastAsia="Times New Roman" w:cs="Times New Roman"/>
                <w:color w:val="000000"/>
                <w:szCs w:val="24"/>
                <w:lang w:eastAsia="lt-LT"/>
              </w:rPr>
            </w:pPr>
            <w:r w:rsidRPr="00436740">
              <w:rPr>
                <w:rFonts w:eastAsia="Times New Roman" w:cs="Times New Roman"/>
                <w:color w:val="000000"/>
                <w:szCs w:val="24"/>
                <w:lang w:eastAsia="lt-LT"/>
              </w:rPr>
              <w:t>0,0171</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436740" w:rsidRDefault="00126799" w:rsidP="00126799">
            <w:pPr>
              <w:spacing w:line="240" w:lineRule="auto"/>
              <w:jc w:val="center"/>
              <w:rPr>
                <w:rFonts w:eastAsia="Times New Roman" w:cs="Times New Roman"/>
                <w:color w:val="000000"/>
                <w:szCs w:val="24"/>
                <w:lang w:eastAsia="lt-LT"/>
              </w:rPr>
            </w:pPr>
            <w:r w:rsidRPr="00436740">
              <w:rPr>
                <w:rFonts w:eastAsia="Times New Roman" w:cs="Times New Roman"/>
                <w:color w:val="000000"/>
                <w:szCs w:val="24"/>
                <w:lang w:eastAsia="lt-LT"/>
              </w:rPr>
              <w:t>0,0066</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436740" w:rsidRDefault="00126799" w:rsidP="00126799">
            <w:pPr>
              <w:spacing w:line="240" w:lineRule="auto"/>
              <w:jc w:val="center"/>
              <w:rPr>
                <w:rFonts w:eastAsia="Times New Roman" w:cs="Times New Roman"/>
                <w:color w:val="000000"/>
                <w:szCs w:val="24"/>
                <w:lang w:eastAsia="lt-LT"/>
              </w:rPr>
            </w:pPr>
            <w:r w:rsidRPr="00436740">
              <w:rPr>
                <w:rFonts w:eastAsia="Times New Roman" w:cs="Times New Roman"/>
                <w:color w:val="000000"/>
                <w:szCs w:val="24"/>
                <w:lang w:eastAsia="lt-LT"/>
              </w:rPr>
              <w:t>0,0226</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436740" w:rsidRDefault="00126799" w:rsidP="00126799">
            <w:pPr>
              <w:spacing w:line="240" w:lineRule="auto"/>
              <w:jc w:val="center"/>
              <w:rPr>
                <w:rFonts w:eastAsia="Times New Roman" w:cs="Times New Roman"/>
                <w:color w:val="000000"/>
                <w:szCs w:val="24"/>
                <w:lang w:eastAsia="lt-LT"/>
              </w:rPr>
            </w:pPr>
            <w:r w:rsidRPr="00436740">
              <w:rPr>
                <w:rFonts w:eastAsia="Times New Roman" w:cs="Times New Roman"/>
                <w:color w:val="000000"/>
                <w:szCs w:val="24"/>
                <w:lang w:eastAsia="lt-LT"/>
              </w:rPr>
              <w:t>0,0041</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436740" w:rsidRDefault="00126799" w:rsidP="00126799">
            <w:pPr>
              <w:spacing w:line="240" w:lineRule="auto"/>
              <w:jc w:val="center"/>
              <w:rPr>
                <w:rFonts w:eastAsia="Times New Roman" w:cs="Times New Roman"/>
                <w:color w:val="000000"/>
                <w:szCs w:val="24"/>
                <w:lang w:eastAsia="lt-LT"/>
              </w:rPr>
            </w:pPr>
            <w:r w:rsidRPr="00436740">
              <w:rPr>
                <w:rFonts w:eastAsia="Times New Roman" w:cs="Times New Roman"/>
                <w:color w:val="000000"/>
                <w:szCs w:val="24"/>
                <w:lang w:eastAsia="lt-LT"/>
              </w:rPr>
              <w:t>0,0048</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436740" w:rsidRDefault="00126799" w:rsidP="00126799">
            <w:pPr>
              <w:spacing w:line="240" w:lineRule="auto"/>
              <w:jc w:val="center"/>
              <w:rPr>
                <w:rFonts w:eastAsia="Times New Roman" w:cs="Times New Roman"/>
                <w:color w:val="000000"/>
                <w:szCs w:val="24"/>
                <w:lang w:eastAsia="lt-LT"/>
              </w:rPr>
            </w:pPr>
            <w:r w:rsidRPr="00436740">
              <w:rPr>
                <w:rFonts w:eastAsia="Times New Roman" w:cs="Times New Roman"/>
                <w:color w:val="000000"/>
                <w:szCs w:val="24"/>
                <w:lang w:eastAsia="lt-LT"/>
              </w:rPr>
              <w:t>0,0132</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436740" w:rsidRDefault="00126799" w:rsidP="00126799">
            <w:pPr>
              <w:spacing w:line="240" w:lineRule="auto"/>
              <w:jc w:val="center"/>
              <w:rPr>
                <w:rFonts w:eastAsia="Times New Roman" w:cs="Times New Roman"/>
                <w:color w:val="000000"/>
                <w:szCs w:val="24"/>
                <w:lang w:eastAsia="lt-LT"/>
              </w:rPr>
            </w:pPr>
            <w:r w:rsidRPr="00436740">
              <w:rPr>
                <w:rFonts w:eastAsia="Times New Roman" w:cs="Times New Roman"/>
                <w:color w:val="000000"/>
                <w:szCs w:val="24"/>
                <w:lang w:eastAsia="lt-LT"/>
              </w:rPr>
              <w:t>0,0152</w:t>
            </w:r>
          </w:p>
        </w:tc>
      </w:tr>
      <w:tr w:rsidR="00126799" w:rsidRPr="00436740" w:rsidTr="00126799">
        <w:trPr>
          <w:trHeight w:val="330"/>
          <w:jc w:val="center"/>
        </w:trPr>
        <w:tc>
          <w:tcPr>
            <w:tcW w:w="1523" w:type="dxa"/>
            <w:tcBorders>
              <w:top w:val="nil"/>
              <w:left w:val="single" w:sz="4" w:space="0" w:color="auto"/>
              <w:bottom w:val="single" w:sz="8" w:space="0" w:color="auto"/>
              <w:right w:val="single" w:sz="4" w:space="0" w:color="auto"/>
            </w:tcBorders>
            <w:shd w:val="clear" w:color="000000" w:fill="F2F2F2"/>
            <w:noWrap/>
            <w:vAlign w:val="center"/>
            <w:hideMark/>
          </w:tcPr>
          <w:p w:rsidR="00126799" w:rsidRPr="00436740" w:rsidRDefault="00126799" w:rsidP="00126799">
            <w:pPr>
              <w:spacing w:line="240" w:lineRule="auto"/>
              <w:jc w:val="left"/>
              <w:rPr>
                <w:rFonts w:eastAsia="Times New Roman" w:cs="Times New Roman"/>
                <w:color w:val="000000"/>
                <w:szCs w:val="24"/>
                <w:lang w:eastAsia="lt-LT"/>
              </w:rPr>
            </w:pPr>
            <w:r w:rsidRPr="00436740">
              <w:rPr>
                <w:rFonts w:eastAsia="Times New Roman" w:cs="Times New Roman"/>
                <w:color w:val="000000"/>
                <w:szCs w:val="24"/>
                <w:lang w:eastAsia="lt-LT"/>
              </w:rPr>
              <w:t>E8</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436740" w:rsidRDefault="00126799" w:rsidP="00126799">
            <w:pPr>
              <w:spacing w:line="240" w:lineRule="auto"/>
              <w:jc w:val="center"/>
              <w:rPr>
                <w:rFonts w:eastAsia="Times New Roman" w:cs="Times New Roman"/>
                <w:color w:val="000000"/>
                <w:szCs w:val="24"/>
                <w:lang w:eastAsia="lt-LT"/>
              </w:rPr>
            </w:pPr>
            <w:r w:rsidRPr="00436740">
              <w:rPr>
                <w:rFonts w:eastAsia="Times New Roman" w:cs="Times New Roman"/>
                <w:color w:val="000000"/>
                <w:szCs w:val="24"/>
                <w:lang w:eastAsia="lt-LT"/>
              </w:rPr>
              <w:t>0,0081</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436740" w:rsidRDefault="00126799" w:rsidP="00126799">
            <w:pPr>
              <w:spacing w:line="240" w:lineRule="auto"/>
              <w:jc w:val="center"/>
              <w:rPr>
                <w:rFonts w:eastAsia="Times New Roman" w:cs="Times New Roman"/>
                <w:color w:val="000000"/>
                <w:szCs w:val="24"/>
                <w:lang w:eastAsia="lt-LT"/>
              </w:rPr>
            </w:pPr>
            <w:r w:rsidRPr="00436740">
              <w:rPr>
                <w:rFonts w:eastAsia="Times New Roman" w:cs="Times New Roman"/>
                <w:color w:val="000000"/>
                <w:szCs w:val="24"/>
                <w:lang w:eastAsia="lt-LT"/>
              </w:rPr>
              <w:t>0,009</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436740" w:rsidRDefault="00126799" w:rsidP="00126799">
            <w:pPr>
              <w:spacing w:line="240" w:lineRule="auto"/>
              <w:jc w:val="center"/>
              <w:rPr>
                <w:rFonts w:eastAsia="Times New Roman" w:cs="Times New Roman"/>
                <w:color w:val="000000"/>
                <w:szCs w:val="24"/>
                <w:lang w:eastAsia="lt-LT"/>
              </w:rPr>
            </w:pPr>
            <w:r w:rsidRPr="00436740">
              <w:rPr>
                <w:rFonts w:eastAsia="Times New Roman" w:cs="Times New Roman"/>
                <w:color w:val="000000"/>
                <w:szCs w:val="24"/>
                <w:lang w:eastAsia="lt-LT"/>
              </w:rPr>
              <w:t>0,0136</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436740" w:rsidRDefault="00126799" w:rsidP="00126799">
            <w:pPr>
              <w:spacing w:line="240" w:lineRule="auto"/>
              <w:jc w:val="center"/>
              <w:rPr>
                <w:rFonts w:eastAsia="Times New Roman" w:cs="Times New Roman"/>
                <w:color w:val="000000"/>
                <w:szCs w:val="24"/>
                <w:lang w:eastAsia="lt-LT"/>
              </w:rPr>
            </w:pPr>
            <w:r w:rsidRPr="00436740">
              <w:rPr>
                <w:rFonts w:eastAsia="Times New Roman" w:cs="Times New Roman"/>
                <w:color w:val="000000"/>
                <w:szCs w:val="24"/>
                <w:lang w:eastAsia="lt-LT"/>
              </w:rPr>
              <w:t>0,0213</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436740" w:rsidRDefault="00126799" w:rsidP="00126799">
            <w:pPr>
              <w:spacing w:line="240" w:lineRule="auto"/>
              <w:jc w:val="center"/>
              <w:rPr>
                <w:rFonts w:eastAsia="Times New Roman" w:cs="Times New Roman"/>
                <w:color w:val="000000"/>
                <w:szCs w:val="24"/>
                <w:lang w:eastAsia="lt-LT"/>
              </w:rPr>
            </w:pPr>
            <w:r w:rsidRPr="00436740">
              <w:rPr>
                <w:rFonts w:eastAsia="Times New Roman" w:cs="Times New Roman"/>
                <w:color w:val="000000"/>
                <w:szCs w:val="24"/>
                <w:lang w:eastAsia="lt-LT"/>
              </w:rPr>
              <w:t>0,0088</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436740" w:rsidRDefault="00126799" w:rsidP="00126799">
            <w:pPr>
              <w:spacing w:line="240" w:lineRule="auto"/>
              <w:jc w:val="center"/>
              <w:rPr>
                <w:rFonts w:eastAsia="Times New Roman" w:cs="Times New Roman"/>
                <w:color w:val="000000"/>
                <w:szCs w:val="24"/>
                <w:lang w:eastAsia="lt-LT"/>
              </w:rPr>
            </w:pPr>
            <w:r w:rsidRPr="00436740">
              <w:rPr>
                <w:rFonts w:eastAsia="Times New Roman" w:cs="Times New Roman"/>
                <w:color w:val="000000"/>
                <w:szCs w:val="24"/>
                <w:lang w:eastAsia="lt-LT"/>
              </w:rPr>
              <w:t>0</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436740" w:rsidRDefault="00126799" w:rsidP="00126799">
            <w:pPr>
              <w:spacing w:line="240" w:lineRule="auto"/>
              <w:jc w:val="center"/>
              <w:rPr>
                <w:rFonts w:eastAsia="Times New Roman" w:cs="Times New Roman"/>
                <w:color w:val="000000"/>
                <w:szCs w:val="24"/>
                <w:lang w:eastAsia="lt-LT"/>
              </w:rPr>
            </w:pPr>
            <w:r w:rsidRPr="00436740">
              <w:rPr>
                <w:rFonts w:eastAsia="Times New Roman" w:cs="Times New Roman"/>
                <w:color w:val="000000"/>
                <w:szCs w:val="24"/>
                <w:lang w:eastAsia="lt-LT"/>
              </w:rPr>
              <w:t>0,0031</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436740" w:rsidRDefault="00126799" w:rsidP="00126799">
            <w:pPr>
              <w:spacing w:line="240" w:lineRule="auto"/>
              <w:jc w:val="center"/>
              <w:rPr>
                <w:rFonts w:eastAsia="Times New Roman" w:cs="Times New Roman"/>
                <w:color w:val="000000"/>
                <w:szCs w:val="24"/>
                <w:lang w:eastAsia="lt-LT"/>
              </w:rPr>
            </w:pPr>
            <w:r w:rsidRPr="00436740">
              <w:rPr>
                <w:rFonts w:eastAsia="Times New Roman" w:cs="Times New Roman"/>
                <w:color w:val="000000"/>
                <w:szCs w:val="24"/>
                <w:lang w:eastAsia="lt-LT"/>
              </w:rPr>
              <w:t>0,0096</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436740" w:rsidRDefault="00126799" w:rsidP="00126799">
            <w:pPr>
              <w:spacing w:line="240" w:lineRule="auto"/>
              <w:jc w:val="center"/>
              <w:rPr>
                <w:rFonts w:eastAsia="Times New Roman" w:cs="Times New Roman"/>
                <w:color w:val="000000"/>
                <w:szCs w:val="24"/>
                <w:lang w:eastAsia="lt-LT"/>
              </w:rPr>
            </w:pPr>
            <w:r w:rsidRPr="00436740">
              <w:rPr>
                <w:rFonts w:eastAsia="Times New Roman" w:cs="Times New Roman"/>
                <w:color w:val="000000"/>
                <w:szCs w:val="24"/>
                <w:lang w:eastAsia="lt-LT"/>
              </w:rPr>
              <w:t>0,0165</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436740" w:rsidRDefault="00126799" w:rsidP="00126799">
            <w:pPr>
              <w:keepNext/>
              <w:spacing w:line="240" w:lineRule="auto"/>
              <w:jc w:val="center"/>
              <w:rPr>
                <w:rFonts w:eastAsia="Times New Roman" w:cs="Times New Roman"/>
                <w:color w:val="000000"/>
                <w:szCs w:val="24"/>
                <w:lang w:eastAsia="lt-LT"/>
              </w:rPr>
            </w:pPr>
            <w:r w:rsidRPr="00436740">
              <w:rPr>
                <w:rFonts w:eastAsia="Times New Roman" w:cs="Times New Roman"/>
                <w:color w:val="000000"/>
                <w:szCs w:val="24"/>
                <w:lang w:eastAsia="lt-LT"/>
              </w:rPr>
              <w:t>0,0152</w:t>
            </w:r>
          </w:p>
        </w:tc>
      </w:tr>
    </w:tbl>
    <w:p w:rsidR="00126799" w:rsidRDefault="00126799" w:rsidP="00126799">
      <w:pPr>
        <w:pStyle w:val="Caption"/>
        <w:rPr>
          <w:b w:val="0"/>
        </w:rPr>
      </w:pPr>
      <w:r w:rsidRPr="00972CCC">
        <w:t>Šaltinis:</w:t>
      </w:r>
      <w:r>
        <w:t xml:space="preserve"> </w:t>
      </w:r>
      <w:r>
        <w:rPr>
          <w:b w:val="0"/>
        </w:rPr>
        <w:t>Sudaryta autoriaus, remiantis apklausos duomenimis ir atliktais skaičiavimais</w:t>
      </w:r>
    </w:p>
    <w:p w:rsidR="00126799" w:rsidRDefault="00126799" w:rsidP="00126799">
      <w:pPr>
        <w:ind w:firstLine="1296"/>
      </w:pPr>
    </w:p>
    <w:p w:rsidR="00126799" w:rsidRDefault="00126799" w:rsidP="00126799">
      <w:pPr>
        <w:ind w:firstLine="1296"/>
        <w:rPr>
          <w:rFonts w:eastAsiaTheme="minorEastAsia"/>
        </w:rPr>
      </w:pPr>
      <w:r>
        <w:t>Turint pasvertąsias normalizuotas reikšmes galima atrinkti geriausių sprendinių (variantų)</w:t>
      </w:r>
      <m:oMath>
        <m:r>
          <w:rPr>
            <w:rFonts w:ascii="Cambria Math" w:hAnsi="Cambria Math" w:cs="Times New Roman"/>
          </w:rPr>
          <m:t xml:space="preserve"> </m:t>
        </m:r>
        <m:sSup>
          <m:sSupPr>
            <m:ctrlPr>
              <w:rPr>
                <w:rFonts w:ascii="Cambria Math" w:hAnsi="Cambria Math" w:cs="Times New Roman"/>
                <w:i/>
              </w:rPr>
            </m:ctrlPr>
          </m:sSupPr>
          <m:e>
            <m:r>
              <w:rPr>
                <w:rFonts w:ascii="Cambria Math" w:hAnsi="Cambria Math" w:cs="Times New Roman"/>
              </w:rPr>
              <m:t>V</m:t>
            </m:r>
          </m:e>
          <m:sup>
            <m:r>
              <w:rPr>
                <w:rFonts w:ascii="Cambria Math" w:hAnsi="Cambria Math"/>
              </w:rPr>
              <m:t>*</m:t>
            </m:r>
          </m:sup>
        </m:sSup>
      </m:oMath>
      <w:r>
        <w:t xml:space="preserve"> ir blogiausių sprendinių (variantų) reikšmes </w:t>
      </w:r>
      <m:oMath>
        <m:sSup>
          <m:sSupPr>
            <m:ctrlPr>
              <w:rPr>
                <w:rFonts w:ascii="Cambria Math" w:hAnsi="Cambria Math" w:cs="Times New Roman"/>
                <w:i/>
              </w:rPr>
            </m:ctrlPr>
          </m:sSupPr>
          <m:e>
            <m:r>
              <w:rPr>
                <w:rFonts w:ascii="Cambria Math" w:hAnsi="Cambria Math" w:cs="Times New Roman"/>
              </w:rPr>
              <m:t>V</m:t>
            </m:r>
          </m:e>
          <m:sup>
            <m:r>
              <w:rPr>
                <w:rFonts w:ascii="Cambria Math" w:hAnsi="Cambria Math"/>
              </w:rPr>
              <m:t>-</m:t>
            </m:r>
          </m:sup>
        </m:sSup>
      </m:oMath>
      <w:r>
        <w:rPr>
          <w:rFonts w:eastAsiaTheme="minorEastAsia"/>
        </w:rPr>
        <w:t xml:space="preserve"> (18 lentelė).</w:t>
      </w:r>
    </w:p>
    <w:p w:rsidR="00126799" w:rsidRDefault="00126799" w:rsidP="00126799">
      <w:pPr>
        <w:ind w:firstLine="1296"/>
        <w:rPr>
          <w:rFonts w:eastAsiaTheme="minorEastAsia"/>
        </w:rPr>
      </w:pPr>
    </w:p>
    <w:p w:rsidR="00126799" w:rsidRPr="001E0F59" w:rsidRDefault="00E05F37" w:rsidP="00126799">
      <w:pPr>
        <w:pStyle w:val="Caption"/>
        <w:rPr>
          <w:b w:val="0"/>
        </w:rPr>
      </w:pPr>
      <w:fldSimple w:instr=" SEQ lentelė. \* ARABIC ">
        <w:bookmarkStart w:id="71" w:name="_Toc419881535"/>
        <w:r w:rsidR="00446B59">
          <w:rPr>
            <w:noProof/>
          </w:rPr>
          <w:t>18</w:t>
        </w:r>
      </w:fldSimple>
      <w:r w:rsidR="00126799" w:rsidRPr="00BE62A6">
        <w:t xml:space="preserve"> lentelė.</w:t>
      </w:r>
      <w:r w:rsidR="00126799">
        <w:t xml:space="preserve"> </w:t>
      </w:r>
      <w:r w:rsidR="00126799">
        <w:rPr>
          <w:b w:val="0"/>
        </w:rPr>
        <w:t xml:space="preserve">Geriausių </w:t>
      </w:r>
      <m:oMath>
        <m:sSup>
          <m:sSupPr>
            <m:ctrlPr>
              <w:rPr>
                <w:rFonts w:ascii="Cambria Math" w:hAnsi="Cambria Math" w:cs="Times New Roman"/>
                <w:i/>
              </w:rPr>
            </m:ctrlPr>
          </m:sSupPr>
          <m:e>
            <m:r>
              <m:rPr>
                <m:sty m:val="bi"/>
              </m:rPr>
              <w:rPr>
                <w:rFonts w:ascii="Cambria Math" w:hAnsi="Cambria Math" w:cs="Times New Roman"/>
              </w:rPr>
              <m:t>V</m:t>
            </m:r>
          </m:e>
          <m:sup>
            <m:r>
              <m:rPr>
                <m:sty m:val="bi"/>
              </m:rPr>
              <w:rPr>
                <w:rFonts w:ascii="Cambria Math" w:hAnsi="Cambria Math"/>
              </w:rPr>
              <m:t>*</m:t>
            </m:r>
          </m:sup>
        </m:sSup>
      </m:oMath>
      <w:r w:rsidR="00126799">
        <w:rPr>
          <w:rFonts w:eastAsiaTheme="minorEastAsia"/>
        </w:rPr>
        <w:t xml:space="preserve"> </w:t>
      </w:r>
      <w:r w:rsidR="00126799">
        <w:rPr>
          <w:b w:val="0"/>
        </w:rPr>
        <w:t xml:space="preserve">ir blogiausių </w:t>
      </w:r>
      <m:oMath>
        <m:sSup>
          <m:sSupPr>
            <m:ctrlPr>
              <w:rPr>
                <w:rFonts w:ascii="Cambria Math" w:hAnsi="Cambria Math" w:cs="Times New Roman"/>
                <w:i/>
              </w:rPr>
            </m:ctrlPr>
          </m:sSupPr>
          <m:e>
            <m:r>
              <m:rPr>
                <m:sty m:val="bi"/>
              </m:rPr>
              <w:rPr>
                <w:rFonts w:ascii="Cambria Math" w:hAnsi="Cambria Math" w:cs="Times New Roman"/>
              </w:rPr>
              <m:t>V</m:t>
            </m:r>
          </m:e>
          <m:sup>
            <m:r>
              <m:rPr>
                <m:sty m:val="bi"/>
              </m:rPr>
              <w:rPr>
                <w:rFonts w:ascii="Cambria Math" w:hAnsi="Cambria Math"/>
              </w:rPr>
              <m:t>-</m:t>
            </m:r>
          </m:sup>
        </m:sSup>
      </m:oMath>
      <w:r w:rsidR="00126799">
        <w:rPr>
          <w:rFonts w:eastAsiaTheme="minorEastAsia"/>
        </w:rPr>
        <w:t xml:space="preserve"> </w:t>
      </w:r>
      <w:r w:rsidR="00126799">
        <w:rPr>
          <w:b w:val="0"/>
        </w:rPr>
        <w:t>variantų reikšmės (pagal 17 lentelę)</w:t>
      </w:r>
      <w:bookmarkEnd w:id="71"/>
    </w:p>
    <w:tbl>
      <w:tblPr>
        <w:tblW w:w="9523" w:type="dxa"/>
        <w:tblInd w:w="103" w:type="dxa"/>
        <w:tblLook w:val="04A0" w:firstRow="1" w:lastRow="0" w:firstColumn="1" w:lastColumn="0" w:noHBand="0" w:noVBand="1"/>
      </w:tblPr>
      <w:tblGrid>
        <w:gridCol w:w="1323"/>
        <w:gridCol w:w="820"/>
        <w:gridCol w:w="820"/>
        <w:gridCol w:w="820"/>
        <w:gridCol w:w="820"/>
        <w:gridCol w:w="820"/>
        <w:gridCol w:w="820"/>
        <w:gridCol w:w="820"/>
        <w:gridCol w:w="820"/>
        <w:gridCol w:w="820"/>
        <w:gridCol w:w="820"/>
      </w:tblGrid>
      <w:tr w:rsidR="00126799" w:rsidRPr="001E0F59" w:rsidTr="00126799">
        <w:trPr>
          <w:trHeight w:val="315"/>
        </w:trPr>
        <w:tc>
          <w:tcPr>
            <w:tcW w:w="1323"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126799" w:rsidRPr="001E0F59" w:rsidRDefault="00126799" w:rsidP="00126799">
            <w:pPr>
              <w:spacing w:line="240" w:lineRule="auto"/>
              <w:jc w:val="left"/>
              <w:rPr>
                <w:rFonts w:eastAsia="Times New Roman" w:cs="Times New Roman"/>
                <w:color w:val="000000"/>
                <w:szCs w:val="24"/>
                <w:lang w:eastAsia="lt-LT"/>
              </w:rPr>
            </w:pPr>
            <w:r w:rsidRPr="001E0F59">
              <w:rPr>
                <w:rFonts w:eastAsia="Times New Roman" w:cs="Times New Roman"/>
                <w:color w:val="000000"/>
                <w:szCs w:val="24"/>
                <w:lang w:eastAsia="lt-LT"/>
              </w:rPr>
              <w:t>Sprendiniai (variantai)</w:t>
            </w:r>
          </w:p>
        </w:tc>
        <w:tc>
          <w:tcPr>
            <w:tcW w:w="8200" w:type="dxa"/>
            <w:gridSpan w:val="10"/>
            <w:tcBorders>
              <w:top w:val="single" w:sz="4" w:space="0" w:color="auto"/>
              <w:left w:val="nil"/>
              <w:bottom w:val="single" w:sz="4" w:space="0" w:color="auto"/>
              <w:right w:val="single" w:sz="4" w:space="0" w:color="auto"/>
            </w:tcBorders>
            <w:shd w:val="clear" w:color="000000" w:fill="F2F2F2"/>
            <w:noWrap/>
            <w:vAlign w:val="center"/>
            <w:hideMark/>
          </w:tcPr>
          <w:p w:rsidR="00126799" w:rsidRPr="001E0F59" w:rsidRDefault="00126799" w:rsidP="00126799">
            <w:pPr>
              <w:spacing w:line="240" w:lineRule="auto"/>
              <w:jc w:val="center"/>
              <w:rPr>
                <w:rFonts w:eastAsia="Times New Roman" w:cs="Times New Roman"/>
                <w:color w:val="000000"/>
                <w:szCs w:val="24"/>
                <w:lang w:eastAsia="lt-LT"/>
              </w:rPr>
            </w:pPr>
            <w:r w:rsidRPr="001E0F59">
              <w:rPr>
                <w:rFonts w:eastAsia="Times New Roman" w:cs="Times New Roman"/>
                <w:color w:val="000000"/>
                <w:szCs w:val="24"/>
                <w:lang w:eastAsia="lt-LT"/>
              </w:rPr>
              <w:t xml:space="preserve">Alternatyvos numeris (pagal 9 lentelę), </w:t>
            </w:r>
            <w:r w:rsidRPr="001E0F59">
              <w:rPr>
                <w:rFonts w:eastAsia="Times New Roman" w:cs="Times New Roman"/>
                <w:i/>
                <w:color w:val="000000"/>
                <w:szCs w:val="24"/>
                <w:lang w:eastAsia="lt-LT"/>
              </w:rPr>
              <w:t>i</w:t>
            </w:r>
          </w:p>
        </w:tc>
      </w:tr>
      <w:tr w:rsidR="00126799" w:rsidRPr="001E0F59" w:rsidTr="00126799">
        <w:trPr>
          <w:trHeight w:val="315"/>
        </w:trPr>
        <w:tc>
          <w:tcPr>
            <w:tcW w:w="1323" w:type="dxa"/>
            <w:vMerge/>
            <w:tcBorders>
              <w:top w:val="single" w:sz="4" w:space="0" w:color="auto"/>
              <w:left w:val="single" w:sz="4" w:space="0" w:color="auto"/>
              <w:bottom w:val="single" w:sz="4" w:space="0" w:color="auto"/>
              <w:right w:val="single" w:sz="4" w:space="0" w:color="auto"/>
            </w:tcBorders>
            <w:vAlign w:val="center"/>
            <w:hideMark/>
          </w:tcPr>
          <w:p w:rsidR="00126799" w:rsidRPr="001E0F59" w:rsidRDefault="00126799" w:rsidP="00126799">
            <w:pPr>
              <w:spacing w:line="240" w:lineRule="auto"/>
              <w:jc w:val="left"/>
              <w:rPr>
                <w:rFonts w:eastAsia="Times New Roman" w:cs="Times New Roman"/>
                <w:color w:val="000000"/>
                <w:szCs w:val="24"/>
                <w:lang w:eastAsia="lt-LT"/>
              </w:rPr>
            </w:pPr>
          </w:p>
        </w:tc>
        <w:tc>
          <w:tcPr>
            <w:tcW w:w="820" w:type="dxa"/>
            <w:tcBorders>
              <w:top w:val="nil"/>
              <w:left w:val="nil"/>
              <w:bottom w:val="single" w:sz="4" w:space="0" w:color="auto"/>
              <w:right w:val="single" w:sz="4" w:space="0" w:color="auto"/>
            </w:tcBorders>
            <w:shd w:val="clear" w:color="000000" w:fill="F2F2F2"/>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X</w:t>
            </w:r>
            <w:r w:rsidRPr="003E4D5B">
              <w:rPr>
                <w:rFonts w:eastAsia="Times New Roman" w:cs="Times New Roman"/>
                <w:color w:val="000000"/>
                <w:szCs w:val="24"/>
                <w:vertAlign w:val="subscript"/>
                <w:lang w:eastAsia="lt-LT"/>
              </w:rPr>
              <w:t>1</w:t>
            </w:r>
          </w:p>
        </w:tc>
        <w:tc>
          <w:tcPr>
            <w:tcW w:w="820" w:type="dxa"/>
            <w:tcBorders>
              <w:top w:val="nil"/>
              <w:left w:val="nil"/>
              <w:bottom w:val="single" w:sz="4" w:space="0" w:color="auto"/>
              <w:right w:val="single" w:sz="4" w:space="0" w:color="auto"/>
            </w:tcBorders>
            <w:shd w:val="clear" w:color="000000" w:fill="F2F2F2"/>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X</w:t>
            </w:r>
            <w:r w:rsidRPr="003E4D5B">
              <w:rPr>
                <w:rFonts w:eastAsia="Times New Roman" w:cs="Times New Roman"/>
                <w:color w:val="000000"/>
                <w:szCs w:val="24"/>
                <w:vertAlign w:val="subscript"/>
                <w:lang w:eastAsia="lt-LT"/>
              </w:rPr>
              <w:t>2</w:t>
            </w:r>
          </w:p>
        </w:tc>
        <w:tc>
          <w:tcPr>
            <w:tcW w:w="820" w:type="dxa"/>
            <w:tcBorders>
              <w:top w:val="nil"/>
              <w:left w:val="nil"/>
              <w:bottom w:val="single" w:sz="4" w:space="0" w:color="auto"/>
              <w:right w:val="single" w:sz="4" w:space="0" w:color="auto"/>
            </w:tcBorders>
            <w:shd w:val="clear" w:color="000000" w:fill="F2F2F2"/>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X</w:t>
            </w:r>
            <w:r w:rsidRPr="003E4D5B">
              <w:rPr>
                <w:rFonts w:eastAsia="Times New Roman" w:cs="Times New Roman"/>
                <w:color w:val="000000"/>
                <w:szCs w:val="24"/>
                <w:vertAlign w:val="subscript"/>
                <w:lang w:eastAsia="lt-LT"/>
              </w:rPr>
              <w:t>3</w:t>
            </w:r>
          </w:p>
        </w:tc>
        <w:tc>
          <w:tcPr>
            <w:tcW w:w="820" w:type="dxa"/>
            <w:tcBorders>
              <w:top w:val="nil"/>
              <w:left w:val="nil"/>
              <w:bottom w:val="single" w:sz="4" w:space="0" w:color="auto"/>
              <w:right w:val="single" w:sz="4" w:space="0" w:color="auto"/>
            </w:tcBorders>
            <w:shd w:val="clear" w:color="000000" w:fill="F2F2F2"/>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X</w:t>
            </w:r>
            <w:r w:rsidRPr="003E4D5B">
              <w:rPr>
                <w:rFonts w:eastAsia="Times New Roman" w:cs="Times New Roman"/>
                <w:color w:val="000000"/>
                <w:szCs w:val="24"/>
                <w:vertAlign w:val="subscript"/>
                <w:lang w:eastAsia="lt-LT"/>
              </w:rPr>
              <w:t>4</w:t>
            </w:r>
          </w:p>
        </w:tc>
        <w:tc>
          <w:tcPr>
            <w:tcW w:w="820" w:type="dxa"/>
            <w:tcBorders>
              <w:top w:val="nil"/>
              <w:left w:val="nil"/>
              <w:bottom w:val="single" w:sz="4" w:space="0" w:color="auto"/>
              <w:right w:val="single" w:sz="4" w:space="0" w:color="auto"/>
            </w:tcBorders>
            <w:shd w:val="clear" w:color="000000" w:fill="F2F2F2"/>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X</w:t>
            </w:r>
            <w:r w:rsidRPr="003E4D5B">
              <w:rPr>
                <w:rFonts w:eastAsia="Times New Roman" w:cs="Times New Roman"/>
                <w:color w:val="000000"/>
                <w:szCs w:val="24"/>
                <w:vertAlign w:val="subscript"/>
                <w:lang w:eastAsia="lt-LT"/>
              </w:rPr>
              <w:t>5</w:t>
            </w:r>
          </w:p>
        </w:tc>
        <w:tc>
          <w:tcPr>
            <w:tcW w:w="820" w:type="dxa"/>
            <w:tcBorders>
              <w:top w:val="nil"/>
              <w:left w:val="nil"/>
              <w:bottom w:val="single" w:sz="4" w:space="0" w:color="auto"/>
              <w:right w:val="single" w:sz="4" w:space="0" w:color="auto"/>
            </w:tcBorders>
            <w:shd w:val="clear" w:color="000000" w:fill="F2F2F2"/>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X</w:t>
            </w:r>
            <w:r w:rsidRPr="003E4D5B">
              <w:rPr>
                <w:rFonts w:eastAsia="Times New Roman" w:cs="Times New Roman"/>
                <w:color w:val="000000"/>
                <w:szCs w:val="24"/>
                <w:vertAlign w:val="subscript"/>
                <w:lang w:eastAsia="lt-LT"/>
              </w:rPr>
              <w:t>6</w:t>
            </w:r>
          </w:p>
        </w:tc>
        <w:tc>
          <w:tcPr>
            <w:tcW w:w="820" w:type="dxa"/>
            <w:tcBorders>
              <w:top w:val="nil"/>
              <w:left w:val="nil"/>
              <w:bottom w:val="single" w:sz="4" w:space="0" w:color="auto"/>
              <w:right w:val="single" w:sz="4" w:space="0" w:color="auto"/>
            </w:tcBorders>
            <w:shd w:val="clear" w:color="000000" w:fill="F2F2F2"/>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X</w:t>
            </w:r>
            <w:r w:rsidRPr="003E4D5B">
              <w:rPr>
                <w:rFonts w:eastAsia="Times New Roman" w:cs="Times New Roman"/>
                <w:color w:val="000000"/>
                <w:szCs w:val="24"/>
                <w:vertAlign w:val="subscript"/>
                <w:lang w:eastAsia="lt-LT"/>
              </w:rPr>
              <w:t>7</w:t>
            </w:r>
          </w:p>
        </w:tc>
        <w:tc>
          <w:tcPr>
            <w:tcW w:w="820" w:type="dxa"/>
            <w:tcBorders>
              <w:top w:val="nil"/>
              <w:left w:val="nil"/>
              <w:bottom w:val="single" w:sz="4" w:space="0" w:color="auto"/>
              <w:right w:val="single" w:sz="4" w:space="0" w:color="auto"/>
            </w:tcBorders>
            <w:shd w:val="clear" w:color="000000" w:fill="F2F2F2"/>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X</w:t>
            </w:r>
            <w:r w:rsidRPr="003E4D5B">
              <w:rPr>
                <w:rFonts w:eastAsia="Times New Roman" w:cs="Times New Roman"/>
                <w:color w:val="000000"/>
                <w:szCs w:val="24"/>
                <w:vertAlign w:val="subscript"/>
                <w:lang w:eastAsia="lt-LT"/>
              </w:rPr>
              <w:t>8</w:t>
            </w:r>
          </w:p>
        </w:tc>
        <w:tc>
          <w:tcPr>
            <w:tcW w:w="820" w:type="dxa"/>
            <w:tcBorders>
              <w:top w:val="nil"/>
              <w:left w:val="nil"/>
              <w:bottom w:val="single" w:sz="4" w:space="0" w:color="auto"/>
              <w:right w:val="single" w:sz="4" w:space="0" w:color="auto"/>
            </w:tcBorders>
            <w:shd w:val="clear" w:color="000000" w:fill="F2F2F2"/>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X</w:t>
            </w:r>
            <w:r w:rsidRPr="003E4D5B">
              <w:rPr>
                <w:rFonts w:eastAsia="Times New Roman" w:cs="Times New Roman"/>
                <w:color w:val="000000"/>
                <w:szCs w:val="24"/>
                <w:vertAlign w:val="subscript"/>
                <w:lang w:eastAsia="lt-LT"/>
              </w:rPr>
              <w:t>9</w:t>
            </w:r>
          </w:p>
        </w:tc>
        <w:tc>
          <w:tcPr>
            <w:tcW w:w="820" w:type="dxa"/>
            <w:tcBorders>
              <w:top w:val="nil"/>
              <w:left w:val="nil"/>
              <w:bottom w:val="single" w:sz="4" w:space="0" w:color="auto"/>
              <w:right w:val="single" w:sz="4" w:space="0" w:color="auto"/>
            </w:tcBorders>
            <w:shd w:val="clear" w:color="000000" w:fill="F2F2F2"/>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X</w:t>
            </w:r>
            <w:r w:rsidRPr="003E4D5B">
              <w:rPr>
                <w:rFonts w:eastAsia="Times New Roman" w:cs="Times New Roman"/>
                <w:color w:val="000000"/>
                <w:szCs w:val="24"/>
                <w:vertAlign w:val="subscript"/>
                <w:lang w:eastAsia="lt-LT"/>
              </w:rPr>
              <w:t>10</w:t>
            </w:r>
          </w:p>
        </w:tc>
      </w:tr>
      <w:tr w:rsidR="00126799" w:rsidRPr="001E0F59" w:rsidTr="00126799">
        <w:trPr>
          <w:trHeight w:val="315"/>
        </w:trPr>
        <w:tc>
          <w:tcPr>
            <w:tcW w:w="1323" w:type="dxa"/>
            <w:tcBorders>
              <w:top w:val="nil"/>
              <w:left w:val="single" w:sz="4" w:space="0" w:color="auto"/>
              <w:bottom w:val="single" w:sz="4" w:space="0" w:color="auto"/>
              <w:right w:val="single" w:sz="4" w:space="0" w:color="auto"/>
            </w:tcBorders>
            <w:shd w:val="clear" w:color="000000" w:fill="F2F2F2"/>
            <w:noWrap/>
            <w:vAlign w:val="bottom"/>
            <w:hideMark/>
          </w:tcPr>
          <w:p w:rsidR="00126799" w:rsidRPr="001E0F59" w:rsidRDefault="00F24A2D" w:rsidP="00126799">
            <w:pPr>
              <w:spacing w:line="240" w:lineRule="auto"/>
              <w:jc w:val="left"/>
              <w:rPr>
                <w:rFonts w:eastAsia="Times New Roman" w:cs="Times New Roman"/>
                <w:color w:val="000000"/>
                <w:szCs w:val="24"/>
                <w:lang w:eastAsia="lt-LT"/>
              </w:rPr>
            </w:pPr>
            <m:oMathPara>
              <m:oMath>
                <m:sSup>
                  <m:sSupPr>
                    <m:ctrlPr>
                      <w:rPr>
                        <w:rFonts w:ascii="Cambria Math" w:hAnsi="Cambria Math" w:cs="Times New Roman"/>
                        <w:i/>
                      </w:rPr>
                    </m:ctrlPr>
                  </m:sSupPr>
                  <m:e>
                    <m:r>
                      <w:rPr>
                        <w:rFonts w:ascii="Cambria Math" w:hAnsi="Cambria Math" w:cs="Times New Roman"/>
                      </w:rPr>
                      <m:t>V</m:t>
                    </m:r>
                  </m:e>
                  <m:sup>
                    <m:r>
                      <w:rPr>
                        <w:rFonts w:ascii="Cambria Math" w:hAnsi="Cambria Math"/>
                      </w:rPr>
                      <m:t>*</m:t>
                    </m:r>
                  </m:sup>
                </m:sSup>
              </m:oMath>
            </m:oMathPara>
          </w:p>
        </w:tc>
        <w:tc>
          <w:tcPr>
            <w:tcW w:w="820" w:type="dxa"/>
            <w:tcBorders>
              <w:top w:val="nil"/>
              <w:left w:val="nil"/>
              <w:bottom w:val="single" w:sz="4" w:space="0" w:color="auto"/>
              <w:right w:val="single" w:sz="4" w:space="0" w:color="auto"/>
            </w:tcBorders>
            <w:shd w:val="clear" w:color="auto" w:fill="auto"/>
            <w:noWrap/>
            <w:vAlign w:val="center"/>
            <w:hideMark/>
          </w:tcPr>
          <w:p w:rsidR="00126799" w:rsidRPr="001E0F59" w:rsidRDefault="00126799" w:rsidP="00126799">
            <w:pPr>
              <w:spacing w:line="240" w:lineRule="auto"/>
              <w:jc w:val="center"/>
              <w:rPr>
                <w:rFonts w:eastAsia="Times New Roman" w:cs="Times New Roman"/>
                <w:color w:val="000000"/>
                <w:szCs w:val="24"/>
                <w:lang w:eastAsia="lt-LT"/>
              </w:rPr>
            </w:pPr>
            <w:r w:rsidRPr="001E0F59">
              <w:rPr>
                <w:rFonts w:eastAsia="Times New Roman" w:cs="Times New Roman"/>
                <w:color w:val="000000"/>
                <w:szCs w:val="24"/>
                <w:lang w:eastAsia="lt-LT"/>
              </w:rPr>
              <w:t>0,014</w:t>
            </w:r>
          </w:p>
        </w:tc>
        <w:tc>
          <w:tcPr>
            <w:tcW w:w="820" w:type="dxa"/>
            <w:tcBorders>
              <w:top w:val="nil"/>
              <w:left w:val="nil"/>
              <w:bottom w:val="single" w:sz="4" w:space="0" w:color="auto"/>
              <w:right w:val="single" w:sz="4" w:space="0" w:color="auto"/>
            </w:tcBorders>
            <w:shd w:val="clear" w:color="auto" w:fill="auto"/>
            <w:noWrap/>
            <w:vAlign w:val="center"/>
            <w:hideMark/>
          </w:tcPr>
          <w:p w:rsidR="00126799" w:rsidRPr="001E0F59" w:rsidRDefault="00126799" w:rsidP="00126799">
            <w:pPr>
              <w:spacing w:line="240" w:lineRule="auto"/>
              <w:jc w:val="center"/>
              <w:rPr>
                <w:rFonts w:eastAsia="Times New Roman" w:cs="Times New Roman"/>
                <w:color w:val="000000"/>
                <w:szCs w:val="24"/>
                <w:lang w:eastAsia="lt-LT"/>
              </w:rPr>
            </w:pPr>
            <w:r w:rsidRPr="001E0F59">
              <w:rPr>
                <w:rFonts w:eastAsia="Times New Roman" w:cs="Times New Roman"/>
                <w:color w:val="000000"/>
                <w:szCs w:val="24"/>
                <w:lang w:eastAsia="lt-LT"/>
              </w:rPr>
              <w:t>0,009</w:t>
            </w:r>
          </w:p>
        </w:tc>
        <w:tc>
          <w:tcPr>
            <w:tcW w:w="820" w:type="dxa"/>
            <w:tcBorders>
              <w:top w:val="nil"/>
              <w:left w:val="nil"/>
              <w:bottom w:val="single" w:sz="4" w:space="0" w:color="auto"/>
              <w:right w:val="single" w:sz="4" w:space="0" w:color="auto"/>
            </w:tcBorders>
            <w:shd w:val="clear" w:color="auto" w:fill="auto"/>
            <w:noWrap/>
            <w:vAlign w:val="center"/>
            <w:hideMark/>
          </w:tcPr>
          <w:p w:rsidR="00126799" w:rsidRPr="001E0F59" w:rsidRDefault="00126799" w:rsidP="00126799">
            <w:pPr>
              <w:spacing w:line="240" w:lineRule="auto"/>
              <w:jc w:val="center"/>
              <w:rPr>
                <w:rFonts w:eastAsia="Times New Roman" w:cs="Times New Roman"/>
                <w:color w:val="000000"/>
                <w:szCs w:val="24"/>
                <w:lang w:eastAsia="lt-LT"/>
              </w:rPr>
            </w:pPr>
            <w:r w:rsidRPr="001E0F59">
              <w:rPr>
                <w:rFonts w:eastAsia="Times New Roman" w:cs="Times New Roman"/>
                <w:color w:val="000000"/>
                <w:szCs w:val="24"/>
                <w:lang w:eastAsia="lt-LT"/>
              </w:rPr>
              <w:t>0,014</w:t>
            </w:r>
          </w:p>
        </w:tc>
        <w:tc>
          <w:tcPr>
            <w:tcW w:w="820" w:type="dxa"/>
            <w:tcBorders>
              <w:top w:val="nil"/>
              <w:left w:val="nil"/>
              <w:bottom w:val="single" w:sz="4" w:space="0" w:color="auto"/>
              <w:right w:val="single" w:sz="4" w:space="0" w:color="auto"/>
            </w:tcBorders>
            <w:shd w:val="clear" w:color="auto" w:fill="auto"/>
            <w:noWrap/>
            <w:vAlign w:val="center"/>
            <w:hideMark/>
          </w:tcPr>
          <w:p w:rsidR="00126799" w:rsidRPr="001E0F59" w:rsidRDefault="00126799" w:rsidP="00126799">
            <w:pPr>
              <w:spacing w:line="240" w:lineRule="auto"/>
              <w:jc w:val="center"/>
              <w:rPr>
                <w:rFonts w:eastAsia="Times New Roman" w:cs="Times New Roman"/>
                <w:color w:val="000000"/>
                <w:szCs w:val="24"/>
                <w:lang w:eastAsia="lt-LT"/>
              </w:rPr>
            </w:pPr>
            <w:r w:rsidRPr="001E0F59">
              <w:rPr>
                <w:rFonts w:eastAsia="Times New Roman" w:cs="Times New Roman"/>
                <w:color w:val="000000"/>
                <w:szCs w:val="24"/>
                <w:lang w:eastAsia="lt-LT"/>
              </w:rPr>
              <w:t>0,021</w:t>
            </w:r>
          </w:p>
        </w:tc>
        <w:tc>
          <w:tcPr>
            <w:tcW w:w="820" w:type="dxa"/>
            <w:tcBorders>
              <w:top w:val="nil"/>
              <w:left w:val="nil"/>
              <w:bottom w:val="single" w:sz="4" w:space="0" w:color="auto"/>
              <w:right w:val="single" w:sz="4" w:space="0" w:color="auto"/>
            </w:tcBorders>
            <w:shd w:val="clear" w:color="auto" w:fill="auto"/>
            <w:noWrap/>
            <w:vAlign w:val="center"/>
            <w:hideMark/>
          </w:tcPr>
          <w:p w:rsidR="00126799" w:rsidRPr="001E0F59" w:rsidRDefault="00126799" w:rsidP="00126799">
            <w:pPr>
              <w:spacing w:line="240" w:lineRule="auto"/>
              <w:jc w:val="center"/>
              <w:rPr>
                <w:rFonts w:eastAsia="Times New Roman" w:cs="Times New Roman"/>
                <w:color w:val="000000"/>
                <w:szCs w:val="24"/>
                <w:lang w:eastAsia="lt-LT"/>
              </w:rPr>
            </w:pPr>
            <w:r w:rsidRPr="001E0F59">
              <w:rPr>
                <w:rFonts w:eastAsia="Times New Roman" w:cs="Times New Roman"/>
                <w:color w:val="000000"/>
                <w:szCs w:val="24"/>
                <w:lang w:eastAsia="lt-LT"/>
              </w:rPr>
              <w:t>0,009</w:t>
            </w:r>
          </w:p>
        </w:tc>
        <w:tc>
          <w:tcPr>
            <w:tcW w:w="820" w:type="dxa"/>
            <w:tcBorders>
              <w:top w:val="nil"/>
              <w:left w:val="nil"/>
              <w:bottom w:val="single" w:sz="4" w:space="0" w:color="auto"/>
              <w:right w:val="single" w:sz="4" w:space="0" w:color="auto"/>
            </w:tcBorders>
            <w:shd w:val="clear" w:color="auto" w:fill="auto"/>
            <w:noWrap/>
            <w:vAlign w:val="center"/>
            <w:hideMark/>
          </w:tcPr>
          <w:p w:rsidR="00126799" w:rsidRPr="001E0F59" w:rsidRDefault="00126799" w:rsidP="00126799">
            <w:pPr>
              <w:spacing w:line="240" w:lineRule="auto"/>
              <w:jc w:val="center"/>
              <w:rPr>
                <w:rFonts w:eastAsia="Times New Roman" w:cs="Times New Roman"/>
                <w:color w:val="000000"/>
                <w:szCs w:val="24"/>
                <w:lang w:eastAsia="lt-LT"/>
              </w:rPr>
            </w:pPr>
            <w:r w:rsidRPr="001E0F59">
              <w:rPr>
                <w:rFonts w:eastAsia="Times New Roman" w:cs="Times New Roman"/>
                <w:color w:val="000000"/>
                <w:szCs w:val="24"/>
                <w:lang w:eastAsia="lt-LT"/>
              </w:rPr>
              <w:t>0,023</w:t>
            </w:r>
          </w:p>
        </w:tc>
        <w:tc>
          <w:tcPr>
            <w:tcW w:w="820" w:type="dxa"/>
            <w:tcBorders>
              <w:top w:val="nil"/>
              <w:left w:val="nil"/>
              <w:bottom w:val="single" w:sz="4" w:space="0" w:color="auto"/>
              <w:right w:val="single" w:sz="4" w:space="0" w:color="auto"/>
            </w:tcBorders>
            <w:shd w:val="clear" w:color="auto" w:fill="auto"/>
            <w:noWrap/>
            <w:vAlign w:val="center"/>
            <w:hideMark/>
          </w:tcPr>
          <w:p w:rsidR="00126799" w:rsidRPr="001E0F59" w:rsidRDefault="00126799" w:rsidP="00126799">
            <w:pPr>
              <w:spacing w:line="240" w:lineRule="auto"/>
              <w:jc w:val="center"/>
              <w:rPr>
                <w:rFonts w:eastAsia="Times New Roman" w:cs="Times New Roman"/>
                <w:color w:val="000000"/>
                <w:szCs w:val="24"/>
                <w:lang w:eastAsia="lt-LT"/>
              </w:rPr>
            </w:pPr>
            <w:r w:rsidRPr="001E0F59">
              <w:rPr>
                <w:rFonts w:eastAsia="Times New Roman" w:cs="Times New Roman"/>
                <w:color w:val="000000"/>
                <w:szCs w:val="24"/>
                <w:lang w:eastAsia="lt-LT"/>
              </w:rPr>
              <w:t>0,004</w:t>
            </w:r>
          </w:p>
        </w:tc>
        <w:tc>
          <w:tcPr>
            <w:tcW w:w="820" w:type="dxa"/>
            <w:tcBorders>
              <w:top w:val="nil"/>
              <w:left w:val="nil"/>
              <w:bottom w:val="single" w:sz="4" w:space="0" w:color="auto"/>
              <w:right w:val="single" w:sz="4" w:space="0" w:color="auto"/>
            </w:tcBorders>
            <w:shd w:val="clear" w:color="auto" w:fill="auto"/>
            <w:noWrap/>
            <w:vAlign w:val="center"/>
            <w:hideMark/>
          </w:tcPr>
          <w:p w:rsidR="00126799" w:rsidRPr="001E0F59" w:rsidRDefault="00126799" w:rsidP="00126799">
            <w:pPr>
              <w:spacing w:line="240" w:lineRule="auto"/>
              <w:jc w:val="center"/>
              <w:rPr>
                <w:rFonts w:eastAsia="Times New Roman" w:cs="Times New Roman"/>
                <w:color w:val="000000"/>
                <w:szCs w:val="24"/>
                <w:lang w:eastAsia="lt-LT"/>
              </w:rPr>
            </w:pPr>
            <w:r w:rsidRPr="001E0F59">
              <w:rPr>
                <w:rFonts w:eastAsia="Times New Roman" w:cs="Times New Roman"/>
                <w:color w:val="000000"/>
                <w:szCs w:val="24"/>
                <w:lang w:eastAsia="lt-LT"/>
              </w:rPr>
              <w:t>0,010</w:t>
            </w:r>
          </w:p>
        </w:tc>
        <w:tc>
          <w:tcPr>
            <w:tcW w:w="820" w:type="dxa"/>
            <w:tcBorders>
              <w:top w:val="nil"/>
              <w:left w:val="nil"/>
              <w:bottom w:val="single" w:sz="4" w:space="0" w:color="auto"/>
              <w:right w:val="single" w:sz="4" w:space="0" w:color="auto"/>
            </w:tcBorders>
            <w:shd w:val="clear" w:color="auto" w:fill="auto"/>
            <w:noWrap/>
            <w:vAlign w:val="center"/>
            <w:hideMark/>
          </w:tcPr>
          <w:p w:rsidR="00126799" w:rsidRPr="001E0F59" w:rsidRDefault="00126799" w:rsidP="00126799">
            <w:pPr>
              <w:spacing w:line="240" w:lineRule="auto"/>
              <w:jc w:val="center"/>
              <w:rPr>
                <w:rFonts w:eastAsia="Times New Roman" w:cs="Times New Roman"/>
                <w:color w:val="000000"/>
                <w:szCs w:val="24"/>
                <w:lang w:eastAsia="lt-LT"/>
              </w:rPr>
            </w:pPr>
            <w:r w:rsidRPr="001E0F59">
              <w:rPr>
                <w:rFonts w:eastAsia="Times New Roman" w:cs="Times New Roman"/>
                <w:color w:val="000000"/>
                <w:szCs w:val="24"/>
                <w:lang w:eastAsia="lt-LT"/>
              </w:rPr>
              <w:t>0,016</w:t>
            </w:r>
          </w:p>
        </w:tc>
        <w:tc>
          <w:tcPr>
            <w:tcW w:w="820" w:type="dxa"/>
            <w:tcBorders>
              <w:top w:val="nil"/>
              <w:left w:val="nil"/>
              <w:bottom w:val="single" w:sz="4" w:space="0" w:color="auto"/>
              <w:right w:val="single" w:sz="4" w:space="0" w:color="auto"/>
            </w:tcBorders>
            <w:shd w:val="clear" w:color="auto" w:fill="auto"/>
            <w:noWrap/>
            <w:vAlign w:val="center"/>
            <w:hideMark/>
          </w:tcPr>
          <w:p w:rsidR="00126799" w:rsidRPr="001E0F59" w:rsidRDefault="00126799" w:rsidP="00126799">
            <w:pPr>
              <w:spacing w:line="240" w:lineRule="auto"/>
              <w:jc w:val="center"/>
              <w:rPr>
                <w:rFonts w:eastAsia="Times New Roman" w:cs="Times New Roman"/>
                <w:color w:val="000000"/>
                <w:szCs w:val="24"/>
                <w:lang w:eastAsia="lt-LT"/>
              </w:rPr>
            </w:pPr>
            <w:r w:rsidRPr="001E0F59">
              <w:rPr>
                <w:rFonts w:eastAsia="Times New Roman" w:cs="Times New Roman"/>
                <w:color w:val="000000"/>
                <w:szCs w:val="24"/>
                <w:lang w:eastAsia="lt-LT"/>
              </w:rPr>
              <w:t>0,015</w:t>
            </w:r>
          </w:p>
        </w:tc>
      </w:tr>
      <w:tr w:rsidR="00126799" w:rsidRPr="001E0F59" w:rsidTr="00126799">
        <w:trPr>
          <w:trHeight w:val="315"/>
        </w:trPr>
        <w:tc>
          <w:tcPr>
            <w:tcW w:w="1323" w:type="dxa"/>
            <w:tcBorders>
              <w:top w:val="nil"/>
              <w:left w:val="single" w:sz="4" w:space="0" w:color="auto"/>
              <w:bottom w:val="single" w:sz="4" w:space="0" w:color="auto"/>
              <w:right w:val="single" w:sz="4" w:space="0" w:color="auto"/>
            </w:tcBorders>
            <w:shd w:val="clear" w:color="000000" w:fill="F2F2F2"/>
            <w:noWrap/>
            <w:vAlign w:val="bottom"/>
            <w:hideMark/>
          </w:tcPr>
          <w:p w:rsidR="00126799" w:rsidRPr="001E0F59" w:rsidRDefault="00F24A2D" w:rsidP="00126799">
            <w:pPr>
              <w:spacing w:line="240" w:lineRule="auto"/>
              <w:jc w:val="left"/>
              <w:rPr>
                <w:rFonts w:eastAsia="Times New Roman" w:cs="Times New Roman"/>
                <w:color w:val="000000"/>
                <w:szCs w:val="24"/>
                <w:lang w:eastAsia="lt-LT"/>
              </w:rPr>
            </w:pPr>
            <m:oMathPara>
              <m:oMath>
                <m:sSup>
                  <m:sSupPr>
                    <m:ctrlPr>
                      <w:rPr>
                        <w:rFonts w:ascii="Cambria Math" w:hAnsi="Cambria Math" w:cs="Times New Roman"/>
                        <w:i/>
                      </w:rPr>
                    </m:ctrlPr>
                  </m:sSupPr>
                  <m:e>
                    <m:r>
                      <w:rPr>
                        <w:rFonts w:ascii="Cambria Math" w:hAnsi="Cambria Math" w:cs="Times New Roman"/>
                      </w:rPr>
                      <m:t>V</m:t>
                    </m:r>
                  </m:e>
                  <m:sup>
                    <m:r>
                      <w:rPr>
                        <w:rFonts w:ascii="Cambria Math" w:hAnsi="Cambria Math"/>
                      </w:rPr>
                      <m:t>-</m:t>
                    </m:r>
                  </m:sup>
                </m:sSup>
              </m:oMath>
            </m:oMathPara>
          </w:p>
        </w:tc>
        <w:tc>
          <w:tcPr>
            <w:tcW w:w="820" w:type="dxa"/>
            <w:tcBorders>
              <w:top w:val="nil"/>
              <w:left w:val="nil"/>
              <w:bottom w:val="single" w:sz="4" w:space="0" w:color="auto"/>
              <w:right w:val="single" w:sz="4" w:space="0" w:color="auto"/>
            </w:tcBorders>
            <w:shd w:val="clear" w:color="auto" w:fill="auto"/>
            <w:noWrap/>
            <w:vAlign w:val="center"/>
            <w:hideMark/>
          </w:tcPr>
          <w:p w:rsidR="00126799" w:rsidRPr="001E0F59" w:rsidRDefault="00126799" w:rsidP="00126799">
            <w:pPr>
              <w:spacing w:line="240" w:lineRule="auto"/>
              <w:jc w:val="center"/>
              <w:rPr>
                <w:rFonts w:eastAsia="Times New Roman" w:cs="Times New Roman"/>
                <w:color w:val="000000"/>
                <w:szCs w:val="24"/>
                <w:lang w:eastAsia="lt-LT"/>
              </w:rPr>
            </w:pPr>
            <w:r w:rsidRPr="001E0F59">
              <w:rPr>
                <w:rFonts w:eastAsia="Times New Roman" w:cs="Times New Roman"/>
                <w:color w:val="000000"/>
                <w:szCs w:val="24"/>
                <w:lang w:eastAsia="lt-LT"/>
              </w:rPr>
              <w:t>0,008</w:t>
            </w:r>
          </w:p>
        </w:tc>
        <w:tc>
          <w:tcPr>
            <w:tcW w:w="820" w:type="dxa"/>
            <w:tcBorders>
              <w:top w:val="nil"/>
              <w:left w:val="nil"/>
              <w:bottom w:val="single" w:sz="4" w:space="0" w:color="auto"/>
              <w:right w:val="single" w:sz="4" w:space="0" w:color="auto"/>
            </w:tcBorders>
            <w:shd w:val="clear" w:color="auto" w:fill="auto"/>
            <w:noWrap/>
            <w:vAlign w:val="center"/>
            <w:hideMark/>
          </w:tcPr>
          <w:p w:rsidR="00126799" w:rsidRPr="001E0F59" w:rsidRDefault="00126799" w:rsidP="00126799">
            <w:pPr>
              <w:spacing w:line="240" w:lineRule="auto"/>
              <w:jc w:val="center"/>
              <w:rPr>
                <w:rFonts w:eastAsia="Times New Roman" w:cs="Times New Roman"/>
                <w:color w:val="000000"/>
                <w:szCs w:val="24"/>
                <w:lang w:eastAsia="lt-LT"/>
              </w:rPr>
            </w:pPr>
            <w:r w:rsidRPr="001E0F59">
              <w:rPr>
                <w:rFonts w:eastAsia="Times New Roman" w:cs="Times New Roman"/>
                <w:color w:val="000000"/>
                <w:szCs w:val="24"/>
                <w:lang w:eastAsia="lt-LT"/>
              </w:rPr>
              <w:t>0,007</w:t>
            </w:r>
          </w:p>
        </w:tc>
        <w:tc>
          <w:tcPr>
            <w:tcW w:w="820" w:type="dxa"/>
            <w:tcBorders>
              <w:top w:val="nil"/>
              <w:left w:val="nil"/>
              <w:bottom w:val="single" w:sz="4" w:space="0" w:color="auto"/>
              <w:right w:val="single" w:sz="4" w:space="0" w:color="auto"/>
            </w:tcBorders>
            <w:shd w:val="clear" w:color="auto" w:fill="auto"/>
            <w:noWrap/>
            <w:vAlign w:val="center"/>
            <w:hideMark/>
          </w:tcPr>
          <w:p w:rsidR="00126799" w:rsidRPr="001E0F59" w:rsidRDefault="00126799" w:rsidP="00126799">
            <w:pPr>
              <w:spacing w:line="240" w:lineRule="auto"/>
              <w:jc w:val="center"/>
              <w:rPr>
                <w:rFonts w:eastAsia="Times New Roman" w:cs="Times New Roman"/>
                <w:color w:val="000000"/>
                <w:szCs w:val="24"/>
                <w:lang w:eastAsia="lt-LT"/>
              </w:rPr>
            </w:pPr>
            <w:r w:rsidRPr="001E0F59">
              <w:rPr>
                <w:rFonts w:eastAsia="Times New Roman" w:cs="Times New Roman"/>
                <w:color w:val="000000"/>
                <w:szCs w:val="24"/>
                <w:lang w:eastAsia="lt-LT"/>
              </w:rPr>
              <w:t>0,008</w:t>
            </w:r>
          </w:p>
        </w:tc>
        <w:tc>
          <w:tcPr>
            <w:tcW w:w="820" w:type="dxa"/>
            <w:tcBorders>
              <w:top w:val="nil"/>
              <w:left w:val="nil"/>
              <w:bottom w:val="single" w:sz="4" w:space="0" w:color="auto"/>
              <w:right w:val="single" w:sz="4" w:space="0" w:color="auto"/>
            </w:tcBorders>
            <w:shd w:val="clear" w:color="auto" w:fill="auto"/>
            <w:noWrap/>
            <w:vAlign w:val="center"/>
            <w:hideMark/>
          </w:tcPr>
          <w:p w:rsidR="00126799" w:rsidRPr="001E0F59" w:rsidRDefault="00126799" w:rsidP="00126799">
            <w:pPr>
              <w:spacing w:line="240" w:lineRule="auto"/>
              <w:jc w:val="center"/>
              <w:rPr>
                <w:rFonts w:eastAsia="Times New Roman" w:cs="Times New Roman"/>
                <w:color w:val="000000"/>
                <w:szCs w:val="24"/>
                <w:lang w:eastAsia="lt-LT"/>
              </w:rPr>
            </w:pPr>
            <w:r w:rsidRPr="001E0F59">
              <w:rPr>
                <w:rFonts w:eastAsia="Times New Roman" w:cs="Times New Roman"/>
                <w:color w:val="000000"/>
                <w:szCs w:val="24"/>
                <w:lang w:eastAsia="lt-LT"/>
              </w:rPr>
              <w:t>0,013</w:t>
            </w:r>
          </w:p>
        </w:tc>
        <w:tc>
          <w:tcPr>
            <w:tcW w:w="820" w:type="dxa"/>
            <w:tcBorders>
              <w:top w:val="nil"/>
              <w:left w:val="nil"/>
              <w:bottom w:val="single" w:sz="4" w:space="0" w:color="auto"/>
              <w:right w:val="single" w:sz="4" w:space="0" w:color="auto"/>
            </w:tcBorders>
            <w:shd w:val="clear" w:color="auto" w:fill="auto"/>
            <w:noWrap/>
            <w:vAlign w:val="center"/>
            <w:hideMark/>
          </w:tcPr>
          <w:p w:rsidR="00126799" w:rsidRPr="001E0F59" w:rsidRDefault="00126799" w:rsidP="00126799">
            <w:pPr>
              <w:spacing w:line="240" w:lineRule="auto"/>
              <w:jc w:val="center"/>
              <w:rPr>
                <w:rFonts w:eastAsia="Times New Roman" w:cs="Times New Roman"/>
                <w:color w:val="000000"/>
                <w:szCs w:val="24"/>
                <w:lang w:eastAsia="lt-LT"/>
              </w:rPr>
            </w:pPr>
            <w:r w:rsidRPr="001E0F59">
              <w:rPr>
                <w:rFonts w:eastAsia="Times New Roman" w:cs="Times New Roman"/>
                <w:color w:val="000000"/>
                <w:szCs w:val="24"/>
                <w:lang w:eastAsia="lt-LT"/>
              </w:rPr>
              <w:t>0,002</w:t>
            </w:r>
          </w:p>
        </w:tc>
        <w:tc>
          <w:tcPr>
            <w:tcW w:w="820" w:type="dxa"/>
            <w:tcBorders>
              <w:top w:val="nil"/>
              <w:left w:val="nil"/>
              <w:bottom w:val="single" w:sz="4" w:space="0" w:color="auto"/>
              <w:right w:val="single" w:sz="4" w:space="0" w:color="auto"/>
            </w:tcBorders>
            <w:shd w:val="clear" w:color="auto" w:fill="auto"/>
            <w:noWrap/>
            <w:vAlign w:val="center"/>
            <w:hideMark/>
          </w:tcPr>
          <w:p w:rsidR="00126799" w:rsidRPr="001E0F59" w:rsidRDefault="00126799" w:rsidP="00126799">
            <w:pPr>
              <w:spacing w:line="240" w:lineRule="auto"/>
              <w:jc w:val="center"/>
              <w:rPr>
                <w:rFonts w:eastAsia="Times New Roman" w:cs="Times New Roman"/>
                <w:color w:val="000000"/>
                <w:szCs w:val="24"/>
                <w:lang w:eastAsia="lt-LT"/>
              </w:rPr>
            </w:pPr>
            <w:r w:rsidRPr="001E0F59">
              <w:rPr>
                <w:rFonts w:eastAsia="Times New Roman" w:cs="Times New Roman"/>
                <w:color w:val="000000"/>
                <w:szCs w:val="24"/>
                <w:lang w:eastAsia="lt-LT"/>
              </w:rPr>
              <w:t>0,000</w:t>
            </w:r>
          </w:p>
        </w:tc>
        <w:tc>
          <w:tcPr>
            <w:tcW w:w="820" w:type="dxa"/>
            <w:tcBorders>
              <w:top w:val="nil"/>
              <w:left w:val="nil"/>
              <w:bottom w:val="single" w:sz="4" w:space="0" w:color="auto"/>
              <w:right w:val="single" w:sz="4" w:space="0" w:color="auto"/>
            </w:tcBorders>
            <w:shd w:val="clear" w:color="auto" w:fill="auto"/>
            <w:noWrap/>
            <w:vAlign w:val="center"/>
            <w:hideMark/>
          </w:tcPr>
          <w:p w:rsidR="00126799" w:rsidRPr="001E0F59" w:rsidRDefault="00126799" w:rsidP="00126799">
            <w:pPr>
              <w:spacing w:line="240" w:lineRule="auto"/>
              <w:jc w:val="center"/>
              <w:rPr>
                <w:rFonts w:eastAsia="Times New Roman" w:cs="Times New Roman"/>
                <w:color w:val="000000"/>
                <w:szCs w:val="24"/>
                <w:lang w:eastAsia="lt-LT"/>
              </w:rPr>
            </w:pPr>
            <w:r w:rsidRPr="001E0F59">
              <w:rPr>
                <w:rFonts w:eastAsia="Times New Roman" w:cs="Times New Roman"/>
                <w:color w:val="000000"/>
                <w:szCs w:val="24"/>
                <w:lang w:eastAsia="lt-LT"/>
              </w:rPr>
              <w:t>0,001</w:t>
            </w:r>
          </w:p>
        </w:tc>
        <w:tc>
          <w:tcPr>
            <w:tcW w:w="820" w:type="dxa"/>
            <w:tcBorders>
              <w:top w:val="nil"/>
              <w:left w:val="nil"/>
              <w:bottom w:val="single" w:sz="4" w:space="0" w:color="auto"/>
              <w:right w:val="single" w:sz="4" w:space="0" w:color="auto"/>
            </w:tcBorders>
            <w:shd w:val="clear" w:color="auto" w:fill="auto"/>
            <w:noWrap/>
            <w:vAlign w:val="center"/>
            <w:hideMark/>
          </w:tcPr>
          <w:p w:rsidR="00126799" w:rsidRPr="001E0F59" w:rsidRDefault="00126799" w:rsidP="00126799">
            <w:pPr>
              <w:spacing w:line="240" w:lineRule="auto"/>
              <w:jc w:val="center"/>
              <w:rPr>
                <w:rFonts w:eastAsia="Times New Roman" w:cs="Times New Roman"/>
                <w:color w:val="000000"/>
                <w:szCs w:val="24"/>
                <w:lang w:eastAsia="lt-LT"/>
              </w:rPr>
            </w:pPr>
            <w:r w:rsidRPr="001E0F59">
              <w:rPr>
                <w:rFonts w:eastAsia="Times New Roman" w:cs="Times New Roman"/>
                <w:color w:val="000000"/>
                <w:szCs w:val="24"/>
                <w:lang w:eastAsia="lt-LT"/>
              </w:rPr>
              <w:t>0,005</w:t>
            </w:r>
          </w:p>
        </w:tc>
        <w:tc>
          <w:tcPr>
            <w:tcW w:w="820" w:type="dxa"/>
            <w:tcBorders>
              <w:top w:val="nil"/>
              <w:left w:val="nil"/>
              <w:bottom w:val="single" w:sz="4" w:space="0" w:color="auto"/>
              <w:right w:val="single" w:sz="4" w:space="0" w:color="auto"/>
            </w:tcBorders>
            <w:shd w:val="clear" w:color="auto" w:fill="auto"/>
            <w:noWrap/>
            <w:vAlign w:val="center"/>
            <w:hideMark/>
          </w:tcPr>
          <w:p w:rsidR="00126799" w:rsidRPr="001E0F59" w:rsidRDefault="00126799" w:rsidP="00126799">
            <w:pPr>
              <w:spacing w:line="240" w:lineRule="auto"/>
              <w:jc w:val="center"/>
              <w:rPr>
                <w:rFonts w:eastAsia="Times New Roman" w:cs="Times New Roman"/>
                <w:color w:val="000000"/>
                <w:szCs w:val="24"/>
                <w:lang w:eastAsia="lt-LT"/>
              </w:rPr>
            </w:pPr>
            <w:r w:rsidRPr="001E0F59">
              <w:rPr>
                <w:rFonts w:eastAsia="Times New Roman" w:cs="Times New Roman"/>
                <w:color w:val="000000"/>
                <w:szCs w:val="24"/>
                <w:lang w:eastAsia="lt-LT"/>
              </w:rPr>
              <w:t>0,007</w:t>
            </w:r>
          </w:p>
        </w:tc>
        <w:tc>
          <w:tcPr>
            <w:tcW w:w="820" w:type="dxa"/>
            <w:tcBorders>
              <w:top w:val="nil"/>
              <w:left w:val="nil"/>
              <w:bottom w:val="single" w:sz="4" w:space="0" w:color="auto"/>
              <w:right w:val="single" w:sz="4" w:space="0" w:color="auto"/>
            </w:tcBorders>
            <w:shd w:val="clear" w:color="auto" w:fill="auto"/>
            <w:noWrap/>
            <w:vAlign w:val="center"/>
            <w:hideMark/>
          </w:tcPr>
          <w:p w:rsidR="00126799" w:rsidRPr="001E0F59" w:rsidRDefault="00126799" w:rsidP="00126799">
            <w:pPr>
              <w:keepNext/>
              <w:spacing w:line="240" w:lineRule="auto"/>
              <w:jc w:val="center"/>
              <w:rPr>
                <w:rFonts w:eastAsia="Times New Roman" w:cs="Times New Roman"/>
                <w:color w:val="000000"/>
                <w:szCs w:val="24"/>
                <w:lang w:eastAsia="lt-LT"/>
              </w:rPr>
            </w:pPr>
            <w:r w:rsidRPr="001E0F59">
              <w:rPr>
                <w:rFonts w:eastAsia="Times New Roman" w:cs="Times New Roman"/>
                <w:color w:val="000000"/>
                <w:szCs w:val="24"/>
                <w:lang w:eastAsia="lt-LT"/>
              </w:rPr>
              <w:t>0,009</w:t>
            </w:r>
          </w:p>
        </w:tc>
      </w:tr>
    </w:tbl>
    <w:p w:rsidR="00126799" w:rsidRDefault="00126799" w:rsidP="00126799">
      <w:pPr>
        <w:pStyle w:val="Caption"/>
        <w:rPr>
          <w:b w:val="0"/>
        </w:rPr>
      </w:pPr>
      <w:r w:rsidRPr="00972CCC">
        <w:t>Šaltinis:</w:t>
      </w:r>
      <w:r>
        <w:t xml:space="preserve"> </w:t>
      </w:r>
      <w:r>
        <w:rPr>
          <w:b w:val="0"/>
        </w:rPr>
        <w:t>Sudaryta autoriaus, remiantis atliktais skaičiavimais</w:t>
      </w:r>
    </w:p>
    <w:p w:rsidR="00126799" w:rsidRPr="00221352" w:rsidRDefault="00126799" w:rsidP="00126799"/>
    <w:p w:rsidR="00126799" w:rsidRDefault="00126799" w:rsidP="00126799">
      <w:r>
        <w:tab/>
        <w:t xml:space="preserve">Atrinkus geriausius ir blogiausius variantus skaičiuojamos dalinių </w:t>
      </w:r>
      <w:r>
        <w:rPr>
          <w:i/>
        </w:rPr>
        <w:t>TOPSIS</w:t>
      </w:r>
      <w:r>
        <w:t xml:space="preserve"> metodų kriterijų (atstumų) reikšmės, t. y. atstumai iki geriausių sprendinių </w:t>
      </w:r>
      <m:oMath>
        <m:sSubSup>
          <m:sSubSupPr>
            <m:ctrlPr>
              <w:rPr>
                <w:rFonts w:ascii="Cambria Math" w:eastAsiaTheme="minorEastAsia" w:hAnsi="Cambria Math"/>
                <w:i/>
              </w:rPr>
            </m:ctrlPr>
          </m:sSubSupPr>
          <m:e>
            <m:r>
              <w:rPr>
                <w:rFonts w:ascii="Cambria Math" w:eastAsiaTheme="minorEastAsia" w:hAnsi="Cambria Math"/>
              </w:rPr>
              <m:t>D</m:t>
            </m:r>
          </m:e>
          <m:sub>
            <m:r>
              <w:rPr>
                <w:rFonts w:ascii="Cambria Math" w:eastAsiaTheme="minorEastAsia" w:hAnsi="Cambria Math"/>
              </w:rPr>
              <m:t>j</m:t>
            </m:r>
          </m:sub>
          <m:sup>
            <m:r>
              <w:rPr>
                <w:rFonts w:ascii="Cambria Math" w:eastAsiaTheme="minorEastAsia" w:hAnsi="Cambria Math"/>
              </w:rPr>
              <m:t>*</m:t>
            </m:r>
          </m:sup>
        </m:sSubSup>
      </m:oMath>
      <w:r>
        <w:rPr>
          <w:rFonts w:eastAsiaTheme="minorEastAsia"/>
        </w:rPr>
        <w:t xml:space="preserve"> (12) ir iki blogiausių sprendinių </w:t>
      </w:r>
      <m:oMath>
        <m:sSubSup>
          <m:sSubSupPr>
            <m:ctrlPr>
              <w:rPr>
                <w:rFonts w:ascii="Cambria Math" w:eastAsiaTheme="minorEastAsia" w:hAnsi="Cambria Math"/>
                <w:i/>
              </w:rPr>
            </m:ctrlPr>
          </m:sSubSupPr>
          <m:e>
            <m:r>
              <w:rPr>
                <w:rFonts w:ascii="Cambria Math" w:eastAsiaTheme="minorEastAsia" w:hAnsi="Cambria Math"/>
              </w:rPr>
              <m:t>D</m:t>
            </m:r>
          </m:e>
          <m:sub>
            <m:r>
              <w:rPr>
                <w:rFonts w:ascii="Cambria Math" w:eastAsiaTheme="minorEastAsia" w:hAnsi="Cambria Math"/>
              </w:rPr>
              <m:t>j</m:t>
            </m:r>
          </m:sub>
          <m:sup>
            <m:r>
              <w:rPr>
                <w:rFonts w:ascii="Cambria Math" w:eastAsiaTheme="minorEastAsia" w:hAnsi="Cambria Math"/>
              </w:rPr>
              <m:t>-</m:t>
            </m:r>
          </m:sup>
        </m:sSubSup>
      </m:oMath>
      <w:r>
        <w:t xml:space="preserve"> (13), (19 lentelė).</w:t>
      </w:r>
    </w:p>
    <w:p w:rsidR="00126799" w:rsidRDefault="00126799" w:rsidP="00126799"/>
    <w:p w:rsidR="00126799" w:rsidRPr="00B47182" w:rsidRDefault="00E05F37" w:rsidP="00126799">
      <w:pPr>
        <w:pStyle w:val="Caption"/>
        <w:rPr>
          <w:b w:val="0"/>
        </w:rPr>
      </w:pPr>
      <w:fldSimple w:instr=" SEQ lentelė. \* ARABIC ">
        <w:bookmarkStart w:id="72" w:name="_Toc419881536"/>
        <w:r w:rsidR="00446B59">
          <w:rPr>
            <w:noProof/>
          </w:rPr>
          <w:t>19</w:t>
        </w:r>
      </w:fldSimple>
      <w:r w:rsidR="00126799">
        <w:t xml:space="preserve"> lentelė.</w:t>
      </w:r>
      <w:r w:rsidR="00126799">
        <w:rPr>
          <w:b w:val="0"/>
        </w:rPr>
        <w:t xml:space="preserve"> Atskirų ekspertų vertinimų atstumai iki sprendinių </w:t>
      </w:r>
      <m:oMath>
        <m:sSubSup>
          <m:sSubSupPr>
            <m:ctrlPr>
              <w:rPr>
                <w:rFonts w:ascii="Cambria Math" w:eastAsiaTheme="minorEastAsia" w:hAnsi="Cambria Math"/>
                <w:i/>
              </w:rPr>
            </m:ctrlPr>
          </m:sSubSupPr>
          <m:e>
            <m:r>
              <m:rPr>
                <m:sty m:val="bi"/>
              </m:rPr>
              <w:rPr>
                <w:rFonts w:ascii="Cambria Math" w:eastAsiaTheme="minorEastAsia" w:hAnsi="Cambria Math"/>
              </w:rPr>
              <m:t>D</m:t>
            </m:r>
          </m:e>
          <m:sub>
            <m:r>
              <m:rPr>
                <m:sty m:val="bi"/>
              </m:rPr>
              <w:rPr>
                <w:rFonts w:ascii="Cambria Math" w:eastAsiaTheme="minorEastAsia" w:hAnsi="Cambria Math"/>
              </w:rPr>
              <m:t>j</m:t>
            </m:r>
          </m:sub>
          <m:sup>
            <m:r>
              <m:rPr>
                <m:sty m:val="bi"/>
              </m:rPr>
              <w:rPr>
                <w:rFonts w:ascii="Cambria Math" w:eastAsiaTheme="minorEastAsia" w:hAnsi="Cambria Math"/>
              </w:rPr>
              <m:t>*</m:t>
            </m:r>
          </m:sup>
        </m:sSubSup>
      </m:oMath>
      <w:r w:rsidR="00126799">
        <w:rPr>
          <w:rFonts w:eastAsiaTheme="minorEastAsia"/>
        </w:rPr>
        <w:t xml:space="preserve"> </w:t>
      </w:r>
      <w:r w:rsidR="00126799">
        <w:rPr>
          <w:b w:val="0"/>
        </w:rPr>
        <w:t xml:space="preserve">ir </w:t>
      </w:r>
      <m:oMath>
        <m:sSubSup>
          <m:sSubSupPr>
            <m:ctrlPr>
              <w:rPr>
                <w:rFonts w:ascii="Cambria Math" w:eastAsiaTheme="minorEastAsia" w:hAnsi="Cambria Math"/>
                <w:i/>
              </w:rPr>
            </m:ctrlPr>
          </m:sSubSupPr>
          <m:e>
            <m:r>
              <m:rPr>
                <m:sty m:val="bi"/>
              </m:rPr>
              <w:rPr>
                <w:rFonts w:ascii="Cambria Math" w:eastAsiaTheme="minorEastAsia" w:hAnsi="Cambria Math"/>
              </w:rPr>
              <m:t>D</m:t>
            </m:r>
          </m:e>
          <m:sub>
            <m:r>
              <m:rPr>
                <m:sty m:val="bi"/>
              </m:rPr>
              <w:rPr>
                <w:rFonts w:ascii="Cambria Math" w:eastAsiaTheme="minorEastAsia" w:hAnsi="Cambria Math"/>
              </w:rPr>
              <m:t>j</m:t>
            </m:r>
          </m:sub>
          <m:sup>
            <m:r>
              <m:rPr>
                <m:sty m:val="bi"/>
              </m:rPr>
              <w:rPr>
                <w:rFonts w:ascii="Cambria Math" w:eastAsiaTheme="minorEastAsia" w:hAnsi="Cambria Math"/>
              </w:rPr>
              <m:t>-</m:t>
            </m:r>
          </m:sup>
        </m:sSubSup>
      </m:oMath>
      <w:bookmarkEnd w:id="72"/>
    </w:p>
    <w:tbl>
      <w:tblPr>
        <w:tblW w:w="8979" w:type="dxa"/>
        <w:jc w:val="center"/>
        <w:tblLook w:val="04A0" w:firstRow="1" w:lastRow="0" w:firstColumn="1" w:lastColumn="0" w:noHBand="0" w:noVBand="1"/>
      </w:tblPr>
      <w:tblGrid>
        <w:gridCol w:w="1971"/>
        <w:gridCol w:w="876"/>
        <w:gridCol w:w="876"/>
        <w:gridCol w:w="876"/>
        <w:gridCol w:w="876"/>
        <w:gridCol w:w="876"/>
        <w:gridCol w:w="876"/>
        <w:gridCol w:w="876"/>
        <w:gridCol w:w="876"/>
      </w:tblGrid>
      <w:tr w:rsidR="00126799" w:rsidRPr="00B47182" w:rsidTr="00126799">
        <w:trPr>
          <w:trHeight w:val="315"/>
          <w:jc w:val="center"/>
        </w:trPr>
        <w:tc>
          <w:tcPr>
            <w:tcW w:w="1971"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126799" w:rsidRPr="00B47182" w:rsidRDefault="00126799" w:rsidP="00126799">
            <w:pPr>
              <w:spacing w:line="240" w:lineRule="auto"/>
              <w:jc w:val="left"/>
              <w:rPr>
                <w:rFonts w:eastAsia="Times New Roman" w:cs="Times New Roman"/>
                <w:color w:val="000000"/>
                <w:szCs w:val="24"/>
                <w:lang w:eastAsia="lt-LT"/>
              </w:rPr>
            </w:pPr>
            <w:r w:rsidRPr="00B47182">
              <w:rPr>
                <w:rFonts w:eastAsia="Times New Roman" w:cs="Times New Roman"/>
                <w:color w:val="000000"/>
                <w:szCs w:val="24"/>
                <w:lang w:eastAsia="lt-LT"/>
              </w:rPr>
              <w:t>Sprendiniai (variantai)</w:t>
            </w:r>
          </w:p>
        </w:tc>
        <w:tc>
          <w:tcPr>
            <w:tcW w:w="7008" w:type="dxa"/>
            <w:gridSpan w:val="8"/>
            <w:tcBorders>
              <w:top w:val="single" w:sz="4" w:space="0" w:color="auto"/>
              <w:left w:val="nil"/>
              <w:bottom w:val="single" w:sz="4" w:space="0" w:color="auto"/>
              <w:right w:val="single" w:sz="4" w:space="0" w:color="auto"/>
            </w:tcBorders>
            <w:shd w:val="clear" w:color="000000" w:fill="F2F2F2"/>
            <w:noWrap/>
            <w:vAlign w:val="center"/>
            <w:hideMark/>
          </w:tcPr>
          <w:p w:rsidR="00126799" w:rsidRPr="00B47182" w:rsidRDefault="00126799" w:rsidP="00126799">
            <w:pPr>
              <w:spacing w:line="240" w:lineRule="auto"/>
              <w:jc w:val="center"/>
              <w:rPr>
                <w:rFonts w:eastAsia="Times New Roman" w:cs="Times New Roman"/>
                <w:color w:val="000000"/>
                <w:szCs w:val="24"/>
                <w:lang w:eastAsia="lt-LT"/>
              </w:rPr>
            </w:pPr>
            <w:r>
              <w:rPr>
                <w:rFonts w:eastAsia="Times New Roman" w:cs="Times New Roman"/>
                <w:color w:val="000000"/>
                <w:szCs w:val="24"/>
                <w:lang w:eastAsia="lt-LT"/>
              </w:rPr>
              <w:t>Eksperto kodas</w:t>
            </w:r>
          </w:p>
        </w:tc>
      </w:tr>
      <w:tr w:rsidR="00126799" w:rsidRPr="00B47182" w:rsidTr="00126799">
        <w:trPr>
          <w:trHeight w:val="315"/>
          <w:jc w:val="center"/>
        </w:trPr>
        <w:tc>
          <w:tcPr>
            <w:tcW w:w="1971" w:type="dxa"/>
            <w:vMerge/>
            <w:tcBorders>
              <w:top w:val="single" w:sz="4" w:space="0" w:color="auto"/>
              <w:left w:val="single" w:sz="4" w:space="0" w:color="auto"/>
              <w:bottom w:val="single" w:sz="4" w:space="0" w:color="auto"/>
              <w:right w:val="single" w:sz="4" w:space="0" w:color="auto"/>
            </w:tcBorders>
            <w:vAlign w:val="center"/>
            <w:hideMark/>
          </w:tcPr>
          <w:p w:rsidR="00126799" w:rsidRPr="00B47182" w:rsidRDefault="00126799" w:rsidP="00126799">
            <w:pPr>
              <w:spacing w:line="240" w:lineRule="auto"/>
              <w:jc w:val="left"/>
              <w:rPr>
                <w:rFonts w:eastAsia="Times New Roman" w:cs="Times New Roman"/>
                <w:color w:val="000000"/>
                <w:szCs w:val="24"/>
                <w:lang w:eastAsia="lt-LT"/>
              </w:rPr>
            </w:pPr>
          </w:p>
        </w:tc>
        <w:tc>
          <w:tcPr>
            <w:tcW w:w="876" w:type="dxa"/>
            <w:tcBorders>
              <w:top w:val="nil"/>
              <w:left w:val="nil"/>
              <w:bottom w:val="single" w:sz="4" w:space="0" w:color="auto"/>
              <w:right w:val="single" w:sz="4" w:space="0" w:color="auto"/>
            </w:tcBorders>
            <w:shd w:val="clear" w:color="000000" w:fill="F2F2F2"/>
            <w:noWrap/>
            <w:vAlign w:val="center"/>
            <w:hideMark/>
          </w:tcPr>
          <w:p w:rsidR="00126799" w:rsidRPr="00B47182" w:rsidRDefault="00126799" w:rsidP="00126799">
            <w:pPr>
              <w:spacing w:line="240" w:lineRule="auto"/>
              <w:jc w:val="center"/>
              <w:rPr>
                <w:rFonts w:eastAsia="Times New Roman" w:cs="Times New Roman"/>
                <w:color w:val="000000"/>
                <w:szCs w:val="24"/>
                <w:lang w:eastAsia="lt-LT"/>
              </w:rPr>
            </w:pPr>
            <w:r w:rsidRPr="00B47182">
              <w:rPr>
                <w:rFonts w:eastAsia="Times New Roman" w:cs="Times New Roman"/>
                <w:color w:val="000000"/>
                <w:szCs w:val="24"/>
                <w:lang w:eastAsia="lt-LT"/>
              </w:rPr>
              <w:t>E1</w:t>
            </w:r>
          </w:p>
        </w:tc>
        <w:tc>
          <w:tcPr>
            <w:tcW w:w="876" w:type="dxa"/>
            <w:tcBorders>
              <w:top w:val="nil"/>
              <w:left w:val="nil"/>
              <w:bottom w:val="single" w:sz="4" w:space="0" w:color="auto"/>
              <w:right w:val="single" w:sz="4" w:space="0" w:color="auto"/>
            </w:tcBorders>
            <w:shd w:val="clear" w:color="000000" w:fill="F2F2F2"/>
            <w:noWrap/>
            <w:vAlign w:val="center"/>
            <w:hideMark/>
          </w:tcPr>
          <w:p w:rsidR="00126799" w:rsidRPr="00B47182" w:rsidRDefault="00126799" w:rsidP="00126799">
            <w:pPr>
              <w:spacing w:line="240" w:lineRule="auto"/>
              <w:jc w:val="center"/>
              <w:rPr>
                <w:rFonts w:eastAsia="Times New Roman" w:cs="Times New Roman"/>
                <w:color w:val="000000"/>
                <w:szCs w:val="24"/>
                <w:lang w:eastAsia="lt-LT"/>
              </w:rPr>
            </w:pPr>
            <w:r w:rsidRPr="00B47182">
              <w:rPr>
                <w:rFonts w:eastAsia="Times New Roman" w:cs="Times New Roman"/>
                <w:color w:val="000000"/>
                <w:szCs w:val="24"/>
                <w:lang w:eastAsia="lt-LT"/>
              </w:rPr>
              <w:t>E2</w:t>
            </w:r>
          </w:p>
        </w:tc>
        <w:tc>
          <w:tcPr>
            <w:tcW w:w="876" w:type="dxa"/>
            <w:tcBorders>
              <w:top w:val="nil"/>
              <w:left w:val="nil"/>
              <w:bottom w:val="single" w:sz="4" w:space="0" w:color="auto"/>
              <w:right w:val="single" w:sz="4" w:space="0" w:color="auto"/>
            </w:tcBorders>
            <w:shd w:val="clear" w:color="000000" w:fill="F2F2F2"/>
            <w:noWrap/>
            <w:vAlign w:val="center"/>
            <w:hideMark/>
          </w:tcPr>
          <w:p w:rsidR="00126799" w:rsidRPr="00B47182" w:rsidRDefault="00126799" w:rsidP="00126799">
            <w:pPr>
              <w:spacing w:line="240" w:lineRule="auto"/>
              <w:jc w:val="center"/>
              <w:rPr>
                <w:rFonts w:eastAsia="Times New Roman" w:cs="Times New Roman"/>
                <w:color w:val="000000"/>
                <w:szCs w:val="24"/>
                <w:lang w:eastAsia="lt-LT"/>
              </w:rPr>
            </w:pPr>
            <w:r w:rsidRPr="00B47182">
              <w:rPr>
                <w:rFonts w:eastAsia="Times New Roman" w:cs="Times New Roman"/>
                <w:color w:val="000000"/>
                <w:szCs w:val="24"/>
                <w:lang w:eastAsia="lt-LT"/>
              </w:rPr>
              <w:t>E3</w:t>
            </w:r>
          </w:p>
        </w:tc>
        <w:tc>
          <w:tcPr>
            <w:tcW w:w="876" w:type="dxa"/>
            <w:tcBorders>
              <w:top w:val="nil"/>
              <w:left w:val="nil"/>
              <w:bottom w:val="single" w:sz="4" w:space="0" w:color="auto"/>
              <w:right w:val="single" w:sz="4" w:space="0" w:color="auto"/>
            </w:tcBorders>
            <w:shd w:val="clear" w:color="000000" w:fill="F2F2F2"/>
            <w:noWrap/>
            <w:vAlign w:val="center"/>
            <w:hideMark/>
          </w:tcPr>
          <w:p w:rsidR="00126799" w:rsidRPr="00B47182" w:rsidRDefault="00126799" w:rsidP="00126799">
            <w:pPr>
              <w:spacing w:line="240" w:lineRule="auto"/>
              <w:jc w:val="center"/>
              <w:rPr>
                <w:rFonts w:eastAsia="Times New Roman" w:cs="Times New Roman"/>
                <w:color w:val="000000"/>
                <w:szCs w:val="24"/>
                <w:lang w:eastAsia="lt-LT"/>
              </w:rPr>
            </w:pPr>
            <w:r w:rsidRPr="00B47182">
              <w:rPr>
                <w:rFonts w:eastAsia="Times New Roman" w:cs="Times New Roman"/>
                <w:color w:val="000000"/>
                <w:szCs w:val="24"/>
                <w:lang w:eastAsia="lt-LT"/>
              </w:rPr>
              <w:t>E4</w:t>
            </w:r>
          </w:p>
        </w:tc>
        <w:tc>
          <w:tcPr>
            <w:tcW w:w="876" w:type="dxa"/>
            <w:tcBorders>
              <w:top w:val="nil"/>
              <w:left w:val="nil"/>
              <w:bottom w:val="single" w:sz="4" w:space="0" w:color="auto"/>
              <w:right w:val="single" w:sz="4" w:space="0" w:color="auto"/>
            </w:tcBorders>
            <w:shd w:val="clear" w:color="000000" w:fill="F2F2F2"/>
            <w:noWrap/>
            <w:vAlign w:val="center"/>
            <w:hideMark/>
          </w:tcPr>
          <w:p w:rsidR="00126799" w:rsidRPr="00B47182" w:rsidRDefault="00126799" w:rsidP="00126799">
            <w:pPr>
              <w:spacing w:line="240" w:lineRule="auto"/>
              <w:jc w:val="center"/>
              <w:rPr>
                <w:rFonts w:eastAsia="Times New Roman" w:cs="Times New Roman"/>
                <w:color w:val="000000"/>
                <w:szCs w:val="24"/>
                <w:lang w:eastAsia="lt-LT"/>
              </w:rPr>
            </w:pPr>
            <w:r w:rsidRPr="00B47182">
              <w:rPr>
                <w:rFonts w:eastAsia="Times New Roman" w:cs="Times New Roman"/>
                <w:color w:val="000000"/>
                <w:szCs w:val="24"/>
                <w:lang w:eastAsia="lt-LT"/>
              </w:rPr>
              <w:t>E5</w:t>
            </w:r>
          </w:p>
        </w:tc>
        <w:tc>
          <w:tcPr>
            <w:tcW w:w="876" w:type="dxa"/>
            <w:tcBorders>
              <w:top w:val="nil"/>
              <w:left w:val="nil"/>
              <w:bottom w:val="single" w:sz="4" w:space="0" w:color="auto"/>
              <w:right w:val="single" w:sz="4" w:space="0" w:color="auto"/>
            </w:tcBorders>
            <w:shd w:val="clear" w:color="000000" w:fill="F2F2F2"/>
            <w:noWrap/>
            <w:vAlign w:val="center"/>
            <w:hideMark/>
          </w:tcPr>
          <w:p w:rsidR="00126799" w:rsidRPr="00B47182" w:rsidRDefault="00126799" w:rsidP="00126799">
            <w:pPr>
              <w:spacing w:line="240" w:lineRule="auto"/>
              <w:jc w:val="center"/>
              <w:rPr>
                <w:rFonts w:eastAsia="Times New Roman" w:cs="Times New Roman"/>
                <w:color w:val="000000"/>
                <w:szCs w:val="24"/>
                <w:lang w:eastAsia="lt-LT"/>
              </w:rPr>
            </w:pPr>
            <w:r w:rsidRPr="00B47182">
              <w:rPr>
                <w:rFonts w:eastAsia="Times New Roman" w:cs="Times New Roman"/>
                <w:color w:val="000000"/>
                <w:szCs w:val="24"/>
                <w:lang w:eastAsia="lt-LT"/>
              </w:rPr>
              <w:t>E6</w:t>
            </w:r>
          </w:p>
        </w:tc>
        <w:tc>
          <w:tcPr>
            <w:tcW w:w="876" w:type="dxa"/>
            <w:tcBorders>
              <w:top w:val="nil"/>
              <w:left w:val="nil"/>
              <w:bottom w:val="single" w:sz="4" w:space="0" w:color="auto"/>
              <w:right w:val="single" w:sz="4" w:space="0" w:color="auto"/>
            </w:tcBorders>
            <w:shd w:val="clear" w:color="000000" w:fill="F2F2F2"/>
            <w:noWrap/>
            <w:vAlign w:val="center"/>
            <w:hideMark/>
          </w:tcPr>
          <w:p w:rsidR="00126799" w:rsidRPr="00B47182" w:rsidRDefault="00126799" w:rsidP="00126799">
            <w:pPr>
              <w:spacing w:line="240" w:lineRule="auto"/>
              <w:jc w:val="center"/>
              <w:rPr>
                <w:rFonts w:eastAsia="Times New Roman" w:cs="Times New Roman"/>
                <w:color w:val="000000"/>
                <w:szCs w:val="24"/>
                <w:lang w:eastAsia="lt-LT"/>
              </w:rPr>
            </w:pPr>
            <w:r w:rsidRPr="00B47182">
              <w:rPr>
                <w:rFonts w:eastAsia="Times New Roman" w:cs="Times New Roman"/>
                <w:color w:val="000000"/>
                <w:szCs w:val="24"/>
                <w:lang w:eastAsia="lt-LT"/>
              </w:rPr>
              <w:t>E7</w:t>
            </w:r>
          </w:p>
        </w:tc>
        <w:tc>
          <w:tcPr>
            <w:tcW w:w="876" w:type="dxa"/>
            <w:tcBorders>
              <w:top w:val="nil"/>
              <w:left w:val="nil"/>
              <w:bottom w:val="single" w:sz="4" w:space="0" w:color="auto"/>
              <w:right w:val="single" w:sz="4" w:space="0" w:color="auto"/>
            </w:tcBorders>
            <w:shd w:val="clear" w:color="000000" w:fill="F2F2F2"/>
            <w:noWrap/>
            <w:vAlign w:val="center"/>
            <w:hideMark/>
          </w:tcPr>
          <w:p w:rsidR="00126799" w:rsidRPr="00B47182" w:rsidRDefault="00126799" w:rsidP="00126799">
            <w:pPr>
              <w:spacing w:line="240" w:lineRule="auto"/>
              <w:jc w:val="center"/>
              <w:rPr>
                <w:rFonts w:eastAsia="Times New Roman" w:cs="Times New Roman"/>
                <w:color w:val="000000"/>
                <w:szCs w:val="24"/>
                <w:lang w:eastAsia="lt-LT"/>
              </w:rPr>
            </w:pPr>
            <w:r w:rsidRPr="00B47182">
              <w:rPr>
                <w:rFonts w:eastAsia="Times New Roman" w:cs="Times New Roman"/>
                <w:color w:val="000000"/>
                <w:szCs w:val="24"/>
                <w:lang w:eastAsia="lt-LT"/>
              </w:rPr>
              <w:t>E8</w:t>
            </w:r>
          </w:p>
        </w:tc>
      </w:tr>
      <w:tr w:rsidR="00126799" w:rsidRPr="00B47182" w:rsidTr="00126799">
        <w:trPr>
          <w:trHeight w:val="315"/>
          <w:jc w:val="center"/>
        </w:trPr>
        <w:tc>
          <w:tcPr>
            <w:tcW w:w="1971" w:type="dxa"/>
            <w:tcBorders>
              <w:top w:val="nil"/>
              <w:left w:val="single" w:sz="4" w:space="0" w:color="auto"/>
              <w:bottom w:val="single" w:sz="4" w:space="0" w:color="auto"/>
              <w:right w:val="single" w:sz="4" w:space="0" w:color="auto"/>
            </w:tcBorders>
            <w:shd w:val="clear" w:color="000000" w:fill="F2F2F2"/>
            <w:noWrap/>
            <w:vAlign w:val="bottom"/>
            <w:hideMark/>
          </w:tcPr>
          <w:p w:rsidR="00126799" w:rsidRPr="00B47182" w:rsidRDefault="00F24A2D" w:rsidP="00126799">
            <w:pPr>
              <w:spacing w:line="240" w:lineRule="auto"/>
              <w:jc w:val="left"/>
              <w:rPr>
                <w:rFonts w:eastAsia="Times New Roman" w:cs="Times New Roman"/>
                <w:color w:val="000000"/>
                <w:szCs w:val="24"/>
                <w:lang w:eastAsia="lt-LT"/>
              </w:rPr>
            </w:pPr>
            <m:oMathPara>
              <m:oMath>
                <m:sSubSup>
                  <m:sSubSupPr>
                    <m:ctrlPr>
                      <w:rPr>
                        <w:rFonts w:ascii="Cambria Math" w:eastAsiaTheme="minorEastAsia" w:hAnsi="Cambria Math"/>
                        <w:i/>
                      </w:rPr>
                    </m:ctrlPr>
                  </m:sSubSupPr>
                  <m:e>
                    <m:r>
                      <w:rPr>
                        <w:rFonts w:ascii="Cambria Math" w:eastAsiaTheme="minorEastAsia" w:hAnsi="Cambria Math"/>
                      </w:rPr>
                      <m:t>D</m:t>
                    </m:r>
                  </m:e>
                  <m:sub>
                    <m:r>
                      <w:rPr>
                        <w:rFonts w:ascii="Cambria Math" w:eastAsiaTheme="minorEastAsia" w:hAnsi="Cambria Math"/>
                      </w:rPr>
                      <m:t>j</m:t>
                    </m:r>
                  </m:sub>
                  <m:sup>
                    <m:r>
                      <w:rPr>
                        <w:rFonts w:ascii="Cambria Math" w:eastAsiaTheme="minorEastAsia" w:hAnsi="Cambria Math"/>
                      </w:rPr>
                      <m:t>*</m:t>
                    </m:r>
                  </m:sup>
                </m:sSubSup>
              </m:oMath>
            </m:oMathPara>
          </w:p>
        </w:tc>
        <w:tc>
          <w:tcPr>
            <w:tcW w:w="876" w:type="dxa"/>
            <w:tcBorders>
              <w:top w:val="nil"/>
              <w:left w:val="nil"/>
              <w:bottom w:val="single" w:sz="4" w:space="0" w:color="auto"/>
              <w:right w:val="single" w:sz="4" w:space="0" w:color="auto"/>
            </w:tcBorders>
            <w:shd w:val="clear" w:color="auto" w:fill="auto"/>
            <w:noWrap/>
            <w:vAlign w:val="center"/>
            <w:hideMark/>
          </w:tcPr>
          <w:p w:rsidR="00126799" w:rsidRPr="00B47182" w:rsidRDefault="00126799" w:rsidP="00126799">
            <w:pPr>
              <w:spacing w:line="240" w:lineRule="auto"/>
              <w:jc w:val="center"/>
              <w:rPr>
                <w:rFonts w:eastAsia="Times New Roman" w:cs="Times New Roman"/>
                <w:color w:val="000000"/>
                <w:szCs w:val="24"/>
                <w:lang w:eastAsia="lt-LT"/>
              </w:rPr>
            </w:pPr>
            <w:r w:rsidRPr="00B47182">
              <w:rPr>
                <w:rFonts w:eastAsia="Times New Roman" w:cs="Times New Roman"/>
                <w:color w:val="000000"/>
                <w:szCs w:val="24"/>
                <w:lang w:eastAsia="lt-LT"/>
              </w:rPr>
              <w:t>0,0106</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B47182" w:rsidRDefault="00126799" w:rsidP="00126799">
            <w:pPr>
              <w:spacing w:line="240" w:lineRule="auto"/>
              <w:jc w:val="center"/>
              <w:rPr>
                <w:rFonts w:eastAsia="Times New Roman" w:cs="Times New Roman"/>
                <w:color w:val="000000"/>
                <w:szCs w:val="24"/>
                <w:lang w:eastAsia="lt-LT"/>
              </w:rPr>
            </w:pPr>
            <w:r w:rsidRPr="00B47182">
              <w:rPr>
                <w:rFonts w:eastAsia="Times New Roman" w:cs="Times New Roman"/>
                <w:color w:val="000000"/>
                <w:szCs w:val="24"/>
                <w:lang w:eastAsia="lt-LT"/>
              </w:rPr>
              <w:t>0,0087</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B47182" w:rsidRDefault="00126799" w:rsidP="00126799">
            <w:pPr>
              <w:spacing w:line="240" w:lineRule="auto"/>
              <w:jc w:val="center"/>
              <w:rPr>
                <w:rFonts w:eastAsia="Times New Roman" w:cs="Times New Roman"/>
                <w:color w:val="000000"/>
                <w:szCs w:val="24"/>
                <w:lang w:eastAsia="lt-LT"/>
              </w:rPr>
            </w:pPr>
            <w:r w:rsidRPr="00B47182">
              <w:rPr>
                <w:rFonts w:eastAsia="Times New Roman" w:cs="Times New Roman"/>
                <w:color w:val="000000"/>
                <w:szCs w:val="24"/>
                <w:lang w:eastAsia="lt-LT"/>
              </w:rPr>
              <w:t>0,0058</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B47182" w:rsidRDefault="00126799" w:rsidP="00126799">
            <w:pPr>
              <w:spacing w:line="240" w:lineRule="auto"/>
              <w:jc w:val="center"/>
              <w:rPr>
                <w:rFonts w:eastAsia="Times New Roman" w:cs="Times New Roman"/>
                <w:color w:val="000000"/>
                <w:szCs w:val="24"/>
                <w:lang w:eastAsia="lt-LT"/>
              </w:rPr>
            </w:pPr>
            <w:r w:rsidRPr="00B47182">
              <w:rPr>
                <w:rFonts w:eastAsia="Times New Roman" w:cs="Times New Roman"/>
                <w:color w:val="000000"/>
                <w:szCs w:val="24"/>
                <w:lang w:eastAsia="lt-LT"/>
              </w:rPr>
              <w:t>0,0064</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B47182" w:rsidRDefault="00126799" w:rsidP="00126799">
            <w:pPr>
              <w:spacing w:line="240" w:lineRule="auto"/>
              <w:jc w:val="center"/>
              <w:rPr>
                <w:rFonts w:eastAsia="Times New Roman" w:cs="Times New Roman"/>
                <w:color w:val="000000"/>
                <w:szCs w:val="24"/>
                <w:lang w:eastAsia="lt-LT"/>
              </w:rPr>
            </w:pPr>
            <w:r w:rsidRPr="00B47182">
              <w:rPr>
                <w:rFonts w:eastAsia="Times New Roman" w:cs="Times New Roman"/>
                <w:color w:val="000000"/>
                <w:szCs w:val="24"/>
                <w:lang w:eastAsia="lt-LT"/>
              </w:rPr>
              <w:t>0,0126</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B47182" w:rsidRDefault="00126799" w:rsidP="00126799">
            <w:pPr>
              <w:spacing w:line="240" w:lineRule="auto"/>
              <w:jc w:val="center"/>
              <w:rPr>
                <w:rFonts w:eastAsia="Times New Roman" w:cs="Times New Roman"/>
                <w:color w:val="000000"/>
                <w:szCs w:val="24"/>
                <w:lang w:eastAsia="lt-LT"/>
              </w:rPr>
            </w:pPr>
            <w:r w:rsidRPr="00B47182">
              <w:rPr>
                <w:rFonts w:eastAsia="Times New Roman" w:cs="Times New Roman"/>
                <w:color w:val="000000"/>
                <w:szCs w:val="24"/>
                <w:lang w:eastAsia="lt-LT"/>
              </w:rPr>
              <w:t>0,0112</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B47182" w:rsidRDefault="00126799" w:rsidP="00126799">
            <w:pPr>
              <w:spacing w:line="240" w:lineRule="auto"/>
              <w:jc w:val="center"/>
              <w:rPr>
                <w:rFonts w:eastAsia="Times New Roman" w:cs="Times New Roman"/>
                <w:color w:val="000000"/>
                <w:szCs w:val="24"/>
                <w:lang w:eastAsia="lt-LT"/>
              </w:rPr>
            </w:pPr>
            <w:r w:rsidRPr="00B47182">
              <w:rPr>
                <w:rFonts w:eastAsia="Times New Roman" w:cs="Times New Roman"/>
                <w:color w:val="000000"/>
                <w:szCs w:val="24"/>
                <w:lang w:eastAsia="lt-LT"/>
              </w:rPr>
              <w:t>0,0099</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B47182" w:rsidRDefault="00126799" w:rsidP="00126799">
            <w:pPr>
              <w:spacing w:line="240" w:lineRule="auto"/>
              <w:jc w:val="center"/>
              <w:rPr>
                <w:rFonts w:eastAsia="Times New Roman" w:cs="Times New Roman"/>
                <w:color w:val="000000"/>
                <w:szCs w:val="24"/>
                <w:lang w:eastAsia="lt-LT"/>
              </w:rPr>
            </w:pPr>
            <w:r w:rsidRPr="00B47182">
              <w:rPr>
                <w:rFonts w:eastAsia="Times New Roman" w:cs="Times New Roman"/>
                <w:color w:val="000000"/>
                <w:szCs w:val="24"/>
                <w:lang w:eastAsia="lt-LT"/>
              </w:rPr>
              <w:t>0,0233</w:t>
            </w:r>
          </w:p>
        </w:tc>
      </w:tr>
      <w:tr w:rsidR="00126799" w:rsidRPr="00B47182" w:rsidTr="00126799">
        <w:trPr>
          <w:trHeight w:val="315"/>
          <w:jc w:val="center"/>
        </w:trPr>
        <w:tc>
          <w:tcPr>
            <w:tcW w:w="1971" w:type="dxa"/>
            <w:tcBorders>
              <w:top w:val="nil"/>
              <w:left w:val="single" w:sz="4" w:space="0" w:color="auto"/>
              <w:bottom w:val="single" w:sz="4" w:space="0" w:color="auto"/>
              <w:right w:val="single" w:sz="4" w:space="0" w:color="auto"/>
            </w:tcBorders>
            <w:shd w:val="clear" w:color="000000" w:fill="F2F2F2"/>
            <w:noWrap/>
            <w:vAlign w:val="bottom"/>
            <w:hideMark/>
          </w:tcPr>
          <w:p w:rsidR="00126799" w:rsidRPr="00B47182" w:rsidRDefault="00F24A2D" w:rsidP="00126799">
            <w:pPr>
              <w:spacing w:line="240" w:lineRule="auto"/>
              <w:jc w:val="left"/>
              <w:rPr>
                <w:rFonts w:eastAsia="Times New Roman" w:cs="Times New Roman"/>
                <w:color w:val="000000"/>
                <w:szCs w:val="24"/>
                <w:lang w:eastAsia="lt-LT"/>
              </w:rPr>
            </w:pPr>
            <m:oMathPara>
              <m:oMath>
                <m:sSubSup>
                  <m:sSubSupPr>
                    <m:ctrlPr>
                      <w:rPr>
                        <w:rFonts w:ascii="Cambria Math" w:eastAsiaTheme="minorEastAsia" w:hAnsi="Cambria Math"/>
                        <w:i/>
                      </w:rPr>
                    </m:ctrlPr>
                  </m:sSubSupPr>
                  <m:e>
                    <m:r>
                      <w:rPr>
                        <w:rFonts w:ascii="Cambria Math" w:eastAsiaTheme="minorEastAsia" w:hAnsi="Cambria Math"/>
                      </w:rPr>
                      <m:t>D</m:t>
                    </m:r>
                  </m:e>
                  <m:sub>
                    <m:r>
                      <w:rPr>
                        <w:rFonts w:ascii="Cambria Math" w:eastAsiaTheme="minorEastAsia" w:hAnsi="Cambria Math"/>
                      </w:rPr>
                      <m:t>j</m:t>
                    </m:r>
                  </m:sub>
                  <m:sup>
                    <m:r>
                      <w:rPr>
                        <w:rFonts w:ascii="Cambria Math" w:eastAsiaTheme="minorEastAsia" w:hAnsi="Cambria Math"/>
                      </w:rPr>
                      <m:t>-</m:t>
                    </m:r>
                  </m:sup>
                </m:sSubSup>
              </m:oMath>
            </m:oMathPara>
          </w:p>
        </w:tc>
        <w:tc>
          <w:tcPr>
            <w:tcW w:w="876" w:type="dxa"/>
            <w:tcBorders>
              <w:top w:val="nil"/>
              <w:left w:val="nil"/>
              <w:bottom w:val="single" w:sz="4" w:space="0" w:color="auto"/>
              <w:right w:val="single" w:sz="4" w:space="0" w:color="auto"/>
            </w:tcBorders>
            <w:shd w:val="clear" w:color="auto" w:fill="auto"/>
            <w:noWrap/>
            <w:vAlign w:val="center"/>
            <w:hideMark/>
          </w:tcPr>
          <w:p w:rsidR="00126799" w:rsidRPr="00B47182" w:rsidRDefault="00126799" w:rsidP="00126799">
            <w:pPr>
              <w:spacing w:line="240" w:lineRule="auto"/>
              <w:jc w:val="center"/>
              <w:rPr>
                <w:rFonts w:eastAsia="Times New Roman" w:cs="Times New Roman"/>
                <w:color w:val="000000"/>
                <w:szCs w:val="24"/>
                <w:lang w:eastAsia="lt-LT"/>
              </w:rPr>
            </w:pPr>
            <w:r w:rsidRPr="00B47182">
              <w:rPr>
                <w:rFonts w:eastAsia="Times New Roman" w:cs="Times New Roman"/>
                <w:color w:val="000000"/>
                <w:szCs w:val="24"/>
                <w:lang w:eastAsia="lt-LT"/>
              </w:rPr>
              <w:t>0,0249</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B47182" w:rsidRDefault="00126799" w:rsidP="00126799">
            <w:pPr>
              <w:spacing w:line="240" w:lineRule="auto"/>
              <w:jc w:val="center"/>
              <w:rPr>
                <w:rFonts w:eastAsia="Times New Roman" w:cs="Times New Roman"/>
                <w:color w:val="000000"/>
                <w:szCs w:val="24"/>
                <w:lang w:eastAsia="lt-LT"/>
              </w:rPr>
            </w:pPr>
            <w:r w:rsidRPr="00B47182">
              <w:rPr>
                <w:rFonts w:eastAsia="Times New Roman" w:cs="Times New Roman"/>
                <w:color w:val="000000"/>
                <w:szCs w:val="24"/>
                <w:lang w:eastAsia="lt-LT"/>
              </w:rPr>
              <w:t>0,0280</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B47182" w:rsidRDefault="00126799" w:rsidP="00126799">
            <w:pPr>
              <w:spacing w:line="240" w:lineRule="auto"/>
              <w:jc w:val="center"/>
              <w:rPr>
                <w:rFonts w:eastAsia="Times New Roman" w:cs="Times New Roman"/>
                <w:color w:val="000000"/>
                <w:szCs w:val="24"/>
                <w:lang w:eastAsia="lt-LT"/>
              </w:rPr>
            </w:pPr>
            <w:r w:rsidRPr="00B47182">
              <w:rPr>
                <w:rFonts w:eastAsia="Times New Roman" w:cs="Times New Roman"/>
                <w:color w:val="000000"/>
                <w:szCs w:val="24"/>
                <w:lang w:eastAsia="lt-LT"/>
              </w:rPr>
              <w:t>0,0275</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B47182" w:rsidRDefault="00126799" w:rsidP="00126799">
            <w:pPr>
              <w:spacing w:line="240" w:lineRule="auto"/>
              <w:jc w:val="center"/>
              <w:rPr>
                <w:rFonts w:eastAsia="Times New Roman" w:cs="Times New Roman"/>
                <w:color w:val="000000"/>
                <w:szCs w:val="24"/>
                <w:lang w:eastAsia="lt-LT"/>
              </w:rPr>
            </w:pPr>
            <w:r w:rsidRPr="00B47182">
              <w:rPr>
                <w:rFonts w:eastAsia="Times New Roman" w:cs="Times New Roman"/>
                <w:color w:val="000000"/>
                <w:szCs w:val="24"/>
                <w:lang w:eastAsia="lt-LT"/>
              </w:rPr>
              <w:t>0,0245</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B47182" w:rsidRDefault="00126799" w:rsidP="00126799">
            <w:pPr>
              <w:spacing w:line="240" w:lineRule="auto"/>
              <w:jc w:val="center"/>
              <w:rPr>
                <w:rFonts w:eastAsia="Times New Roman" w:cs="Times New Roman"/>
                <w:color w:val="000000"/>
                <w:szCs w:val="24"/>
                <w:lang w:eastAsia="lt-LT"/>
              </w:rPr>
            </w:pPr>
            <w:r w:rsidRPr="00B47182">
              <w:rPr>
                <w:rFonts w:eastAsia="Times New Roman" w:cs="Times New Roman"/>
                <w:color w:val="000000"/>
                <w:szCs w:val="24"/>
                <w:lang w:eastAsia="lt-LT"/>
              </w:rPr>
              <w:t>0,0251</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B47182" w:rsidRDefault="00126799" w:rsidP="00126799">
            <w:pPr>
              <w:spacing w:line="240" w:lineRule="auto"/>
              <w:jc w:val="center"/>
              <w:rPr>
                <w:rFonts w:eastAsia="Times New Roman" w:cs="Times New Roman"/>
                <w:color w:val="000000"/>
                <w:szCs w:val="24"/>
                <w:lang w:eastAsia="lt-LT"/>
              </w:rPr>
            </w:pPr>
            <w:r w:rsidRPr="00B47182">
              <w:rPr>
                <w:rFonts w:eastAsia="Times New Roman" w:cs="Times New Roman"/>
                <w:color w:val="000000"/>
                <w:szCs w:val="24"/>
                <w:lang w:eastAsia="lt-LT"/>
              </w:rPr>
              <w:t>0,0262</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B47182" w:rsidRDefault="00126799" w:rsidP="00126799">
            <w:pPr>
              <w:spacing w:line="240" w:lineRule="auto"/>
              <w:jc w:val="center"/>
              <w:rPr>
                <w:rFonts w:eastAsia="Times New Roman" w:cs="Times New Roman"/>
                <w:color w:val="000000"/>
                <w:szCs w:val="24"/>
                <w:lang w:eastAsia="lt-LT"/>
              </w:rPr>
            </w:pPr>
            <w:r w:rsidRPr="00B47182">
              <w:rPr>
                <w:rFonts w:eastAsia="Times New Roman" w:cs="Times New Roman"/>
                <w:color w:val="000000"/>
                <w:szCs w:val="24"/>
                <w:lang w:eastAsia="lt-LT"/>
              </w:rPr>
              <w:t>0,0254</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B47182" w:rsidRDefault="00126799" w:rsidP="00126799">
            <w:pPr>
              <w:keepNext/>
              <w:spacing w:line="240" w:lineRule="auto"/>
              <w:jc w:val="center"/>
              <w:rPr>
                <w:rFonts w:eastAsia="Times New Roman" w:cs="Times New Roman"/>
                <w:color w:val="000000"/>
                <w:szCs w:val="24"/>
                <w:lang w:eastAsia="lt-LT"/>
              </w:rPr>
            </w:pPr>
            <w:r w:rsidRPr="00B47182">
              <w:rPr>
                <w:rFonts w:eastAsia="Times New Roman" w:cs="Times New Roman"/>
                <w:color w:val="000000"/>
                <w:szCs w:val="24"/>
                <w:lang w:eastAsia="lt-LT"/>
              </w:rPr>
              <w:t>0,0177</w:t>
            </w:r>
          </w:p>
        </w:tc>
      </w:tr>
    </w:tbl>
    <w:p w:rsidR="00126799" w:rsidRPr="00B47182" w:rsidRDefault="00126799" w:rsidP="00126799">
      <w:pPr>
        <w:pStyle w:val="Caption"/>
        <w:rPr>
          <w:b w:val="0"/>
        </w:rPr>
      </w:pPr>
      <w:r>
        <w:t xml:space="preserve"> </w:t>
      </w:r>
      <w:r w:rsidRPr="00972CCC">
        <w:t>Šaltinis:</w:t>
      </w:r>
      <w:r>
        <w:t xml:space="preserve"> </w:t>
      </w:r>
      <w:r>
        <w:rPr>
          <w:b w:val="0"/>
        </w:rPr>
        <w:t>Sudaryta autoriaus, remiantis atliktais skaičiavimais</w:t>
      </w:r>
    </w:p>
    <w:p w:rsidR="00126799" w:rsidRDefault="00126799" w:rsidP="00126799">
      <w:pPr>
        <w:ind w:firstLine="1296"/>
        <w:rPr>
          <w:rFonts w:eastAsiaTheme="minorEastAsia"/>
        </w:rPr>
      </w:pPr>
    </w:p>
    <w:p w:rsidR="00126799" w:rsidRDefault="00126799" w:rsidP="00126799">
      <w:pPr>
        <w:ind w:firstLine="1296"/>
        <w:rPr>
          <w:rFonts w:eastAsiaTheme="minorEastAsia"/>
        </w:rPr>
      </w:pPr>
      <w:r>
        <w:rPr>
          <w:rFonts w:eastAsiaTheme="minorEastAsia"/>
        </w:rPr>
        <w:t>Pagal 19 lentelės duomenis skaičiuojamas p</w:t>
      </w:r>
      <w:r>
        <w:t xml:space="preserve">agrindinis </w:t>
      </w:r>
      <w:r w:rsidRPr="004B43C0">
        <w:rPr>
          <w:i/>
        </w:rPr>
        <w:t>TOPSIS</w:t>
      </w:r>
      <w:r>
        <w:t xml:space="preserve"> metodo alternatyvų vertinimo kriterijus </w:t>
      </w:r>
      <m:oMath>
        <m:sSubSup>
          <m:sSubSupPr>
            <m:ctrlPr>
              <w:rPr>
                <w:rFonts w:ascii="Cambria Math" w:hAnsi="Cambria Math"/>
                <w:i/>
              </w:rPr>
            </m:ctrlPr>
          </m:sSubSupPr>
          <m:e>
            <m:r>
              <w:rPr>
                <w:rFonts w:ascii="Cambria Math" w:hAnsi="Cambria Math"/>
              </w:rPr>
              <m:t>C</m:t>
            </m:r>
          </m:e>
          <m:sub>
            <m:r>
              <w:rPr>
                <w:rFonts w:ascii="Cambria Math" w:hAnsi="Cambria Math"/>
              </w:rPr>
              <m:t>j</m:t>
            </m:r>
          </m:sub>
          <m:sup>
            <m:r>
              <w:rPr>
                <w:rFonts w:ascii="Cambria Math" w:hAnsi="Cambria Math"/>
              </w:rPr>
              <m:t>*</m:t>
            </m:r>
          </m:sup>
        </m:sSubSup>
      </m:oMath>
      <w:r>
        <w:rPr>
          <w:rFonts w:eastAsiaTheme="minorEastAsia"/>
        </w:rPr>
        <w:t>(14) reikšmės (20 lentelė).</w:t>
      </w:r>
    </w:p>
    <w:p w:rsidR="00126799" w:rsidRDefault="00126799" w:rsidP="00126799">
      <w:pPr>
        <w:ind w:firstLine="1296"/>
        <w:rPr>
          <w:rFonts w:eastAsiaTheme="minorEastAsia"/>
        </w:rPr>
      </w:pPr>
    </w:p>
    <w:p w:rsidR="00126799" w:rsidRPr="00544965" w:rsidRDefault="00E05F37" w:rsidP="00126799">
      <w:pPr>
        <w:pStyle w:val="Caption"/>
        <w:rPr>
          <w:b w:val="0"/>
        </w:rPr>
      </w:pPr>
      <w:fldSimple w:instr=" SEQ lentelė. \* ARABIC ">
        <w:bookmarkStart w:id="73" w:name="_Toc419881537"/>
        <w:r w:rsidR="00446B59">
          <w:rPr>
            <w:noProof/>
          </w:rPr>
          <w:t>20</w:t>
        </w:r>
      </w:fldSimple>
      <w:r w:rsidR="00126799">
        <w:t xml:space="preserve"> lentelė.</w:t>
      </w:r>
      <w:r w:rsidR="00126799">
        <w:rPr>
          <w:b w:val="0"/>
        </w:rPr>
        <w:t xml:space="preserve"> TOPSIS metodo kriterijaus </w:t>
      </w:r>
      <m:oMath>
        <m:sSubSup>
          <m:sSubSupPr>
            <m:ctrlPr>
              <w:rPr>
                <w:rFonts w:ascii="Cambria Math" w:hAnsi="Cambria Math"/>
                <w:i/>
              </w:rPr>
            </m:ctrlPr>
          </m:sSubSupPr>
          <m:e>
            <m:r>
              <m:rPr>
                <m:sty m:val="bi"/>
              </m:rPr>
              <w:rPr>
                <w:rFonts w:ascii="Cambria Math" w:hAnsi="Cambria Math"/>
              </w:rPr>
              <m:t>C</m:t>
            </m:r>
          </m:e>
          <m:sub>
            <m:r>
              <m:rPr>
                <m:sty m:val="bi"/>
              </m:rPr>
              <w:rPr>
                <w:rFonts w:ascii="Cambria Math" w:hAnsi="Cambria Math"/>
              </w:rPr>
              <m:t>j</m:t>
            </m:r>
          </m:sub>
          <m:sup>
            <m:r>
              <m:rPr>
                <m:sty m:val="bi"/>
              </m:rPr>
              <w:rPr>
                <w:rFonts w:ascii="Cambria Math" w:hAnsi="Cambria Math"/>
              </w:rPr>
              <m:t>*</m:t>
            </m:r>
          </m:sup>
        </m:sSubSup>
      </m:oMath>
      <w:r w:rsidR="00126799">
        <w:rPr>
          <w:rFonts w:eastAsiaTheme="minorEastAsia"/>
          <w:b w:val="0"/>
        </w:rPr>
        <w:t xml:space="preserve"> reikšmės ir ekspertų vertinimų užimtos vietos</w:t>
      </w:r>
      <w:bookmarkEnd w:id="73"/>
    </w:p>
    <w:tbl>
      <w:tblPr>
        <w:tblW w:w="8308" w:type="dxa"/>
        <w:jc w:val="center"/>
        <w:tblLook w:val="04A0" w:firstRow="1" w:lastRow="0" w:firstColumn="1" w:lastColumn="0" w:noHBand="0" w:noVBand="1"/>
      </w:tblPr>
      <w:tblGrid>
        <w:gridCol w:w="1300"/>
        <w:gridCol w:w="876"/>
        <w:gridCol w:w="876"/>
        <w:gridCol w:w="876"/>
        <w:gridCol w:w="876"/>
        <w:gridCol w:w="876"/>
        <w:gridCol w:w="876"/>
        <w:gridCol w:w="876"/>
        <w:gridCol w:w="876"/>
      </w:tblGrid>
      <w:tr w:rsidR="00126799" w:rsidRPr="00544965" w:rsidTr="00126799">
        <w:trPr>
          <w:trHeight w:val="315"/>
          <w:jc w:val="center"/>
        </w:trPr>
        <w:tc>
          <w:tcPr>
            <w:tcW w:w="1300"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126799" w:rsidRPr="00544965" w:rsidRDefault="00126799" w:rsidP="00126799">
            <w:pPr>
              <w:spacing w:line="240" w:lineRule="auto"/>
              <w:jc w:val="left"/>
              <w:rPr>
                <w:rFonts w:eastAsia="Times New Roman" w:cs="Times New Roman"/>
                <w:color w:val="000000"/>
                <w:szCs w:val="24"/>
                <w:lang w:eastAsia="lt-LT"/>
              </w:rPr>
            </w:pPr>
            <w:r w:rsidRPr="00544965">
              <w:rPr>
                <w:rFonts w:eastAsia="Times New Roman" w:cs="Times New Roman"/>
                <w:color w:val="000000"/>
                <w:szCs w:val="24"/>
                <w:lang w:eastAsia="lt-LT"/>
              </w:rPr>
              <w:t>Kriterijus</w:t>
            </w:r>
          </w:p>
        </w:tc>
        <w:tc>
          <w:tcPr>
            <w:tcW w:w="7008" w:type="dxa"/>
            <w:gridSpan w:val="8"/>
            <w:tcBorders>
              <w:top w:val="single" w:sz="4" w:space="0" w:color="auto"/>
              <w:left w:val="nil"/>
              <w:bottom w:val="single" w:sz="4" w:space="0" w:color="auto"/>
              <w:right w:val="single" w:sz="4" w:space="0" w:color="auto"/>
            </w:tcBorders>
            <w:shd w:val="clear" w:color="000000" w:fill="F2F2F2"/>
            <w:noWrap/>
            <w:vAlign w:val="center"/>
            <w:hideMark/>
          </w:tcPr>
          <w:p w:rsidR="00126799" w:rsidRPr="00544965" w:rsidRDefault="00126799" w:rsidP="00126799">
            <w:pPr>
              <w:spacing w:line="240" w:lineRule="auto"/>
              <w:jc w:val="center"/>
              <w:rPr>
                <w:rFonts w:eastAsia="Times New Roman" w:cs="Times New Roman"/>
                <w:color w:val="000000"/>
                <w:szCs w:val="24"/>
                <w:lang w:eastAsia="lt-LT"/>
              </w:rPr>
            </w:pPr>
            <w:r>
              <w:rPr>
                <w:rFonts w:eastAsia="Times New Roman" w:cs="Times New Roman"/>
                <w:color w:val="000000"/>
                <w:szCs w:val="24"/>
                <w:lang w:eastAsia="lt-LT"/>
              </w:rPr>
              <w:t>Eksperto kodas</w:t>
            </w:r>
          </w:p>
        </w:tc>
      </w:tr>
      <w:tr w:rsidR="00126799" w:rsidRPr="00544965" w:rsidTr="00126799">
        <w:trPr>
          <w:trHeight w:val="315"/>
          <w:jc w:val="center"/>
        </w:trPr>
        <w:tc>
          <w:tcPr>
            <w:tcW w:w="1300" w:type="dxa"/>
            <w:vMerge/>
            <w:tcBorders>
              <w:top w:val="single" w:sz="4" w:space="0" w:color="auto"/>
              <w:left w:val="single" w:sz="4" w:space="0" w:color="auto"/>
              <w:bottom w:val="single" w:sz="4" w:space="0" w:color="auto"/>
              <w:right w:val="single" w:sz="4" w:space="0" w:color="auto"/>
            </w:tcBorders>
            <w:vAlign w:val="center"/>
            <w:hideMark/>
          </w:tcPr>
          <w:p w:rsidR="00126799" w:rsidRPr="00544965" w:rsidRDefault="00126799" w:rsidP="00126799">
            <w:pPr>
              <w:spacing w:line="240" w:lineRule="auto"/>
              <w:jc w:val="left"/>
              <w:rPr>
                <w:rFonts w:eastAsia="Times New Roman" w:cs="Times New Roman"/>
                <w:color w:val="000000"/>
                <w:szCs w:val="24"/>
                <w:lang w:eastAsia="lt-LT"/>
              </w:rPr>
            </w:pPr>
          </w:p>
        </w:tc>
        <w:tc>
          <w:tcPr>
            <w:tcW w:w="876" w:type="dxa"/>
            <w:tcBorders>
              <w:top w:val="nil"/>
              <w:left w:val="nil"/>
              <w:bottom w:val="single" w:sz="4" w:space="0" w:color="auto"/>
              <w:right w:val="single" w:sz="4" w:space="0" w:color="auto"/>
            </w:tcBorders>
            <w:shd w:val="clear" w:color="000000" w:fill="F2F2F2"/>
            <w:noWrap/>
            <w:vAlign w:val="center"/>
            <w:hideMark/>
          </w:tcPr>
          <w:p w:rsidR="00126799" w:rsidRPr="00544965" w:rsidRDefault="00126799" w:rsidP="00126799">
            <w:pPr>
              <w:spacing w:line="240" w:lineRule="auto"/>
              <w:jc w:val="center"/>
              <w:rPr>
                <w:rFonts w:eastAsia="Times New Roman" w:cs="Times New Roman"/>
                <w:color w:val="000000"/>
                <w:szCs w:val="24"/>
                <w:lang w:eastAsia="lt-LT"/>
              </w:rPr>
            </w:pPr>
            <w:r w:rsidRPr="00544965">
              <w:rPr>
                <w:rFonts w:eastAsia="Times New Roman" w:cs="Times New Roman"/>
                <w:color w:val="000000"/>
                <w:szCs w:val="24"/>
                <w:lang w:eastAsia="lt-LT"/>
              </w:rPr>
              <w:t>E1</w:t>
            </w:r>
          </w:p>
        </w:tc>
        <w:tc>
          <w:tcPr>
            <w:tcW w:w="876" w:type="dxa"/>
            <w:tcBorders>
              <w:top w:val="nil"/>
              <w:left w:val="nil"/>
              <w:bottom w:val="single" w:sz="4" w:space="0" w:color="auto"/>
              <w:right w:val="single" w:sz="4" w:space="0" w:color="auto"/>
            </w:tcBorders>
            <w:shd w:val="clear" w:color="000000" w:fill="F2F2F2"/>
            <w:noWrap/>
            <w:vAlign w:val="center"/>
            <w:hideMark/>
          </w:tcPr>
          <w:p w:rsidR="00126799" w:rsidRPr="00544965" w:rsidRDefault="00126799" w:rsidP="00126799">
            <w:pPr>
              <w:spacing w:line="240" w:lineRule="auto"/>
              <w:jc w:val="center"/>
              <w:rPr>
                <w:rFonts w:eastAsia="Times New Roman" w:cs="Times New Roman"/>
                <w:color w:val="000000"/>
                <w:szCs w:val="24"/>
                <w:lang w:eastAsia="lt-LT"/>
              </w:rPr>
            </w:pPr>
            <w:r w:rsidRPr="00544965">
              <w:rPr>
                <w:rFonts w:eastAsia="Times New Roman" w:cs="Times New Roman"/>
                <w:color w:val="000000"/>
                <w:szCs w:val="24"/>
                <w:lang w:eastAsia="lt-LT"/>
              </w:rPr>
              <w:t>E2</w:t>
            </w:r>
          </w:p>
        </w:tc>
        <w:tc>
          <w:tcPr>
            <w:tcW w:w="876" w:type="dxa"/>
            <w:tcBorders>
              <w:top w:val="nil"/>
              <w:left w:val="nil"/>
              <w:bottom w:val="single" w:sz="4" w:space="0" w:color="auto"/>
              <w:right w:val="single" w:sz="4" w:space="0" w:color="auto"/>
            </w:tcBorders>
            <w:shd w:val="clear" w:color="000000" w:fill="F2F2F2"/>
            <w:noWrap/>
            <w:vAlign w:val="center"/>
            <w:hideMark/>
          </w:tcPr>
          <w:p w:rsidR="00126799" w:rsidRPr="00544965" w:rsidRDefault="00126799" w:rsidP="00126799">
            <w:pPr>
              <w:spacing w:line="240" w:lineRule="auto"/>
              <w:jc w:val="center"/>
              <w:rPr>
                <w:rFonts w:eastAsia="Times New Roman" w:cs="Times New Roman"/>
                <w:color w:val="000000"/>
                <w:szCs w:val="24"/>
                <w:lang w:eastAsia="lt-LT"/>
              </w:rPr>
            </w:pPr>
            <w:r w:rsidRPr="00544965">
              <w:rPr>
                <w:rFonts w:eastAsia="Times New Roman" w:cs="Times New Roman"/>
                <w:color w:val="000000"/>
                <w:szCs w:val="24"/>
                <w:lang w:eastAsia="lt-LT"/>
              </w:rPr>
              <w:t>E3</w:t>
            </w:r>
          </w:p>
        </w:tc>
        <w:tc>
          <w:tcPr>
            <w:tcW w:w="876" w:type="dxa"/>
            <w:tcBorders>
              <w:top w:val="nil"/>
              <w:left w:val="nil"/>
              <w:bottom w:val="single" w:sz="4" w:space="0" w:color="auto"/>
              <w:right w:val="single" w:sz="4" w:space="0" w:color="auto"/>
            </w:tcBorders>
            <w:shd w:val="clear" w:color="000000" w:fill="F2F2F2"/>
            <w:noWrap/>
            <w:vAlign w:val="center"/>
            <w:hideMark/>
          </w:tcPr>
          <w:p w:rsidR="00126799" w:rsidRPr="00544965" w:rsidRDefault="00126799" w:rsidP="00126799">
            <w:pPr>
              <w:spacing w:line="240" w:lineRule="auto"/>
              <w:jc w:val="center"/>
              <w:rPr>
                <w:rFonts w:eastAsia="Times New Roman" w:cs="Times New Roman"/>
                <w:color w:val="000000"/>
                <w:szCs w:val="24"/>
                <w:lang w:eastAsia="lt-LT"/>
              </w:rPr>
            </w:pPr>
            <w:r w:rsidRPr="00544965">
              <w:rPr>
                <w:rFonts w:eastAsia="Times New Roman" w:cs="Times New Roman"/>
                <w:color w:val="000000"/>
                <w:szCs w:val="24"/>
                <w:lang w:eastAsia="lt-LT"/>
              </w:rPr>
              <w:t>E4</w:t>
            </w:r>
          </w:p>
        </w:tc>
        <w:tc>
          <w:tcPr>
            <w:tcW w:w="876" w:type="dxa"/>
            <w:tcBorders>
              <w:top w:val="nil"/>
              <w:left w:val="nil"/>
              <w:bottom w:val="single" w:sz="4" w:space="0" w:color="auto"/>
              <w:right w:val="single" w:sz="4" w:space="0" w:color="auto"/>
            </w:tcBorders>
            <w:shd w:val="clear" w:color="000000" w:fill="F2F2F2"/>
            <w:noWrap/>
            <w:vAlign w:val="center"/>
            <w:hideMark/>
          </w:tcPr>
          <w:p w:rsidR="00126799" w:rsidRPr="00544965" w:rsidRDefault="00126799" w:rsidP="00126799">
            <w:pPr>
              <w:spacing w:line="240" w:lineRule="auto"/>
              <w:jc w:val="center"/>
              <w:rPr>
                <w:rFonts w:eastAsia="Times New Roman" w:cs="Times New Roman"/>
                <w:color w:val="000000"/>
                <w:szCs w:val="24"/>
                <w:lang w:eastAsia="lt-LT"/>
              </w:rPr>
            </w:pPr>
            <w:r w:rsidRPr="00544965">
              <w:rPr>
                <w:rFonts w:eastAsia="Times New Roman" w:cs="Times New Roman"/>
                <w:color w:val="000000"/>
                <w:szCs w:val="24"/>
                <w:lang w:eastAsia="lt-LT"/>
              </w:rPr>
              <w:t>E5</w:t>
            </w:r>
          </w:p>
        </w:tc>
        <w:tc>
          <w:tcPr>
            <w:tcW w:w="876" w:type="dxa"/>
            <w:tcBorders>
              <w:top w:val="nil"/>
              <w:left w:val="nil"/>
              <w:bottom w:val="single" w:sz="4" w:space="0" w:color="auto"/>
              <w:right w:val="single" w:sz="4" w:space="0" w:color="auto"/>
            </w:tcBorders>
            <w:shd w:val="clear" w:color="000000" w:fill="F2F2F2"/>
            <w:noWrap/>
            <w:vAlign w:val="center"/>
            <w:hideMark/>
          </w:tcPr>
          <w:p w:rsidR="00126799" w:rsidRPr="00544965" w:rsidRDefault="00126799" w:rsidP="00126799">
            <w:pPr>
              <w:spacing w:line="240" w:lineRule="auto"/>
              <w:jc w:val="center"/>
              <w:rPr>
                <w:rFonts w:eastAsia="Times New Roman" w:cs="Times New Roman"/>
                <w:color w:val="000000"/>
                <w:szCs w:val="24"/>
                <w:lang w:eastAsia="lt-LT"/>
              </w:rPr>
            </w:pPr>
            <w:r w:rsidRPr="00544965">
              <w:rPr>
                <w:rFonts w:eastAsia="Times New Roman" w:cs="Times New Roman"/>
                <w:color w:val="000000"/>
                <w:szCs w:val="24"/>
                <w:lang w:eastAsia="lt-LT"/>
              </w:rPr>
              <w:t>E6</w:t>
            </w:r>
          </w:p>
        </w:tc>
        <w:tc>
          <w:tcPr>
            <w:tcW w:w="876" w:type="dxa"/>
            <w:tcBorders>
              <w:top w:val="nil"/>
              <w:left w:val="nil"/>
              <w:bottom w:val="single" w:sz="4" w:space="0" w:color="auto"/>
              <w:right w:val="single" w:sz="4" w:space="0" w:color="auto"/>
            </w:tcBorders>
            <w:shd w:val="clear" w:color="000000" w:fill="F2F2F2"/>
            <w:noWrap/>
            <w:vAlign w:val="center"/>
            <w:hideMark/>
          </w:tcPr>
          <w:p w:rsidR="00126799" w:rsidRPr="00544965" w:rsidRDefault="00126799" w:rsidP="00126799">
            <w:pPr>
              <w:spacing w:line="240" w:lineRule="auto"/>
              <w:jc w:val="center"/>
              <w:rPr>
                <w:rFonts w:eastAsia="Times New Roman" w:cs="Times New Roman"/>
                <w:color w:val="000000"/>
                <w:szCs w:val="24"/>
                <w:lang w:eastAsia="lt-LT"/>
              </w:rPr>
            </w:pPr>
            <w:r w:rsidRPr="00544965">
              <w:rPr>
                <w:rFonts w:eastAsia="Times New Roman" w:cs="Times New Roman"/>
                <w:color w:val="000000"/>
                <w:szCs w:val="24"/>
                <w:lang w:eastAsia="lt-LT"/>
              </w:rPr>
              <w:t>E7</w:t>
            </w:r>
          </w:p>
        </w:tc>
        <w:tc>
          <w:tcPr>
            <w:tcW w:w="876" w:type="dxa"/>
            <w:tcBorders>
              <w:top w:val="nil"/>
              <w:left w:val="nil"/>
              <w:bottom w:val="single" w:sz="4" w:space="0" w:color="auto"/>
              <w:right w:val="single" w:sz="4" w:space="0" w:color="auto"/>
            </w:tcBorders>
            <w:shd w:val="clear" w:color="000000" w:fill="F2F2F2"/>
            <w:noWrap/>
            <w:vAlign w:val="center"/>
            <w:hideMark/>
          </w:tcPr>
          <w:p w:rsidR="00126799" w:rsidRPr="00544965" w:rsidRDefault="00126799" w:rsidP="00126799">
            <w:pPr>
              <w:spacing w:line="240" w:lineRule="auto"/>
              <w:jc w:val="center"/>
              <w:rPr>
                <w:rFonts w:eastAsia="Times New Roman" w:cs="Times New Roman"/>
                <w:color w:val="000000"/>
                <w:szCs w:val="24"/>
                <w:lang w:eastAsia="lt-LT"/>
              </w:rPr>
            </w:pPr>
            <w:r w:rsidRPr="00544965">
              <w:rPr>
                <w:rFonts w:eastAsia="Times New Roman" w:cs="Times New Roman"/>
                <w:color w:val="000000"/>
                <w:szCs w:val="24"/>
                <w:lang w:eastAsia="lt-LT"/>
              </w:rPr>
              <w:t>E8</w:t>
            </w:r>
          </w:p>
        </w:tc>
      </w:tr>
      <w:tr w:rsidR="00126799" w:rsidRPr="00544965" w:rsidTr="00126799">
        <w:trPr>
          <w:trHeight w:val="315"/>
          <w:jc w:val="center"/>
        </w:trPr>
        <w:tc>
          <w:tcPr>
            <w:tcW w:w="1300" w:type="dxa"/>
            <w:tcBorders>
              <w:top w:val="nil"/>
              <w:left w:val="single" w:sz="4" w:space="0" w:color="auto"/>
              <w:bottom w:val="single" w:sz="4" w:space="0" w:color="auto"/>
              <w:right w:val="single" w:sz="4" w:space="0" w:color="auto"/>
            </w:tcBorders>
            <w:shd w:val="clear" w:color="000000" w:fill="F2F2F2"/>
            <w:noWrap/>
            <w:vAlign w:val="bottom"/>
            <w:hideMark/>
          </w:tcPr>
          <w:p w:rsidR="00126799" w:rsidRPr="00544965" w:rsidRDefault="00F24A2D" w:rsidP="00126799">
            <w:pPr>
              <w:spacing w:line="240" w:lineRule="auto"/>
              <w:jc w:val="left"/>
              <w:rPr>
                <w:rFonts w:eastAsia="Times New Roman" w:cs="Times New Roman"/>
                <w:color w:val="000000"/>
                <w:szCs w:val="24"/>
                <w:lang w:eastAsia="lt-LT"/>
              </w:rPr>
            </w:pPr>
            <m:oMathPara>
              <m:oMath>
                <m:sSubSup>
                  <m:sSubSupPr>
                    <m:ctrlPr>
                      <w:rPr>
                        <w:rFonts w:ascii="Cambria Math" w:hAnsi="Cambria Math"/>
                        <w:i/>
                      </w:rPr>
                    </m:ctrlPr>
                  </m:sSubSupPr>
                  <m:e>
                    <m:r>
                      <w:rPr>
                        <w:rFonts w:ascii="Cambria Math" w:hAnsi="Cambria Math"/>
                      </w:rPr>
                      <m:t>C</m:t>
                    </m:r>
                  </m:e>
                  <m:sub>
                    <m:r>
                      <w:rPr>
                        <w:rFonts w:ascii="Cambria Math" w:hAnsi="Cambria Math"/>
                      </w:rPr>
                      <m:t>j</m:t>
                    </m:r>
                  </m:sub>
                  <m:sup>
                    <m:r>
                      <w:rPr>
                        <w:rFonts w:ascii="Cambria Math" w:hAnsi="Cambria Math"/>
                      </w:rPr>
                      <m:t>*</m:t>
                    </m:r>
                  </m:sup>
                </m:sSubSup>
              </m:oMath>
            </m:oMathPara>
          </w:p>
        </w:tc>
        <w:tc>
          <w:tcPr>
            <w:tcW w:w="876" w:type="dxa"/>
            <w:tcBorders>
              <w:top w:val="nil"/>
              <w:left w:val="nil"/>
              <w:bottom w:val="single" w:sz="4" w:space="0" w:color="auto"/>
              <w:right w:val="single" w:sz="4" w:space="0" w:color="auto"/>
            </w:tcBorders>
            <w:shd w:val="clear" w:color="auto" w:fill="auto"/>
            <w:noWrap/>
            <w:vAlign w:val="center"/>
            <w:hideMark/>
          </w:tcPr>
          <w:p w:rsidR="00126799" w:rsidRPr="00544965" w:rsidRDefault="00126799" w:rsidP="00126799">
            <w:pPr>
              <w:spacing w:line="240" w:lineRule="auto"/>
              <w:jc w:val="center"/>
              <w:rPr>
                <w:rFonts w:eastAsia="Times New Roman" w:cs="Times New Roman"/>
                <w:color w:val="000000"/>
                <w:szCs w:val="24"/>
                <w:lang w:eastAsia="lt-LT"/>
              </w:rPr>
            </w:pPr>
            <w:r w:rsidRPr="00544965">
              <w:rPr>
                <w:rFonts w:eastAsia="Times New Roman" w:cs="Times New Roman"/>
                <w:color w:val="000000"/>
                <w:szCs w:val="24"/>
                <w:lang w:eastAsia="lt-LT"/>
              </w:rPr>
              <w:t>0,7008</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544965" w:rsidRDefault="00126799" w:rsidP="00126799">
            <w:pPr>
              <w:spacing w:line="240" w:lineRule="auto"/>
              <w:jc w:val="center"/>
              <w:rPr>
                <w:rFonts w:eastAsia="Times New Roman" w:cs="Times New Roman"/>
                <w:color w:val="000000"/>
                <w:szCs w:val="24"/>
                <w:lang w:eastAsia="lt-LT"/>
              </w:rPr>
            </w:pPr>
            <w:r w:rsidRPr="00544965">
              <w:rPr>
                <w:rFonts w:eastAsia="Times New Roman" w:cs="Times New Roman"/>
                <w:color w:val="000000"/>
                <w:szCs w:val="24"/>
                <w:lang w:eastAsia="lt-LT"/>
              </w:rPr>
              <w:t>0,7625</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544965" w:rsidRDefault="00126799" w:rsidP="00126799">
            <w:pPr>
              <w:spacing w:line="240" w:lineRule="auto"/>
              <w:jc w:val="center"/>
              <w:rPr>
                <w:rFonts w:eastAsia="Times New Roman" w:cs="Times New Roman"/>
                <w:color w:val="000000"/>
                <w:szCs w:val="24"/>
                <w:lang w:eastAsia="lt-LT"/>
              </w:rPr>
            </w:pPr>
            <w:r w:rsidRPr="00544965">
              <w:rPr>
                <w:rFonts w:eastAsia="Times New Roman" w:cs="Times New Roman"/>
                <w:color w:val="000000"/>
                <w:szCs w:val="24"/>
                <w:lang w:eastAsia="lt-LT"/>
              </w:rPr>
              <w:t>0,8266</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544965" w:rsidRDefault="00126799" w:rsidP="00126799">
            <w:pPr>
              <w:spacing w:line="240" w:lineRule="auto"/>
              <w:jc w:val="center"/>
              <w:rPr>
                <w:rFonts w:eastAsia="Times New Roman" w:cs="Times New Roman"/>
                <w:color w:val="000000"/>
                <w:szCs w:val="24"/>
                <w:lang w:eastAsia="lt-LT"/>
              </w:rPr>
            </w:pPr>
            <w:r w:rsidRPr="00544965">
              <w:rPr>
                <w:rFonts w:eastAsia="Times New Roman" w:cs="Times New Roman"/>
                <w:color w:val="000000"/>
                <w:szCs w:val="24"/>
                <w:lang w:eastAsia="lt-LT"/>
              </w:rPr>
              <w:t>0,7927</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544965" w:rsidRDefault="00126799" w:rsidP="00126799">
            <w:pPr>
              <w:spacing w:line="240" w:lineRule="auto"/>
              <w:jc w:val="center"/>
              <w:rPr>
                <w:rFonts w:eastAsia="Times New Roman" w:cs="Times New Roman"/>
                <w:color w:val="000000"/>
                <w:szCs w:val="24"/>
                <w:lang w:eastAsia="lt-LT"/>
              </w:rPr>
            </w:pPr>
            <w:r w:rsidRPr="00544965">
              <w:rPr>
                <w:rFonts w:eastAsia="Times New Roman" w:cs="Times New Roman"/>
                <w:color w:val="000000"/>
                <w:szCs w:val="24"/>
                <w:lang w:eastAsia="lt-LT"/>
              </w:rPr>
              <w:t>0,6662</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544965" w:rsidRDefault="00126799" w:rsidP="00126799">
            <w:pPr>
              <w:spacing w:line="240" w:lineRule="auto"/>
              <w:jc w:val="center"/>
              <w:rPr>
                <w:rFonts w:eastAsia="Times New Roman" w:cs="Times New Roman"/>
                <w:color w:val="000000"/>
                <w:szCs w:val="24"/>
                <w:lang w:eastAsia="lt-LT"/>
              </w:rPr>
            </w:pPr>
            <w:r w:rsidRPr="00544965">
              <w:rPr>
                <w:rFonts w:eastAsia="Times New Roman" w:cs="Times New Roman"/>
                <w:color w:val="000000"/>
                <w:szCs w:val="24"/>
                <w:lang w:eastAsia="lt-LT"/>
              </w:rPr>
              <w:t>0,7001</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544965" w:rsidRDefault="00126799" w:rsidP="00126799">
            <w:pPr>
              <w:spacing w:line="240" w:lineRule="auto"/>
              <w:jc w:val="center"/>
              <w:rPr>
                <w:rFonts w:eastAsia="Times New Roman" w:cs="Times New Roman"/>
                <w:color w:val="000000"/>
                <w:szCs w:val="24"/>
                <w:lang w:eastAsia="lt-LT"/>
              </w:rPr>
            </w:pPr>
            <w:r w:rsidRPr="00544965">
              <w:rPr>
                <w:rFonts w:eastAsia="Times New Roman" w:cs="Times New Roman"/>
                <w:color w:val="000000"/>
                <w:szCs w:val="24"/>
                <w:lang w:eastAsia="lt-LT"/>
              </w:rPr>
              <w:t>0,7190</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544965" w:rsidRDefault="00126799" w:rsidP="00126799">
            <w:pPr>
              <w:spacing w:line="240" w:lineRule="auto"/>
              <w:jc w:val="center"/>
              <w:rPr>
                <w:rFonts w:eastAsia="Times New Roman" w:cs="Times New Roman"/>
                <w:color w:val="000000"/>
                <w:szCs w:val="24"/>
                <w:lang w:eastAsia="lt-LT"/>
              </w:rPr>
            </w:pPr>
            <w:r w:rsidRPr="00544965">
              <w:rPr>
                <w:rFonts w:eastAsia="Times New Roman" w:cs="Times New Roman"/>
                <w:color w:val="000000"/>
                <w:szCs w:val="24"/>
                <w:lang w:eastAsia="lt-LT"/>
              </w:rPr>
              <w:t>0,4316</w:t>
            </w:r>
          </w:p>
        </w:tc>
      </w:tr>
      <w:tr w:rsidR="00126799" w:rsidRPr="00544965" w:rsidTr="00126799">
        <w:trPr>
          <w:trHeight w:val="315"/>
          <w:jc w:val="center"/>
        </w:trPr>
        <w:tc>
          <w:tcPr>
            <w:tcW w:w="1300" w:type="dxa"/>
            <w:tcBorders>
              <w:top w:val="nil"/>
              <w:left w:val="single" w:sz="4" w:space="0" w:color="auto"/>
              <w:bottom w:val="single" w:sz="4" w:space="0" w:color="auto"/>
              <w:right w:val="single" w:sz="4" w:space="0" w:color="auto"/>
            </w:tcBorders>
            <w:shd w:val="clear" w:color="000000" w:fill="F2F2F2"/>
            <w:noWrap/>
            <w:vAlign w:val="bottom"/>
            <w:hideMark/>
          </w:tcPr>
          <w:p w:rsidR="00126799" w:rsidRPr="00544965" w:rsidRDefault="00126799" w:rsidP="00126799">
            <w:pPr>
              <w:spacing w:line="240" w:lineRule="auto"/>
              <w:jc w:val="center"/>
              <w:rPr>
                <w:rFonts w:eastAsia="Times New Roman" w:cs="Times New Roman"/>
                <w:color w:val="000000"/>
                <w:szCs w:val="24"/>
                <w:lang w:eastAsia="lt-LT"/>
              </w:rPr>
            </w:pPr>
            <w:r w:rsidRPr="00544965">
              <w:rPr>
                <w:rFonts w:eastAsia="Times New Roman" w:cs="Times New Roman"/>
                <w:color w:val="000000"/>
                <w:szCs w:val="24"/>
                <w:lang w:eastAsia="lt-LT"/>
              </w:rPr>
              <w:t>Vieta</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544965" w:rsidRDefault="00126799" w:rsidP="00126799">
            <w:pPr>
              <w:spacing w:line="240" w:lineRule="auto"/>
              <w:jc w:val="center"/>
              <w:rPr>
                <w:rFonts w:eastAsia="Times New Roman" w:cs="Times New Roman"/>
                <w:color w:val="000000"/>
                <w:szCs w:val="24"/>
                <w:lang w:eastAsia="lt-LT"/>
              </w:rPr>
            </w:pPr>
            <w:r w:rsidRPr="00544965">
              <w:rPr>
                <w:rFonts w:eastAsia="Times New Roman" w:cs="Times New Roman"/>
                <w:color w:val="000000"/>
                <w:szCs w:val="24"/>
                <w:lang w:eastAsia="lt-LT"/>
              </w:rPr>
              <w:t>5</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544965" w:rsidRDefault="00126799" w:rsidP="00126799">
            <w:pPr>
              <w:spacing w:line="240" w:lineRule="auto"/>
              <w:jc w:val="center"/>
              <w:rPr>
                <w:rFonts w:eastAsia="Times New Roman" w:cs="Times New Roman"/>
                <w:color w:val="000000"/>
                <w:szCs w:val="24"/>
                <w:lang w:eastAsia="lt-LT"/>
              </w:rPr>
            </w:pPr>
            <w:r w:rsidRPr="00544965">
              <w:rPr>
                <w:rFonts w:eastAsia="Times New Roman" w:cs="Times New Roman"/>
                <w:color w:val="000000"/>
                <w:szCs w:val="24"/>
                <w:lang w:eastAsia="lt-LT"/>
              </w:rPr>
              <w:t>3</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544965" w:rsidRDefault="00126799" w:rsidP="00126799">
            <w:pPr>
              <w:spacing w:line="240" w:lineRule="auto"/>
              <w:jc w:val="center"/>
              <w:rPr>
                <w:rFonts w:eastAsia="Times New Roman" w:cs="Times New Roman"/>
                <w:color w:val="000000"/>
                <w:szCs w:val="24"/>
                <w:lang w:eastAsia="lt-LT"/>
              </w:rPr>
            </w:pPr>
            <w:r w:rsidRPr="00544965">
              <w:rPr>
                <w:rFonts w:eastAsia="Times New Roman" w:cs="Times New Roman"/>
                <w:color w:val="000000"/>
                <w:szCs w:val="24"/>
                <w:lang w:eastAsia="lt-LT"/>
              </w:rPr>
              <w:t>1</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544965" w:rsidRDefault="00126799" w:rsidP="00126799">
            <w:pPr>
              <w:spacing w:line="240" w:lineRule="auto"/>
              <w:jc w:val="center"/>
              <w:rPr>
                <w:rFonts w:eastAsia="Times New Roman" w:cs="Times New Roman"/>
                <w:color w:val="000000"/>
                <w:szCs w:val="24"/>
                <w:lang w:eastAsia="lt-LT"/>
              </w:rPr>
            </w:pPr>
            <w:r w:rsidRPr="00544965">
              <w:rPr>
                <w:rFonts w:eastAsia="Times New Roman" w:cs="Times New Roman"/>
                <w:color w:val="000000"/>
                <w:szCs w:val="24"/>
                <w:lang w:eastAsia="lt-LT"/>
              </w:rPr>
              <w:t>2</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544965" w:rsidRDefault="00126799" w:rsidP="00126799">
            <w:pPr>
              <w:spacing w:line="240" w:lineRule="auto"/>
              <w:jc w:val="center"/>
              <w:rPr>
                <w:rFonts w:eastAsia="Times New Roman" w:cs="Times New Roman"/>
                <w:color w:val="000000"/>
                <w:szCs w:val="24"/>
                <w:lang w:eastAsia="lt-LT"/>
              </w:rPr>
            </w:pPr>
            <w:r w:rsidRPr="00544965">
              <w:rPr>
                <w:rFonts w:eastAsia="Times New Roman" w:cs="Times New Roman"/>
                <w:color w:val="000000"/>
                <w:szCs w:val="24"/>
                <w:lang w:eastAsia="lt-LT"/>
              </w:rPr>
              <w:t>7</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544965" w:rsidRDefault="00126799" w:rsidP="00126799">
            <w:pPr>
              <w:spacing w:line="240" w:lineRule="auto"/>
              <w:jc w:val="center"/>
              <w:rPr>
                <w:rFonts w:eastAsia="Times New Roman" w:cs="Times New Roman"/>
                <w:color w:val="000000"/>
                <w:szCs w:val="24"/>
                <w:lang w:eastAsia="lt-LT"/>
              </w:rPr>
            </w:pPr>
            <w:r w:rsidRPr="00544965">
              <w:rPr>
                <w:rFonts w:eastAsia="Times New Roman" w:cs="Times New Roman"/>
                <w:color w:val="000000"/>
                <w:szCs w:val="24"/>
                <w:lang w:eastAsia="lt-LT"/>
              </w:rPr>
              <w:t>6</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544965" w:rsidRDefault="00126799" w:rsidP="00126799">
            <w:pPr>
              <w:spacing w:line="240" w:lineRule="auto"/>
              <w:jc w:val="center"/>
              <w:rPr>
                <w:rFonts w:eastAsia="Times New Roman" w:cs="Times New Roman"/>
                <w:color w:val="000000"/>
                <w:szCs w:val="24"/>
                <w:lang w:eastAsia="lt-LT"/>
              </w:rPr>
            </w:pPr>
            <w:r w:rsidRPr="00544965">
              <w:rPr>
                <w:rFonts w:eastAsia="Times New Roman" w:cs="Times New Roman"/>
                <w:color w:val="000000"/>
                <w:szCs w:val="24"/>
                <w:lang w:eastAsia="lt-LT"/>
              </w:rPr>
              <w:t>4</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544965" w:rsidRDefault="00126799" w:rsidP="00126799">
            <w:pPr>
              <w:keepNext/>
              <w:spacing w:line="240" w:lineRule="auto"/>
              <w:jc w:val="center"/>
              <w:rPr>
                <w:rFonts w:eastAsia="Times New Roman" w:cs="Times New Roman"/>
                <w:color w:val="000000"/>
                <w:szCs w:val="24"/>
                <w:lang w:eastAsia="lt-LT"/>
              </w:rPr>
            </w:pPr>
            <w:r w:rsidRPr="00544965">
              <w:rPr>
                <w:rFonts w:eastAsia="Times New Roman" w:cs="Times New Roman"/>
                <w:color w:val="000000"/>
                <w:szCs w:val="24"/>
                <w:lang w:eastAsia="lt-LT"/>
              </w:rPr>
              <w:t>8</w:t>
            </w:r>
          </w:p>
        </w:tc>
      </w:tr>
    </w:tbl>
    <w:p w:rsidR="00126799" w:rsidRPr="00544965" w:rsidRDefault="00126799" w:rsidP="00126799">
      <w:pPr>
        <w:pStyle w:val="Caption"/>
        <w:rPr>
          <w:rFonts w:eastAsiaTheme="minorEastAsia"/>
          <w:b w:val="0"/>
        </w:rPr>
      </w:pPr>
      <w:r w:rsidRPr="00972CCC">
        <w:t>Šaltinis:</w:t>
      </w:r>
      <w:r>
        <w:t xml:space="preserve"> </w:t>
      </w:r>
      <w:r>
        <w:rPr>
          <w:b w:val="0"/>
        </w:rPr>
        <w:t>Sudaryta autoriaus, remiantis atliktais skaičiavimais</w:t>
      </w:r>
    </w:p>
    <w:p w:rsidR="00126799" w:rsidRDefault="00126799" w:rsidP="00126799">
      <w:pPr>
        <w:ind w:firstLine="1296"/>
      </w:pPr>
    </w:p>
    <w:p w:rsidR="00126799" w:rsidRDefault="00126799" w:rsidP="00126799">
      <w:pPr>
        <w:ind w:firstLine="1296"/>
        <w:rPr>
          <w:rFonts w:eastAsia="Times New Roman" w:cs="Times New Roman"/>
          <w:color w:val="000000"/>
          <w:szCs w:val="24"/>
          <w:lang w:eastAsia="lt-LT"/>
        </w:rPr>
      </w:pPr>
      <w:r>
        <w:t xml:space="preserve">Kaip matoma 20 lentelėje geriausias aspektų ir priemonių sprendimas pagal </w:t>
      </w:r>
      <w:r>
        <w:rPr>
          <w:i/>
        </w:rPr>
        <w:t>TOPSIS</w:t>
      </w:r>
      <w:r>
        <w:t xml:space="preserve"> metodą, įvertinant kiekvienos priemonės svorius, priimtas eksperto E3, toliau eksperto E4 ir E2. E3 ekspertas kaip labiausiai svarbų veiksnį, prisidedantį prie SVV konkurencingumo skatinimo išskyrė </w:t>
      </w:r>
      <w:r w:rsidRPr="00B46AA3">
        <w:rPr>
          <w:rFonts w:eastAsia="Times New Roman" w:cs="Times New Roman"/>
          <w:color w:val="000000"/>
          <w:szCs w:val="24"/>
          <w:lang w:eastAsia="lt-LT"/>
        </w:rPr>
        <w:t>X</w:t>
      </w:r>
      <w:r>
        <w:rPr>
          <w:rFonts w:eastAsia="Times New Roman" w:cs="Times New Roman"/>
          <w:color w:val="000000"/>
          <w:szCs w:val="24"/>
          <w:vertAlign w:val="subscript"/>
          <w:lang w:eastAsia="lt-LT"/>
        </w:rPr>
        <w:t>1</w:t>
      </w:r>
      <w:r>
        <w:rPr>
          <w:rFonts w:eastAsia="Times New Roman" w:cs="Times New Roman"/>
          <w:color w:val="000000"/>
          <w:szCs w:val="24"/>
          <w:lang w:eastAsia="lt-LT"/>
        </w:rPr>
        <w:t xml:space="preserve"> – supaprastintą prieigą prie finansavimo šaltinių, </w:t>
      </w:r>
      <w:r w:rsidRPr="00B46AA3">
        <w:rPr>
          <w:rFonts w:eastAsia="Times New Roman" w:cs="Times New Roman"/>
          <w:color w:val="000000"/>
          <w:szCs w:val="24"/>
          <w:lang w:eastAsia="lt-LT"/>
        </w:rPr>
        <w:t>X</w:t>
      </w:r>
      <w:r w:rsidRPr="003E4D5B">
        <w:rPr>
          <w:rFonts w:eastAsia="Times New Roman" w:cs="Times New Roman"/>
          <w:color w:val="000000"/>
          <w:szCs w:val="24"/>
          <w:vertAlign w:val="subscript"/>
          <w:lang w:eastAsia="lt-LT"/>
        </w:rPr>
        <w:t>4</w:t>
      </w:r>
      <w:r w:rsidRPr="00DC0B50">
        <w:rPr>
          <w:rFonts w:eastAsia="Times New Roman" w:cs="Times New Roman"/>
          <w:color w:val="000000"/>
          <w:szCs w:val="24"/>
          <w:lang w:eastAsia="lt-LT"/>
        </w:rPr>
        <w:t xml:space="preserve"> </w:t>
      </w:r>
      <w:r>
        <w:rPr>
          <w:rFonts w:eastAsia="Times New Roman" w:cs="Times New Roman"/>
          <w:color w:val="000000"/>
          <w:szCs w:val="24"/>
          <w:lang w:eastAsia="lt-LT"/>
        </w:rPr>
        <w:t xml:space="preserve">– SVV lankstumą ir greitą prisitaikymą prie rinkos pokyčių, </w:t>
      </w:r>
      <w:r w:rsidRPr="00B46AA3">
        <w:rPr>
          <w:rFonts w:eastAsia="Times New Roman" w:cs="Times New Roman"/>
          <w:color w:val="000000"/>
          <w:szCs w:val="24"/>
          <w:lang w:eastAsia="lt-LT"/>
        </w:rPr>
        <w:t>X</w:t>
      </w:r>
      <w:r w:rsidRPr="003E4D5B">
        <w:rPr>
          <w:rFonts w:eastAsia="Times New Roman" w:cs="Times New Roman"/>
          <w:color w:val="000000"/>
          <w:szCs w:val="24"/>
          <w:vertAlign w:val="subscript"/>
          <w:lang w:eastAsia="lt-LT"/>
        </w:rPr>
        <w:t>6</w:t>
      </w:r>
      <w:r w:rsidRPr="00DC0B50">
        <w:rPr>
          <w:rFonts w:eastAsia="Times New Roman" w:cs="Times New Roman"/>
          <w:color w:val="000000"/>
          <w:szCs w:val="24"/>
          <w:lang w:eastAsia="lt-LT"/>
        </w:rPr>
        <w:t xml:space="preserve"> </w:t>
      </w:r>
      <w:r>
        <w:rPr>
          <w:rFonts w:eastAsia="Times New Roman" w:cs="Times New Roman"/>
          <w:color w:val="000000"/>
          <w:szCs w:val="24"/>
          <w:lang w:eastAsia="lt-LT"/>
        </w:rPr>
        <w:t xml:space="preserve">– Inovacijų taikymą SVV įmonėse bei </w:t>
      </w:r>
      <w:r w:rsidRPr="00B46AA3">
        <w:rPr>
          <w:rFonts w:eastAsia="Times New Roman" w:cs="Times New Roman"/>
          <w:color w:val="000000"/>
          <w:szCs w:val="24"/>
          <w:lang w:eastAsia="lt-LT"/>
        </w:rPr>
        <w:t>X</w:t>
      </w:r>
      <w:r w:rsidRPr="003E4D5B">
        <w:rPr>
          <w:rFonts w:eastAsia="Times New Roman" w:cs="Times New Roman"/>
          <w:color w:val="000000"/>
          <w:szCs w:val="24"/>
          <w:vertAlign w:val="subscript"/>
          <w:lang w:eastAsia="lt-LT"/>
        </w:rPr>
        <w:t>9</w:t>
      </w:r>
      <w:r>
        <w:rPr>
          <w:rFonts w:eastAsia="Times New Roman" w:cs="Times New Roman"/>
          <w:color w:val="000000"/>
          <w:szCs w:val="24"/>
          <w:lang w:eastAsia="lt-LT"/>
        </w:rPr>
        <w:t xml:space="preserve"> – Informacinių technologijų, valdymo metodų ir veiklos technologijų tobulinimą. Pažymėtina, kad pastarąją ir </w:t>
      </w:r>
      <w:r w:rsidRPr="00B46AA3">
        <w:rPr>
          <w:rFonts w:eastAsia="Times New Roman" w:cs="Times New Roman"/>
          <w:color w:val="000000"/>
          <w:szCs w:val="24"/>
          <w:lang w:eastAsia="lt-LT"/>
        </w:rPr>
        <w:t>X</w:t>
      </w:r>
      <w:r w:rsidRPr="003E4D5B">
        <w:rPr>
          <w:rFonts w:eastAsia="Times New Roman" w:cs="Times New Roman"/>
          <w:color w:val="000000"/>
          <w:szCs w:val="24"/>
          <w:vertAlign w:val="subscript"/>
          <w:lang w:eastAsia="lt-LT"/>
        </w:rPr>
        <w:t>4</w:t>
      </w:r>
      <w:r>
        <w:rPr>
          <w:rFonts w:eastAsia="Times New Roman" w:cs="Times New Roman"/>
          <w:color w:val="000000"/>
          <w:szCs w:val="24"/>
          <w:lang w:eastAsia="lt-LT"/>
        </w:rPr>
        <w:t xml:space="preserve"> aukščiausiai įvertino visi trys išskirti ekspertai, taip pat ekspertų aukščiausi vertinimai iš dalies sutapo dėl </w:t>
      </w:r>
      <w:r w:rsidRPr="00B46AA3">
        <w:rPr>
          <w:rFonts w:eastAsia="Times New Roman" w:cs="Times New Roman"/>
          <w:color w:val="000000"/>
          <w:szCs w:val="24"/>
          <w:lang w:eastAsia="lt-LT"/>
        </w:rPr>
        <w:t>X</w:t>
      </w:r>
      <w:r w:rsidRPr="003E4D5B">
        <w:rPr>
          <w:rFonts w:eastAsia="Times New Roman" w:cs="Times New Roman"/>
          <w:color w:val="000000"/>
          <w:szCs w:val="24"/>
          <w:vertAlign w:val="subscript"/>
          <w:lang w:eastAsia="lt-LT"/>
        </w:rPr>
        <w:t>1</w:t>
      </w:r>
      <w:r>
        <w:rPr>
          <w:rFonts w:eastAsia="Times New Roman" w:cs="Times New Roman"/>
          <w:color w:val="000000"/>
          <w:szCs w:val="24"/>
          <w:lang w:eastAsia="lt-LT"/>
        </w:rPr>
        <w:t xml:space="preserve">, </w:t>
      </w:r>
      <w:r w:rsidRPr="00B46AA3">
        <w:rPr>
          <w:rFonts w:eastAsia="Times New Roman" w:cs="Times New Roman"/>
          <w:color w:val="000000"/>
          <w:szCs w:val="24"/>
          <w:lang w:eastAsia="lt-LT"/>
        </w:rPr>
        <w:t>X</w:t>
      </w:r>
      <w:r w:rsidRPr="003E4D5B">
        <w:rPr>
          <w:rFonts w:eastAsia="Times New Roman" w:cs="Times New Roman"/>
          <w:color w:val="000000"/>
          <w:szCs w:val="24"/>
          <w:vertAlign w:val="subscript"/>
          <w:lang w:eastAsia="lt-LT"/>
        </w:rPr>
        <w:t>6</w:t>
      </w:r>
      <w:r>
        <w:rPr>
          <w:rFonts w:eastAsia="Times New Roman" w:cs="Times New Roman"/>
          <w:color w:val="000000"/>
          <w:szCs w:val="24"/>
          <w:lang w:eastAsia="lt-LT"/>
        </w:rPr>
        <w:t xml:space="preserve">, </w:t>
      </w:r>
      <w:r w:rsidRPr="00B46AA3">
        <w:rPr>
          <w:rFonts w:eastAsia="Times New Roman" w:cs="Times New Roman"/>
          <w:color w:val="000000"/>
          <w:szCs w:val="24"/>
          <w:lang w:eastAsia="lt-LT"/>
        </w:rPr>
        <w:t>X</w:t>
      </w:r>
      <w:r w:rsidRPr="003E4D5B">
        <w:rPr>
          <w:rFonts w:eastAsia="Times New Roman" w:cs="Times New Roman"/>
          <w:color w:val="000000"/>
          <w:szCs w:val="24"/>
          <w:vertAlign w:val="subscript"/>
          <w:lang w:eastAsia="lt-LT"/>
        </w:rPr>
        <w:t>10</w:t>
      </w:r>
      <w:r>
        <w:rPr>
          <w:rFonts w:eastAsia="Times New Roman" w:cs="Times New Roman"/>
          <w:color w:val="000000"/>
          <w:szCs w:val="24"/>
          <w:lang w:eastAsia="lt-LT"/>
        </w:rPr>
        <w:t xml:space="preserve"> veiksnių (21 lentelė).</w:t>
      </w:r>
    </w:p>
    <w:p w:rsidR="00126799" w:rsidRDefault="00126799" w:rsidP="00126799">
      <w:pPr>
        <w:ind w:firstLine="1296"/>
      </w:pPr>
    </w:p>
    <w:p w:rsidR="00A00480" w:rsidRDefault="00A00480" w:rsidP="00126799">
      <w:pPr>
        <w:ind w:firstLine="1296"/>
      </w:pPr>
    </w:p>
    <w:p w:rsidR="00A00480" w:rsidRPr="00FB183B" w:rsidRDefault="00A00480" w:rsidP="00126799">
      <w:pPr>
        <w:ind w:firstLine="1296"/>
      </w:pPr>
    </w:p>
    <w:p w:rsidR="00126799" w:rsidRPr="00FB183B" w:rsidRDefault="00E05F37" w:rsidP="00126799">
      <w:pPr>
        <w:pStyle w:val="Caption"/>
        <w:rPr>
          <w:b w:val="0"/>
        </w:rPr>
      </w:pPr>
      <w:fldSimple w:instr=" SEQ lentelė. \* ARABIC ">
        <w:bookmarkStart w:id="74" w:name="_Toc419881538"/>
        <w:r w:rsidR="00446B59">
          <w:rPr>
            <w:noProof/>
          </w:rPr>
          <w:t>21</w:t>
        </w:r>
      </w:fldSimple>
      <w:r w:rsidR="00126799" w:rsidRPr="003B7D04">
        <w:t xml:space="preserve"> lentelė</w:t>
      </w:r>
      <w:r w:rsidR="00126799">
        <w:t>.</w:t>
      </w:r>
      <w:r w:rsidR="00126799">
        <w:rPr>
          <w:b w:val="0"/>
        </w:rPr>
        <w:t xml:space="preserve"> Aukščiausias vietas </w:t>
      </w:r>
      <w:r w:rsidR="00126799" w:rsidRPr="00FB183B">
        <w:rPr>
          <w:b w:val="0"/>
          <w:i/>
        </w:rPr>
        <w:t>TOPSIS</w:t>
      </w:r>
      <w:r w:rsidR="00126799">
        <w:rPr>
          <w:b w:val="0"/>
        </w:rPr>
        <w:t xml:space="preserve"> metodu užėmusių ekspertų vertinimai</w:t>
      </w:r>
      <w:bookmarkEnd w:id="74"/>
    </w:p>
    <w:tbl>
      <w:tblPr>
        <w:tblW w:w="9500" w:type="dxa"/>
        <w:tblInd w:w="103" w:type="dxa"/>
        <w:tblLook w:val="04A0" w:firstRow="1" w:lastRow="0" w:firstColumn="1" w:lastColumn="0" w:noHBand="0" w:noVBand="1"/>
      </w:tblPr>
      <w:tblGrid>
        <w:gridCol w:w="1300"/>
        <w:gridCol w:w="783"/>
        <w:gridCol w:w="783"/>
        <w:gridCol w:w="783"/>
        <w:gridCol w:w="783"/>
        <w:gridCol w:w="782"/>
        <w:gridCol w:w="782"/>
        <w:gridCol w:w="782"/>
        <w:gridCol w:w="782"/>
        <w:gridCol w:w="782"/>
        <w:gridCol w:w="1158"/>
      </w:tblGrid>
      <w:tr w:rsidR="00126799" w:rsidRPr="00DC0B50" w:rsidTr="00126799">
        <w:trPr>
          <w:trHeight w:val="315"/>
        </w:trPr>
        <w:tc>
          <w:tcPr>
            <w:tcW w:w="1300"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126799" w:rsidRPr="00DC0B50" w:rsidRDefault="00126799" w:rsidP="00126799">
            <w:pPr>
              <w:spacing w:line="240" w:lineRule="auto"/>
              <w:jc w:val="left"/>
              <w:rPr>
                <w:rFonts w:eastAsia="Times New Roman" w:cs="Times New Roman"/>
                <w:color w:val="000000"/>
                <w:szCs w:val="24"/>
                <w:lang w:eastAsia="lt-LT"/>
              </w:rPr>
            </w:pPr>
            <w:r w:rsidRPr="00DC0B50">
              <w:rPr>
                <w:rFonts w:eastAsia="Times New Roman" w:cs="Times New Roman"/>
                <w:color w:val="000000"/>
                <w:szCs w:val="24"/>
                <w:lang w:eastAsia="lt-LT"/>
              </w:rPr>
              <w:t xml:space="preserve">Eksperto kodas, </w:t>
            </w:r>
            <w:r w:rsidRPr="00DC0B50">
              <w:rPr>
                <w:rFonts w:eastAsia="Times New Roman" w:cs="Times New Roman"/>
                <w:i/>
                <w:color w:val="000000"/>
                <w:szCs w:val="24"/>
                <w:lang w:eastAsia="lt-LT"/>
              </w:rPr>
              <w:t>j</w:t>
            </w:r>
          </w:p>
        </w:tc>
        <w:tc>
          <w:tcPr>
            <w:tcW w:w="8200" w:type="dxa"/>
            <w:gridSpan w:val="10"/>
            <w:tcBorders>
              <w:top w:val="single" w:sz="4" w:space="0" w:color="auto"/>
              <w:left w:val="nil"/>
              <w:bottom w:val="single" w:sz="4" w:space="0" w:color="auto"/>
              <w:right w:val="single" w:sz="4" w:space="0" w:color="auto"/>
            </w:tcBorders>
            <w:shd w:val="clear" w:color="000000" w:fill="F2F2F2"/>
            <w:noWrap/>
            <w:vAlign w:val="center"/>
            <w:hideMark/>
          </w:tcPr>
          <w:p w:rsidR="00126799" w:rsidRPr="00DC0B50" w:rsidRDefault="00126799" w:rsidP="00126799">
            <w:pPr>
              <w:spacing w:line="240" w:lineRule="auto"/>
              <w:jc w:val="center"/>
              <w:rPr>
                <w:rFonts w:eastAsia="Times New Roman" w:cs="Times New Roman"/>
                <w:color w:val="000000"/>
                <w:szCs w:val="24"/>
                <w:lang w:eastAsia="lt-LT"/>
              </w:rPr>
            </w:pPr>
            <w:r w:rsidRPr="00DC0B50">
              <w:rPr>
                <w:rFonts w:eastAsia="Times New Roman" w:cs="Times New Roman"/>
                <w:color w:val="000000"/>
                <w:szCs w:val="24"/>
                <w:lang w:eastAsia="lt-LT"/>
              </w:rPr>
              <w:t xml:space="preserve">Alternatyvos numeris (pagal 9 lentelę), </w:t>
            </w:r>
            <w:r w:rsidRPr="00DC0B50">
              <w:rPr>
                <w:rFonts w:eastAsia="Times New Roman" w:cs="Times New Roman"/>
                <w:i/>
                <w:color w:val="000000"/>
                <w:szCs w:val="24"/>
                <w:lang w:eastAsia="lt-LT"/>
              </w:rPr>
              <w:t>i</w:t>
            </w:r>
          </w:p>
        </w:tc>
      </w:tr>
      <w:tr w:rsidR="00126799" w:rsidRPr="00DC0B50" w:rsidTr="00126799">
        <w:trPr>
          <w:trHeight w:val="315"/>
        </w:trPr>
        <w:tc>
          <w:tcPr>
            <w:tcW w:w="1300" w:type="dxa"/>
            <w:vMerge/>
            <w:tcBorders>
              <w:top w:val="single" w:sz="4" w:space="0" w:color="auto"/>
              <w:left w:val="single" w:sz="4" w:space="0" w:color="auto"/>
              <w:bottom w:val="single" w:sz="4" w:space="0" w:color="auto"/>
              <w:right w:val="single" w:sz="4" w:space="0" w:color="auto"/>
            </w:tcBorders>
            <w:vAlign w:val="center"/>
            <w:hideMark/>
          </w:tcPr>
          <w:p w:rsidR="00126799" w:rsidRPr="00DC0B50" w:rsidRDefault="00126799" w:rsidP="00126799">
            <w:pPr>
              <w:spacing w:line="240" w:lineRule="auto"/>
              <w:jc w:val="left"/>
              <w:rPr>
                <w:rFonts w:eastAsia="Times New Roman" w:cs="Times New Roman"/>
                <w:color w:val="000000"/>
                <w:szCs w:val="24"/>
                <w:lang w:eastAsia="lt-LT"/>
              </w:rPr>
            </w:pPr>
          </w:p>
        </w:tc>
        <w:tc>
          <w:tcPr>
            <w:tcW w:w="783" w:type="dxa"/>
            <w:tcBorders>
              <w:top w:val="nil"/>
              <w:left w:val="nil"/>
              <w:bottom w:val="single" w:sz="4" w:space="0" w:color="auto"/>
              <w:right w:val="single" w:sz="4" w:space="0" w:color="auto"/>
            </w:tcBorders>
            <w:shd w:val="clear" w:color="000000" w:fill="F2F2F2"/>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X</w:t>
            </w:r>
            <w:r w:rsidRPr="003E4D5B">
              <w:rPr>
                <w:rFonts w:eastAsia="Times New Roman" w:cs="Times New Roman"/>
                <w:color w:val="000000"/>
                <w:szCs w:val="24"/>
                <w:vertAlign w:val="subscript"/>
                <w:lang w:eastAsia="lt-LT"/>
              </w:rPr>
              <w:t>1</w:t>
            </w:r>
          </w:p>
        </w:tc>
        <w:tc>
          <w:tcPr>
            <w:tcW w:w="783" w:type="dxa"/>
            <w:tcBorders>
              <w:top w:val="nil"/>
              <w:left w:val="nil"/>
              <w:bottom w:val="single" w:sz="4" w:space="0" w:color="auto"/>
              <w:right w:val="single" w:sz="4" w:space="0" w:color="auto"/>
            </w:tcBorders>
            <w:shd w:val="clear" w:color="000000" w:fill="F2F2F2"/>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X</w:t>
            </w:r>
            <w:r w:rsidRPr="003E4D5B">
              <w:rPr>
                <w:rFonts w:eastAsia="Times New Roman" w:cs="Times New Roman"/>
                <w:color w:val="000000"/>
                <w:szCs w:val="24"/>
                <w:vertAlign w:val="subscript"/>
                <w:lang w:eastAsia="lt-LT"/>
              </w:rPr>
              <w:t>2</w:t>
            </w:r>
          </w:p>
        </w:tc>
        <w:tc>
          <w:tcPr>
            <w:tcW w:w="783" w:type="dxa"/>
            <w:tcBorders>
              <w:top w:val="nil"/>
              <w:left w:val="nil"/>
              <w:bottom w:val="single" w:sz="4" w:space="0" w:color="auto"/>
              <w:right w:val="single" w:sz="4" w:space="0" w:color="auto"/>
            </w:tcBorders>
            <w:shd w:val="clear" w:color="000000" w:fill="F2F2F2"/>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X</w:t>
            </w:r>
            <w:r w:rsidRPr="003E4D5B">
              <w:rPr>
                <w:rFonts w:eastAsia="Times New Roman" w:cs="Times New Roman"/>
                <w:color w:val="000000"/>
                <w:szCs w:val="24"/>
                <w:vertAlign w:val="subscript"/>
                <w:lang w:eastAsia="lt-LT"/>
              </w:rPr>
              <w:t>3</w:t>
            </w:r>
          </w:p>
        </w:tc>
        <w:tc>
          <w:tcPr>
            <w:tcW w:w="783" w:type="dxa"/>
            <w:tcBorders>
              <w:top w:val="nil"/>
              <w:left w:val="nil"/>
              <w:bottom w:val="single" w:sz="4" w:space="0" w:color="auto"/>
              <w:right w:val="single" w:sz="4" w:space="0" w:color="auto"/>
            </w:tcBorders>
            <w:shd w:val="clear" w:color="000000" w:fill="F2F2F2"/>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X</w:t>
            </w:r>
            <w:r w:rsidRPr="003E4D5B">
              <w:rPr>
                <w:rFonts w:eastAsia="Times New Roman" w:cs="Times New Roman"/>
                <w:color w:val="000000"/>
                <w:szCs w:val="24"/>
                <w:vertAlign w:val="subscript"/>
                <w:lang w:eastAsia="lt-LT"/>
              </w:rPr>
              <w:t>4</w:t>
            </w:r>
          </w:p>
        </w:tc>
        <w:tc>
          <w:tcPr>
            <w:tcW w:w="782" w:type="dxa"/>
            <w:tcBorders>
              <w:top w:val="nil"/>
              <w:left w:val="nil"/>
              <w:bottom w:val="single" w:sz="4" w:space="0" w:color="auto"/>
              <w:right w:val="single" w:sz="4" w:space="0" w:color="auto"/>
            </w:tcBorders>
            <w:shd w:val="clear" w:color="000000" w:fill="F2F2F2"/>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X</w:t>
            </w:r>
            <w:r w:rsidRPr="003E4D5B">
              <w:rPr>
                <w:rFonts w:eastAsia="Times New Roman" w:cs="Times New Roman"/>
                <w:color w:val="000000"/>
                <w:szCs w:val="24"/>
                <w:vertAlign w:val="subscript"/>
                <w:lang w:eastAsia="lt-LT"/>
              </w:rPr>
              <w:t>5</w:t>
            </w:r>
          </w:p>
        </w:tc>
        <w:tc>
          <w:tcPr>
            <w:tcW w:w="782" w:type="dxa"/>
            <w:tcBorders>
              <w:top w:val="nil"/>
              <w:left w:val="nil"/>
              <w:bottom w:val="single" w:sz="4" w:space="0" w:color="auto"/>
              <w:right w:val="single" w:sz="4" w:space="0" w:color="auto"/>
            </w:tcBorders>
            <w:shd w:val="clear" w:color="000000" w:fill="F2F2F2"/>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X</w:t>
            </w:r>
            <w:r w:rsidRPr="003E4D5B">
              <w:rPr>
                <w:rFonts w:eastAsia="Times New Roman" w:cs="Times New Roman"/>
                <w:color w:val="000000"/>
                <w:szCs w:val="24"/>
                <w:vertAlign w:val="subscript"/>
                <w:lang w:eastAsia="lt-LT"/>
              </w:rPr>
              <w:t>6</w:t>
            </w:r>
          </w:p>
        </w:tc>
        <w:tc>
          <w:tcPr>
            <w:tcW w:w="782" w:type="dxa"/>
            <w:tcBorders>
              <w:top w:val="nil"/>
              <w:left w:val="nil"/>
              <w:bottom w:val="single" w:sz="4" w:space="0" w:color="auto"/>
              <w:right w:val="single" w:sz="4" w:space="0" w:color="auto"/>
            </w:tcBorders>
            <w:shd w:val="clear" w:color="000000" w:fill="F2F2F2"/>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X</w:t>
            </w:r>
            <w:r w:rsidRPr="003E4D5B">
              <w:rPr>
                <w:rFonts w:eastAsia="Times New Roman" w:cs="Times New Roman"/>
                <w:color w:val="000000"/>
                <w:szCs w:val="24"/>
                <w:vertAlign w:val="subscript"/>
                <w:lang w:eastAsia="lt-LT"/>
              </w:rPr>
              <w:t>7</w:t>
            </w:r>
          </w:p>
        </w:tc>
        <w:tc>
          <w:tcPr>
            <w:tcW w:w="782" w:type="dxa"/>
            <w:tcBorders>
              <w:top w:val="nil"/>
              <w:left w:val="nil"/>
              <w:bottom w:val="single" w:sz="4" w:space="0" w:color="auto"/>
              <w:right w:val="single" w:sz="4" w:space="0" w:color="auto"/>
            </w:tcBorders>
            <w:shd w:val="clear" w:color="000000" w:fill="F2F2F2"/>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X</w:t>
            </w:r>
            <w:r w:rsidRPr="003E4D5B">
              <w:rPr>
                <w:rFonts w:eastAsia="Times New Roman" w:cs="Times New Roman"/>
                <w:color w:val="000000"/>
                <w:szCs w:val="24"/>
                <w:vertAlign w:val="subscript"/>
                <w:lang w:eastAsia="lt-LT"/>
              </w:rPr>
              <w:t>8</w:t>
            </w:r>
          </w:p>
        </w:tc>
        <w:tc>
          <w:tcPr>
            <w:tcW w:w="782" w:type="dxa"/>
            <w:tcBorders>
              <w:top w:val="nil"/>
              <w:left w:val="nil"/>
              <w:bottom w:val="single" w:sz="4" w:space="0" w:color="auto"/>
              <w:right w:val="single" w:sz="4" w:space="0" w:color="auto"/>
            </w:tcBorders>
            <w:shd w:val="clear" w:color="000000" w:fill="F2F2F2"/>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X</w:t>
            </w:r>
            <w:r w:rsidRPr="003E4D5B">
              <w:rPr>
                <w:rFonts w:eastAsia="Times New Roman" w:cs="Times New Roman"/>
                <w:color w:val="000000"/>
                <w:szCs w:val="24"/>
                <w:vertAlign w:val="subscript"/>
                <w:lang w:eastAsia="lt-LT"/>
              </w:rPr>
              <w:t>9</w:t>
            </w:r>
          </w:p>
        </w:tc>
        <w:tc>
          <w:tcPr>
            <w:tcW w:w="1158" w:type="dxa"/>
            <w:tcBorders>
              <w:top w:val="nil"/>
              <w:left w:val="nil"/>
              <w:bottom w:val="single" w:sz="4" w:space="0" w:color="auto"/>
              <w:right w:val="single" w:sz="4" w:space="0" w:color="auto"/>
            </w:tcBorders>
            <w:shd w:val="clear" w:color="000000" w:fill="F2F2F2"/>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X</w:t>
            </w:r>
            <w:r w:rsidRPr="003E4D5B">
              <w:rPr>
                <w:rFonts w:eastAsia="Times New Roman" w:cs="Times New Roman"/>
                <w:color w:val="000000"/>
                <w:szCs w:val="24"/>
                <w:vertAlign w:val="subscript"/>
                <w:lang w:eastAsia="lt-LT"/>
              </w:rPr>
              <w:t>10</w:t>
            </w:r>
          </w:p>
        </w:tc>
      </w:tr>
      <w:tr w:rsidR="00126799" w:rsidRPr="00DC0B50" w:rsidTr="00126799">
        <w:trPr>
          <w:trHeight w:val="315"/>
        </w:trPr>
        <w:tc>
          <w:tcPr>
            <w:tcW w:w="1300" w:type="dxa"/>
            <w:tcBorders>
              <w:top w:val="nil"/>
              <w:left w:val="single" w:sz="4" w:space="0" w:color="auto"/>
              <w:bottom w:val="single" w:sz="4" w:space="0" w:color="auto"/>
              <w:right w:val="single" w:sz="4" w:space="0" w:color="auto"/>
            </w:tcBorders>
            <w:shd w:val="clear" w:color="000000" w:fill="F2F2F2"/>
            <w:noWrap/>
            <w:vAlign w:val="center"/>
            <w:hideMark/>
          </w:tcPr>
          <w:p w:rsidR="00126799" w:rsidRPr="00DC0B50" w:rsidRDefault="00126799" w:rsidP="00126799">
            <w:pPr>
              <w:spacing w:line="240" w:lineRule="auto"/>
              <w:jc w:val="left"/>
              <w:rPr>
                <w:rFonts w:eastAsia="Times New Roman" w:cs="Times New Roman"/>
                <w:color w:val="000000"/>
                <w:szCs w:val="24"/>
                <w:lang w:eastAsia="lt-LT"/>
              </w:rPr>
            </w:pPr>
            <w:r w:rsidRPr="00DC0B50">
              <w:rPr>
                <w:rFonts w:eastAsia="Times New Roman" w:cs="Times New Roman"/>
                <w:color w:val="000000"/>
                <w:szCs w:val="24"/>
                <w:lang w:eastAsia="lt-LT"/>
              </w:rPr>
              <w:t>E3</w:t>
            </w:r>
          </w:p>
        </w:tc>
        <w:tc>
          <w:tcPr>
            <w:tcW w:w="783" w:type="dxa"/>
            <w:tcBorders>
              <w:top w:val="nil"/>
              <w:left w:val="nil"/>
              <w:bottom w:val="single" w:sz="4" w:space="0" w:color="auto"/>
              <w:right w:val="single" w:sz="4" w:space="0" w:color="auto"/>
            </w:tcBorders>
            <w:shd w:val="clear" w:color="auto" w:fill="auto"/>
            <w:noWrap/>
            <w:vAlign w:val="center"/>
            <w:hideMark/>
          </w:tcPr>
          <w:p w:rsidR="00126799" w:rsidRPr="00972CCC" w:rsidRDefault="00126799" w:rsidP="00126799">
            <w:pPr>
              <w:spacing w:line="240" w:lineRule="auto"/>
              <w:jc w:val="center"/>
              <w:rPr>
                <w:rFonts w:eastAsia="Times New Roman" w:cs="Times New Roman"/>
                <w:i/>
                <w:color w:val="000000"/>
                <w:szCs w:val="24"/>
                <w:lang w:eastAsia="lt-LT"/>
              </w:rPr>
            </w:pPr>
            <w:r w:rsidRPr="00972CCC">
              <w:rPr>
                <w:rFonts w:eastAsia="Times New Roman" w:cs="Times New Roman"/>
                <w:i/>
                <w:color w:val="000000"/>
                <w:szCs w:val="24"/>
                <w:lang w:eastAsia="lt-LT"/>
              </w:rPr>
              <w:t>5</w:t>
            </w:r>
          </w:p>
        </w:tc>
        <w:tc>
          <w:tcPr>
            <w:tcW w:w="783" w:type="dxa"/>
            <w:tcBorders>
              <w:top w:val="nil"/>
              <w:left w:val="nil"/>
              <w:bottom w:val="single" w:sz="4" w:space="0" w:color="auto"/>
              <w:right w:val="single" w:sz="4" w:space="0" w:color="auto"/>
            </w:tcBorders>
            <w:shd w:val="clear" w:color="auto" w:fill="auto"/>
            <w:noWrap/>
            <w:vAlign w:val="center"/>
            <w:hideMark/>
          </w:tcPr>
          <w:p w:rsidR="00126799" w:rsidRPr="00DC0B50" w:rsidRDefault="00126799" w:rsidP="00126799">
            <w:pPr>
              <w:spacing w:line="240" w:lineRule="auto"/>
              <w:jc w:val="center"/>
              <w:rPr>
                <w:rFonts w:eastAsia="Times New Roman" w:cs="Times New Roman"/>
                <w:color w:val="000000"/>
                <w:szCs w:val="24"/>
                <w:lang w:eastAsia="lt-LT"/>
              </w:rPr>
            </w:pPr>
            <w:r w:rsidRPr="00DC0B50">
              <w:rPr>
                <w:rFonts w:eastAsia="Times New Roman" w:cs="Times New Roman"/>
                <w:color w:val="000000"/>
                <w:szCs w:val="24"/>
                <w:lang w:eastAsia="lt-LT"/>
              </w:rPr>
              <w:t>3</w:t>
            </w:r>
          </w:p>
        </w:tc>
        <w:tc>
          <w:tcPr>
            <w:tcW w:w="783" w:type="dxa"/>
            <w:tcBorders>
              <w:top w:val="nil"/>
              <w:left w:val="nil"/>
              <w:bottom w:val="single" w:sz="4" w:space="0" w:color="auto"/>
              <w:right w:val="single" w:sz="4" w:space="0" w:color="auto"/>
            </w:tcBorders>
            <w:shd w:val="clear" w:color="auto" w:fill="auto"/>
            <w:noWrap/>
            <w:vAlign w:val="center"/>
            <w:hideMark/>
          </w:tcPr>
          <w:p w:rsidR="00126799" w:rsidRPr="00DC0B50" w:rsidRDefault="00126799" w:rsidP="00126799">
            <w:pPr>
              <w:spacing w:line="240" w:lineRule="auto"/>
              <w:jc w:val="center"/>
              <w:rPr>
                <w:rFonts w:eastAsia="Times New Roman" w:cs="Times New Roman"/>
                <w:color w:val="000000"/>
                <w:szCs w:val="24"/>
                <w:lang w:eastAsia="lt-LT"/>
              </w:rPr>
            </w:pPr>
            <w:r w:rsidRPr="00DC0B50">
              <w:rPr>
                <w:rFonts w:eastAsia="Times New Roman" w:cs="Times New Roman"/>
                <w:color w:val="000000"/>
                <w:szCs w:val="24"/>
                <w:lang w:eastAsia="lt-LT"/>
              </w:rPr>
              <w:t>4</w:t>
            </w:r>
          </w:p>
        </w:tc>
        <w:tc>
          <w:tcPr>
            <w:tcW w:w="783" w:type="dxa"/>
            <w:tcBorders>
              <w:top w:val="nil"/>
              <w:left w:val="nil"/>
              <w:bottom w:val="single" w:sz="4" w:space="0" w:color="auto"/>
              <w:right w:val="single" w:sz="4" w:space="0" w:color="auto"/>
            </w:tcBorders>
            <w:shd w:val="clear" w:color="auto" w:fill="auto"/>
            <w:noWrap/>
            <w:vAlign w:val="center"/>
            <w:hideMark/>
          </w:tcPr>
          <w:p w:rsidR="00126799" w:rsidRPr="00972CCC" w:rsidRDefault="00126799" w:rsidP="00126799">
            <w:pPr>
              <w:spacing w:line="240" w:lineRule="auto"/>
              <w:jc w:val="center"/>
              <w:rPr>
                <w:rFonts w:eastAsia="Times New Roman" w:cs="Times New Roman"/>
                <w:i/>
                <w:color w:val="000000"/>
                <w:szCs w:val="24"/>
                <w:lang w:eastAsia="lt-LT"/>
              </w:rPr>
            </w:pPr>
            <w:r w:rsidRPr="00972CCC">
              <w:rPr>
                <w:rFonts w:eastAsia="Times New Roman" w:cs="Times New Roman"/>
                <w:i/>
                <w:color w:val="000000"/>
                <w:szCs w:val="24"/>
                <w:lang w:eastAsia="lt-LT"/>
              </w:rPr>
              <w:t>5</w:t>
            </w:r>
          </w:p>
        </w:tc>
        <w:tc>
          <w:tcPr>
            <w:tcW w:w="782" w:type="dxa"/>
            <w:tcBorders>
              <w:top w:val="nil"/>
              <w:left w:val="nil"/>
              <w:bottom w:val="single" w:sz="4" w:space="0" w:color="auto"/>
              <w:right w:val="single" w:sz="4" w:space="0" w:color="auto"/>
            </w:tcBorders>
            <w:shd w:val="clear" w:color="auto" w:fill="auto"/>
            <w:noWrap/>
            <w:vAlign w:val="center"/>
            <w:hideMark/>
          </w:tcPr>
          <w:p w:rsidR="00126799" w:rsidRPr="00DC0B50" w:rsidRDefault="00126799" w:rsidP="00126799">
            <w:pPr>
              <w:spacing w:line="240" w:lineRule="auto"/>
              <w:jc w:val="center"/>
              <w:rPr>
                <w:rFonts w:eastAsia="Times New Roman" w:cs="Times New Roman"/>
                <w:color w:val="000000"/>
                <w:szCs w:val="24"/>
                <w:lang w:eastAsia="lt-LT"/>
              </w:rPr>
            </w:pPr>
            <w:r w:rsidRPr="00DC0B50">
              <w:rPr>
                <w:rFonts w:eastAsia="Times New Roman" w:cs="Times New Roman"/>
                <w:color w:val="000000"/>
                <w:szCs w:val="24"/>
                <w:lang w:eastAsia="lt-LT"/>
              </w:rPr>
              <w:t>3</w:t>
            </w:r>
          </w:p>
        </w:tc>
        <w:tc>
          <w:tcPr>
            <w:tcW w:w="782" w:type="dxa"/>
            <w:tcBorders>
              <w:top w:val="nil"/>
              <w:left w:val="nil"/>
              <w:bottom w:val="single" w:sz="4" w:space="0" w:color="auto"/>
              <w:right w:val="single" w:sz="4" w:space="0" w:color="auto"/>
            </w:tcBorders>
            <w:shd w:val="clear" w:color="auto" w:fill="auto"/>
            <w:noWrap/>
            <w:vAlign w:val="center"/>
            <w:hideMark/>
          </w:tcPr>
          <w:p w:rsidR="00126799" w:rsidRPr="00972CCC" w:rsidRDefault="00126799" w:rsidP="00126799">
            <w:pPr>
              <w:spacing w:line="240" w:lineRule="auto"/>
              <w:jc w:val="center"/>
              <w:rPr>
                <w:rFonts w:eastAsia="Times New Roman" w:cs="Times New Roman"/>
                <w:i/>
                <w:color w:val="000000"/>
                <w:szCs w:val="24"/>
                <w:lang w:eastAsia="lt-LT"/>
              </w:rPr>
            </w:pPr>
            <w:r w:rsidRPr="00972CCC">
              <w:rPr>
                <w:rFonts w:eastAsia="Times New Roman" w:cs="Times New Roman"/>
                <w:i/>
                <w:color w:val="000000"/>
                <w:szCs w:val="24"/>
                <w:lang w:eastAsia="lt-LT"/>
              </w:rPr>
              <w:t>5</w:t>
            </w:r>
          </w:p>
        </w:tc>
        <w:tc>
          <w:tcPr>
            <w:tcW w:w="782" w:type="dxa"/>
            <w:tcBorders>
              <w:top w:val="nil"/>
              <w:left w:val="nil"/>
              <w:bottom w:val="single" w:sz="4" w:space="0" w:color="auto"/>
              <w:right w:val="single" w:sz="4" w:space="0" w:color="auto"/>
            </w:tcBorders>
            <w:shd w:val="clear" w:color="auto" w:fill="auto"/>
            <w:noWrap/>
            <w:vAlign w:val="center"/>
            <w:hideMark/>
          </w:tcPr>
          <w:p w:rsidR="00126799" w:rsidRPr="00DC0B50" w:rsidRDefault="00126799" w:rsidP="00126799">
            <w:pPr>
              <w:spacing w:line="240" w:lineRule="auto"/>
              <w:jc w:val="center"/>
              <w:rPr>
                <w:rFonts w:eastAsia="Times New Roman" w:cs="Times New Roman"/>
                <w:color w:val="000000"/>
                <w:szCs w:val="24"/>
                <w:lang w:eastAsia="lt-LT"/>
              </w:rPr>
            </w:pPr>
            <w:r w:rsidRPr="00DC0B50">
              <w:rPr>
                <w:rFonts w:eastAsia="Times New Roman" w:cs="Times New Roman"/>
                <w:color w:val="000000"/>
                <w:szCs w:val="24"/>
                <w:lang w:eastAsia="lt-LT"/>
              </w:rPr>
              <w:t>3</w:t>
            </w:r>
          </w:p>
        </w:tc>
        <w:tc>
          <w:tcPr>
            <w:tcW w:w="782" w:type="dxa"/>
            <w:tcBorders>
              <w:top w:val="nil"/>
              <w:left w:val="nil"/>
              <w:bottom w:val="single" w:sz="4" w:space="0" w:color="auto"/>
              <w:right w:val="single" w:sz="4" w:space="0" w:color="auto"/>
            </w:tcBorders>
            <w:shd w:val="clear" w:color="auto" w:fill="auto"/>
            <w:noWrap/>
            <w:vAlign w:val="center"/>
            <w:hideMark/>
          </w:tcPr>
          <w:p w:rsidR="00126799" w:rsidRPr="00DC0B50" w:rsidRDefault="00126799" w:rsidP="00126799">
            <w:pPr>
              <w:spacing w:line="240" w:lineRule="auto"/>
              <w:jc w:val="center"/>
              <w:rPr>
                <w:rFonts w:eastAsia="Times New Roman" w:cs="Times New Roman"/>
                <w:color w:val="000000"/>
                <w:szCs w:val="24"/>
                <w:lang w:eastAsia="lt-LT"/>
              </w:rPr>
            </w:pPr>
            <w:r w:rsidRPr="00DC0B50">
              <w:rPr>
                <w:rFonts w:eastAsia="Times New Roman" w:cs="Times New Roman"/>
                <w:color w:val="000000"/>
                <w:szCs w:val="24"/>
                <w:lang w:eastAsia="lt-LT"/>
              </w:rPr>
              <w:t>3</w:t>
            </w:r>
          </w:p>
        </w:tc>
        <w:tc>
          <w:tcPr>
            <w:tcW w:w="782" w:type="dxa"/>
            <w:tcBorders>
              <w:top w:val="nil"/>
              <w:left w:val="nil"/>
              <w:bottom w:val="single" w:sz="4" w:space="0" w:color="auto"/>
              <w:right w:val="single" w:sz="4" w:space="0" w:color="auto"/>
            </w:tcBorders>
            <w:shd w:val="clear" w:color="auto" w:fill="auto"/>
            <w:noWrap/>
            <w:vAlign w:val="center"/>
            <w:hideMark/>
          </w:tcPr>
          <w:p w:rsidR="00126799" w:rsidRPr="00972CCC" w:rsidRDefault="00126799" w:rsidP="00126799">
            <w:pPr>
              <w:spacing w:line="240" w:lineRule="auto"/>
              <w:jc w:val="center"/>
              <w:rPr>
                <w:rFonts w:eastAsia="Times New Roman" w:cs="Times New Roman"/>
                <w:i/>
                <w:color w:val="000000"/>
                <w:szCs w:val="24"/>
                <w:lang w:eastAsia="lt-LT"/>
              </w:rPr>
            </w:pPr>
            <w:r w:rsidRPr="00972CCC">
              <w:rPr>
                <w:rFonts w:eastAsia="Times New Roman" w:cs="Times New Roman"/>
                <w:i/>
                <w:color w:val="000000"/>
                <w:szCs w:val="24"/>
                <w:lang w:eastAsia="lt-LT"/>
              </w:rPr>
              <w:t>5</w:t>
            </w:r>
          </w:p>
        </w:tc>
        <w:tc>
          <w:tcPr>
            <w:tcW w:w="1158" w:type="dxa"/>
            <w:tcBorders>
              <w:top w:val="nil"/>
              <w:left w:val="nil"/>
              <w:bottom w:val="single" w:sz="4" w:space="0" w:color="auto"/>
              <w:right w:val="single" w:sz="4" w:space="0" w:color="auto"/>
            </w:tcBorders>
            <w:shd w:val="clear" w:color="auto" w:fill="auto"/>
            <w:noWrap/>
            <w:vAlign w:val="center"/>
            <w:hideMark/>
          </w:tcPr>
          <w:p w:rsidR="00126799" w:rsidRPr="00DC0B50" w:rsidRDefault="00126799" w:rsidP="00126799">
            <w:pPr>
              <w:spacing w:line="240" w:lineRule="auto"/>
              <w:jc w:val="center"/>
              <w:rPr>
                <w:rFonts w:eastAsia="Times New Roman" w:cs="Times New Roman"/>
                <w:color w:val="000000"/>
                <w:szCs w:val="24"/>
                <w:lang w:eastAsia="lt-LT"/>
              </w:rPr>
            </w:pPr>
            <w:r w:rsidRPr="00DC0B50">
              <w:rPr>
                <w:rFonts w:eastAsia="Times New Roman" w:cs="Times New Roman"/>
                <w:color w:val="000000"/>
                <w:szCs w:val="24"/>
                <w:lang w:eastAsia="lt-LT"/>
              </w:rPr>
              <w:t>4</w:t>
            </w:r>
          </w:p>
        </w:tc>
      </w:tr>
      <w:tr w:rsidR="00126799" w:rsidRPr="00DC0B50" w:rsidTr="00126799">
        <w:trPr>
          <w:trHeight w:val="315"/>
        </w:trPr>
        <w:tc>
          <w:tcPr>
            <w:tcW w:w="1300" w:type="dxa"/>
            <w:tcBorders>
              <w:top w:val="nil"/>
              <w:left w:val="single" w:sz="4" w:space="0" w:color="auto"/>
              <w:bottom w:val="single" w:sz="4" w:space="0" w:color="auto"/>
              <w:right w:val="single" w:sz="4" w:space="0" w:color="auto"/>
            </w:tcBorders>
            <w:shd w:val="clear" w:color="000000" w:fill="F2F2F2"/>
            <w:noWrap/>
            <w:vAlign w:val="center"/>
            <w:hideMark/>
          </w:tcPr>
          <w:p w:rsidR="00126799" w:rsidRPr="00DC0B50" w:rsidRDefault="00126799" w:rsidP="00126799">
            <w:pPr>
              <w:spacing w:line="240" w:lineRule="auto"/>
              <w:jc w:val="left"/>
              <w:rPr>
                <w:rFonts w:eastAsia="Times New Roman" w:cs="Times New Roman"/>
                <w:color w:val="000000"/>
                <w:szCs w:val="24"/>
                <w:lang w:eastAsia="lt-LT"/>
              </w:rPr>
            </w:pPr>
            <w:r w:rsidRPr="00DC0B50">
              <w:rPr>
                <w:rFonts w:eastAsia="Times New Roman" w:cs="Times New Roman"/>
                <w:color w:val="000000"/>
                <w:szCs w:val="24"/>
                <w:lang w:eastAsia="lt-LT"/>
              </w:rPr>
              <w:t>E4</w:t>
            </w:r>
          </w:p>
        </w:tc>
        <w:tc>
          <w:tcPr>
            <w:tcW w:w="783" w:type="dxa"/>
            <w:tcBorders>
              <w:top w:val="nil"/>
              <w:left w:val="nil"/>
              <w:bottom w:val="single" w:sz="4" w:space="0" w:color="auto"/>
              <w:right w:val="single" w:sz="4" w:space="0" w:color="auto"/>
            </w:tcBorders>
            <w:shd w:val="clear" w:color="auto" w:fill="auto"/>
            <w:noWrap/>
            <w:vAlign w:val="center"/>
            <w:hideMark/>
          </w:tcPr>
          <w:p w:rsidR="00126799" w:rsidRPr="00DC0B50" w:rsidRDefault="00126799" w:rsidP="00126799">
            <w:pPr>
              <w:spacing w:line="240" w:lineRule="auto"/>
              <w:jc w:val="center"/>
              <w:rPr>
                <w:rFonts w:eastAsia="Times New Roman" w:cs="Times New Roman"/>
                <w:color w:val="000000"/>
                <w:szCs w:val="24"/>
                <w:lang w:eastAsia="lt-LT"/>
              </w:rPr>
            </w:pPr>
            <w:r w:rsidRPr="00DC0B50">
              <w:rPr>
                <w:rFonts w:eastAsia="Times New Roman" w:cs="Times New Roman"/>
                <w:color w:val="000000"/>
                <w:szCs w:val="24"/>
                <w:lang w:eastAsia="lt-LT"/>
              </w:rPr>
              <w:t>4</w:t>
            </w:r>
          </w:p>
        </w:tc>
        <w:tc>
          <w:tcPr>
            <w:tcW w:w="783" w:type="dxa"/>
            <w:tcBorders>
              <w:top w:val="nil"/>
              <w:left w:val="nil"/>
              <w:bottom w:val="single" w:sz="4" w:space="0" w:color="auto"/>
              <w:right w:val="single" w:sz="4" w:space="0" w:color="auto"/>
            </w:tcBorders>
            <w:shd w:val="clear" w:color="auto" w:fill="auto"/>
            <w:noWrap/>
            <w:vAlign w:val="center"/>
            <w:hideMark/>
          </w:tcPr>
          <w:p w:rsidR="00126799" w:rsidRPr="00DC0B50" w:rsidRDefault="00126799" w:rsidP="00126799">
            <w:pPr>
              <w:spacing w:line="240" w:lineRule="auto"/>
              <w:jc w:val="center"/>
              <w:rPr>
                <w:rFonts w:eastAsia="Times New Roman" w:cs="Times New Roman"/>
                <w:color w:val="000000"/>
                <w:szCs w:val="24"/>
                <w:lang w:eastAsia="lt-LT"/>
              </w:rPr>
            </w:pPr>
            <w:r w:rsidRPr="00DC0B50">
              <w:rPr>
                <w:rFonts w:eastAsia="Times New Roman" w:cs="Times New Roman"/>
                <w:color w:val="000000"/>
                <w:szCs w:val="24"/>
                <w:lang w:eastAsia="lt-LT"/>
              </w:rPr>
              <w:t>4</w:t>
            </w:r>
          </w:p>
        </w:tc>
        <w:tc>
          <w:tcPr>
            <w:tcW w:w="783" w:type="dxa"/>
            <w:tcBorders>
              <w:top w:val="nil"/>
              <w:left w:val="nil"/>
              <w:bottom w:val="single" w:sz="4" w:space="0" w:color="auto"/>
              <w:right w:val="single" w:sz="4" w:space="0" w:color="auto"/>
            </w:tcBorders>
            <w:shd w:val="clear" w:color="auto" w:fill="auto"/>
            <w:noWrap/>
            <w:vAlign w:val="center"/>
            <w:hideMark/>
          </w:tcPr>
          <w:p w:rsidR="00126799" w:rsidRPr="00DC0B50" w:rsidRDefault="00126799" w:rsidP="00126799">
            <w:pPr>
              <w:spacing w:line="240" w:lineRule="auto"/>
              <w:jc w:val="center"/>
              <w:rPr>
                <w:rFonts w:eastAsia="Times New Roman" w:cs="Times New Roman"/>
                <w:color w:val="000000"/>
                <w:szCs w:val="24"/>
                <w:lang w:eastAsia="lt-LT"/>
              </w:rPr>
            </w:pPr>
            <w:r w:rsidRPr="00DC0B50">
              <w:rPr>
                <w:rFonts w:eastAsia="Times New Roman" w:cs="Times New Roman"/>
                <w:color w:val="000000"/>
                <w:szCs w:val="24"/>
                <w:lang w:eastAsia="lt-LT"/>
              </w:rPr>
              <w:t>4</w:t>
            </w:r>
          </w:p>
        </w:tc>
        <w:tc>
          <w:tcPr>
            <w:tcW w:w="783" w:type="dxa"/>
            <w:tcBorders>
              <w:top w:val="nil"/>
              <w:left w:val="nil"/>
              <w:bottom w:val="single" w:sz="4" w:space="0" w:color="auto"/>
              <w:right w:val="single" w:sz="4" w:space="0" w:color="auto"/>
            </w:tcBorders>
            <w:shd w:val="clear" w:color="auto" w:fill="auto"/>
            <w:noWrap/>
            <w:vAlign w:val="center"/>
            <w:hideMark/>
          </w:tcPr>
          <w:p w:rsidR="00126799" w:rsidRPr="00972CCC" w:rsidRDefault="00126799" w:rsidP="00126799">
            <w:pPr>
              <w:spacing w:line="240" w:lineRule="auto"/>
              <w:jc w:val="center"/>
              <w:rPr>
                <w:rFonts w:eastAsia="Times New Roman" w:cs="Times New Roman"/>
                <w:i/>
                <w:color w:val="000000"/>
                <w:szCs w:val="24"/>
                <w:lang w:eastAsia="lt-LT"/>
              </w:rPr>
            </w:pPr>
            <w:r w:rsidRPr="00972CCC">
              <w:rPr>
                <w:rFonts w:eastAsia="Times New Roman" w:cs="Times New Roman"/>
                <w:i/>
                <w:color w:val="000000"/>
                <w:szCs w:val="24"/>
                <w:lang w:eastAsia="lt-LT"/>
              </w:rPr>
              <w:t>5</w:t>
            </w:r>
          </w:p>
        </w:tc>
        <w:tc>
          <w:tcPr>
            <w:tcW w:w="782" w:type="dxa"/>
            <w:tcBorders>
              <w:top w:val="nil"/>
              <w:left w:val="nil"/>
              <w:bottom w:val="single" w:sz="4" w:space="0" w:color="auto"/>
              <w:right w:val="single" w:sz="4" w:space="0" w:color="auto"/>
            </w:tcBorders>
            <w:shd w:val="clear" w:color="auto" w:fill="auto"/>
            <w:noWrap/>
            <w:vAlign w:val="center"/>
            <w:hideMark/>
          </w:tcPr>
          <w:p w:rsidR="00126799" w:rsidRPr="00DC0B50" w:rsidRDefault="00126799" w:rsidP="00126799">
            <w:pPr>
              <w:spacing w:line="240" w:lineRule="auto"/>
              <w:jc w:val="center"/>
              <w:rPr>
                <w:rFonts w:eastAsia="Times New Roman" w:cs="Times New Roman"/>
                <w:color w:val="000000"/>
                <w:szCs w:val="24"/>
                <w:lang w:eastAsia="lt-LT"/>
              </w:rPr>
            </w:pPr>
            <w:r w:rsidRPr="00DC0B50">
              <w:rPr>
                <w:rFonts w:eastAsia="Times New Roman" w:cs="Times New Roman"/>
                <w:color w:val="000000"/>
                <w:szCs w:val="24"/>
                <w:lang w:eastAsia="lt-LT"/>
              </w:rPr>
              <w:t>3</w:t>
            </w:r>
          </w:p>
        </w:tc>
        <w:tc>
          <w:tcPr>
            <w:tcW w:w="782" w:type="dxa"/>
            <w:tcBorders>
              <w:top w:val="nil"/>
              <w:left w:val="nil"/>
              <w:bottom w:val="single" w:sz="4" w:space="0" w:color="auto"/>
              <w:right w:val="single" w:sz="4" w:space="0" w:color="auto"/>
            </w:tcBorders>
            <w:shd w:val="clear" w:color="auto" w:fill="auto"/>
            <w:noWrap/>
            <w:vAlign w:val="center"/>
            <w:hideMark/>
          </w:tcPr>
          <w:p w:rsidR="00126799" w:rsidRPr="00DC0B50" w:rsidRDefault="00126799" w:rsidP="00126799">
            <w:pPr>
              <w:spacing w:line="240" w:lineRule="auto"/>
              <w:jc w:val="center"/>
              <w:rPr>
                <w:rFonts w:eastAsia="Times New Roman" w:cs="Times New Roman"/>
                <w:color w:val="000000"/>
                <w:szCs w:val="24"/>
                <w:lang w:eastAsia="lt-LT"/>
              </w:rPr>
            </w:pPr>
            <w:r w:rsidRPr="00DC0B50">
              <w:rPr>
                <w:rFonts w:eastAsia="Times New Roman" w:cs="Times New Roman"/>
                <w:color w:val="000000"/>
                <w:szCs w:val="24"/>
                <w:lang w:eastAsia="lt-LT"/>
              </w:rPr>
              <w:t>4</w:t>
            </w:r>
          </w:p>
        </w:tc>
        <w:tc>
          <w:tcPr>
            <w:tcW w:w="782" w:type="dxa"/>
            <w:tcBorders>
              <w:top w:val="nil"/>
              <w:left w:val="nil"/>
              <w:bottom w:val="single" w:sz="4" w:space="0" w:color="auto"/>
              <w:right w:val="single" w:sz="4" w:space="0" w:color="auto"/>
            </w:tcBorders>
            <w:shd w:val="clear" w:color="auto" w:fill="auto"/>
            <w:noWrap/>
            <w:vAlign w:val="center"/>
            <w:hideMark/>
          </w:tcPr>
          <w:p w:rsidR="00126799" w:rsidRPr="00DC0B50" w:rsidRDefault="00126799" w:rsidP="00126799">
            <w:pPr>
              <w:spacing w:line="240" w:lineRule="auto"/>
              <w:jc w:val="center"/>
              <w:rPr>
                <w:rFonts w:eastAsia="Times New Roman" w:cs="Times New Roman"/>
                <w:color w:val="000000"/>
                <w:szCs w:val="24"/>
                <w:lang w:eastAsia="lt-LT"/>
              </w:rPr>
            </w:pPr>
            <w:r w:rsidRPr="00DC0B50">
              <w:rPr>
                <w:rFonts w:eastAsia="Times New Roman" w:cs="Times New Roman"/>
                <w:color w:val="000000"/>
                <w:szCs w:val="24"/>
                <w:lang w:eastAsia="lt-LT"/>
              </w:rPr>
              <w:t>3</w:t>
            </w:r>
          </w:p>
        </w:tc>
        <w:tc>
          <w:tcPr>
            <w:tcW w:w="782" w:type="dxa"/>
            <w:tcBorders>
              <w:top w:val="nil"/>
              <w:left w:val="nil"/>
              <w:bottom w:val="single" w:sz="4" w:space="0" w:color="auto"/>
              <w:right w:val="single" w:sz="4" w:space="0" w:color="auto"/>
            </w:tcBorders>
            <w:shd w:val="clear" w:color="auto" w:fill="auto"/>
            <w:noWrap/>
            <w:vAlign w:val="center"/>
            <w:hideMark/>
          </w:tcPr>
          <w:p w:rsidR="00126799" w:rsidRPr="00DC0B50" w:rsidRDefault="00126799" w:rsidP="00126799">
            <w:pPr>
              <w:spacing w:line="240" w:lineRule="auto"/>
              <w:jc w:val="center"/>
              <w:rPr>
                <w:rFonts w:eastAsia="Times New Roman" w:cs="Times New Roman"/>
                <w:color w:val="000000"/>
                <w:szCs w:val="24"/>
                <w:lang w:eastAsia="lt-LT"/>
              </w:rPr>
            </w:pPr>
            <w:r w:rsidRPr="00DC0B50">
              <w:rPr>
                <w:rFonts w:eastAsia="Times New Roman" w:cs="Times New Roman"/>
                <w:color w:val="000000"/>
                <w:szCs w:val="24"/>
                <w:lang w:eastAsia="lt-LT"/>
              </w:rPr>
              <w:t>4</w:t>
            </w:r>
          </w:p>
        </w:tc>
        <w:tc>
          <w:tcPr>
            <w:tcW w:w="782" w:type="dxa"/>
            <w:tcBorders>
              <w:top w:val="nil"/>
              <w:left w:val="nil"/>
              <w:bottom w:val="single" w:sz="4" w:space="0" w:color="auto"/>
              <w:right w:val="single" w:sz="4" w:space="0" w:color="auto"/>
            </w:tcBorders>
            <w:shd w:val="clear" w:color="auto" w:fill="auto"/>
            <w:noWrap/>
            <w:vAlign w:val="center"/>
            <w:hideMark/>
          </w:tcPr>
          <w:p w:rsidR="00126799" w:rsidRPr="00972CCC" w:rsidRDefault="00126799" w:rsidP="00126799">
            <w:pPr>
              <w:spacing w:line="240" w:lineRule="auto"/>
              <w:jc w:val="center"/>
              <w:rPr>
                <w:rFonts w:eastAsia="Times New Roman" w:cs="Times New Roman"/>
                <w:i/>
                <w:color w:val="000000"/>
                <w:szCs w:val="24"/>
                <w:lang w:eastAsia="lt-LT"/>
              </w:rPr>
            </w:pPr>
            <w:r w:rsidRPr="00972CCC">
              <w:rPr>
                <w:rFonts w:eastAsia="Times New Roman" w:cs="Times New Roman"/>
                <w:i/>
                <w:color w:val="000000"/>
                <w:szCs w:val="24"/>
                <w:lang w:eastAsia="lt-LT"/>
              </w:rPr>
              <w:t>5</w:t>
            </w:r>
          </w:p>
        </w:tc>
        <w:tc>
          <w:tcPr>
            <w:tcW w:w="1158" w:type="dxa"/>
            <w:tcBorders>
              <w:top w:val="nil"/>
              <w:left w:val="nil"/>
              <w:bottom w:val="single" w:sz="4" w:space="0" w:color="auto"/>
              <w:right w:val="single" w:sz="4" w:space="0" w:color="auto"/>
            </w:tcBorders>
            <w:shd w:val="clear" w:color="auto" w:fill="auto"/>
            <w:noWrap/>
            <w:vAlign w:val="center"/>
            <w:hideMark/>
          </w:tcPr>
          <w:p w:rsidR="00126799" w:rsidRPr="00972CCC" w:rsidRDefault="00126799" w:rsidP="00126799">
            <w:pPr>
              <w:spacing w:line="240" w:lineRule="auto"/>
              <w:jc w:val="center"/>
              <w:rPr>
                <w:rFonts w:eastAsia="Times New Roman" w:cs="Times New Roman"/>
                <w:i/>
                <w:color w:val="000000"/>
                <w:szCs w:val="24"/>
                <w:lang w:eastAsia="lt-LT"/>
              </w:rPr>
            </w:pPr>
            <w:r w:rsidRPr="00972CCC">
              <w:rPr>
                <w:rFonts w:eastAsia="Times New Roman" w:cs="Times New Roman"/>
                <w:i/>
                <w:color w:val="000000"/>
                <w:szCs w:val="24"/>
                <w:lang w:eastAsia="lt-LT"/>
              </w:rPr>
              <w:t>5</w:t>
            </w:r>
          </w:p>
        </w:tc>
      </w:tr>
      <w:tr w:rsidR="00126799" w:rsidRPr="00DC0B50" w:rsidTr="00126799">
        <w:trPr>
          <w:trHeight w:val="315"/>
        </w:trPr>
        <w:tc>
          <w:tcPr>
            <w:tcW w:w="1300" w:type="dxa"/>
            <w:tcBorders>
              <w:top w:val="nil"/>
              <w:left w:val="single" w:sz="4" w:space="0" w:color="auto"/>
              <w:bottom w:val="single" w:sz="4" w:space="0" w:color="auto"/>
              <w:right w:val="single" w:sz="4" w:space="0" w:color="auto"/>
            </w:tcBorders>
            <w:shd w:val="clear" w:color="000000" w:fill="F2F2F2"/>
            <w:noWrap/>
            <w:vAlign w:val="center"/>
            <w:hideMark/>
          </w:tcPr>
          <w:p w:rsidR="00126799" w:rsidRPr="00DC0B50" w:rsidRDefault="00126799" w:rsidP="00126799">
            <w:pPr>
              <w:spacing w:line="240" w:lineRule="auto"/>
              <w:jc w:val="left"/>
              <w:rPr>
                <w:rFonts w:eastAsia="Times New Roman" w:cs="Times New Roman"/>
                <w:color w:val="000000"/>
                <w:szCs w:val="24"/>
                <w:lang w:eastAsia="lt-LT"/>
              </w:rPr>
            </w:pPr>
            <w:r w:rsidRPr="00DC0B50">
              <w:rPr>
                <w:rFonts w:eastAsia="Times New Roman" w:cs="Times New Roman"/>
                <w:color w:val="000000"/>
                <w:szCs w:val="24"/>
                <w:lang w:eastAsia="lt-LT"/>
              </w:rPr>
              <w:t>E2</w:t>
            </w:r>
          </w:p>
        </w:tc>
        <w:tc>
          <w:tcPr>
            <w:tcW w:w="783" w:type="dxa"/>
            <w:tcBorders>
              <w:top w:val="nil"/>
              <w:left w:val="nil"/>
              <w:bottom w:val="single" w:sz="4" w:space="0" w:color="auto"/>
              <w:right w:val="single" w:sz="4" w:space="0" w:color="auto"/>
            </w:tcBorders>
            <w:shd w:val="clear" w:color="auto" w:fill="auto"/>
            <w:noWrap/>
            <w:vAlign w:val="center"/>
            <w:hideMark/>
          </w:tcPr>
          <w:p w:rsidR="00126799" w:rsidRPr="00972CCC" w:rsidRDefault="00126799" w:rsidP="00126799">
            <w:pPr>
              <w:spacing w:line="240" w:lineRule="auto"/>
              <w:jc w:val="center"/>
              <w:rPr>
                <w:rFonts w:eastAsia="Times New Roman" w:cs="Times New Roman"/>
                <w:i/>
                <w:color w:val="000000"/>
                <w:szCs w:val="24"/>
                <w:lang w:eastAsia="lt-LT"/>
              </w:rPr>
            </w:pPr>
            <w:r w:rsidRPr="00972CCC">
              <w:rPr>
                <w:rFonts w:eastAsia="Times New Roman" w:cs="Times New Roman"/>
                <w:i/>
                <w:color w:val="000000"/>
                <w:szCs w:val="24"/>
                <w:lang w:eastAsia="lt-LT"/>
              </w:rPr>
              <w:t>5</w:t>
            </w:r>
          </w:p>
        </w:tc>
        <w:tc>
          <w:tcPr>
            <w:tcW w:w="783" w:type="dxa"/>
            <w:tcBorders>
              <w:top w:val="nil"/>
              <w:left w:val="nil"/>
              <w:bottom w:val="single" w:sz="4" w:space="0" w:color="auto"/>
              <w:right w:val="single" w:sz="4" w:space="0" w:color="auto"/>
            </w:tcBorders>
            <w:shd w:val="clear" w:color="auto" w:fill="auto"/>
            <w:noWrap/>
            <w:vAlign w:val="center"/>
            <w:hideMark/>
          </w:tcPr>
          <w:p w:rsidR="00126799" w:rsidRPr="00DC0B50" w:rsidRDefault="00126799" w:rsidP="00126799">
            <w:pPr>
              <w:spacing w:line="240" w:lineRule="auto"/>
              <w:jc w:val="center"/>
              <w:rPr>
                <w:rFonts w:eastAsia="Times New Roman" w:cs="Times New Roman"/>
                <w:color w:val="000000"/>
                <w:szCs w:val="24"/>
                <w:lang w:eastAsia="lt-LT"/>
              </w:rPr>
            </w:pPr>
            <w:r w:rsidRPr="00DC0B50">
              <w:rPr>
                <w:rFonts w:eastAsia="Times New Roman" w:cs="Times New Roman"/>
                <w:color w:val="000000"/>
                <w:szCs w:val="24"/>
                <w:lang w:eastAsia="lt-LT"/>
              </w:rPr>
              <w:t>4</w:t>
            </w:r>
          </w:p>
        </w:tc>
        <w:tc>
          <w:tcPr>
            <w:tcW w:w="783" w:type="dxa"/>
            <w:tcBorders>
              <w:top w:val="nil"/>
              <w:left w:val="nil"/>
              <w:bottom w:val="single" w:sz="4" w:space="0" w:color="auto"/>
              <w:right w:val="single" w:sz="4" w:space="0" w:color="auto"/>
            </w:tcBorders>
            <w:shd w:val="clear" w:color="auto" w:fill="auto"/>
            <w:noWrap/>
            <w:vAlign w:val="center"/>
            <w:hideMark/>
          </w:tcPr>
          <w:p w:rsidR="00126799" w:rsidRPr="00972CCC" w:rsidRDefault="00126799" w:rsidP="00126799">
            <w:pPr>
              <w:spacing w:line="240" w:lineRule="auto"/>
              <w:jc w:val="center"/>
              <w:rPr>
                <w:rFonts w:eastAsia="Times New Roman" w:cs="Times New Roman"/>
                <w:i/>
                <w:color w:val="000000"/>
                <w:szCs w:val="24"/>
                <w:lang w:eastAsia="lt-LT"/>
              </w:rPr>
            </w:pPr>
            <w:r w:rsidRPr="00972CCC">
              <w:rPr>
                <w:rFonts w:eastAsia="Times New Roman" w:cs="Times New Roman"/>
                <w:i/>
                <w:color w:val="000000"/>
                <w:szCs w:val="24"/>
                <w:lang w:eastAsia="lt-LT"/>
              </w:rPr>
              <w:t>5</w:t>
            </w:r>
          </w:p>
        </w:tc>
        <w:tc>
          <w:tcPr>
            <w:tcW w:w="783" w:type="dxa"/>
            <w:tcBorders>
              <w:top w:val="nil"/>
              <w:left w:val="nil"/>
              <w:bottom w:val="single" w:sz="4" w:space="0" w:color="auto"/>
              <w:right w:val="single" w:sz="4" w:space="0" w:color="auto"/>
            </w:tcBorders>
            <w:shd w:val="clear" w:color="auto" w:fill="auto"/>
            <w:noWrap/>
            <w:vAlign w:val="center"/>
            <w:hideMark/>
          </w:tcPr>
          <w:p w:rsidR="00126799" w:rsidRPr="00972CCC" w:rsidRDefault="00126799" w:rsidP="00126799">
            <w:pPr>
              <w:spacing w:line="240" w:lineRule="auto"/>
              <w:jc w:val="center"/>
              <w:rPr>
                <w:rFonts w:eastAsia="Times New Roman" w:cs="Times New Roman"/>
                <w:i/>
                <w:color w:val="000000"/>
                <w:szCs w:val="24"/>
                <w:lang w:eastAsia="lt-LT"/>
              </w:rPr>
            </w:pPr>
            <w:r w:rsidRPr="00972CCC">
              <w:rPr>
                <w:rFonts w:eastAsia="Times New Roman" w:cs="Times New Roman"/>
                <w:i/>
                <w:color w:val="000000"/>
                <w:szCs w:val="24"/>
                <w:lang w:eastAsia="lt-LT"/>
              </w:rPr>
              <w:t>5</w:t>
            </w:r>
          </w:p>
        </w:tc>
        <w:tc>
          <w:tcPr>
            <w:tcW w:w="782" w:type="dxa"/>
            <w:tcBorders>
              <w:top w:val="nil"/>
              <w:left w:val="nil"/>
              <w:bottom w:val="single" w:sz="4" w:space="0" w:color="auto"/>
              <w:right w:val="single" w:sz="4" w:space="0" w:color="auto"/>
            </w:tcBorders>
            <w:shd w:val="clear" w:color="auto" w:fill="auto"/>
            <w:noWrap/>
            <w:vAlign w:val="center"/>
            <w:hideMark/>
          </w:tcPr>
          <w:p w:rsidR="00126799" w:rsidRPr="00DC0B50" w:rsidRDefault="00126799" w:rsidP="00126799">
            <w:pPr>
              <w:spacing w:line="240" w:lineRule="auto"/>
              <w:jc w:val="center"/>
              <w:rPr>
                <w:rFonts w:eastAsia="Times New Roman" w:cs="Times New Roman"/>
                <w:color w:val="000000"/>
                <w:szCs w:val="24"/>
                <w:lang w:eastAsia="lt-LT"/>
              </w:rPr>
            </w:pPr>
            <w:r w:rsidRPr="00DC0B50">
              <w:rPr>
                <w:rFonts w:eastAsia="Times New Roman" w:cs="Times New Roman"/>
                <w:color w:val="000000"/>
                <w:szCs w:val="24"/>
                <w:lang w:eastAsia="lt-LT"/>
              </w:rPr>
              <w:t>1</w:t>
            </w:r>
          </w:p>
        </w:tc>
        <w:tc>
          <w:tcPr>
            <w:tcW w:w="782" w:type="dxa"/>
            <w:tcBorders>
              <w:top w:val="nil"/>
              <w:left w:val="nil"/>
              <w:bottom w:val="single" w:sz="4" w:space="0" w:color="auto"/>
              <w:right w:val="single" w:sz="4" w:space="0" w:color="auto"/>
            </w:tcBorders>
            <w:shd w:val="clear" w:color="auto" w:fill="auto"/>
            <w:noWrap/>
            <w:vAlign w:val="center"/>
            <w:hideMark/>
          </w:tcPr>
          <w:p w:rsidR="00126799" w:rsidRPr="00972CCC" w:rsidRDefault="00126799" w:rsidP="00126799">
            <w:pPr>
              <w:spacing w:line="240" w:lineRule="auto"/>
              <w:jc w:val="center"/>
              <w:rPr>
                <w:rFonts w:eastAsia="Times New Roman" w:cs="Times New Roman"/>
                <w:i/>
                <w:color w:val="000000"/>
                <w:szCs w:val="24"/>
                <w:lang w:eastAsia="lt-LT"/>
              </w:rPr>
            </w:pPr>
            <w:r w:rsidRPr="00972CCC">
              <w:rPr>
                <w:rFonts w:eastAsia="Times New Roman" w:cs="Times New Roman"/>
                <w:i/>
                <w:color w:val="000000"/>
                <w:szCs w:val="24"/>
                <w:lang w:eastAsia="lt-LT"/>
              </w:rPr>
              <w:t>5</w:t>
            </w:r>
          </w:p>
        </w:tc>
        <w:tc>
          <w:tcPr>
            <w:tcW w:w="782" w:type="dxa"/>
            <w:tcBorders>
              <w:top w:val="nil"/>
              <w:left w:val="nil"/>
              <w:bottom w:val="single" w:sz="4" w:space="0" w:color="auto"/>
              <w:right w:val="single" w:sz="4" w:space="0" w:color="auto"/>
            </w:tcBorders>
            <w:shd w:val="clear" w:color="auto" w:fill="auto"/>
            <w:noWrap/>
            <w:vAlign w:val="center"/>
            <w:hideMark/>
          </w:tcPr>
          <w:p w:rsidR="00126799" w:rsidRPr="00DC0B50" w:rsidRDefault="00126799" w:rsidP="00126799">
            <w:pPr>
              <w:spacing w:line="240" w:lineRule="auto"/>
              <w:jc w:val="center"/>
              <w:rPr>
                <w:rFonts w:eastAsia="Times New Roman" w:cs="Times New Roman"/>
                <w:color w:val="000000"/>
                <w:szCs w:val="24"/>
                <w:lang w:eastAsia="lt-LT"/>
              </w:rPr>
            </w:pPr>
            <w:r w:rsidRPr="00DC0B50">
              <w:rPr>
                <w:rFonts w:eastAsia="Times New Roman" w:cs="Times New Roman"/>
                <w:color w:val="000000"/>
                <w:szCs w:val="24"/>
                <w:lang w:eastAsia="lt-LT"/>
              </w:rPr>
              <w:t>1</w:t>
            </w:r>
          </w:p>
        </w:tc>
        <w:tc>
          <w:tcPr>
            <w:tcW w:w="782" w:type="dxa"/>
            <w:tcBorders>
              <w:top w:val="nil"/>
              <w:left w:val="nil"/>
              <w:bottom w:val="single" w:sz="4" w:space="0" w:color="auto"/>
              <w:right w:val="single" w:sz="4" w:space="0" w:color="auto"/>
            </w:tcBorders>
            <w:shd w:val="clear" w:color="auto" w:fill="auto"/>
            <w:noWrap/>
            <w:vAlign w:val="center"/>
            <w:hideMark/>
          </w:tcPr>
          <w:p w:rsidR="00126799" w:rsidRPr="00DC0B50" w:rsidRDefault="00126799" w:rsidP="00126799">
            <w:pPr>
              <w:spacing w:line="240" w:lineRule="auto"/>
              <w:jc w:val="center"/>
              <w:rPr>
                <w:rFonts w:eastAsia="Times New Roman" w:cs="Times New Roman"/>
                <w:color w:val="000000"/>
                <w:szCs w:val="24"/>
                <w:lang w:eastAsia="lt-LT"/>
              </w:rPr>
            </w:pPr>
            <w:r w:rsidRPr="00DC0B50">
              <w:rPr>
                <w:rFonts w:eastAsia="Times New Roman" w:cs="Times New Roman"/>
                <w:color w:val="000000"/>
                <w:szCs w:val="24"/>
                <w:lang w:eastAsia="lt-LT"/>
              </w:rPr>
              <w:t>2</w:t>
            </w:r>
          </w:p>
        </w:tc>
        <w:tc>
          <w:tcPr>
            <w:tcW w:w="782" w:type="dxa"/>
            <w:tcBorders>
              <w:top w:val="nil"/>
              <w:left w:val="nil"/>
              <w:bottom w:val="single" w:sz="4" w:space="0" w:color="auto"/>
              <w:right w:val="single" w:sz="4" w:space="0" w:color="auto"/>
            </w:tcBorders>
            <w:shd w:val="clear" w:color="auto" w:fill="auto"/>
            <w:noWrap/>
            <w:vAlign w:val="center"/>
            <w:hideMark/>
          </w:tcPr>
          <w:p w:rsidR="00126799" w:rsidRPr="00972CCC" w:rsidRDefault="00126799" w:rsidP="00126799">
            <w:pPr>
              <w:spacing w:line="240" w:lineRule="auto"/>
              <w:jc w:val="center"/>
              <w:rPr>
                <w:rFonts w:eastAsia="Times New Roman" w:cs="Times New Roman"/>
                <w:i/>
                <w:color w:val="000000"/>
                <w:szCs w:val="24"/>
                <w:lang w:eastAsia="lt-LT"/>
              </w:rPr>
            </w:pPr>
            <w:r w:rsidRPr="00972CCC">
              <w:rPr>
                <w:rFonts w:eastAsia="Times New Roman" w:cs="Times New Roman"/>
                <w:i/>
                <w:color w:val="000000"/>
                <w:szCs w:val="24"/>
                <w:lang w:eastAsia="lt-LT"/>
              </w:rPr>
              <w:t>5</w:t>
            </w:r>
          </w:p>
        </w:tc>
        <w:tc>
          <w:tcPr>
            <w:tcW w:w="1158" w:type="dxa"/>
            <w:tcBorders>
              <w:top w:val="nil"/>
              <w:left w:val="nil"/>
              <w:bottom w:val="single" w:sz="4" w:space="0" w:color="auto"/>
              <w:right w:val="single" w:sz="4" w:space="0" w:color="auto"/>
            </w:tcBorders>
            <w:shd w:val="clear" w:color="auto" w:fill="auto"/>
            <w:noWrap/>
            <w:vAlign w:val="center"/>
            <w:hideMark/>
          </w:tcPr>
          <w:p w:rsidR="00126799" w:rsidRPr="00972CCC" w:rsidRDefault="00126799" w:rsidP="00126799">
            <w:pPr>
              <w:keepNext/>
              <w:spacing w:line="240" w:lineRule="auto"/>
              <w:jc w:val="center"/>
              <w:rPr>
                <w:rFonts w:eastAsia="Times New Roman" w:cs="Times New Roman"/>
                <w:i/>
                <w:color w:val="000000"/>
                <w:szCs w:val="24"/>
                <w:lang w:eastAsia="lt-LT"/>
              </w:rPr>
            </w:pPr>
            <w:r w:rsidRPr="00972CCC">
              <w:rPr>
                <w:rFonts w:eastAsia="Times New Roman" w:cs="Times New Roman"/>
                <w:i/>
                <w:color w:val="000000"/>
                <w:szCs w:val="24"/>
                <w:lang w:eastAsia="lt-LT"/>
              </w:rPr>
              <w:t>5</w:t>
            </w:r>
          </w:p>
        </w:tc>
      </w:tr>
    </w:tbl>
    <w:p w:rsidR="00126799" w:rsidRDefault="00126799" w:rsidP="00126799">
      <w:pPr>
        <w:pStyle w:val="Caption"/>
        <w:rPr>
          <w:b w:val="0"/>
        </w:rPr>
      </w:pPr>
      <w:r w:rsidRPr="00972CCC">
        <w:t>Šaltinis:</w:t>
      </w:r>
      <w:r>
        <w:t xml:space="preserve"> </w:t>
      </w:r>
      <w:r>
        <w:rPr>
          <w:b w:val="0"/>
        </w:rPr>
        <w:t>Sudaryta autoriaus, remiantis apklausos duomenimis</w:t>
      </w:r>
    </w:p>
    <w:p w:rsidR="00126799" w:rsidRPr="006A4AD3" w:rsidRDefault="00126799" w:rsidP="00126799"/>
    <w:p w:rsidR="00126799" w:rsidRDefault="00126799" w:rsidP="00126799">
      <w:pPr>
        <w:pStyle w:val="Heading3"/>
      </w:pPr>
      <w:bookmarkStart w:id="75" w:name="_Toc419933352"/>
      <w:r>
        <w:t>Reikšmingumo vertinimas GV metodu</w:t>
      </w:r>
      <w:bookmarkEnd w:id="75"/>
    </w:p>
    <w:p w:rsidR="00126799" w:rsidRDefault="00126799" w:rsidP="00126799">
      <w:pPr>
        <w:ind w:firstLine="1296"/>
        <w:rPr>
          <w:rFonts w:eastAsiaTheme="minorEastAsia"/>
          <w:sz w:val="23"/>
          <w:szCs w:val="23"/>
        </w:rPr>
      </w:pPr>
      <w:r>
        <w:rPr>
          <w:sz w:val="23"/>
          <w:szCs w:val="23"/>
        </w:rPr>
        <w:t>Geometrinio vidurkio (</w:t>
      </w:r>
      <w:r>
        <w:rPr>
          <w:i/>
          <w:iCs/>
          <w:sz w:val="23"/>
          <w:szCs w:val="23"/>
        </w:rPr>
        <w:t xml:space="preserve">GV) </w:t>
      </w:r>
      <w:r>
        <w:rPr>
          <w:sz w:val="23"/>
          <w:szCs w:val="23"/>
        </w:rPr>
        <w:t xml:space="preserve">metodas yra paprasčiausias tarp kitų daugiakriterių metodų, neatsižvelgiant į rodiklių reikšmingumą, t. y. jų svorių </w:t>
      </w:r>
      <m:oMath>
        <m:sSub>
          <m:sSubPr>
            <m:ctrlPr>
              <w:rPr>
                <w:rFonts w:ascii="Cambria Math" w:hAnsi="Cambria Math"/>
                <w:i/>
              </w:rPr>
            </m:ctrlPr>
          </m:sSubPr>
          <m:e>
            <m:r>
              <w:rPr>
                <w:rFonts w:ascii="Cambria Math" w:hAnsi="Cambria Math"/>
              </w:rPr>
              <m:t>ω</m:t>
            </m:r>
          </m:e>
          <m:sub>
            <m:r>
              <w:rPr>
                <w:rFonts w:ascii="Cambria Math" w:hAnsi="Cambria Math"/>
              </w:rPr>
              <m:t>i</m:t>
            </m:r>
          </m:sub>
        </m:sSub>
      </m:oMath>
      <w:r>
        <w:rPr>
          <w:rFonts w:eastAsiaTheme="minorEastAsia"/>
        </w:rPr>
        <w:t xml:space="preserve"> </w:t>
      </w:r>
      <w:r>
        <w:rPr>
          <w:sz w:val="23"/>
          <w:szCs w:val="23"/>
        </w:rPr>
        <w:t xml:space="preserve">reikšmes. Anot Podvezko (2011) idėja vertinimui taikyti geometrinį vidurkį kyla iš matematikoje žinomos nelygybės: </w:t>
      </w:r>
      <m:oMath>
        <m:rad>
          <m:radPr>
            <m:degHide m:val="1"/>
            <m:ctrlPr>
              <w:rPr>
                <w:rFonts w:ascii="Cambria Math" w:hAnsi="Cambria Math"/>
                <w:i/>
                <w:sz w:val="23"/>
                <w:szCs w:val="23"/>
              </w:rPr>
            </m:ctrlPr>
          </m:radPr>
          <m:deg/>
          <m:e>
            <m:r>
              <w:rPr>
                <w:rFonts w:ascii="Cambria Math" w:hAnsi="Cambria Math"/>
                <w:sz w:val="23"/>
                <w:szCs w:val="23"/>
              </w:rPr>
              <m:t>ab</m:t>
            </m:r>
          </m:e>
        </m:rad>
        <m:r>
          <w:rPr>
            <w:rFonts w:ascii="Cambria Math" w:hAnsi="Cambria Math"/>
            <w:sz w:val="23"/>
            <w:szCs w:val="23"/>
          </w:rPr>
          <m:t xml:space="preserve">≤ </m:t>
        </m:r>
        <m:f>
          <m:fPr>
            <m:ctrlPr>
              <w:rPr>
                <w:rFonts w:ascii="Cambria Math" w:hAnsi="Cambria Math"/>
                <w:i/>
                <w:sz w:val="23"/>
                <w:szCs w:val="23"/>
              </w:rPr>
            </m:ctrlPr>
          </m:fPr>
          <m:num>
            <m:r>
              <w:rPr>
                <w:rFonts w:ascii="Cambria Math" w:hAnsi="Cambria Math"/>
                <w:sz w:val="23"/>
                <w:szCs w:val="23"/>
              </w:rPr>
              <m:t>a+b</m:t>
            </m:r>
          </m:num>
          <m:den>
            <m:r>
              <w:rPr>
                <w:rFonts w:ascii="Cambria Math" w:hAnsi="Cambria Math"/>
                <w:sz w:val="23"/>
                <w:szCs w:val="23"/>
              </w:rPr>
              <m:t>2</m:t>
            </m:r>
          </m:den>
        </m:f>
      </m:oMath>
      <w:r>
        <w:rPr>
          <w:rFonts w:eastAsiaTheme="minorEastAsia"/>
          <w:sz w:val="23"/>
          <w:szCs w:val="23"/>
        </w:rPr>
        <w:t xml:space="preserve">, t. y. dviejų skaičių geometrinis vidurkis visada bus lygus arba mažesnis nei aritmetinis vidurkis. Bendruoju atveju </w:t>
      </w:r>
      <m:oMath>
        <m:rad>
          <m:radPr>
            <m:ctrlPr>
              <w:rPr>
                <w:rFonts w:ascii="Cambria Math" w:eastAsiaTheme="minorEastAsia" w:hAnsi="Cambria Math"/>
                <w:i/>
                <w:sz w:val="23"/>
                <w:szCs w:val="23"/>
              </w:rPr>
            </m:ctrlPr>
          </m:radPr>
          <m:deg>
            <m:r>
              <w:rPr>
                <w:rFonts w:ascii="Cambria Math" w:eastAsiaTheme="minorEastAsia" w:hAnsi="Cambria Math"/>
                <w:sz w:val="23"/>
                <w:szCs w:val="23"/>
              </w:rPr>
              <m:t>m</m:t>
            </m:r>
          </m:deg>
          <m:e>
            <m:sSub>
              <m:sSubPr>
                <m:ctrlPr>
                  <w:rPr>
                    <w:rFonts w:ascii="Cambria Math" w:eastAsiaTheme="minorEastAsia" w:hAnsi="Cambria Math"/>
                    <w:i/>
                    <w:sz w:val="23"/>
                    <w:szCs w:val="23"/>
                  </w:rPr>
                </m:ctrlPr>
              </m:sSubPr>
              <m:e>
                <m:r>
                  <w:rPr>
                    <w:rFonts w:ascii="Cambria Math" w:eastAsiaTheme="minorEastAsia" w:hAnsi="Cambria Math"/>
                    <w:sz w:val="23"/>
                    <w:szCs w:val="23"/>
                  </w:rPr>
                  <m:t>a</m:t>
                </m:r>
              </m:e>
              <m:sub>
                <m:r>
                  <w:rPr>
                    <w:rFonts w:ascii="Cambria Math" w:eastAsiaTheme="minorEastAsia" w:hAnsi="Cambria Math"/>
                    <w:sz w:val="23"/>
                    <w:szCs w:val="23"/>
                  </w:rPr>
                  <m:t>1</m:t>
                </m:r>
              </m:sub>
            </m:sSub>
            <m:sSub>
              <m:sSubPr>
                <m:ctrlPr>
                  <w:rPr>
                    <w:rFonts w:ascii="Cambria Math" w:eastAsiaTheme="minorEastAsia" w:hAnsi="Cambria Math"/>
                    <w:i/>
                    <w:sz w:val="23"/>
                    <w:szCs w:val="23"/>
                  </w:rPr>
                </m:ctrlPr>
              </m:sSubPr>
              <m:e>
                <m:r>
                  <w:rPr>
                    <w:rFonts w:ascii="Cambria Math" w:eastAsiaTheme="minorEastAsia" w:hAnsi="Cambria Math"/>
                    <w:sz w:val="23"/>
                    <w:szCs w:val="23"/>
                  </w:rPr>
                  <m:t>a</m:t>
                </m:r>
              </m:e>
              <m:sub>
                <m:r>
                  <w:rPr>
                    <w:rFonts w:ascii="Cambria Math" w:eastAsiaTheme="minorEastAsia" w:hAnsi="Cambria Math"/>
                    <w:sz w:val="23"/>
                    <w:szCs w:val="23"/>
                  </w:rPr>
                  <m:t>2</m:t>
                </m:r>
              </m:sub>
            </m:sSub>
            <m:r>
              <w:rPr>
                <w:rFonts w:ascii="Cambria Math" w:eastAsiaTheme="minorEastAsia" w:hAnsi="Cambria Math"/>
                <w:sz w:val="23"/>
                <w:szCs w:val="23"/>
              </w:rPr>
              <m:t xml:space="preserve">… </m:t>
            </m:r>
            <m:sSub>
              <m:sSubPr>
                <m:ctrlPr>
                  <w:rPr>
                    <w:rFonts w:ascii="Cambria Math" w:eastAsiaTheme="minorEastAsia" w:hAnsi="Cambria Math"/>
                    <w:i/>
                    <w:sz w:val="23"/>
                    <w:szCs w:val="23"/>
                  </w:rPr>
                </m:ctrlPr>
              </m:sSubPr>
              <m:e>
                <m:r>
                  <w:rPr>
                    <w:rFonts w:ascii="Cambria Math" w:eastAsiaTheme="minorEastAsia" w:hAnsi="Cambria Math"/>
                    <w:sz w:val="23"/>
                    <w:szCs w:val="23"/>
                  </w:rPr>
                  <m:t>a</m:t>
                </m:r>
              </m:e>
              <m:sub>
                <m:r>
                  <w:rPr>
                    <w:rFonts w:ascii="Cambria Math" w:eastAsiaTheme="minorEastAsia" w:hAnsi="Cambria Math"/>
                    <w:sz w:val="23"/>
                    <w:szCs w:val="23"/>
                  </w:rPr>
                  <m:t>m</m:t>
                </m:r>
              </m:sub>
            </m:sSub>
          </m:e>
        </m:rad>
        <m:r>
          <w:rPr>
            <w:rFonts w:ascii="Cambria Math" w:eastAsiaTheme="minorEastAsia" w:hAnsi="Cambria Math"/>
            <w:sz w:val="23"/>
            <w:szCs w:val="23"/>
          </w:rPr>
          <m:t>=</m:t>
        </m:r>
        <m:rad>
          <m:radPr>
            <m:ctrlPr>
              <w:rPr>
                <w:rFonts w:ascii="Cambria Math" w:eastAsiaTheme="minorEastAsia" w:hAnsi="Cambria Math"/>
                <w:i/>
                <w:sz w:val="23"/>
                <w:szCs w:val="23"/>
              </w:rPr>
            </m:ctrlPr>
          </m:radPr>
          <m:deg>
            <m:r>
              <w:rPr>
                <w:rFonts w:ascii="Cambria Math" w:eastAsiaTheme="minorEastAsia" w:hAnsi="Cambria Math"/>
                <w:sz w:val="23"/>
                <w:szCs w:val="23"/>
              </w:rPr>
              <m:t>m</m:t>
            </m:r>
          </m:deg>
          <m:e>
            <m:nary>
              <m:naryPr>
                <m:chr m:val="∏"/>
                <m:limLoc m:val="subSup"/>
                <m:ctrlPr>
                  <w:rPr>
                    <w:rFonts w:ascii="Cambria Math" w:eastAsiaTheme="minorEastAsia" w:hAnsi="Cambria Math"/>
                    <w:i/>
                    <w:sz w:val="23"/>
                    <w:szCs w:val="23"/>
                  </w:rPr>
                </m:ctrlPr>
              </m:naryPr>
              <m:sub>
                <m:r>
                  <w:rPr>
                    <w:rFonts w:ascii="Cambria Math" w:eastAsiaTheme="minorEastAsia" w:hAnsi="Cambria Math"/>
                    <w:sz w:val="23"/>
                    <w:szCs w:val="23"/>
                  </w:rPr>
                  <m:t>i=1</m:t>
                </m:r>
              </m:sub>
              <m:sup>
                <m:r>
                  <w:rPr>
                    <w:rFonts w:ascii="Cambria Math" w:eastAsiaTheme="minorEastAsia" w:hAnsi="Cambria Math"/>
                    <w:sz w:val="23"/>
                    <w:szCs w:val="23"/>
                  </w:rPr>
                  <m:t>m</m:t>
                </m:r>
              </m:sup>
              <m:e>
                <m:sSub>
                  <m:sSubPr>
                    <m:ctrlPr>
                      <w:rPr>
                        <w:rFonts w:ascii="Cambria Math" w:eastAsiaTheme="minorEastAsia" w:hAnsi="Cambria Math"/>
                        <w:i/>
                        <w:sz w:val="23"/>
                        <w:szCs w:val="23"/>
                      </w:rPr>
                    </m:ctrlPr>
                  </m:sSubPr>
                  <m:e>
                    <m:r>
                      <w:rPr>
                        <w:rFonts w:ascii="Cambria Math" w:eastAsiaTheme="minorEastAsia" w:hAnsi="Cambria Math"/>
                        <w:sz w:val="23"/>
                        <w:szCs w:val="23"/>
                      </w:rPr>
                      <m:t>a</m:t>
                    </m:r>
                  </m:e>
                  <m:sub>
                    <m:r>
                      <w:rPr>
                        <w:rFonts w:ascii="Cambria Math" w:eastAsiaTheme="minorEastAsia" w:hAnsi="Cambria Math"/>
                        <w:sz w:val="23"/>
                        <w:szCs w:val="23"/>
                      </w:rPr>
                      <m:t>i</m:t>
                    </m:r>
                  </m:sub>
                </m:sSub>
              </m:e>
            </m:nary>
          </m:e>
        </m:rad>
        <m:r>
          <w:rPr>
            <w:rFonts w:ascii="Cambria Math" w:eastAsiaTheme="minorEastAsia" w:hAnsi="Cambria Math"/>
            <w:sz w:val="23"/>
            <w:szCs w:val="23"/>
          </w:rPr>
          <m:t>≤</m:t>
        </m:r>
        <m:f>
          <m:fPr>
            <m:ctrlPr>
              <w:rPr>
                <w:rFonts w:ascii="Cambria Math" w:eastAsiaTheme="minorEastAsia" w:hAnsi="Cambria Math"/>
                <w:i/>
                <w:sz w:val="23"/>
                <w:szCs w:val="23"/>
              </w:rPr>
            </m:ctrlPr>
          </m:fPr>
          <m:num>
            <m:sSub>
              <m:sSubPr>
                <m:ctrlPr>
                  <w:rPr>
                    <w:rFonts w:ascii="Cambria Math" w:eastAsiaTheme="minorEastAsia" w:hAnsi="Cambria Math"/>
                    <w:i/>
                    <w:sz w:val="23"/>
                    <w:szCs w:val="23"/>
                  </w:rPr>
                </m:ctrlPr>
              </m:sSubPr>
              <m:e>
                <m:r>
                  <w:rPr>
                    <w:rFonts w:ascii="Cambria Math" w:eastAsiaTheme="minorEastAsia" w:hAnsi="Cambria Math"/>
                    <w:sz w:val="23"/>
                    <w:szCs w:val="23"/>
                  </w:rPr>
                  <m:t>a</m:t>
                </m:r>
              </m:e>
              <m:sub>
                <m:r>
                  <w:rPr>
                    <w:rFonts w:ascii="Cambria Math" w:eastAsiaTheme="minorEastAsia" w:hAnsi="Cambria Math"/>
                    <w:sz w:val="23"/>
                    <w:szCs w:val="23"/>
                  </w:rPr>
                  <m:t>1</m:t>
                </m:r>
              </m:sub>
            </m:sSub>
            <m:r>
              <w:rPr>
                <w:rFonts w:ascii="Cambria Math" w:eastAsiaTheme="minorEastAsia" w:hAnsi="Cambria Math"/>
                <w:sz w:val="23"/>
                <w:szCs w:val="23"/>
              </w:rPr>
              <m:t>+</m:t>
            </m:r>
            <m:sSub>
              <m:sSubPr>
                <m:ctrlPr>
                  <w:rPr>
                    <w:rFonts w:ascii="Cambria Math" w:eastAsiaTheme="minorEastAsia" w:hAnsi="Cambria Math"/>
                    <w:i/>
                    <w:sz w:val="23"/>
                    <w:szCs w:val="23"/>
                  </w:rPr>
                </m:ctrlPr>
              </m:sSubPr>
              <m:e>
                <m:r>
                  <w:rPr>
                    <w:rFonts w:ascii="Cambria Math" w:eastAsiaTheme="minorEastAsia" w:hAnsi="Cambria Math"/>
                    <w:sz w:val="23"/>
                    <w:szCs w:val="23"/>
                  </w:rPr>
                  <m:t>a</m:t>
                </m:r>
              </m:e>
              <m:sub>
                <m:r>
                  <w:rPr>
                    <w:rFonts w:ascii="Cambria Math" w:eastAsiaTheme="minorEastAsia" w:hAnsi="Cambria Math"/>
                    <w:sz w:val="23"/>
                    <w:szCs w:val="23"/>
                  </w:rPr>
                  <m:t>2</m:t>
                </m:r>
              </m:sub>
            </m:sSub>
            <m:r>
              <w:rPr>
                <w:rFonts w:ascii="Cambria Math" w:eastAsiaTheme="minorEastAsia" w:hAnsi="Cambria Math"/>
                <w:sz w:val="23"/>
                <w:szCs w:val="23"/>
              </w:rPr>
              <m:t>+…+</m:t>
            </m:r>
            <m:sSub>
              <m:sSubPr>
                <m:ctrlPr>
                  <w:rPr>
                    <w:rFonts w:ascii="Cambria Math" w:eastAsiaTheme="minorEastAsia" w:hAnsi="Cambria Math"/>
                    <w:i/>
                    <w:sz w:val="23"/>
                    <w:szCs w:val="23"/>
                  </w:rPr>
                </m:ctrlPr>
              </m:sSubPr>
              <m:e>
                <m:r>
                  <w:rPr>
                    <w:rFonts w:ascii="Cambria Math" w:eastAsiaTheme="minorEastAsia" w:hAnsi="Cambria Math"/>
                    <w:sz w:val="23"/>
                    <w:szCs w:val="23"/>
                  </w:rPr>
                  <m:t>a</m:t>
                </m:r>
              </m:e>
              <m:sub>
                <m:r>
                  <w:rPr>
                    <w:rFonts w:ascii="Cambria Math" w:eastAsiaTheme="minorEastAsia" w:hAnsi="Cambria Math"/>
                    <w:sz w:val="23"/>
                    <w:szCs w:val="23"/>
                  </w:rPr>
                  <m:t>m</m:t>
                </m:r>
              </m:sub>
            </m:sSub>
          </m:num>
          <m:den>
            <m:r>
              <w:rPr>
                <w:rFonts w:ascii="Cambria Math" w:eastAsiaTheme="minorEastAsia" w:hAnsi="Cambria Math"/>
                <w:sz w:val="23"/>
                <w:szCs w:val="23"/>
              </w:rPr>
              <m:t>m</m:t>
            </m:r>
          </m:den>
        </m:f>
        <m:r>
          <w:rPr>
            <w:rFonts w:ascii="Cambria Math" w:eastAsiaTheme="minorEastAsia" w:hAnsi="Cambria Math"/>
            <w:sz w:val="23"/>
            <w:szCs w:val="23"/>
          </w:rPr>
          <m:t>=</m:t>
        </m:r>
        <m:f>
          <m:fPr>
            <m:ctrlPr>
              <w:rPr>
                <w:rFonts w:ascii="Cambria Math" w:eastAsiaTheme="minorEastAsia" w:hAnsi="Cambria Math"/>
                <w:i/>
                <w:sz w:val="23"/>
                <w:szCs w:val="23"/>
              </w:rPr>
            </m:ctrlPr>
          </m:fPr>
          <m:num>
            <m:nary>
              <m:naryPr>
                <m:chr m:val="∑"/>
                <m:limLoc m:val="subSup"/>
                <m:ctrlPr>
                  <w:rPr>
                    <w:rFonts w:ascii="Cambria Math" w:eastAsiaTheme="minorEastAsia" w:hAnsi="Cambria Math"/>
                    <w:i/>
                    <w:sz w:val="23"/>
                    <w:szCs w:val="23"/>
                  </w:rPr>
                </m:ctrlPr>
              </m:naryPr>
              <m:sub>
                <m:r>
                  <w:rPr>
                    <w:rFonts w:ascii="Cambria Math" w:eastAsiaTheme="minorEastAsia" w:hAnsi="Cambria Math"/>
                    <w:sz w:val="23"/>
                    <w:szCs w:val="23"/>
                  </w:rPr>
                  <m:t>i=1</m:t>
                </m:r>
              </m:sub>
              <m:sup>
                <m:r>
                  <w:rPr>
                    <w:rFonts w:ascii="Cambria Math" w:eastAsiaTheme="minorEastAsia" w:hAnsi="Cambria Math"/>
                    <w:sz w:val="23"/>
                    <w:szCs w:val="23"/>
                  </w:rPr>
                  <m:t>m</m:t>
                </m:r>
              </m:sup>
              <m:e>
                <m:sSub>
                  <m:sSubPr>
                    <m:ctrlPr>
                      <w:rPr>
                        <w:rFonts w:ascii="Cambria Math" w:eastAsiaTheme="minorEastAsia" w:hAnsi="Cambria Math"/>
                        <w:i/>
                        <w:sz w:val="23"/>
                        <w:szCs w:val="23"/>
                      </w:rPr>
                    </m:ctrlPr>
                  </m:sSubPr>
                  <m:e>
                    <m:r>
                      <w:rPr>
                        <w:rFonts w:ascii="Cambria Math" w:eastAsiaTheme="minorEastAsia" w:hAnsi="Cambria Math"/>
                        <w:sz w:val="23"/>
                        <w:szCs w:val="23"/>
                      </w:rPr>
                      <m:t>a</m:t>
                    </m:r>
                  </m:e>
                  <m:sub>
                    <m:r>
                      <w:rPr>
                        <w:rFonts w:ascii="Cambria Math" w:eastAsiaTheme="minorEastAsia" w:hAnsi="Cambria Math"/>
                        <w:sz w:val="23"/>
                        <w:szCs w:val="23"/>
                      </w:rPr>
                      <m:t>i</m:t>
                    </m:r>
                  </m:sub>
                </m:sSub>
              </m:e>
            </m:nary>
          </m:num>
          <m:den>
            <m:r>
              <w:rPr>
                <w:rFonts w:ascii="Cambria Math" w:eastAsiaTheme="minorEastAsia" w:hAnsi="Cambria Math"/>
                <w:sz w:val="23"/>
                <w:szCs w:val="23"/>
              </w:rPr>
              <m:t>m</m:t>
            </m:r>
          </m:den>
        </m:f>
      </m:oMath>
      <w:r>
        <w:rPr>
          <w:rFonts w:eastAsiaTheme="minorEastAsia"/>
          <w:sz w:val="23"/>
          <w:szCs w:val="23"/>
        </w:rPr>
        <w:t>.</w:t>
      </w:r>
    </w:p>
    <w:p w:rsidR="00126799" w:rsidRDefault="00126799" w:rsidP="00126799">
      <w:pPr>
        <w:ind w:firstLine="1296"/>
        <w:rPr>
          <w:rFonts w:eastAsiaTheme="minorEastAsia"/>
          <w:sz w:val="23"/>
          <w:szCs w:val="23"/>
        </w:rPr>
      </w:pPr>
      <w:r>
        <w:rPr>
          <w:rFonts w:eastAsiaTheme="minorEastAsia"/>
          <w:sz w:val="23"/>
          <w:szCs w:val="23"/>
        </w:rPr>
        <w:t xml:space="preserve">Pagrindinis geometrinio vidurkio kriterijus yra </w:t>
      </w:r>
      <m:oMath>
        <m:nary>
          <m:naryPr>
            <m:chr m:val="∏"/>
            <m:limLoc m:val="undOvr"/>
            <m:supHide m:val="1"/>
            <m:ctrlPr>
              <w:rPr>
                <w:rFonts w:ascii="Cambria Math" w:eastAsiaTheme="minorEastAsia" w:hAnsi="Cambria Math"/>
                <w:i/>
                <w:sz w:val="23"/>
                <w:szCs w:val="23"/>
              </w:rPr>
            </m:ctrlPr>
          </m:naryPr>
          <m:sub>
            <m:r>
              <w:rPr>
                <w:rFonts w:ascii="Cambria Math" w:eastAsiaTheme="minorEastAsia" w:hAnsi="Cambria Math"/>
                <w:sz w:val="23"/>
                <w:szCs w:val="23"/>
              </w:rPr>
              <m:t>j</m:t>
            </m:r>
          </m:sub>
          <m:sup/>
          <m:e/>
        </m:nary>
      </m:oMath>
      <w:r>
        <w:rPr>
          <w:rFonts w:eastAsiaTheme="minorEastAsia"/>
          <w:sz w:val="23"/>
          <w:szCs w:val="23"/>
        </w:rPr>
        <w:t xml:space="preserve"> (15).</w:t>
      </w:r>
    </w:p>
    <w:p w:rsidR="00126799" w:rsidRDefault="00F24A2D" w:rsidP="00126799">
      <w:pPr>
        <w:ind w:firstLine="1296"/>
        <w:jc w:val="right"/>
        <w:rPr>
          <w:rFonts w:eastAsiaTheme="minorEastAsia"/>
          <w:sz w:val="23"/>
          <w:szCs w:val="23"/>
        </w:rPr>
      </w:pPr>
      <m:oMath>
        <m:nary>
          <m:naryPr>
            <m:chr m:val="∏"/>
            <m:limLoc m:val="subSup"/>
            <m:supHide m:val="1"/>
            <m:ctrlPr>
              <w:rPr>
                <w:rFonts w:ascii="Cambria Math" w:eastAsiaTheme="minorEastAsia" w:hAnsi="Cambria Math"/>
                <w:i/>
                <w:sz w:val="23"/>
                <w:szCs w:val="23"/>
              </w:rPr>
            </m:ctrlPr>
          </m:naryPr>
          <m:sub>
            <m:r>
              <w:rPr>
                <w:rFonts w:ascii="Cambria Math" w:eastAsiaTheme="minorEastAsia" w:hAnsi="Cambria Math"/>
                <w:sz w:val="23"/>
                <w:szCs w:val="23"/>
              </w:rPr>
              <m:t>j</m:t>
            </m:r>
          </m:sub>
          <m:sup/>
          <m:e/>
        </m:nary>
        <m:r>
          <w:rPr>
            <w:rFonts w:ascii="Cambria Math" w:eastAsiaTheme="minorEastAsia" w:hAnsi="Cambria Math"/>
            <w:sz w:val="23"/>
            <w:szCs w:val="23"/>
          </w:rPr>
          <m:t>=</m:t>
        </m:r>
        <m:rad>
          <m:radPr>
            <m:ctrlPr>
              <w:rPr>
                <w:rFonts w:ascii="Cambria Math" w:eastAsiaTheme="minorEastAsia" w:hAnsi="Cambria Math"/>
                <w:i/>
                <w:sz w:val="23"/>
                <w:szCs w:val="23"/>
              </w:rPr>
            </m:ctrlPr>
          </m:radPr>
          <m:deg>
            <m:r>
              <w:rPr>
                <w:rFonts w:ascii="Cambria Math" w:eastAsiaTheme="minorEastAsia" w:hAnsi="Cambria Math"/>
                <w:sz w:val="23"/>
                <w:szCs w:val="23"/>
              </w:rPr>
              <m:t>m</m:t>
            </m:r>
          </m:deg>
          <m:e>
            <m:nary>
              <m:naryPr>
                <m:chr m:val="∏"/>
                <m:limLoc m:val="subSup"/>
                <m:ctrlPr>
                  <w:rPr>
                    <w:rFonts w:ascii="Cambria Math" w:eastAsiaTheme="minorEastAsia" w:hAnsi="Cambria Math"/>
                    <w:i/>
                    <w:sz w:val="23"/>
                    <w:szCs w:val="23"/>
                  </w:rPr>
                </m:ctrlPr>
              </m:naryPr>
              <m:sub>
                <m:r>
                  <w:rPr>
                    <w:rFonts w:ascii="Cambria Math" w:eastAsiaTheme="minorEastAsia" w:hAnsi="Cambria Math"/>
                    <w:sz w:val="23"/>
                    <w:szCs w:val="23"/>
                  </w:rPr>
                  <m:t>i=1</m:t>
                </m:r>
              </m:sub>
              <m:sup>
                <m:r>
                  <w:rPr>
                    <w:rFonts w:ascii="Cambria Math" w:eastAsiaTheme="minorEastAsia" w:hAnsi="Cambria Math"/>
                    <w:sz w:val="23"/>
                    <w:szCs w:val="23"/>
                  </w:rPr>
                  <m:t>m</m:t>
                </m:r>
              </m:sup>
              <m:e>
                <m:sSub>
                  <m:sSubPr>
                    <m:ctrlPr>
                      <w:rPr>
                        <w:rFonts w:ascii="Cambria Math" w:hAnsi="Cambria Math"/>
                        <w:i/>
                      </w:rPr>
                    </m:ctrlPr>
                  </m:sSubPr>
                  <m:e>
                    <m:acc>
                      <m:accPr>
                        <m:chr m:val="̃"/>
                        <m:ctrlPr>
                          <w:rPr>
                            <w:rFonts w:ascii="Cambria Math" w:hAnsi="Cambria Math"/>
                            <w:i/>
                          </w:rPr>
                        </m:ctrlPr>
                      </m:accPr>
                      <m:e>
                        <m:r>
                          <w:rPr>
                            <w:rFonts w:ascii="Cambria Math" w:hAnsi="Cambria Math"/>
                          </w:rPr>
                          <m:t>r</m:t>
                        </m:r>
                      </m:e>
                    </m:acc>
                  </m:e>
                  <m:sub>
                    <m:r>
                      <w:rPr>
                        <w:rFonts w:ascii="Cambria Math" w:hAnsi="Cambria Math"/>
                      </w:rPr>
                      <m:t>ij</m:t>
                    </m:r>
                  </m:sub>
                </m:sSub>
              </m:e>
            </m:nary>
          </m:e>
        </m:rad>
        <m:r>
          <w:rPr>
            <w:rFonts w:ascii="Cambria Math" w:eastAsiaTheme="minorEastAsia" w:hAnsi="Cambria Math"/>
            <w:sz w:val="23"/>
            <w:szCs w:val="23"/>
          </w:rPr>
          <m:t>.</m:t>
        </m:r>
      </m:oMath>
      <w:r w:rsidR="00126799">
        <w:rPr>
          <w:rFonts w:eastAsiaTheme="minorEastAsia"/>
          <w:sz w:val="23"/>
          <w:szCs w:val="23"/>
        </w:rPr>
        <w:tab/>
      </w:r>
      <w:r w:rsidR="00126799">
        <w:rPr>
          <w:rFonts w:eastAsiaTheme="minorEastAsia"/>
          <w:sz w:val="23"/>
          <w:szCs w:val="23"/>
        </w:rPr>
        <w:tab/>
      </w:r>
      <w:r w:rsidR="00126799">
        <w:rPr>
          <w:rFonts w:eastAsiaTheme="minorEastAsia"/>
          <w:sz w:val="23"/>
          <w:szCs w:val="23"/>
        </w:rPr>
        <w:tab/>
        <w:t>(15)</w:t>
      </w:r>
    </w:p>
    <w:p w:rsidR="00126799" w:rsidRDefault="00126799" w:rsidP="00126799">
      <w:pPr>
        <w:ind w:firstLine="1296"/>
        <w:rPr>
          <w:rFonts w:eastAsiaTheme="minorEastAsia"/>
        </w:rPr>
      </w:pPr>
      <w:r>
        <w:rPr>
          <w:rFonts w:eastAsiaTheme="minorEastAsia"/>
          <w:sz w:val="23"/>
          <w:szCs w:val="23"/>
        </w:rPr>
        <w:t xml:space="preserve">Kur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r</m:t>
                </m:r>
              </m:e>
            </m:acc>
          </m:e>
          <m:sub>
            <m:r>
              <w:rPr>
                <w:rFonts w:ascii="Cambria Math" w:hAnsi="Cambria Math"/>
              </w:rPr>
              <m:t>ij</m:t>
            </m:r>
          </m:sub>
        </m:sSub>
      </m:oMath>
      <w:r>
        <w:rPr>
          <w:rFonts w:eastAsiaTheme="minorEastAsia"/>
        </w:rPr>
        <w:t xml:space="preserve"> – </w:t>
      </w:r>
      <w:r>
        <w:rPr>
          <w:i/>
          <w:iCs/>
          <w:sz w:val="23"/>
          <w:szCs w:val="23"/>
        </w:rPr>
        <w:t>i</w:t>
      </w:r>
      <w:r>
        <w:rPr>
          <w:sz w:val="23"/>
          <w:szCs w:val="23"/>
        </w:rPr>
        <w:t xml:space="preserve">-jo rodiklio normalizuota reikšmė </w:t>
      </w:r>
      <w:r>
        <w:rPr>
          <w:i/>
          <w:iCs/>
          <w:sz w:val="23"/>
          <w:szCs w:val="23"/>
        </w:rPr>
        <w:t>j</w:t>
      </w:r>
      <w:r>
        <w:rPr>
          <w:sz w:val="23"/>
          <w:szCs w:val="23"/>
        </w:rPr>
        <w:t xml:space="preserve">-m objektui. Normalizuojant </w:t>
      </w:r>
      <m:oMath>
        <m:sSub>
          <m:sSubPr>
            <m:ctrlPr>
              <w:rPr>
                <w:rFonts w:ascii="Cambria Math" w:hAnsi="Cambria Math"/>
                <w:i/>
              </w:rPr>
            </m:ctrlPr>
          </m:sSubPr>
          <m:e>
            <m:r>
              <w:rPr>
                <w:rFonts w:ascii="Cambria Math" w:hAnsi="Cambria Math"/>
              </w:rPr>
              <m:t>r</m:t>
            </m:r>
          </m:e>
          <m:sub>
            <m:r>
              <w:rPr>
                <w:rFonts w:ascii="Cambria Math" w:hAnsi="Cambria Math"/>
              </w:rPr>
              <m:t>ij</m:t>
            </m:r>
          </m:sub>
        </m:sSub>
      </m:oMath>
      <w:r>
        <w:rPr>
          <w:rFonts w:eastAsiaTheme="minorEastAsia"/>
        </w:rPr>
        <w:t xml:space="preserve"> </w:t>
      </w:r>
      <w:r>
        <w:rPr>
          <w:i/>
          <w:iCs/>
          <w:sz w:val="23"/>
          <w:szCs w:val="23"/>
        </w:rPr>
        <w:t>i</w:t>
      </w:r>
      <w:r>
        <w:rPr>
          <w:sz w:val="23"/>
          <w:szCs w:val="23"/>
        </w:rPr>
        <w:t xml:space="preserve">-tojo rodiklio reikšmė </w:t>
      </w:r>
      <w:r>
        <w:rPr>
          <w:i/>
          <w:iCs/>
          <w:sz w:val="23"/>
          <w:szCs w:val="23"/>
        </w:rPr>
        <w:t>j</w:t>
      </w:r>
      <w:r>
        <w:rPr>
          <w:sz w:val="23"/>
          <w:szCs w:val="23"/>
        </w:rPr>
        <w:t xml:space="preserve">-jam objektui </w:t>
      </w:r>
      <w:r>
        <w:rPr>
          <w:rFonts w:eastAsiaTheme="minorEastAsia"/>
        </w:rPr>
        <w:t>naudojama „klasikinės“ normalizacijos formulė (16).</w:t>
      </w:r>
    </w:p>
    <w:p w:rsidR="00126799" w:rsidRDefault="00F24A2D" w:rsidP="00126799">
      <w:pPr>
        <w:ind w:firstLine="1296"/>
        <w:jc w:val="right"/>
        <w:rPr>
          <w:rFonts w:eastAsiaTheme="minorEastAsia"/>
        </w:rPr>
      </w:pPr>
      <m:oMath>
        <m:sSub>
          <m:sSubPr>
            <m:ctrlPr>
              <w:rPr>
                <w:rFonts w:ascii="Cambria Math" w:hAnsi="Cambria Math"/>
                <w:i/>
              </w:rPr>
            </m:ctrlPr>
          </m:sSubPr>
          <m:e>
            <m:acc>
              <m:accPr>
                <m:chr m:val="̃"/>
                <m:ctrlPr>
                  <w:rPr>
                    <w:rFonts w:ascii="Cambria Math" w:hAnsi="Cambria Math"/>
                    <w:i/>
                  </w:rPr>
                </m:ctrlPr>
              </m:accPr>
              <m:e>
                <m:r>
                  <w:rPr>
                    <w:rFonts w:ascii="Cambria Math" w:hAnsi="Cambria Math"/>
                  </w:rPr>
                  <m:t>r</m:t>
                </m:r>
              </m:e>
            </m:acc>
          </m:e>
          <m:sub>
            <m:r>
              <w:rPr>
                <w:rFonts w:ascii="Cambria Math" w:hAnsi="Cambria Math"/>
              </w:rPr>
              <m:t>ij</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ij</m:t>
                </m:r>
              </m:sub>
            </m:sSub>
          </m:num>
          <m:den>
            <m:nary>
              <m:naryPr>
                <m:chr m:val="∑"/>
                <m:limLoc m:val="subSup"/>
                <m:ctrlPr>
                  <w:rPr>
                    <w:rFonts w:ascii="Cambria Math" w:hAnsi="Cambria Math"/>
                    <w:i/>
                  </w:rPr>
                </m:ctrlPr>
              </m:naryPr>
              <m:sub>
                <m:r>
                  <w:rPr>
                    <w:rFonts w:ascii="Cambria Math" w:hAnsi="Cambria Math"/>
                  </w:rPr>
                  <m:t>j=1</m:t>
                </m:r>
              </m:sub>
              <m:sup>
                <m:r>
                  <w:rPr>
                    <w:rFonts w:ascii="Cambria Math" w:hAnsi="Cambria Math"/>
                  </w:rPr>
                  <m:t>n</m:t>
                </m:r>
              </m:sup>
              <m:e>
                <m:sSub>
                  <m:sSubPr>
                    <m:ctrlPr>
                      <w:rPr>
                        <w:rFonts w:ascii="Cambria Math" w:hAnsi="Cambria Math"/>
                        <w:i/>
                      </w:rPr>
                    </m:ctrlPr>
                  </m:sSubPr>
                  <m:e>
                    <m:r>
                      <w:rPr>
                        <w:rFonts w:ascii="Cambria Math" w:hAnsi="Cambria Math"/>
                      </w:rPr>
                      <m:t>r</m:t>
                    </m:r>
                  </m:e>
                  <m:sub>
                    <m:r>
                      <w:rPr>
                        <w:rFonts w:ascii="Cambria Math" w:hAnsi="Cambria Math"/>
                      </w:rPr>
                      <m:t>ij</m:t>
                    </m:r>
                  </m:sub>
                </m:sSub>
              </m:e>
            </m:nary>
          </m:den>
        </m:f>
      </m:oMath>
      <w:r w:rsidR="00126799">
        <w:rPr>
          <w:rFonts w:eastAsiaTheme="minorEastAsia"/>
        </w:rPr>
        <w:t>.</w:t>
      </w:r>
      <w:r w:rsidR="00126799">
        <w:rPr>
          <w:rFonts w:eastAsiaTheme="minorEastAsia"/>
        </w:rPr>
        <w:tab/>
      </w:r>
      <w:r w:rsidR="00126799">
        <w:rPr>
          <w:rFonts w:eastAsiaTheme="minorEastAsia"/>
        </w:rPr>
        <w:tab/>
      </w:r>
      <w:r w:rsidR="00126799">
        <w:rPr>
          <w:rFonts w:eastAsiaTheme="minorEastAsia"/>
        </w:rPr>
        <w:tab/>
      </w:r>
      <w:r w:rsidR="00126799">
        <w:rPr>
          <w:rFonts w:eastAsiaTheme="minorEastAsia"/>
        </w:rPr>
        <w:tab/>
        <w:t>(16)</w:t>
      </w:r>
    </w:p>
    <w:p w:rsidR="00126799" w:rsidRDefault="00126799" w:rsidP="00126799">
      <w:pPr>
        <w:ind w:firstLine="1296"/>
        <w:rPr>
          <w:rFonts w:eastAsia="Times New Roman" w:cs="Times New Roman"/>
          <w:color w:val="000000"/>
          <w:szCs w:val="24"/>
          <w:lang w:eastAsia="lt-LT"/>
        </w:rPr>
      </w:pPr>
      <w:r>
        <w:rPr>
          <w:sz w:val="23"/>
          <w:szCs w:val="23"/>
        </w:rPr>
        <w:t xml:space="preserve">Geriausią sprendimo variantą atitinka didžiausia kriterijaus </w:t>
      </w:r>
      <m:oMath>
        <m:nary>
          <m:naryPr>
            <m:chr m:val="∏"/>
            <m:limLoc m:val="subSup"/>
            <m:supHide m:val="1"/>
            <m:ctrlPr>
              <w:rPr>
                <w:rFonts w:ascii="Cambria Math" w:eastAsiaTheme="minorEastAsia" w:hAnsi="Cambria Math"/>
                <w:i/>
                <w:sz w:val="23"/>
                <w:szCs w:val="23"/>
              </w:rPr>
            </m:ctrlPr>
          </m:naryPr>
          <m:sub>
            <m:r>
              <w:rPr>
                <w:rFonts w:ascii="Cambria Math" w:eastAsiaTheme="minorEastAsia" w:hAnsi="Cambria Math"/>
                <w:sz w:val="23"/>
                <w:szCs w:val="23"/>
              </w:rPr>
              <m:t>j</m:t>
            </m:r>
          </m:sub>
          <m:sup/>
          <m:e/>
        </m:nary>
      </m:oMath>
      <w:r>
        <w:rPr>
          <w:rFonts w:eastAsiaTheme="minorEastAsia"/>
          <w:sz w:val="23"/>
          <w:szCs w:val="23"/>
        </w:rPr>
        <w:t xml:space="preserve"> reikšmė, toliau kriterijai nustatomi šios reikšmės mažėjimo tvarka.</w:t>
      </w:r>
      <w:r>
        <w:rPr>
          <w:sz w:val="23"/>
          <w:szCs w:val="23"/>
        </w:rPr>
        <w:t xml:space="preserve"> Taikant </w:t>
      </w:r>
      <w:r>
        <w:rPr>
          <w:i/>
          <w:sz w:val="23"/>
          <w:szCs w:val="23"/>
        </w:rPr>
        <w:t>GV</w:t>
      </w:r>
      <w:r>
        <w:rPr>
          <w:sz w:val="23"/>
          <w:szCs w:val="23"/>
        </w:rPr>
        <w:t xml:space="preserve"> metodą, visi taikomi rodikliai turi būti maksimizuojamojo pavidalo, o visos reikšmės turi būti teigiamos. Konkrečiu tyrimo atveju, visi tiriami pavidalai yra maksimizuojamieji, o visos reikšmės, atliekant apklausą, buvo apibrėžtos skalėje nuo 1 iki 5, todėl kitokių vertinimų ir negalėjo būti. Tačiau ekspertas E8 nevertino </w:t>
      </w:r>
      <w:r w:rsidRPr="00B46AA3">
        <w:rPr>
          <w:rFonts w:eastAsia="Times New Roman" w:cs="Times New Roman"/>
          <w:color w:val="000000"/>
          <w:szCs w:val="24"/>
          <w:lang w:eastAsia="lt-LT"/>
        </w:rPr>
        <w:t>X</w:t>
      </w:r>
      <w:r w:rsidRPr="003E4D5B">
        <w:rPr>
          <w:rFonts w:eastAsia="Times New Roman" w:cs="Times New Roman"/>
          <w:color w:val="000000"/>
          <w:szCs w:val="24"/>
          <w:vertAlign w:val="subscript"/>
          <w:lang w:eastAsia="lt-LT"/>
        </w:rPr>
        <w:t>6</w:t>
      </w:r>
      <w:r>
        <w:rPr>
          <w:rFonts w:eastAsia="Times New Roman" w:cs="Times New Roman"/>
          <w:color w:val="000000"/>
          <w:szCs w:val="24"/>
          <w:lang w:eastAsia="lt-LT"/>
        </w:rPr>
        <w:t xml:space="preserve"> reikšmės, todėl skaičiuojant priimta, kad šio rodiklio reikšmė yra mažiausia, t. y. 1 – mažiausiai svarbus.</w:t>
      </w:r>
    </w:p>
    <w:p w:rsidR="00126799" w:rsidRDefault="00126799" w:rsidP="00126799">
      <w:pPr>
        <w:ind w:firstLine="1296"/>
        <w:rPr>
          <w:rFonts w:eastAsia="Times New Roman" w:cs="Times New Roman"/>
          <w:sz w:val="23"/>
          <w:szCs w:val="23"/>
        </w:rPr>
      </w:pPr>
      <w:r>
        <w:rPr>
          <w:rFonts w:eastAsia="Times New Roman" w:cs="Times New Roman"/>
          <w:color w:val="000000"/>
          <w:szCs w:val="24"/>
          <w:lang w:eastAsia="lt-LT"/>
        </w:rPr>
        <w:t xml:space="preserve">Taikant šį metodą, pirmiausiai visos </w:t>
      </w:r>
      <m:oMath>
        <m:sSub>
          <m:sSubPr>
            <m:ctrlPr>
              <w:rPr>
                <w:rFonts w:ascii="Cambria Math" w:hAnsi="Cambria Math"/>
                <w:i/>
              </w:rPr>
            </m:ctrlPr>
          </m:sSubPr>
          <m:e>
            <m:r>
              <w:rPr>
                <w:rFonts w:ascii="Cambria Math" w:hAnsi="Cambria Math"/>
              </w:rPr>
              <m:t>r</m:t>
            </m:r>
          </m:e>
          <m:sub>
            <m:r>
              <w:rPr>
                <w:rFonts w:ascii="Cambria Math" w:hAnsi="Cambria Math"/>
              </w:rPr>
              <m:t>ij</m:t>
            </m:r>
          </m:sub>
        </m:sSub>
      </m:oMath>
      <w:r>
        <w:rPr>
          <w:rFonts w:eastAsia="Times New Roman" w:cs="Times New Roman"/>
        </w:rPr>
        <w:t xml:space="preserve"> reikšmės, remiantis 15 lentele ir priėmus, kad E8 ekspertas </w:t>
      </w:r>
      <w:r w:rsidRPr="00B46AA3">
        <w:rPr>
          <w:rFonts w:eastAsia="Times New Roman" w:cs="Times New Roman"/>
          <w:color w:val="000000"/>
          <w:szCs w:val="24"/>
          <w:lang w:eastAsia="lt-LT"/>
        </w:rPr>
        <w:t>X</w:t>
      </w:r>
      <w:r w:rsidRPr="003E4D5B">
        <w:rPr>
          <w:rFonts w:eastAsia="Times New Roman" w:cs="Times New Roman"/>
          <w:color w:val="000000"/>
          <w:szCs w:val="24"/>
          <w:vertAlign w:val="subscript"/>
          <w:lang w:eastAsia="lt-LT"/>
        </w:rPr>
        <w:t>6</w:t>
      </w:r>
      <w:r>
        <w:rPr>
          <w:rFonts w:eastAsia="Times New Roman" w:cs="Times New Roman"/>
        </w:rPr>
        <w:t xml:space="preserve"> įvertino mažiausiai, normalizuojamos pagal „klasikinę“ normalizacijos formulę (16) (22 lentelė), tada apskaičiuojamos </w:t>
      </w:r>
      <w:r>
        <w:rPr>
          <w:rFonts w:eastAsia="Times New Roman" w:cs="Times New Roman"/>
          <w:i/>
        </w:rPr>
        <w:t>GV</w:t>
      </w:r>
      <w:r>
        <w:rPr>
          <w:rFonts w:eastAsia="Times New Roman" w:cs="Times New Roman"/>
        </w:rPr>
        <w:t xml:space="preserve"> metodo </w:t>
      </w:r>
      <m:oMath>
        <m:nary>
          <m:naryPr>
            <m:chr m:val="∏"/>
            <m:limLoc m:val="subSup"/>
            <m:supHide m:val="1"/>
            <m:ctrlPr>
              <w:rPr>
                <w:rFonts w:ascii="Cambria Math" w:eastAsiaTheme="minorEastAsia" w:hAnsi="Cambria Math"/>
                <w:i/>
                <w:sz w:val="23"/>
                <w:szCs w:val="23"/>
              </w:rPr>
            </m:ctrlPr>
          </m:naryPr>
          <m:sub>
            <m:r>
              <w:rPr>
                <w:rFonts w:ascii="Cambria Math" w:eastAsiaTheme="minorEastAsia" w:hAnsi="Cambria Math"/>
                <w:sz w:val="23"/>
                <w:szCs w:val="23"/>
              </w:rPr>
              <m:t>j</m:t>
            </m:r>
          </m:sub>
          <m:sup/>
          <m:e/>
        </m:nary>
      </m:oMath>
      <w:r>
        <w:rPr>
          <w:rFonts w:eastAsia="Times New Roman" w:cs="Times New Roman"/>
          <w:sz w:val="23"/>
          <w:szCs w:val="23"/>
        </w:rPr>
        <w:t xml:space="preserve"> reikšmės (15) (23 lentelė).</w:t>
      </w:r>
    </w:p>
    <w:p w:rsidR="00A00480" w:rsidRPr="00074E85" w:rsidRDefault="00A00480" w:rsidP="00126799">
      <w:pPr>
        <w:ind w:firstLine="1296"/>
        <w:rPr>
          <w:rFonts w:eastAsia="Times New Roman" w:cs="Times New Roman"/>
          <w:color w:val="000000"/>
          <w:szCs w:val="24"/>
          <w:lang w:eastAsia="lt-LT"/>
        </w:rPr>
      </w:pPr>
    </w:p>
    <w:p w:rsidR="00126799" w:rsidRPr="00074E85" w:rsidRDefault="00E05F37" w:rsidP="00126799">
      <w:pPr>
        <w:pStyle w:val="Caption"/>
        <w:rPr>
          <w:b w:val="0"/>
        </w:rPr>
      </w:pPr>
      <w:fldSimple w:instr=" SEQ lentelė. \* ARABIC ">
        <w:bookmarkStart w:id="76" w:name="_Toc419881539"/>
        <w:r w:rsidR="00446B59">
          <w:rPr>
            <w:noProof/>
          </w:rPr>
          <w:t>22</w:t>
        </w:r>
      </w:fldSimple>
      <w:r w:rsidR="00126799" w:rsidRPr="00317AD7">
        <w:t xml:space="preserve"> lentelė</w:t>
      </w:r>
      <w:r w:rsidR="00126799">
        <w:t xml:space="preserve">. </w:t>
      </w:r>
      <w:r w:rsidR="00126799">
        <w:rPr>
          <w:b w:val="0"/>
        </w:rPr>
        <w:t xml:space="preserve">Skaičiavimo kriterijų normalizuotos </w:t>
      </w:r>
      <m:oMath>
        <m:sSub>
          <m:sSubPr>
            <m:ctrlPr>
              <w:rPr>
                <w:rFonts w:ascii="Cambria Math" w:hAnsi="Cambria Math"/>
                <w:i/>
              </w:rPr>
            </m:ctrlPr>
          </m:sSubPr>
          <m:e>
            <m:r>
              <m:rPr>
                <m:sty m:val="bi"/>
              </m:rPr>
              <w:rPr>
                <w:rFonts w:ascii="Cambria Math" w:hAnsi="Cambria Math"/>
              </w:rPr>
              <m:t>r</m:t>
            </m:r>
          </m:e>
          <m:sub>
            <m:r>
              <m:rPr>
                <m:sty m:val="bi"/>
              </m:rPr>
              <w:rPr>
                <w:rFonts w:ascii="Cambria Math" w:hAnsi="Cambria Math"/>
              </w:rPr>
              <m:t>ij</m:t>
            </m:r>
          </m:sub>
        </m:sSub>
      </m:oMath>
      <w:r w:rsidR="00126799">
        <w:rPr>
          <w:b w:val="0"/>
        </w:rPr>
        <w:t xml:space="preserve"> reikšmės </w:t>
      </w:r>
      <m:oMath>
        <m:sSub>
          <m:sSubPr>
            <m:ctrlPr>
              <w:rPr>
                <w:rFonts w:ascii="Cambria Math" w:hAnsi="Cambria Math"/>
                <w:i/>
              </w:rPr>
            </m:ctrlPr>
          </m:sSubPr>
          <m:e>
            <m:acc>
              <m:accPr>
                <m:chr m:val="̃"/>
                <m:ctrlPr>
                  <w:rPr>
                    <w:rFonts w:ascii="Cambria Math" w:hAnsi="Cambria Math"/>
                    <w:i/>
                  </w:rPr>
                </m:ctrlPr>
              </m:accPr>
              <m:e>
                <m:r>
                  <m:rPr>
                    <m:sty m:val="bi"/>
                  </m:rPr>
                  <w:rPr>
                    <w:rFonts w:ascii="Cambria Math" w:hAnsi="Cambria Math"/>
                  </w:rPr>
                  <m:t>r</m:t>
                </m:r>
              </m:e>
            </m:acc>
          </m:e>
          <m:sub>
            <m:r>
              <m:rPr>
                <m:sty m:val="bi"/>
              </m:rPr>
              <w:rPr>
                <w:rFonts w:ascii="Cambria Math" w:hAnsi="Cambria Math"/>
              </w:rPr>
              <m:t>ij</m:t>
            </m:r>
          </m:sub>
        </m:sSub>
      </m:oMath>
      <w:bookmarkEnd w:id="76"/>
    </w:p>
    <w:tbl>
      <w:tblPr>
        <w:tblW w:w="9500" w:type="dxa"/>
        <w:tblInd w:w="103" w:type="dxa"/>
        <w:tblLook w:val="04A0" w:firstRow="1" w:lastRow="0" w:firstColumn="1" w:lastColumn="0" w:noHBand="0" w:noVBand="1"/>
      </w:tblPr>
      <w:tblGrid>
        <w:gridCol w:w="1300"/>
        <w:gridCol w:w="820"/>
        <w:gridCol w:w="820"/>
        <w:gridCol w:w="820"/>
        <w:gridCol w:w="820"/>
        <w:gridCol w:w="820"/>
        <w:gridCol w:w="820"/>
        <w:gridCol w:w="820"/>
        <w:gridCol w:w="820"/>
        <w:gridCol w:w="820"/>
        <w:gridCol w:w="820"/>
      </w:tblGrid>
      <w:tr w:rsidR="00126799" w:rsidRPr="00261A07" w:rsidTr="00126799">
        <w:trPr>
          <w:trHeight w:val="315"/>
        </w:trPr>
        <w:tc>
          <w:tcPr>
            <w:tcW w:w="1300"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126799" w:rsidRPr="00261A07" w:rsidRDefault="00126799" w:rsidP="00126799">
            <w:pPr>
              <w:spacing w:line="240" w:lineRule="auto"/>
              <w:jc w:val="left"/>
              <w:rPr>
                <w:rFonts w:eastAsia="Times New Roman" w:cs="Times New Roman"/>
                <w:color w:val="000000"/>
                <w:szCs w:val="24"/>
                <w:lang w:eastAsia="lt-LT"/>
              </w:rPr>
            </w:pPr>
            <w:r w:rsidRPr="00261A07">
              <w:rPr>
                <w:rFonts w:eastAsia="Times New Roman" w:cs="Times New Roman"/>
                <w:color w:val="000000"/>
                <w:szCs w:val="24"/>
                <w:lang w:eastAsia="lt-LT"/>
              </w:rPr>
              <w:t>Eksperto kodas, j</w:t>
            </w:r>
          </w:p>
        </w:tc>
        <w:tc>
          <w:tcPr>
            <w:tcW w:w="8200" w:type="dxa"/>
            <w:gridSpan w:val="10"/>
            <w:tcBorders>
              <w:top w:val="single" w:sz="4" w:space="0" w:color="auto"/>
              <w:left w:val="nil"/>
              <w:bottom w:val="single" w:sz="4" w:space="0" w:color="auto"/>
              <w:right w:val="single" w:sz="4" w:space="0" w:color="auto"/>
            </w:tcBorders>
            <w:shd w:val="clear" w:color="000000" w:fill="F2F2F2"/>
            <w:noWrap/>
            <w:vAlign w:val="center"/>
            <w:hideMark/>
          </w:tcPr>
          <w:p w:rsidR="00126799" w:rsidRPr="00261A07" w:rsidRDefault="00126799" w:rsidP="00126799">
            <w:pPr>
              <w:spacing w:line="240" w:lineRule="auto"/>
              <w:jc w:val="center"/>
              <w:rPr>
                <w:rFonts w:eastAsia="Times New Roman" w:cs="Times New Roman"/>
                <w:color w:val="000000"/>
                <w:szCs w:val="24"/>
                <w:lang w:eastAsia="lt-LT"/>
              </w:rPr>
            </w:pPr>
            <w:r w:rsidRPr="00261A07">
              <w:rPr>
                <w:rFonts w:eastAsia="Times New Roman" w:cs="Times New Roman"/>
                <w:color w:val="000000"/>
                <w:szCs w:val="24"/>
                <w:lang w:eastAsia="lt-LT"/>
              </w:rPr>
              <w:t>Alternatyvos numeris (pagal 9 lentelę), i</w:t>
            </w:r>
          </w:p>
        </w:tc>
      </w:tr>
      <w:tr w:rsidR="00126799" w:rsidRPr="00261A07" w:rsidTr="00126799">
        <w:trPr>
          <w:trHeight w:val="315"/>
        </w:trPr>
        <w:tc>
          <w:tcPr>
            <w:tcW w:w="1300" w:type="dxa"/>
            <w:vMerge/>
            <w:tcBorders>
              <w:top w:val="single" w:sz="4" w:space="0" w:color="auto"/>
              <w:left w:val="single" w:sz="4" w:space="0" w:color="auto"/>
              <w:bottom w:val="single" w:sz="4" w:space="0" w:color="auto"/>
              <w:right w:val="single" w:sz="4" w:space="0" w:color="auto"/>
            </w:tcBorders>
            <w:vAlign w:val="center"/>
            <w:hideMark/>
          </w:tcPr>
          <w:p w:rsidR="00126799" w:rsidRPr="00261A07" w:rsidRDefault="00126799" w:rsidP="00126799">
            <w:pPr>
              <w:spacing w:line="240" w:lineRule="auto"/>
              <w:jc w:val="left"/>
              <w:rPr>
                <w:rFonts w:eastAsia="Times New Roman" w:cs="Times New Roman"/>
                <w:color w:val="000000"/>
                <w:szCs w:val="24"/>
                <w:lang w:eastAsia="lt-LT"/>
              </w:rPr>
            </w:pPr>
          </w:p>
        </w:tc>
        <w:tc>
          <w:tcPr>
            <w:tcW w:w="820" w:type="dxa"/>
            <w:tcBorders>
              <w:top w:val="nil"/>
              <w:left w:val="nil"/>
              <w:bottom w:val="single" w:sz="4" w:space="0" w:color="auto"/>
              <w:right w:val="single" w:sz="4" w:space="0" w:color="auto"/>
            </w:tcBorders>
            <w:shd w:val="clear" w:color="000000" w:fill="F2F2F2"/>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X</w:t>
            </w:r>
            <w:r w:rsidRPr="003E4D5B">
              <w:rPr>
                <w:rFonts w:eastAsia="Times New Roman" w:cs="Times New Roman"/>
                <w:color w:val="000000"/>
                <w:szCs w:val="24"/>
                <w:vertAlign w:val="subscript"/>
                <w:lang w:eastAsia="lt-LT"/>
              </w:rPr>
              <w:t>1</w:t>
            </w:r>
          </w:p>
        </w:tc>
        <w:tc>
          <w:tcPr>
            <w:tcW w:w="820" w:type="dxa"/>
            <w:tcBorders>
              <w:top w:val="nil"/>
              <w:left w:val="nil"/>
              <w:bottom w:val="single" w:sz="4" w:space="0" w:color="auto"/>
              <w:right w:val="single" w:sz="4" w:space="0" w:color="auto"/>
            </w:tcBorders>
            <w:shd w:val="clear" w:color="000000" w:fill="F2F2F2"/>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X</w:t>
            </w:r>
            <w:r w:rsidRPr="003E4D5B">
              <w:rPr>
                <w:rFonts w:eastAsia="Times New Roman" w:cs="Times New Roman"/>
                <w:color w:val="000000"/>
                <w:szCs w:val="24"/>
                <w:vertAlign w:val="subscript"/>
                <w:lang w:eastAsia="lt-LT"/>
              </w:rPr>
              <w:t>2</w:t>
            </w:r>
          </w:p>
        </w:tc>
        <w:tc>
          <w:tcPr>
            <w:tcW w:w="820" w:type="dxa"/>
            <w:tcBorders>
              <w:top w:val="nil"/>
              <w:left w:val="nil"/>
              <w:bottom w:val="single" w:sz="4" w:space="0" w:color="auto"/>
              <w:right w:val="single" w:sz="4" w:space="0" w:color="auto"/>
            </w:tcBorders>
            <w:shd w:val="clear" w:color="000000" w:fill="F2F2F2"/>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X</w:t>
            </w:r>
            <w:r w:rsidRPr="003E4D5B">
              <w:rPr>
                <w:rFonts w:eastAsia="Times New Roman" w:cs="Times New Roman"/>
                <w:color w:val="000000"/>
                <w:szCs w:val="24"/>
                <w:vertAlign w:val="subscript"/>
                <w:lang w:eastAsia="lt-LT"/>
              </w:rPr>
              <w:t>3</w:t>
            </w:r>
          </w:p>
        </w:tc>
        <w:tc>
          <w:tcPr>
            <w:tcW w:w="820" w:type="dxa"/>
            <w:tcBorders>
              <w:top w:val="nil"/>
              <w:left w:val="nil"/>
              <w:bottom w:val="single" w:sz="4" w:space="0" w:color="auto"/>
              <w:right w:val="single" w:sz="4" w:space="0" w:color="auto"/>
            </w:tcBorders>
            <w:shd w:val="clear" w:color="000000" w:fill="F2F2F2"/>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X</w:t>
            </w:r>
            <w:r w:rsidRPr="003E4D5B">
              <w:rPr>
                <w:rFonts w:eastAsia="Times New Roman" w:cs="Times New Roman"/>
                <w:color w:val="000000"/>
                <w:szCs w:val="24"/>
                <w:vertAlign w:val="subscript"/>
                <w:lang w:eastAsia="lt-LT"/>
              </w:rPr>
              <w:t>4</w:t>
            </w:r>
          </w:p>
        </w:tc>
        <w:tc>
          <w:tcPr>
            <w:tcW w:w="820" w:type="dxa"/>
            <w:tcBorders>
              <w:top w:val="nil"/>
              <w:left w:val="nil"/>
              <w:bottom w:val="single" w:sz="4" w:space="0" w:color="auto"/>
              <w:right w:val="single" w:sz="4" w:space="0" w:color="auto"/>
            </w:tcBorders>
            <w:shd w:val="clear" w:color="000000" w:fill="F2F2F2"/>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X</w:t>
            </w:r>
            <w:r w:rsidRPr="003E4D5B">
              <w:rPr>
                <w:rFonts w:eastAsia="Times New Roman" w:cs="Times New Roman"/>
                <w:color w:val="000000"/>
                <w:szCs w:val="24"/>
                <w:vertAlign w:val="subscript"/>
                <w:lang w:eastAsia="lt-LT"/>
              </w:rPr>
              <w:t>5</w:t>
            </w:r>
          </w:p>
        </w:tc>
        <w:tc>
          <w:tcPr>
            <w:tcW w:w="820" w:type="dxa"/>
            <w:tcBorders>
              <w:top w:val="nil"/>
              <w:left w:val="nil"/>
              <w:bottom w:val="single" w:sz="4" w:space="0" w:color="auto"/>
              <w:right w:val="single" w:sz="4" w:space="0" w:color="auto"/>
            </w:tcBorders>
            <w:shd w:val="clear" w:color="000000" w:fill="F2F2F2"/>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X</w:t>
            </w:r>
            <w:r w:rsidRPr="003E4D5B">
              <w:rPr>
                <w:rFonts w:eastAsia="Times New Roman" w:cs="Times New Roman"/>
                <w:color w:val="000000"/>
                <w:szCs w:val="24"/>
                <w:vertAlign w:val="subscript"/>
                <w:lang w:eastAsia="lt-LT"/>
              </w:rPr>
              <w:t>6</w:t>
            </w:r>
          </w:p>
        </w:tc>
        <w:tc>
          <w:tcPr>
            <w:tcW w:w="820" w:type="dxa"/>
            <w:tcBorders>
              <w:top w:val="nil"/>
              <w:left w:val="nil"/>
              <w:bottom w:val="single" w:sz="4" w:space="0" w:color="auto"/>
              <w:right w:val="single" w:sz="4" w:space="0" w:color="auto"/>
            </w:tcBorders>
            <w:shd w:val="clear" w:color="000000" w:fill="F2F2F2"/>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X</w:t>
            </w:r>
            <w:r w:rsidRPr="003E4D5B">
              <w:rPr>
                <w:rFonts w:eastAsia="Times New Roman" w:cs="Times New Roman"/>
                <w:color w:val="000000"/>
                <w:szCs w:val="24"/>
                <w:vertAlign w:val="subscript"/>
                <w:lang w:eastAsia="lt-LT"/>
              </w:rPr>
              <w:t>7</w:t>
            </w:r>
          </w:p>
        </w:tc>
        <w:tc>
          <w:tcPr>
            <w:tcW w:w="820" w:type="dxa"/>
            <w:tcBorders>
              <w:top w:val="nil"/>
              <w:left w:val="nil"/>
              <w:bottom w:val="single" w:sz="4" w:space="0" w:color="auto"/>
              <w:right w:val="single" w:sz="4" w:space="0" w:color="auto"/>
            </w:tcBorders>
            <w:shd w:val="clear" w:color="000000" w:fill="F2F2F2"/>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X</w:t>
            </w:r>
            <w:r w:rsidRPr="003E4D5B">
              <w:rPr>
                <w:rFonts w:eastAsia="Times New Roman" w:cs="Times New Roman"/>
                <w:color w:val="000000"/>
                <w:szCs w:val="24"/>
                <w:vertAlign w:val="subscript"/>
                <w:lang w:eastAsia="lt-LT"/>
              </w:rPr>
              <w:t>8</w:t>
            </w:r>
          </w:p>
        </w:tc>
        <w:tc>
          <w:tcPr>
            <w:tcW w:w="820" w:type="dxa"/>
            <w:tcBorders>
              <w:top w:val="nil"/>
              <w:left w:val="nil"/>
              <w:bottom w:val="single" w:sz="4" w:space="0" w:color="auto"/>
              <w:right w:val="single" w:sz="4" w:space="0" w:color="auto"/>
            </w:tcBorders>
            <w:shd w:val="clear" w:color="000000" w:fill="F2F2F2"/>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X</w:t>
            </w:r>
            <w:r w:rsidRPr="003E4D5B">
              <w:rPr>
                <w:rFonts w:eastAsia="Times New Roman" w:cs="Times New Roman"/>
                <w:color w:val="000000"/>
                <w:szCs w:val="24"/>
                <w:vertAlign w:val="subscript"/>
                <w:lang w:eastAsia="lt-LT"/>
              </w:rPr>
              <w:t>9</w:t>
            </w:r>
          </w:p>
        </w:tc>
        <w:tc>
          <w:tcPr>
            <w:tcW w:w="820" w:type="dxa"/>
            <w:tcBorders>
              <w:top w:val="nil"/>
              <w:left w:val="nil"/>
              <w:bottom w:val="single" w:sz="4" w:space="0" w:color="auto"/>
              <w:right w:val="single" w:sz="4" w:space="0" w:color="auto"/>
            </w:tcBorders>
            <w:shd w:val="clear" w:color="000000" w:fill="F2F2F2"/>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X</w:t>
            </w:r>
            <w:r w:rsidRPr="003E4D5B">
              <w:rPr>
                <w:rFonts w:eastAsia="Times New Roman" w:cs="Times New Roman"/>
                <w:color w:val="000000"/>
                <w:szCs w:val="24"/>
                <w:vertAlign w:val="subscript"/>
                <w:lang w:eastAsia="lt-LT"/>
              </w:rPr>
              <w:t>10</w:t>
            </w:r>
          </w:p>
        </w:tc>
      </w:tr>
      <w:tr w:rsidR="00126799" w:rsidRPr="00261A07" w:rsidTr="00126799">
        <w:trPr>
          <w:trHeight w:val="315"/>
        </w:trPr>
        <w:tc>
          <w:tcPr>
            <w:tcW w:w="1300" w:type="dxa"/>
            <w:tcBorders>
              <w:top w:val="nil"/>
              <w:left w:val="single" w:sz="4" w:space="0" w:color="auto"/>
              <w:bottom w:val="single" w:sz="4" w:space="0" w:color="auto"/>
              <w:right w:val="single" w:sz="4" w:space="0" w:color="auto"/>
            </w:tcBorders>
            <w:shd w:val="clear" w:color="000000" w:fill="F2F2F2"/>
            <w:noWrap/>
            <w:vAlign w:val="center"/>
            <w:hideMark/>
          </w:tcPr>
          <w:p w:rsidR="00126799" w:rsidRPr="00261A07" w:rsidRDefault="00126799" w:rsidP="00126799">
            <w:pPr>
              <w:spacing w:line="240" w:lineRule="auto"/>
              <w:jc w:val="left"/>
              <w:rPr>
                <w:rFonts w:eastAsia="Times New Roman" w:cs="Times New Roman"/>
                <w:color w:val="000000"/>
                <w:szCs w:val="24"/>
                <w:lang w:eastAsia="lt-LT"/>
              </w:rPr>
            </w:pPr>
            <w:r w:rsidRPr="00261A07">
              <w:rPr>
                <w:rFonts w:eastAsia="Times New Roman" w:cs="Times New Roman"/>
                <w:color w:val="000000"/>
                <w:szCs w:val="24"/>
                <w:lang w:eastAsia="lt-LT"/>
              </w:rPr>
              <w:t>E1</w:t>
            </w:r>
          </w:p>
        </w:tc>
        <w:tc>
          <w:tcPr>
            <w:tcW w:w="820" w:type="dxa"/>
            <w:tcBorders>
              <w:top w:val="nil"/>
              <w:left w:val="nil"/>
              <w:bottom w:val="single" w:sz="4" w:space="0" w:color="auto"/>
              <w:right w:val="single" w:sz="4" w:space="0" w:color="auto"/>
            </w:tcBorders>
            <w:shd w:val="clear" w:color="auto" w:fill="auto"/>
            <w:noWrap/>
            <w:vAlign w:val="center"/>
            <w:hideMark/>
          </w:tcPr>
          <w:p w:rsidR="00126799" w:rsidRPr="00261A07" w:rsidRDefault="00126799" w:rsidP="00126799">
            <w:pPr>
              <w:spacing w:line="240" w:lineRule="auto"/>
              <w:jc w:val="center"/>
              <w:rPr>
                <w:rFonts w:eastAsia="Times New Roman" w:cs="Times New Roman"/>
                <w:color w:val="000000"/>
                <w:szCs w:val="24"/>
                <w:lang w:eastAsia="lt-LT"/>
              </w:rPr>
            </w:pPr>
            <w:r w:rsidRPr="00261A07">
              <w:rPr>
                <w:rFonts w:eastAsia="Times New Roman" w:cs="Times New Roman"/>
                <w:color w:val="000000"/>
                <w:szCs w:val="24"/>
                <w:lang w:eastAsia="lt-LT"/>
              </w:rPr>
              <w:t>0,017</w:t>
            </w:r>
          </w:p>
        </w:tc>
        <w:tc>
          <w:tcPr>
            <w:tcW w:w="820" w:type="dxa"/>
            <w:tcBorders>
              <w:top w:val="nil"/>
              <w:left w:val="nil"/>
              <w:bottom w:val="single" w:sz="4" w:space="0" w:color="auto"/>
              <w:right w:val="single" w:sz="4" w:space="0" w:color="auto"/>
            </w:tcBorders>
            <w:shd w:val="clear" w:color="auto" w:fill="auto"/>
            <w:noWrap/>
            <w:vAlign w:val="center"/>
            <w:hideMark/>
          </w:tcPr>
          <w:p w:rsidR="00126799" w:rsidRPr="00261A07" w:rsidRDefault="00126799" w:rsidP="00126799">
            <w:pPr>
              <w:spacing w:line="240" w:lineRule="auto"/>
              <w:jc w:val="center"/>
              <w:rPr>
                <w:rFonts w:eastAsia="Times New Roman" w:cs="Times New Roman"/>
                <w:color w:val="000000"/>
                <w:szCs w:val="24"/>
                <w:lang w:eastAsia="lt-LT"/>
              </w:rPr>
            </w:pPr>
            <w:r w:rsidRPr="00261A07">
              <w:rPr>
                <w:rFonts w:eastAsia="Times New Roman" w:cs="Times New Roman"/>
                <w:color w:val="000000"/>
                <w:szCs w:val="24"/>
                <w:lang w:eastAsia="lt-LT"/>
              </w:rPr>
              <w:t>0,010</w:t>
            </w:r>
          </w:p>
        </w:tc>
        <w:tc>
          <w:tcPr>
            <w:tcW w:w="820" w:type="dxa"/>
            <w:tcBorders>
              <w:top w:val="nil"/>
              <w:left w:val="nil"/>
              <w:bottom w:val="single" w:sz="4" w:space="0" w:color="auto"/>
              <w:right w:val="single" w:sz="4" w:space="0" w:color="auto"/>
            </w:tcBorders>
            <w:shd w:val="clear" w:color="auto" w:fill="auto"/>
            <w:noWrap/>
            <w:vAlign w:val="center"/>
            <w:hideMark/>
          </w:tcPr>
          <w:p w:rsidR="00126799" w:rsidRPr="00261A07" w:rsidRDefault="00126799" w:rsidP="00126799">
            <w:pPr>
              <w:spacing w:line="240" w:lineRule="auto"/>
              <w:jc w:val="center"/>
              <w:rPr>
                <w:rFonts w:eastAsia="Times New Roman" w:cs="Times New Roman"/>
                <w:color w:val="000000"/>
                <w:szCs w:val="24"/>
                <w:lang w:eastAsia="lt-LT"/>
              </w:rPr>
            </w:pPr>
            <w:r w:rsidRPr="00261A07">
              <w:rPr>
                <w:rFonts w:eastAsia="Times New Roman" w:cs="Times New Roman"/>
                <w:color w:val="000000"/>
                <w:szCs w:val="24"/>
                <w:lang w:eastAsia="lt-LT"/>
              </w:rPr>
              <w:t>0,013</w:t>
            </w:r>
          </w:p>
        </w:tc>
        <w:tc>
          <w:tcPr>
            <w:tcW w:w="820" w:type="dxa"/>
            <w:tcBorders>
              <w:top w:val="nil"/>
              <w:left w:val="nil"/>
              <w:bottom w:val="single" w:sz="4" w:space="0" w:color="auto"/>
              <w:right w:val="single" w:sz="4" w:space="0" w:color="auto"/>
            </w:tcBorders>
            <w:shd w:val="clear" w:color="auto" w:fill="auto"/>
            <w:noWrap/>
            <w:vAlign w:val="center"/>
            <w:hideMark/>
          </w:tcPr>
          <w:p w:rsidR="00126799" w:rsidRPr="00261A07" w:rsidRDefault="00126799" w:rsidP="00126799">
            <w:pPr>
              <w:spacing w:line="240" w:lineRule="auto"/>
              <w:jc w:val="center"/>
              <w:rPr>
                <w:rFonts w:eastAsia="Times New Roman" w:cs="Times New Roman"/>
                <w:color w:val="000000"/>
                <w:szCs w:val="24"/>
                <w:lang w:eastAsia="lt-LT"/>
              </w:rPr>
            </w:pPr>
            <w:r w:rsidRPr="00261A07">
              <w:rPr>
                <w:rFonts w:eastAsia="Times New Roman" w:cs="Times New Roman"/>
                <w:color w:val="000000"/>
                <w:szCs w:val="24"/>
                <w:lang w:eastAsia="lt-LT"/>
              </w:rPr>
              <w:t>0,013</w:t>
            </w:r>
          </w:p>
        </w:tc>
        <w:tc>
          <w:tcPr>
            <w:tcW w:w="820" w:type="dxa"/>
            <w:tcBorders>
              <w:top w:val="nil"/>
              <w:left w:val="nil"/>
              <w:bottom w:val="single" w:sz="4" w:space="0" w:color="auto"/>
              <w:right w:val="single" w:sz="4" w:space="0" w:color="auto"/>
            </w:tcBorders>
            <w:shd w:val="clear" w:color="auto" w:fill="auto"/>
            <w:noWrap/>
            <w:vAlign w:val="center"/>
            <w:hideMark/>
          </w:tcPr>
          <w:p w:rsidR="00126799" w:rsidRPr="00261A07" w:rsidRDefault="00126799" w:rsidP="00126799">
            <w:pPr>
              <w:spacing w:line="240" w:lineRule="auto"/>
              <w:jc w:val="center"/>
              <w:rPr>
                <w:rFonts w:eastAsia="Times New Roman" w:cs="Times New Roman"/>
                <w:color w:val="000000"/>
                <w:szCs w:val="24"/>
                <w:lang w:eastAsia="lt-LT"/>
              </w:rPr>
            </w:pPr>
            <w:r w:rsidRPr="00261A07">
              <w:rPr>
                <w:rFonts w:eastAsia="Times New Roman" w:cs="Times New Roman"/>
                <w:color w:val="000000"/>
                <w:szCs w:val="24"/>
                <w:lang w:eastAsia="lt-LT"/>
              </w:rPr>
              <w:t>0,007</w:t>
            </w:r>
          </w:p>
        </w:tc>
        <w:tc>
          <w:tcPr>
            <w:tcW w:w="820" w:type="dxa"/>
            <w:tcBorders>
              <w:top w:val="nil"/>
              <w:left w:val="nil"/>
              <w:bottom w:val="single" w:sz="4" w:space="0" w:color="auto"/>
              <w:right w:val="single" w:sz="4" w:space="0" w:color="auto"/>
            </w:tcBorders>
            <w:shd w:val="clear" w:color="auto" w:fill="auto"/>
            <w:noWrap/>
            <w:vAlign w:val="center"/>
            <w:hideMark/>
          </w:tcPr>
          <w:p w:rsidR="00126799" w:rsidRPr="00261A07" w:rsidRDefault="00126799" w:rsidP="00126799">
            <w:pPr>
              <w:spacing w:line="240" w:lineRule="auto"/>
              <w:jc w:val="center"/>
              <w:rPr>
                <w:rFonts w:eastAsia="Times New Roman" w:cs="Times New Roman"/>
                <w:color w:val="000000"/>
                <w:szCs w:val="24"/>
                <w:lang w:eastAsia="lt-LT"/>
              </w:rPr>
            </w:pPr>
            <w:r w:rsidRPr="00261A07">
              <w:rPr>
                <w:rFonts w:eastAsia="Times New Roman" w:cs="Times New Roman"/>
                <w:color w:val="000000"/>
                <w:szCs w:val="24"/>
                <w:lang w:eastAsia="lt-LT"/>
              </w:rPr>
              <w:t>0,017</w:t>
            </w:r>
          </w:p>
        </w:tc>
        <w:tc>
          <w:tcPr>
            <w:tcW w:w="820" w:type="dxa"/>
            <w:tcBorders>
              <w:top w:val="nil"/>
              <w:left w:val="nil"/>
              <w:bottom w:val="single" w:sz="4" w:space="0" w:color="auto"/>
              <w:right w:val="single" w:sz="4" w:space="0" w:color="auto"/>
            </w:tcBorders>
            <w:shd w:val="clear" w:color="auto" w:fill="auto"/>
            <w:noWrap/>
            <w:vAlign w:val="center"/>
            <w:hideMark/>
          </w:tcPr>
          <w:p w:rsidR="00126799" w:rsidRPr="00261A07" w:rsidRDefault="00126799" w:rsidP="00126799">
            <w:pPr>
              <w:spacing w:line="240" w:lineRule="auto"/>
              <w:jc w:val="center"/>
              <w:rPr>
                <w:rFonts w:eastAsia="Times New Roman" w:cs="Times New Roman"/>
                <w:color w:val="000000"/>
                <w:szCs w:val="24"/>
                <w:lang w:eastAsia="lt-LT"/>
              </w:rPr>
            </w:pPr>
            <w:r w:rsidRPr="00261A07">
              <w:rPr>
                <w:rFonts w:eastAsia="Times New Roman" w:cs="Times New Roman"/>
                <w:color w:val="000000"/>
                <w:szCs w:val="24"/>
                <w:lang w:eastAsia="lt-LT"/>
              </w:rPr>
              <w:t>0,003</w:t>
            </w:r>
          </w:p>
        </w:tc>
        <w:tc>
          <w:tcPr>
            <w:tcW w:w="820" w:type="dxa"/>
            <w:tcBorders>
              <w:top w:val="nil"/>
              <w:left w:val="nil"/>
              <w:bottom w:val="single" w:sz="4" w:space="0" w:color="auto"/>
              <w:right w:val="single" w:sz="4" w:space="0" w:color="auto"/>
            </w:tcBorders>
            <w:shd w:val="clear" w:color="auto" w:fill="auto"/>
            <w:noWrap/>
            <w:vAlign w:val="center"/>
            <w:hideMark/>
          </w:tcPr>
          <w:p w:rsidR="00126799" w:rsidRPr="00261A07" w:rsidRDefault="00126799" w:rsidP="00126799">
            <w:pPr>
              <w:spacing w:line="240" w:lineRule="auto"/>
              <w:jc w:val="center"/>
              <w:rPr>
                <w:rFonts w:eastAsia="Times New Roman" w:cs="Times New Roman"/>
                <w:color w:val="000000"/>
                <w:szCs w:val="24"/>
                <w:lang w:eastAsia="lt-LT"/>
              </w:rPr>
            </w:pPr>
            <w:r w:rsidRPr="00261A07">
              <w:rPr>
                <w:rFonts w:eastAsia="Times New Roman" w:cs="Times New Roman"/>
                <w:color w:val="000000"/>
                <w:szCs w:val="24"/>
                <w:lang w:eastAsia="lt-LT"/>
              </w:rPr>
              <w:t>0,010</w:t>
            </w:r>
          </w:p>
        </w:tc>
        <w:tc>
          <w:tcPr>
            <w:tcW w:w="820" w:type="dxa"/>
            <w:tcBorders>
              <w:top w:val="nil"/>
              <w:left w:val="nil"/>
              <w:bottom w:val="single" w:sz="4" w:space="0" w:color="auto"/>
              <w:right w:val="single" w:sz="4" w:space="0" w:color="auto"/>
            </w:tcBorders>
            <w:shd w:val="clear" w:color="auto" w:fill="auto"/>
            <w:noWrap/>
            <w:vAlign w:val="center"/>
            <w:hideMark/>
          </w:tcPr>
          <w:p w:rsidR="00126799" w:rsidRPr="00261A07" w:rsidRDefault="00126799" w:rsidP="00126799">
            <w:pPr>
              <w:spacing w:line="240" w:lineRule="auto"/>
              <w:jc w:val="center"/>
              <w:rPr>
                <w:rFonts w:eastAsia="Times New Roman" w:cs="Times New Roman"/>
                <w:color w:val="000000"/>
                <w:szCs w:val="24"/>
                <w:lang w:eastAsia="lt-LT"/>
              </w:rPr>
            </w:pPr>
            <w:r w:rsidRPr="00261A07">
              <w:rPr>
                <w:rFonts w:eastAsia="Times New Roman" w:cs="Times New Roman"/>
                <w:color w:val="000000"/>
                <w:szCs w:val="24"/>
                <w:lang w:eastAsia="lt-LT"/>
              </w:rPr>
              <w:t>0,013</w:t>
            </w:r>
          </w:p>
        </w:tc>
        <w:tc>
          <w:tcPr>
            <w:tcW w:w="820" w:type="dxa"/>
            <w:tcBorders>
              <w:top w:val="nil"/>
              <w:left w:val="nil"/>
              <w:bottom w:val="single" w:sz="4" w:space="0" w:color="auto"/>
              <w:right w:val="single" w:sz="4" w:space="0" w:color="auto"/>
            </w:tcBorders>
            <w:shd w:val="clear" w:color="auto" w:fill="auto"/>
            <w:noWrap/>
            <w:vAlign w:val="center"/>
            <w:hideMark/>
          </w:tcPr>
          <w:p w:rsidR="00126799" w:rsidRPr="00261A07" w:rsidRDefault="00126799" w:rsidP="00126799">
            <w:pPr>
              <w:spacing w:line="240" w:lineRule="auto"/>
              <w:jc w:val="center"/>
              <w:rPr>
                <w:rFonts w:eastAsia="Times New Roman" w:cs="Times New Roman"/>
                <w:color w:val="000000"/>
                <w:szCs w:val="24"/>
                <w:lang w:eastAsia="lt-LT"/>
              </w:rPr>
            </w:pPr>
            <w:r w:rsidRPr="00261A07">
              <w:rPr>
                <w:rFonts w:eastAsia="Times New Roman" w:cs="Times New Roman"/>
                <w:color w:val="000000"/>
                <w:szCs w:val="24"/>
                <w:lang w:eastAsia="lt-LT"/>
              </w:rPr>
              <w:t>0,010</w:t>
            </w:r>
          </w:p>
        </w:tc>
      </w:tr>
      <w:tr w:rsidR="00126799" w:rsidRPr="00261A07" w:rsidTr="00126799">
        <w:trPr>
          <w:trHeight w:val="315"/>
        </w:trPr>
        <w:tc>
          <w:tcPr>
            <w:tcW w:w="1300" w:type="dxa"/>
            <w:tcBorders>
              <w:top w:val="nil"/>
              <w:left w:val="single" w:sz="4" w:space="0" w:color="auto"/>
              <w:bottom w:val="single" w:sz="4" w:space="0" w:color="auto"/>
              <w:right w:val="single" w:sz="4" w:space="0" w:color="auto"/>
            </w:tcBorders>
            <w:shd w:val="clear" w:color="000000" w:fill="F2F2F2"/>
            <w:noWrap/>
            <w:vAlign w:val="center"/>
            <w:hideMark/>
          </w:tcPr>
          <w:p w:rsidR="00126799" w:rsidRPr="00261A07" w:rsidRDefault="00126799" w:rsidP="00126799">
            <w:pPr>
              <w:spacing w:line="240" w:lineRule="auto"/>
              <w:jc w:val="left"/>
              <w:rPr>
                <w:rFonts w:eastAsia="Times New Roman" w:cs="Times New Roman"/>
                <w:color w:val="000000"/>
                <w:szCs w:val="24"/>
                <w:lang w:eastAsia="lt-LT"/>
              </w:rPr>
            </w:pPr>
            <w:r w:rsidRPr="00261A07">
              <w:rPr>
                <w:rFonts w:eastAsia="Times New Roman" w:cs="Times New Roman"/>
                <w:color w:val="000000"/>
                <w:szCs w:val="24"/>
                <w:lang w:eastAsia="lt-LT"/>
              </w:rPr>
              <w:t>E2</w:t>
            </w:r>
          </w:p>
        </w:tc>
        <w:tc>
          <w:tcPr>
            <w:tcW w:w="820" w:type="dxa"/>
            <w:tcBorders>
              <w:top w:val="nil"/>
              <w:left w:val="nil"/>
              <w:bottom w:val="single" w:sz="4" w:space="0" w:color="auto"/>
              <w:right w:val="single" w:sz="4" w:space="0" w:color="auto"/>
            </w:tcBorders>
            <w:shd w:val="clear" w:color="auto" w:fill="auto"/>
            <w:noWrap/>
            <w:vAlign w:val="center"/>
            <w:hideMark/>
          </w:tcPr>
          <w:p w:rsidR="00126799" w:rsidRPr="00261A07" w:rsidRDefault="00126799" w:rsidP="00126799">
            <w:pPr>
              <w:spacing w:line="240" w:lineRule="auto"/>
              <w:jc w:val="center"/>
              <w:rPr>
                <w:rFonts w:eastAsia="Times New Roman" w:cs="Times New Roman"/>
                <w:color w:val="000000"/>
                <w:szCs w:val="24"/>
                <w:lang w:eastAsia="lt-LT"/>
              </w:rPr>
            </w:pPr>
            <w:r w:rsidRPr="00261A07">
              <w:rPr>
                <w:rFonts w:eastAsia="Times New Roman" w:cs="Times New Roman"/>
                <w:color w:val="000000"/>
                <w:szCs w:val="24"/>
                <w:lang w:eastAsia="lt-LT"/>
              </w:rPr>
              <w:t>0,017</w:t>
            </w:r>
          </w:p>
        </w:tc>
        <w:tc>
          <w:tcPr>
            <w:tcW w:w="820" w:type="dxa"/>
            <w:tcBorders>
              <w:top w:val="nil"/>
              <w:left w:val="nil"/>
              <w:bottom w:val="single" w:sz="4" w:space="0" w:color="auto"/>
              <w:right w:val="single" w:sz="4" w:space="0" w:color="auto"/>
            </w:tcBorders>
            <w:shd w:val="clear" w:color="auto" w:fill="auto"/>
            <w:noWrap/>
            <w:vAlign w:val="center"/>
            <w:hideMark/>
          </w:tcPr>
          <w:p w:rsidR="00126799" w:rsidRPr="00261A07" w:rsidRDefault="00126799" w:rsidP="00126799">
            <w:pPr>
              <w:spacing w:line="240" w:lineRule="auto"/>
              <w:jc w:val="center"/>
              <w:rPr>
                <w:rFonts w:eastAsia="Times New Roman" w:cs="Times New Roman"/>
                <w:color w:val="000000"/>
                <w:szCs w:val="24"/>
                <w:lang w:eastAsia="lt-LT"/>
              </w:rPr>
            </w:pPr>
            <w:r w:rsidRPr="00261A07">
              <w:rPr>
                <w:rFonts w:eastAsia="Times New Roman" w:cs="Times New Roman"/>
                <w:color w:val="000000"/>
                <w:szCs w:val="24"/>
                <w:lang w:eastAsia="lt-LT"/>
              </w:rPr>
              <w:t>0,013</w:t>
            </w:r>
          </w:p>
        </w:tc>
        <w:tc>
          <w:tcPr>
            <w:tcW w:w="820" w:type="dxa"/>
            <w:tcBorders>
              <w:top w:val="nil"/>
              <w:left w:val="nil"/>
              <w:bottom w:val="single" w:sz="4" w:space="0" w:color="auto"/>
              <w:right w:val="single" w:sz="4" w:space="0" w:color="auto"/>
            </w:tcBorders>
            <w:shd w:val="clear" w:color="auto" w:fill="auto"/>
            <w:noWrap/>
            <w:vAlign w:val="center"/>
            <w:hideMark/>
          </w:tcPr>
          <w:p w:rsidR="00126799" w:rsidRPr="00261A07" w:rsidRDefault="00126799" w:rsidP="00126799">
            <w:pPr>
              <w:spacing w:line="240" w:lineRule="auto"/>
              <w:jc w:val="center"/>
              <w:rPr>
                <w:rFonts w:eastAsia="Times New Roman" w:cs="Times New Roman"/>
                <w:color w:val="000000"/>
                <w:szCs w:val="24"/>
                <w:lang w:eastAsia="lt-LT"/>
              </w:rPr>
            </w:pPr>
            <w:r w:rsidRPr="00261A07">
              <w:rPr>
                <w:rFonts w:eastAsia="Times New Roman" w:cs="Times New Roman"/>
                <w:color w:val="000000"/>
                <w:szCs w:val="24"/>
                <w:lang w:eastAsia="lt-LT"/>
              </w:rPr>
              <w:t>0,017</w:t>
            </w:r>
          </w:p>
        </w:tc>
        <w:tc>
          <w:tcPr>
            <w:tcW w:w="820" w:type="dxa"/>
            <w:tcBorders>
              <w:top w:val="nil"/>
              <w:left w:val="nil"/>
              <w:bottom w:val="single" w:sz="4" w:space="0" w:color="auto"/>
              <w:right w:val="single" w:sz="4" w:space="0" w:color="auto"/>
            </w:tcBorders>
            <w:shd w:val="clear" w:color="auto" w:fill="auto"/>
            <w:noWrap/>
            <w:vAlign w:val="center"/>
            <w:hideMark/>
          </w:tcPr>
          <w:p w:rsidR="00126799" w:rsidRPr="00261A07" w:rsidRDefault="00126799" w:rsidP="00126799">
            <w:pPr>
              <w:spacing w:line="240" w:lineRule="auto"/>
              <w:jc w:val="center"/>
              <w:rPr>
                <w:rFonts w:eastAsia="Times New Roman" w:cs="Times New Roman"/>
                <w:color w:val="000000"/>
                <w:szCs w:val="24"/>
                <w:lang w:eastAsia="lt-LT"/>
              </w:rPr>
            </w:pPr>
            <w:r w:rsidRPr="00261A07">
              <w:rPr>
                <w:rFonts w:eastAsia="Times New Roman" w:cs="Times New Roman"/>
                <w:color w:val="000000"/>
                <w:szCs w:val="24"/>
                <w:lang w:eastAsia="lt-LT"/>
              </w:rPr>
              <w:t>0,017</w:t>
            </w:r>
          </w:p>
        </w:tc>
        <w:tc>
          <w:tcPr>
            <w:tcW w:w="820" w:type="dxa"/>
            <w:tcBorders>
              <w:top w:val="nil"/>
              <w:left w:val="nil"/>
              <w:bottom w:val="single" w:sz="4" w:space="0" w:color="auto"/>
              <w:right w:val="single" w:sz="4" w:space="0" w:color="auto"/>
            </w:tcBorders>
            <w:shd w:val="clear" w:color="auto" w:fill="auto"/>
            <w:noWrap/>
            <w:vAlign w:val="center"/>
            <w:hideMark/>
          </w:tcPr>
          <w:p w:rsidR="00126799" w:rsidRPr="00261A07" w:rsidRDefault="00126799" w:rsidP="00126799">
            <w:pPr>
              <w:spacing w:line="240" w:lineRule="auto"/>
              <w:jc w:val="center"/>
              <w:rPr>
                <w:rFonts w:eastAsia="Times New Roman" w:cs="Times New Roman"/>
                <w:color w:val="000000"/>
                <w:szCs w:val="24"/>
                <w:lang w:eastAsia="lt-LT"/>
              </w:rPr>
            </w:pPr>
            <w:r w:rsidRPr="00261A07">
              <w:rPr>
                <w:rFonts w:eastAsia="Times New Roman" w:cs="Times New Roman"/>
                <w:color w:val="000000"/>
                <w:szCs w:val="24"/>
                <w:lang w:eastAsia="lt-LT"/>
              </w:rPr>
              <w:t>0,003</w:t>
            </w:r>
          </w:p>
        </w:tc>
        <w:tc>
          <w:tcPr>
            <w:tcW w:w="820" w:type="dxa"/>
            <w:tcBorders>
              <w:top w:val="nil"/>
              <w:left w:val="nil"/>
              <w:bottom w:val="single" w:sz="4" w:space="0" w:color="auto"/>
              <w:right w:val="single" w:sz="4" w:space="0" w:color="auto"/>
            </w:tcBorders>
            <w:shd w:val="clear" w:color="auto" w:fill="auto"/>
            <w:noWrap/>
            <w:vAlign w:val="center"/>
            <w:hideMark/>
          </w:tcPr>
          <w:p w:rsidR="00126799" w:rsidRPr="00261A07" w:rsidRDefault="00126799" w:rsidP="00126799">
            <w:pPr>
              <w:spacing w:line="240" w:lineRule="auto"/>
              <w:jc w:val="center"/>
              <w:rPr>
                <w:rFonts w:eastAsia="Times New Roman" w:cs="Times New Roman"/>
                <w:color w:val="000000"/>
                <w:szCs w:val="24"/>
                <w:lang w:eastAsia="lt-LT"/>
              </w:rPr>
            </w:pPr>
            <w:r w:rsidRPr="00261A07">
              <w:rPr>
                <w:rFonts w:eastAsia="Times New Roman" w:cs="Times New Roman"/>
                <w:color w:val="000000"/>
                <w:szCs w:val="24"/>
                <w:lang w:eastAsia="lt-LT"/>
              </w:rPr>
              <w:t>0,017</w:t>
            </w:r>
          </w:p>
        </w:tc>
        <w:tc>
          <w:tcPr>
            <w:tcW w:w="820" w:type="dxa"/>
            <w:tcBorders>
              <w:top w:val="nil"/>
              <w:left w:val="nil"/>
              <w:bottom w:val="single" w:sz="4" w:space="0" w:color="auto"/>
              <w:right w:val="single" w:sz="4" w:space="0" w:color="auto"/>
            </w:tcBorders>
            <w:shd w:val="clear" w:color="auto" w:fill="auto"/>
            <w:noWrap/>
            <w:vAlign w:val="center"/>
            <w:hideMark/>
          </w:tcPr>
          <w:p w:rsidR="00126799" w:rsidRPr="00261A07" w:rsidRDefault="00126799" w:rsidP="00126799">
            <w:pPr>
              <w:spacing w:line="240" w:lineRule="auto"/>
              <w:jc w:val="center"/>
              <w:rPr>
                <w:rFonts w:eastAsia="Times New Roman" w:cs="Times New Roman"/>
                <w:color w:val="000000"/>
                <w:szCs w:val="24"/>
                <w:lang w:eastAsia="lt-LT"/>
              </w:rPr>
            </w:pPr>
            <w:r w:rsidRPr="00261A07">
              <w:rPr>
                <w:rFonts w:eastAsia="Times New Roman" w:cs="Times New Roman"/>
                <w:color w:val="000000"/>
                <w:szCs w:val="24"/>
                <w:lang w:eastAsia="lt-LT"/>
              </w:rPr>
              <w:t>0,003</w:t>
            </w:r>
          </w:p>
        </w:tc>
        <w:tc>
          <w:tcPr>
            <w:tcW w:w="820" w:type="dxa"/>
            <w:tcBorders>
              <w:top w:val="nil"/>
              <w:left w:val="nil"/>
              <w:bottom w:val="single" w:sz="4" w:space="0" w:color="auto"/>
              <w:right w:val="single" w:sz="4" w:space="0" w:color="auto"/>
            </w:tcBorders>
            <w:shd w:val="clear" w:color="auto" w:fill="auto"/>
            <w:noWrap/>
            <w:vAlign w:val="center"/>
            <w:hideMark/>
          </w:tcPr>
          <w:p w:rsidR="00126799" w:rsidRPr="00261A07" w:rsidRDefault="00126799" w:rsidP="00126799">
            <w:pPr>
              <w:spacing w:line="240" w:lineRule="auto"/>
              <w:jc w:val="center"/>
              <w:rPr>
                <w:rFonts w:eastAsia="Times New Roman" w:cs="Times New Roman"/>
                <w:color w:val="000000"/>
                <w:szCs w:val="24"/>
                <w:lang w:eastAsia="lt-LT"/>
              </w:rPr>
            </w:pPr>
            <w:r w:rsidRPr="00261A07">
              <w:rPr>
                <w:rFonts w:eastAsia="Times New Roman" w:cs="Times New Roman"/>
                <w:color w:val="000000"/>
                <w:szCs w:val="24"/>
                <w:lang w:eastAsia="lt-LT"/>
              </w:rPr>
              <w:t>0,007</w:t>
            </w:r>
          </w:p>
        </w:tc>
        <w:tc>
          <w:tcPr>
            <w:tcW w:w="820" w:type="dxa"/>
            <w:tcBorders>
              <w:top w:val="nil"/>
              <w:left w:val="nil"/>
              <w:bottom w:val="single" w:sz="4" w:space="0" w:color="auto"/>
              <w:right w:val="single" w:sz="4" w:space="0" w:color="auto"/>
            </w:tcBorders>
            <w:shd w:val="clear" w:color="auto" w:fill="auto"/>
            <w:noWrap/>
            <w:vAlign w:val="center"/>
            <w:hideMark/>
          </w:tcPr>
          <w:p w:rsidR="00126799" w:rsidRPr="00261A07" w:rsidRDefault="00126799" w:rsidP="00126799">
            <w:pPr>
              <w:spacing w:line="240" w:lineRule="auto"/>
              <w:jc w:val="center"/>
              <w:rPr>
                <w:rFonts w:eastAsia="Times New Roman" w:cs="Times New Roman"/>
                <w:color w:val="000000"/>
                <w:szCs w:val="24"/>
                <w:lang w:eastAsia="lt-LT"/>
              </w:rPr>
            </w:pPr>
            <w:r w:rsidRPr="00261A07">
              <w:rPr>
                <w:rFonts w:eastAsia="Times New Roman" w:cs="Times New Roman"/>
                <w:color w:val="000000"/>
                <w:szCs w:val="24"/>
                <w:lang w:eastAsia="lt-LT"/>
              </w:rPr>
              <w:t>0,017</w:t>
            </w:r>
          </w:p>
        </w:tc>
        <w:tc>
          <w:tcPr>
            <w:tcW w:w="820" w:type="dxa"/>
            <w:tcBorders>
              <w:top w:val="nil"/>
              <w:left w:val="nil"/>
              <w:bottom w:val="single" w:sz="4" w:space="0" w:color="auto"/>
              <w:right w:val="single" w:sz="4" w:space="0" w:color="auto"/>
            </w:tcBorders>
            <w:shd w:val="clear" w:color="auto" w:fill="auto"/>
            <w:noWrap/>
            <w:vAlign w:val="center"/>
            <w:hideMark/>
          </w:tcPr>
          <w:p w:rsidR="00126799" w:rsidRPr="00261A07" w:rsidRDefault="00126799" w:rsidP="00126799">
            <w:pPr>
              <w:spacing w:line="240" w:lineRule="auto"/>
              <w:jc w:val="center"/>
              <w:rPr>
                <w:rFonts w:eastAsia="Times New Roman" w:cs="Times New Roman"/>
                <w:color w:val="000000"/>
                <w:szCs w:val="24"/>
                <w:lang w:eastAsia="lt-LT"/>
              </w:rPr>
            </w:pPr>
            <w:r w:rsidRPr="00261A07">
              <w:rPr>
                <w:rFonts w:eastAsia="Times New Roman" w:cs="Times New Roman"/>
                <w:color w:val="000000"/>
                <w:szCs w:val="24"/>
                <w:lang w:eastAsia="lt-LT"/>
              </w:rPr>
              <w:t>0,017</w:t>
            </w:r>
          </w:p>
        </w:tc>
      </w:tr>
      <w:tr w:rsidR="00126799" w:rsidRPr="00261A07" w:rsidTr="00126799">
        <w:trPr>
          <w:trHeight w:val="315"/>
        </w:trPr>
        <w:tc>
          <w:tcPr>
            <w:tcW w:w="1300" w:type="dxa"/>
            <w:tcBorders>
              <w:top w:val="nil"/>
              <w:left w:val="single" w:sz="4" w:space="0" w:color="auto"/>
              <w:bottom w:val="single" w:sz="4" w:space="0" w:color="auto"/>
              <w:right w:val="single" w:sz="4" w:space="0" w:color="auto"/>
            </w:tcBorders>
            <w:shd w:val="clear" w:color="000000" w:fill="F2F2F2"/>
            <w:noWrap/>
            <w:vAlign w:val="center"/>
            <w:hideMark/>
          </w:tcPr>
          <w:p w:rsidR="00126799" w:rsidRPr="00261A07" w:rsidRDefault="00126799" w:rsidP="00126799">
            <w:pPr>
              <w:spacing w:line="240" w:lineRule="auto"/>
              <w:jc w:val="left"/>
              <w:rPr>
                <w:rFonts w:eastAsia="Times New Roman" w:cs="Times New Roman"/>
                <w:color w:val="000000"/>
                <w:szCs w:val="24"/>
                <w:lang w:eastAsia="lt-LT"/>
              </w:rPr>
            </w:pPr>
            <w:r w:rsidRPr="00261A07">
              <w:rPr>
                <w:rFonts w:eastAsia="Times New Roman" w:cs="Times New Roman"/>
                <w:color w:val="000000"/>
                <w:szCs w:val="24"/>
                <w:lang w:eastAsia="lt-LT"/>
              </w:rPr>
              <w:t>E3</w:t>
            </w:r>
          </w:p>
        </w:tc>
        <w:tc>
          <w:tcPr>
            <w:tcW w:w="820" w:type="dxa"/>
            <w:tcBorders>
              <w:top w:val="nil"/>
              <w:left w:val="nil"/>
              <w:bottom w:val="single" w:sz="4" w:space="0" w:color="auto"/>
              <w:right w:val="single" w:sz="4" w:space="0" w:color="auto"/>
            </w:tcBorders>
            <w:shd w:val="clear" w:color="auto" w:fill="auto"/>
            <w:noWrap/>
            <w:vAlign w:val="center"/>
            <w:hideMark/>
          </w:tcPr>
          <w:p w:rsidR="00126799" w:rsidRPr="00261A07" w:rsidRDefault="00126799" w:rsidP="00126799">
            <w:pPr>
              <w:spacing w:line="240" w:lineRule="auto"/>
              <w:jc w:val="center"/>
              <w:rPr>
                <w:rFonts w:eastAsia="Times New Roman" w:cs="Times New Roman"/>
                <w:color w:val="000000"/>
                <w:szCs w:val="24"/>
                <w:lang w:eastAsia="lt-LT"/>
              </w:rPr>
            </w:pPr>
            <w:r w:rsidRPr="00261A07">
              <w:rPr>
                <w:rFonts w:eastAsia="Times New Roman" w:cs="Times New Roman"/>
                <w:color w:val="000000"/>
                <w:szCs w:val="24"/>
                <w:lang w:eastAsia="lt-LT"/>
              </w:rPr>
              <w:t>0,017</w:t>
            </w:r>
          </w:p>
        </w:tc>
        <w:tc>
          <w:tcPr>
            <w:tcW w:w="820" w:type="dxa"/>
            <w:tcBorders>
              <w:top w:val="nil"/>
              <w:left w:val="nil"/>
              <w:bottom w:val="single" w:sz="4" w:space="0" w:color="auto"/>
              <w:right w:val="single" w:sz="4" w:space="0" w:color="auto"/>
            </w:tcBorders>
            <w:shd w:val="clear" w:color="auto" w:fill="auto"/>
            <w:noWrap/>
            <w:vAlign w:val="center"/>
            <w:hideMark/>
          </w:tcPr>
          <w:p w:rsidR="00126799" w:rsidRPr="00261A07" w:rsidRDefault="00126799" w:rsidP="00126799">
            <w:pPr>
              <w:spacing w:line="240" w:lineRule="auto"/>
              <w:jc w:val="center"/>
              <w:rPr>
                <w:rFonts w:eastAsia="Times New Roman" w:cs="Times New Roman"/>
                <w:color w:val="000000"/>
                <w:szCs w:val="24"/>
                <w:lang w:eastAsia="lt-LT"/>
              </w:rPr>
            </w:pPr>
            <w:r w:rsidRPr="00261A07">
              <w:rPr>
                <w:rFonts w:eastAsia="Times New Roman" w:cs="Times New Roman"/>
                <w:color w:val="000000"/>
                <w:szCs w:val="24"/>
                <w:lang w:eastAsia="lt-LT"/>
              </w:rPr>
              <w:t>0,010</w:t>
            </w:r>
          </w:p>
        </w:tc>
        <w:tc>
          <w:tcPr>
            <w:tcW w:w="820" w:type="dxa"/>
            <w:tcBorders>
              <w:top w:val="nil"/>
              <w:left w:val="nil"/>
              <w:bottom w:val="single" w:sz="4" w:space="0" w:color="auto"/>
              <w:right w:val="single" w:sz="4" w:space="0" w:color="auto"/>
            </w:tcBorders>
            <w:shd w:val="clear" w:color="auto" w:fill="auto"/>
            <w:noWrap/>
            <w:vAlign w:val="center"/>
            <w:hideMark/>
          </w:tcPr>
          <w:p w:rsidR="00126799" w:rsidRPr="00261A07" w:rsidRDefault="00126799" w:rsidP="00126799">
            <w:pPr>
              <w:spacing w:line="240" w:lineRule="auto"/>
              <w:jc w:val="center"/>
              <w:rPr>
                <w:rFonts w:eastAsia="Times New Roman" w:cs="Times New Roman"/>
                <w:color w:val="000000"/>
                <w:szCs w:val="24"/>
                <w:lang w:eastAsia="lt-LT"/>
              </w:rPr>
            </w:pPr>
            <w:r w:rsidRPr="00261A07">
              <w:rPr>
                <w:rFonts w:eastAsia="Times New Roman" w:cs="Times New Roman"/>
                <w:color w:val="000000"/>
                <w:szCs w:val="24"/>
                <w:lang w:eastAsia="lt-LT"/>
              </w:rPr>
              <w:t>0,013</w:t>
            </w:r>
          </w:p>
        </w:tc>
        <w:tc>
          <w:tcPr>
            <w:tcW w:w="820" w:type="dxa"/>
            <w:tcBorders>
              <w:top w:val="nil"/>
              <w:left w:val="nil"/>
              <w:bottom w:val="single" w:sz="4" w:space="0" w:color="auto"/>
              <w:right w:val="single" w:sz="4" w:space="0" w:color="auto"/>
            </w:tcBorders>
            <w:shd w:val="clear" w:color="auto" w:fill="auto"/>
            <w:noWrap/>
            <w:vAlign w:val="center"/>
            <w:hideMark/>
          </w:tcPr>
          <w:p w:rsidR="00126799" w:rsidRPr="00261A07" w:rsidRDefault="00126799" w:rsidP="00126799">
            <w:pPr>
              <w:spacing w:line="240" w:lineRule="auto"/>
              <w:jc w:val="center"/>
              <w:rPr>
                <w:rFonts w:eastAsia="Times New Roman" w:cs="Times New Roman"/>
                <w:color w:val="000000"/>
                <w:szCs w:val="24"/>
                <w:lang w:eastAsia="lt-LT"/>
              </w:rPr>
            </w:pPr>
            <w:r w:rsidRPr="00261A07">
              <w:rPr>
                <w:rFonts w:eastAsia="Times New Roman" w:cs="Times New Roman"/>
                <w:color w:val="000000"/>
                <w:szCs w:val="24"/>
                <w:lang w:eastAsia="lt-LT"/>
              </w:rPr>
              <w:t>0,017</w:t>
            </w:r>
          </w:p>
        </w:tc>
        <w:tc>
          <w:tcPr>
            <w:tcW w:w="820" w:type="dxa"/>
            <w:tcBorders>
              <w:top w:val="nil"/>
              <w:left w:val="nil"/>
              <w:bottom w:val="single" w:sz="4" w:space="0" w:color="auto"/>
              <w:right w:val="single" w:sz="4" w:space="0" w:color="auto"/>
            </w:tcBorders>
            <w:shd w:val="clear" w:color="auto" w:fill="auto"/>
            <w:noWrap/>
            <w:vAlign w:val="center"/>
            <w:hideMark/>
          </w:tcPr>
          <w:p w:rsidR="00126799" w:rsidRPr="00261A07" w:rsidRDefault="00126799" w:rsidP="00126799">
            <w:pPr>
              <w:spacing w:line="240" w:lineRule="auto"/>
              <w:jc w:val="center"/>
              <w:rPr>
                <w:rFonts w:eastAsia="Times New Roman" w:cs="Times New Roman"/>
                <w:color w:val="000000"/>
                <w:szCs w:val="24"/>
                <w:lang w:eastAsia="lt-LT"/>
              </w:rPr>
            </w:pPr>
            <w:r w:rsidRPr="00261A07">
              <w:rPr>
                <w:rFonts w:eastAsia="Times New Roman" w:cs="Times New Roman"/>
                <w:color w:val="000000"/>
                <w:szCs w:val="24"/>
                <w:lang w:eastAsia="lt-LT"/>
              </w:rPr>
              <w:t>0,010</w:t>
            </w:r>
          </w:p>
        </w:tc>
        <w:tc>
          <w:tcPr>
            <w:tcW w:w="820" w:type="dxa"/>
            <w:tcBorders>
              <w:top w:val="nil"/>
              <w:left w:val="nil"/>
              <w:bottom w:val="single" w:sz="4" w:space="0" w:color="auto"/>
              <w:right w:val="single" w:sz="4" w:space="0" w:color="auto"/>
            </w:tcBorders>
            <w:shd w:val="clear" w:color="auto" w:fill="auto"/>
            <w:noWrap/>
            <w:vAlign w:val="center"/>
            <w:hideMark/>
          </w:tcPr>
          <w:p w:rsidR="00126799" w:rsidRPr="00261A07" w:rsidRDefault="00126799" w:rsidP="00126799">
            <w:pPr>
              <w:spacing w:line="240" w:lineRule="auto"/>
              <w:jc w:val="center"/>
              <w:rPr>
                <w:rFonts w:eastAsia="Times New Roman" w:cs="Times New Roman"/>
                <w:color w:val="000000"/>
                <w:szCs w:val="24"/>
                <w:lang w:eastAsia="lt-LT"/>
              </w:rPr>
            </w:pPr>
            <w:r w:rsidRPr="00261A07">
              <w:rPr>
                <w:rFonts w:eastAsia="Times New Roman" w:cs="Times New Roman"/>
                <w:color w:val="000000"/>
                <w:szCs w:val="24"/>
                <w:lang w:eastAsia="lt-LT"/>
              </w:rPr>
              <w:t>0,017</w:t>
            </w:r>
          </w:p>
        </w:tc>
        <w:tc>
          <w:tcPr>
            <w:tcW w:w="820" w:type="dxa"/>
            <w:tcBorders>
              <w:top w:val="nil"/>
              <w:left w:val="nil"/>
              <w:bottom w:val="single" w:sz="4" w:space="0" w:color="auto"/>
              <w:right w:val="single" w:sz="4" w:space="0" w:color="auto"/>
            </w:tcBorders>
            <w:shd w:val="clear" w:color="auto" w:fill="auto"/>
            <w:noWrap/>
            <w:vAlign w:val="center"/>
            <w:hideMark/>
          </w:tcPr>
          <w:p w:rsidR="00126799" w:rsidRPr="00261A07" w:rsidRDefault="00126799" w:rsidP="00126799">
            <w:pPr>
              <w:spacing w:line="240" w:lineRule="auto"/>
              <w:jc w:val="center"/>
              <w:rPr>
                <w:rFonts w:eastAsia="Times New Roman" w:cs="Times New Roman"/>
                <w:color w:val="000000"/>
                <w:szCs w:val="24"/>
                <w:lang w:eastAsia="lt-LT"/>
              </w:rPr>
            </w:pPr>
            <w:r w:rsidRPr="00261A07">
              <w:rPr>
                <w:rFonts w:eastAsia="Times New Roman" w:cs="Times New Roman"/>
                <w:color w:val="000000"/>
                <w:szCs w:val="24"/>
                <w:lang w:eastAsia="lt-LT"/>
              </w:rPr>
              <w:t>0,010</w:t>
            </w:r>
          </w:p>
        </w:tc>
        <w:tc>
          <w:tcPr>
            <w:tcW w:w="820" w:type="dxa"/>
            <w:tcBorders>
              <w:top w:val="nil"/>
              <w:left w:val="nil"/>
              <w:bottom w:val="single" w:sz="4" w:space="0" w:color="auto"/>
              <w:right w:val="single" w:sz="4" w:space="0" w:color="auto"/>
            </w:tcBorders>
            <w:shd w:val="clear" w:color="auto" w:fill="auto"/>
            <w:noWrap/>
            <w:vAlign w:val="center"/>
            <w:hideMark/>
          </w:tcPr>
          <w:p w:rsidR="00126799" w:rsidRPr="00261A07" w:rsidRDefault="00126799" w:rsidP="00126799">
            <w:pPr>
              <w:spacing w:line="240" w:lineRule="auto"/>
              <w:jc w:val="center"/>
              <w:rPr>
                <w:rFonts w:eastAsia="Times New Roman" w:cs="Times New Roman"/>
                <w:color w:val="000000"/>
                <w:szCs w:val="24"/>
                <w:lang w:eastAsia="lt-LT"/>
              </w:rPr>
            </w:pPr>
            <w:r w:rsidRPr="00261A07">
              <w:rPr>
                <w:rFonts w:eastAsia="Times New Roman" w:cs="Times New Roman"/>
                <w:color w:val="000000"/>
                <w:szCs w:val="24"/>
                <w:lang w:eastAsia="lt-LT"/>
              </w:rPr>
              <w:t>0,010</w:t>
            </w:r>
          </w:p>
        </w:tc>
        <w:tc>
          <w:tcPr>
            <w:tcW w:w="820" w:type="dxa"/>
            <w:tcBorders>
              <w:top w:val="nil"/>
              <w:left w:val="nil"/>
              <w:bottom w:val="single" w:sz="4" w:space="0" w:color="auto"/>
              <w:right w:val="single" w:sz="4" w:space="0" w:color="auto"/>
            </w:tcBorders>
            <w:shd w:val="clear" w:color="auto" w:fill="auto"/>
            <w:noWrap/>
            <w:vAlign w:val="center"/>
            <w:hideMark/>
          </w:tcPr>
          <w:p w:rsidR="00126799" w:rsidRPr="00261A07" w:rsidRDefault="00126799" w:rsidP="00126799">
            <w:pPr>
              <w:spacing w:line="240" w:lineRule="auto"/>
              <w:jc w:val="center"/>
              <w:rPr>
                <w:rFonts w:eastAsia="Times New Roman" w:cs="Times New Roman"/>
                <w:color w:val="000000"/>
                <w:szCs w:val="24"/>
                <w:lang w:eastAsia="lt-LT"/>
              </w:rPr>
            </w:pPr>
            <w:r w:rsidRPr="00261A07">
              <w:rPr>
                <w:rFonts w:eastAsia="Times New Roman" w:cs="Times New Roman"/>
                <w:color w:val="000000"/>
                <w:szCs w:val="24"/>
                <w:lang w:eastAsia="lt-LT"/>
              </w:rPr>
              <w:t>0,017</w:t>
            </w:r>
          </w:p>
        </w:tc>
        <w:tc>
          <w:tcPr>
            <w:tcW w:w="820" w:type="dxa"/>
            <w:tcBorders>
              <w:top w:val="nil"/>
              <w:left w:val="nil"/>
              <w:bottom w:val="single" w:sz="4" w:space="0" w:color="auto"/>
              <w:right w:val="single" w:sz="4" w:space="0" w:color="auto"/>
            </w:tcBorders>
            <w:shd w:val="clear" w:color="auto" w:fill="auto"/>
            <w:noWrap/>
            <w:vAlign w:val="center"/>
            <w:hideMark/>
          </w:tcPr>
          <w:p w:rsidR="00126799" w:rsidRPr="00261A07" w:rsidRDefault="00126799" w:rsidP="00126799">
            <w:pPr>
              <w:spacing w:line="240" w:lineRule="auto"/>
              <w:jc w:val="center"/>
              <w:rPr>
                <w:rFonts w:eastAsia="Times New Roman" w:cs="Times New Roman"/>
                <w:color w:val="000000"/>
                <w:szCs w:val="24"/>
                <w:lang w:eastAsia="lt-LT"/>
              </w:rPr>
            </w:pPr>
            <w:r w:rsidRPr="00261A07">
              <w:rPr>
                <w:rFonts w:eastAsia="Times New Roman" w:cs="Times New Roman"/>
                <w:color w:val="000000"/>
                <w:szCs w:val="24"/>
                <w:lang w:eastAsia="lt-LT"/>
              </w:rPr>
              <w:t>0,013</w:t>
            </w:r>
          </w:p>
        </w:tc>
      </w:tr>
    </w:tbl>
    <w:p w:rsidR="00A00480" w:rsidRDefault="00A00480" w:rsidP="00A00480">
      <w:pPr>
        <w:pStyle w:val="Caption"/>
        <w:jc w:val="right"/>
      </w:pPr>
    </w:p>
    <w:p w:rsidR="00A00480" w:rsidRPr="00A00480" w:rsidRDefault="00A00480" w:rsidP="00A00480">
      <w:pPr>
        <w:pStyle w:val="Caption"/>
        <w:jc w:val="right"/>
        <w:rPr>
          <w:b w:val="0"/>
        </w:rPr>
      </w:pPr>
      <w:r w:rsidRPr="00A00480">
        <w:rPr>
          <w:b w:val="0"/>
        </w:rPr>
        <w:lastRenderedPageBreak/>
        <w:t>22 lentelės tęsinys.</w:t>
      </w:r>
      <w:r w:rsidRPr="00A00480">
        <w:rPr>
          <w:b w:val="0"/>
        </w:rPr>
        <w:tab/>
      </w:r>
    </w:p>
    <w:tbl>
      <w:tblPr>
        <w:tblW w:w="9500" w:type="dxa"/>
        <w:tblInd w:w="103" w:type="dxa"/>
        <w:tblLook w:val="04A0" w:firstRow="1" w:lastRow="0" w:firstColumn="1" w:lastColumn="0" w:noHBand="0" w:noVBand="1"/>
      </w:tblPr>
      <w:tblGrid>
        <w:gridCol w:w="1300"/>
        <w:gridCol w:w="820"/>
        <w:gridCol w:w="820"/>
        <w:gridCol w:w="820"/>
        <w:gridCol w:w="820"/>
        <w:gridCol w:w="820"/>
        <w:gridCol w:w="820"/>
        <w:gridCol w:w="820"/>
        <w:gridCol w:w="820"/>
        <w:gridCol w:w="820"/>
        <w:gridCol w:w="820"/>
      </w:tblGrid>
      <w:tr w:rsidR="00A00480" w:rsidRPr="00261A07" w:rsidTr="00F24A2D">
        <w:trPr>
          <w:trHeight w:val="315"/>
        </w:trPr>
        <w:tc>
          <w:tcPr>
            <w:tcW w:w="1300"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A00480" w:rsidRPr="00261A07" w:rsidRDefault="00A00480" w:rsidP="00F24A2D">
            <w:pPr>
              <w:spacing w:line="240" w:lineRule="auto"/>
              <w:jc w:val="left"/>
              <w:rPr>
                <w:rFonts w:eastAsia="Times New Roman" w:cs="Times New Roman"/>
                <w:color w:val="000000"/>
                <w:szCs w:val="24"/>
                <w:lang w:eastAsia="lt-LT"/>
              </w:rPr>
            </w:pPr>
            <w:r w:rsidRPr="00261A07">
              <w:rPr>
                <w:rFonts w:eastAsia="Times New Roman" w:cs="Times New Roman"/>
                <w:color w:val="000000"/>
                <w:szCs w:val="24"/>
                <w:lang w:eastAsia="lt-LT"/>
              </w:rPr>
              <w:t>Eksperto kodas, j</w:t>
            </w:r>
          </w:p>
        </w:tc>
        <w:tc>
          <w:tcPr>
            <w:tcW w:w="8200" w:type="dxa"/>
            <w:gridSpan w:val="10"/>
            <w:tcBorders>
              <w:top w:val="single" w:sz="4" w:space="0" w:color="auto"/>
              <w:left w:val="nil"/>
              <w:bottom w:val="single" w:sz="4" w:space="0" w:color="auto"/>
              <w:right w:val="single" w:sz="4" w:space="0" w:color="auto"/>
            </w:tcBorders>
            <w:shd w:val="clear" w:color="000000" w:fill="F2F2F2"/>
            <w:noWrap/>
            <w:vAlign w:val="center"/>
            <w:hideMark/>
          </w:tcPr>
          <w:p w:rsidR="00A00480" w:rsidRPr="00261A07" w:rsidRDefault="00A00480" w:rsidP="00F24A2D">
            <w:pPr>
              <w:spacing w:line="240" w:lineRule="auto"/>
              <w:jc w:val="center"/>
              <w:rPr>
                <w:rFonts w:eastAsia="Times New Roman" w:cs="Times New Roman"/>
                <w:color w:val="000000"/>
                <w:szCs w:val="24"/>
                <w:lang w:eastAsia="lt-LT"/>
              </w:rPr>
            </w:pPr>
            <w:r w:rsidRPr="00261A07">
              <w:rPr>
                <w:rFonts w:eastAsia="Times New Roman" w:cs="Times New Roman"/>
                <w:color w:val="000000"/>
                <w:szCs w:val="24"/>
                <w:lang w:eastAsia="lt-LT"/>
              </w:rPr>
              <w:t>Alternatyvos numeris (pagal 9 lentelę), i</w:t>
            </w:r>
          </w:p>
        </w:tc>
      </w:tr>
      <w:tr w:rsidR="00A00480" w:rsidRPr="00B46AA3" w:rsidTr="00F24A2D">
        <w:trPr>
          <w:trHeight w:val="315"/>
        </w:trPr>
        <w:tc>
          <w:tcPr>
            <w:tcW w:w="1300" w:type="dxa"/>
            <w:vMerge/>
            <w:tcBorders>
              <w:top w:val="single" w:sz="4" w:space="0" w:color="auto"/>
              <w:left w:val="single" w:sz="4" w:space="0" w:color="auto"/>
              <w:bottom w:val="single" w:sz="4" w:space="0" w:color="auto"/>
              <w:right w:val="single" w:sz="4" w:space="0" w:color="auto"/>
            </w:tcBorders>
            <w:vAlign w:val="center"/>
            <w:hideMark/>
          </w:tcPr>
          <w:p w:rsidR="00A00480" w:rsidRPr="00261A07" w:rsidRDefault="00A00480" w:rsidP="00F24A2D">
            <w:pPr>
              <w:spacing w:line="240" w:lineRule="auto"/>
              <w:jc w:val="left"/>
              <w:rPr>
                <w:rFonts w:eastAsia="Times New Roman" w:cs="Times New Roman"/>
                <w:color w:val="000000"/>
                <w:szCs w:val="24"/>
                <w:lang w:eastAsia="lt-LT"/>
              </w:rPr>
            </w:pPr>
          </w:p>
        </w:tc>
        <w:tc>
          <w:tcPr>
            <w:tcW w:w="820" w:type="dxa"/>
            <w:tcBorders>
              <w:top w:val="nil"/>
              <w:left w:val="nil"/>
              <w:bottom w:val="single" w:sz="4" w:space="0" w:color="auto"/>
              <w:right w:val="single" w:sz="4" w:space="0" w:color="auto"/>
            </w:tcBorders>
            <w:shd w:val="clear" w:color="000000" w:fill="F2F2F2"/>
            <w:noWrap/>
            <w:vAlign w:val="center"/>
            <w:hideMark/>
          </w:tcPr>
          <w:p w:rsidR="00A00480" w:rsidRPr="00B46AA3" w:rsidRDefault="00A00480" w:rsidP="00F24A2D">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X</w:t>
            </w:r>
            <w:r w:rsidRPr="003E4D5B">
              <w:rPr>
                <w:rFonts w:eastAsia="Times New Roman" w:cs="Times New Roman"/>
                <w:color w:val="000000"/>
                <w:szCs w:val="24"/>
                <w:vertAlign w:val="subscript"/>
                <w:lang w:eastAsia="lt-LT"/>
              </w:rPr>
              <w:t>1</w:t>
            </w:r>
          </w:p>
        </w:tc>
        <w:tc>
          <w:tcPr>
            <w:tcW w:w="820" w:type="dxa"/>
            <w:tcBorders>
              <w:top w:val="nil"/>
              <w:left w:val="nil"/>
              <w:bottom w:val="single" w:sz="4" w:space="0" w:color="auto"/>
              <w:right w:val="single" w:sz="4" w:space="0" w:color="auto"/>
            </w:tcBorders>
            <w:shd w:val="clear" w:color="000000" w:fill="F2F2F2"/>
            <w:noWrap/>
            <w:vAlign w:val="center"/>
            <w:hideMark/>
          </w:tcPr>
          <w:p w:rsidR="00A00480" w:rsidRPr="00B46AA3" w:rsidRDefault="00A00480" w:rsidP="00F24A2D">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X</w:t>
            </w:r>
            <w:r w:rsidRPr="003E4D5B">
              <w:rPr>
                <w:rFonts w:eastAsia="Times New Roman" w:cs="Times New Roman"/>
                <w:color w:val="000000"/>
                <w:szCs w:val="24"/>
                <w:vertAlign w:val="subscript"/>
                <w:lang w:eastAsia="lt-LT"/>
              </w:rPr>
              <w:t>2</w:t>
            </w:r>
          </w:p>
        </w:tc>
        <w:tc>
          <w:tcPr>
            <w:tcW w:w="820" w:type="dxa"/>
            <w:tcBorders>
              <w:top w:val="nil"/>
              <w:left w:val="nil"/>
              <w:bottom w:val="single" w:sz="4" w:space="0" w:color="auto"/>
              <w:right w:val="single" w:sz="4" w:space="0" w:color="auto"/>
            </w:tcBorders>
            <w:shd w:val="clear" w:color="000000" w:fill="F2F2F2"/>
            <w:noWrap/>
            <w:vAlign w:val="center"/>
            <w:hideMark/>
          </w:tcPr>
          <w:p w:rsidR="00A00480" w:rsidRPr="00B46AA3" w:rsidRDefault="00A00480" w:rsidP="00F24A2D">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X</w:t>
            </w:r>
            <w:r w:rsidRPr="003E4D5B">
              <w:rPr>
                <w:rFonts w:eastAsia="Times New Roman" w:cs="Times New Roman"/>
                <w:color w:val="000000"/>
                <w:szCs w:val="24"/>
                <w:vertAlign w:val="subscript"/>
                <w:lang w:eastAsia="lt-LT"/>
              </w:rPr>
              <w:t>3</w:t>
            </w:r>
          </w:p>
        </w:tc>
        <w:tc>
          <w:tcPr>
            <w:tcW w:w="820" w:type="dxa"/>
            <w:tcBorders>
              <w:top w:val="nil"/>
              <w:left w:val="nil"/>
              <w:bottom w:val="single" w:sz="4" w:space="0" w:color="auto"/>
              <w:right w:val="single" w:sz="4" w:space="0" w:color="auto"/>
            </w:tcBorders>
            <w:shd w:val="clear" w:color="000000" w:fill="F2F2F2"/>
            <w:noWrap/>
            <w:vAlign w:val="center"/>
            <w:hideMark/>
          </w:tcPr>
          <w:p w:rsidR="00A00480" w:rsidRPr="00B46AA3" w:rsidRDefault="00A00480" w:rsidP="00F24A2D">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X</w:t>
            </w:r>
            <w:r w:rsidRPr="003E4D5B">
              <w:rPr>
                <w:rFonts w:eastAsia="Times New Roman" w:cs="Times New Roman"/>
                <w:color w:val="000000"/>
                <w:szCs w:val="24"/>
                <w:vertAlign w:val="subscript"/>
                <w:lang w:eastAsia="lt-LT"/>
              </w:rPr>
              <w:t>4</w:t>
            </w:r>
          </w:p>
        </w:tc>
        <w:tc>
          <w:tcPr>
            <w:tcW w:w="820" w:type="dxa"/>
            <w:tcBorders>
              <w:top w:val="nil"/>
              <w:left w:val="nil"/>
              <w:bottom w:val="single" w:sz="4" w:space="0" w:color="auto"/>
              <w:right w:val="single" w:sz="4" w:space="0" w:color="auto"/>
            </w:tcBorders>
            <w:shd w:val="clear" w:color="000000" w:fill="F2F2F2"/>
            <w:noWrap/>
            <w:vAlign w:val="center"/>
            <w:hideMark/>
          </w:tcPr>
          <w:p w:rsidR="00A00480" w:rsidRPr="00B46AA3" w:rsidRDefault="00A00480" w:rsidP="00F24A2D">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X</w:t>
            </w:r>
            <w:r w:rsidRPr="003E4D5B">
              <w:rPr>
                <w:rFonts w:eastAsia="Times New Roman" w:cs="Times New Roman"/>
                <w:color w:val="000000"/>
                <w:szCs w:val="24"/>
                <w:vertAlign w:val="subscript"/>
                <w:lang w:eastAsia="lt-LT"/>
              </w:rPr>
              <w:t>5</w:t>
            </w:r>
          </w:p>
        </w:tc>
        <w:tc>
          <w:tcPr>
            <w:tcW w:w="820" w:type="dxa"/>
            <w:tcBorders>
              <w:top w:val="nil"/>
              <w:left w:val="nil"/>
              <w:bottom w:val="single" w:sz="4" w:space="0" w:color="auto"/>
              <w:right w:val="single" w:sz="4" w:space="0" w:color="auto"/>
            </w:tcBorders>
            <w:shd w:val="clear" w:color="000000" w:fill="F2F2F2"/>
            <w:noWrap/>
            <w:vAlign w:val="center"/>
            <w:hideMark/>
          </w:tcPr>
          <w:p w:rsidR="00A00480" w:rsidRPr="00B46AA3" w:rsidRDefault="00A00480" w:rsidP="00F24A2D">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X</w:t>
            </w:r>
            <w:r w:rsidRPr="003E4D5B">
              <w:rPr>
                <w:rFonts w:eastAsia="Times New Roman" w:cs="Times New Roman"/>
                <w:color w:val="000000"/>
                <w:szCs w:val="24"/>
                <w:vertAlign w:val="subscript"/>
                <w:lang w:eastAsia="lt-LT"/>
              </w:rPr>
              <w:t>6</w:t>
            </w:r>
          </w:p>
        </w:tc>
        <w:tc>
          <w:tcPr>
            <w:tcW w:w="820" w:type="dxa"/>
            <w:tcBorders>
              <w:top w:val="nil"/>
              <w:left w:val="nil"/>
              <w:bottom w:val="single" w:sz="4" w:space="0" w:color="auto"/>
              <w:right w:val="single" w:sz="4" w:space="0" w:color="auto"/>
            </w:tcBorders>
            <w:shd w:val="clear" w:color="000000" w:fill="F2F2F2"/>
            <w:noWrap/>
            <w:vAlign w:val="center"/>
            <w:hideMark/>
          </w:tcPr>
          <w:p w:rsidR="00A00480" w:rsidRPr="00B46AA3" w:rsidRDefault="00A00480" w:rsidP="00F24A2D">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X</w:t>
            </w:r>
            <w:r w:rsidRPr="003E4D5B">
              <w:rPr>
                <w:rFonts w:eastAsia="Times New Roman" w:cs="Times New Roman"/>
                <w:color w:val="000000"/>
                <w:szCs w:val="24"/>
                <w:vertAlign w:val="subscript"/>
                <w:lang w:eastAsia="lt-LT"/>
              </w:rPr>
              <w:t>7</w:t>
            </w:r>
          </w:p>
        </w:tc>
        <w:tc>
          <w:tcPr>
            <w:tcW w:w="820" w:type="dxa"/>
            <w:tcBorders>
              <w:top w:val="nil"/>
              <w:left w:val="nil"/>
              <w:bottom w:val="single" w:sz="4" w:space="0" w:color="auto"/>
              <w:right w:val="single" w:sz="4" w:space="0" w:color="auto"/>
            </w:tcBorders>
            <w:shd w:val="clear" w:color="000000" w:fill="F2F2F2"/>
            <w:noWrap/>
            <w:vAlign w:val="center"/>
            <w:hideMark/>
          </w:tcPr>
          <w:p w:rsidR="00A00480" w:rsidRPr="00B46AA3" w:rsidRDefault="00A00480" w:rsidP="00F24A2D">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X</w:t>
            </w:r>
            <w:r w:rsidRPr="003E4D5B">
              <w:rPr>
                <w:rFonts w:eastAsia="Times New Roman" w:cs="Times New Roman"/>
                <w:color w:val="000000"/>
                <w:szCs w:val="24"/>
                <w:vertAlign w:val="subscript"/>
                <w:lang w:eastAsia="lt-LT"/>
              </w:rPr>
              <w:t>8</w:t>
            </w:r>
          </w:p>
        </w:tc>
        <w:tc>
          <w:tcPr>
            <w:tcW w:w="820" w:type="dxa"/>
            <w:tcBorders>
              <w:top w:val="nil"/>
              <w:left w:val="nil"/>
              <w:bottom w:val="single" w:sz="4" w:space="0" w:color="auto"/>
              <w:right w:val="single" w:sz="4" w:space="0" w:color="auto"/>
            </w:tcBorders>
            <w:shd w:val="clear" w:color="000000" w:fill="F2F2F2"/>
            <w:noWrap/>
            <w:vAlign w:val="center"/>
            <w:hideMark/>
          </w:tcPr>
          <w:p w:rsidR="00A00480" w:rsidRPr="00B46AA3" w:rsidRDefault="00A00480" w:rsidP="00F24A2D">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X</w:t>
            </w:r>
            <w:r w:rsidRPr="003E4D5B">
              <w:rPr>
                <w:rFonts w:eastAsia="Times New Roman" w:cs="Times New Roman"/>
                <w:color w:val="000000"/>
                <w:szCs w:val="24"/>
                <w:vertAlign w:val="subscript"/>
                <w:lang w:eastAsia="lt-LT"/>
              </w:rPr>
              <w:t>9</w:t>
            </w:r>
          </w:p>
        </w:tc>
        <w:tc>
          <w:tcPr>
            <w:tcW w:w="820" w:type="dxa"/>
            <w:tcBorders>
              <w:top w:val="nil"/>
              <w:left w:val="nil"/>
              <w:bottom w:val="single" w:sz="4" w:space="0" w:color="auto"/>
              <w:right w:val="single" w:sz="4" w:space="0" w:color="auto"/>
            </w:tcBorders>
            <w:shd w:val="clear" w:color="000000" w:fill="F2F2F2"/>
            <w:noWrap/>
            <w:vAlign w:val="center"/>
            <w:hideMark/>
          </w:tcPr>
          <w:p w:rsidR="00A00480" w:rsidRPr="00B46AA3" w:rsidRDefault="00A00480" w:rsidP="00F24A2D">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X</w:t>
            </w:r>
            <w:r w:rsidRPr="003E4D5B">
              <w:rPr>
                <w:rFonts w:eastAsia="Times New Roman" w:cs="Times New Roman"/>
                <w:color w:val="000000"/>
                <w:szCs w:val="24"/>
                <w:vertAlign w:val="subscript"/>
                <w:lang w:eastAsia="lt-LT"/>
              </w:rPr>
              <w:t>10</w:t>
            </w:r>
          </w:p>
        </w:tc>
      </w:tr>
      <w:tr w:rsidR="00A00480" w:rsidRPr="00261A07" w:rsidTr="00F24A2D">
        <w:trPr>
          <w:trHeight w:val="315"/>
        </w:trPr>
        <w:tc>
          <w:tcPr>
            <w:tcW w:w="1300" w:type="dxa"/>
            <w:tcBorders>
              <w:top w:val="nil"/>
              <w:left w:val="single" w:sz="4" w:space="0" w:color="auto"/>
              <w:bottom w:val="single" w:sz="4" w:space="0" w:color="auto"/>
              <w:right w:val="single" w:sz="4" w:space="0" w:color="auto"/>
            </w:tcBorders>
            <w:shd w:val="clear" w:color="000000" w:fill="F2F2F2"/>
            <w:noWrap/>
            <w:vAlign w:val="center"/>
            <w:hideMark/>
          </w:tcPr>
          <w:p w:rsidR="00A00480" w:rsidRPr="00261A07" w:rsidRDefault="00A00480" w:rsidP="00F24A2D">
            <w:pPr>
              <w:spacing w:line="240" w:lineRule="auto"/>
              <w:jc w:val="left"/>
              <w:rPr>
                <w:rFonts w:eastAsia="Times New Roman" w:cs="Times New Roman"/>
                <w:color w:val="000000"/>
                <w:szCs w:val="24"/>
                <w:lang w:eastAsia="lt-LT"/>
              </w:rPr>
            </w:pPr>
            <w:r w:rsidRPr="00261A07">
              <w:rPr>
                <w:rFonts w:eastAsia="Times New Roman" w:cs="Times New Roman"/>
                <w:color w:val="000000"/>
                <w:szCs w:val="24"/>
                <w:lang w:eastAsia="lt-LT"/>
              </w:rPr>
              <w:t>E4</w:t>
            </w:r>
          </w:p>
        </w:tc>
        <w:tc>
          <w:tcPr>
            <w:tcW w:w="820" w:type="dxa"/>
            <w:tcBorders>
              <w:top w:val="nil"/>
              <w:left w:val="nil"/>
              <w:bottom w:val="single" w:sz="4" w:space="0" w:color="auto"/>
              <w:right w:val="single" w:sz="4" w:space="0" w:color="auto"/>
            </w:tcBorders>
            <w:shd w:val="clear" w:color="auto" w:fill="auto"/>
            <w:noWrap/>
            <w:vAlign w:val="center"/>
            <w:hideMark/>
          </w:tcPr>
          <w:p w:rsidR="00A00480" w:rsidRPr="00261A07" w:rsidRDefault="00A00480" w:rsidP="00F24A2D">
            <w:pPr>
              <w:spacing w:line="240" w:lineRule="auto"/>
              <w:jc w:val="center"/>
              <w:rPr>
                <w:rFonts w:eastAsia="Times New Roman" w:cs="Times New Roman"/>
                <w:color w:val="000000"/>
                <w:szCs w:val="24"/>
                <w:lang w:eastAsia="lt-LT"/>
              </w:rPr>
            </w:pPr>
            <w:r w:rsidRPr="00261A07">
              <w:rPr>
                <w:rFonts w:eastAsia="Times New Roman" w:cs="Times New Roman"/>
                <w:color w:val="000000"/>
                <w:szCs w:val="24"/>
                <w:lang w:eastAsia="lt-LT"/>
              </w:rPr>
              <w:t>0,013</w:t>
            </w:r>
          </w:p>
        </w:tc>
        <w:tc>
          <w:tcPr>
            <w:tcW w:w="820" w:type="dxa"/>
            <w:tcBorders>
              <w:top w:val="nil"/>
              <w:left w:val="nil"/>
              <w:bottom w:val="single" w:sz="4" w:space="0" w:color="auto"/>
              <w:right w:val="single" w:sz="4" w:space="0" w:color="auto"/>
            </w:tcBorders>
            <w:shd w:val="clear" w:color="auto" w:fill="auto"/>
            <w:noWrap/>
            <w:vAlign w:val="center"/>
            <w:hideMark/>
          </w:tcPr>
          <w:p w:rsidR="00A00480" w:rsidRPr="00261A07" w:rsidRDefault="00A00480" w:rsidP="00F24A2D">
            <w:pPr>
              <w:spacing w:line="240" w:lineRule="auto"/>
              <w:jc w:val="center"/>
              <w:rPr>
                <w:rFonts w:eastAsia="Times New Roman" w:cs="Times New Roman"/>
                <w:color w:val="000000"/>
                <w:szCs w:val="24"/>
                <w:lang w:eastAsia="lt-LT"/>
              </w:rPr>
            </w:pPr>
            <w:r w:rsidRPr="00261A07">
              <w:rPr>
                <w:rFonts w:eastAsia="Times New Roman" w:cs="Times New Roman"/>
                <w:color w:val="000000"/>
                <w:szCs w:val="24"/>
                <w:lang w:eastAsia="lt-LT"/>
              </w:rPr>
              <w:t>0,013</w:t>
            </w:r>
          </w:p>
        </w:tc>
        <w:tc>
          <w:tcPr>
            <w:tcW w:w="820" w:type="dxa"/>
            <w:tcBorders>
              <w:top w:val="nil"/>
              <w:left w:val="nil"/>
              <w:bottom w:val="single" w:sz="4" w:space="0" w:color="auto"/>
              <w:right w:val="single" w:sz="4" w:space="0" w:color="auto"/>
            </w:tcBorders>
            <w:shd w:val="clear" w:color="auto" w:fill="auto"/>
            <w:noWrap/>
            <w:vAlign w:val="center"/>
            <w:hideMark/>
          </w:tcPr>
          <w:p w:rsidR="00A00480" w:rsidRPr="00261A07" w:rsidRDefault="00A00480" w:rsidP="00F24A2D">
            <w:pPr>
              <w:spacing w:line="240" w:lineRule="auto"/>
              <w:jc w:val="center"/>
              <w:rPr>
                <w:rFonts w:eastAsia="Times New Roman" w:cs="Times New Roman"/>
                <w:color w:val="000000"/>
                <w:szCs w:val="24"/>
                <w:lang w:eastAsia="lt-LT"/>
              </w:rPr>
            </w:pPr>
            <w:r w:rsidRPr="00261A07">
              <w:rPr>
                <w:rFonts w:eastAsia="Times New Roman" w:cs="Times New Roman"/>
                <w:color w:val="000000"/>
                <w:szCs w:val="24"/>
                <w:lang w:eastAsia="lt-LT"/>
              </w:rPr>
              <w:t>0,013</w:t>
            </w:r>
          </w:p>
        </w:tc>
        <w:tc>
          <w:tcPr>
            <w:tcW w:w="820" w:type="dxa"/>
            <w:tcBorders>
              <w:top w:val="nil"/>
              <w:left w:val="nil"/>
              <w:bottom w:val="single" w:sz="4" w:space="0" w:color="auto"/>
              <w:right w:val="single" w:sz="4" w:space="0" w:color="auto"/>
            </w:tcBorders>
            <w:shd w:val="clear" w:color="auto" w:fill="auto"/>
            <w:noWrap/>
            <w:vAlign w:val="center"/>
            <w:hideMark/>
          </w:tcPr>
          <w:p w:rsidR="00A00480" w:rsidRPr="00261A07" w:rsidRDefault="00A00480" w:rsidP="00F24A2D">
            <w:pPr>
              <w:spacing w:line="240" w:lineRule="auto"/>
              <w:jc w:val="center"/>
              <w:rPr>
                <w:rFonts w:eastAsia="Times New Roman" w:cs="Times New Roman"/>
                <w:color w:val="000000"/>
                <w:szCs w:val="24"/>
                <w:lang w:eastAsia="lt-LT"/>
              </w:rPr>
            </w:pPr>
            <w:r w:rsidRPr="00261A07">
              <w:rPr>
                <w:rFonts w:eastAsia="Times New Roman" w:cs="Times New Roman"/>
                <w:color w:val="000000"/>
                <w:szCs w:val="24"/>
                <w:lang w:eastAsia="lt-LT"/>
              </w:rPr>
              <w:t>0,017</w:t>
            </w:r>
          </w:p>
        </w:tc>
        <w:tc>
          <w:tcPr>
            <w:tcW w:w="820" w:type="dxa"/>
            <w:tcBorders>
              <w:top w:val="nil"/>
              <w:left w:val="nil"/>
              <w:bottom w:val="single" w:sz="4" w:space="0" w:color="auto"/>
              <w:right w:val="single" w:sz="4" w:space="0" w:color="auto"/>
            </w:tcBorders>
            <w:shd w:val="clear" w:color="auto" w:fill="auto"/>
            <w:noWrap/>
            <w:vAlign w:val="center"/>
            <w:hideMark/>
          </w:tcPr>
          <w:p w:rsidR="00A00480" w:rsidRPr="00261A07" w:rsidRDefault="00A00480" w:rsidP="00F24A2D">
            <w:pPr>
              <w:spacing w:line="240" w:lineRule="auto"/>
              <w:jc w:val="center"/>
              <w:rPr>
                <w:rFonts w:eastAsia="Times New Roman" w:cs="Times New Roman"/>
                <w:color w:val="000000"/>
                <w:szCs w:val="24"/>
                <w:lang w:eastAsia="lt-LT"/>
              </w:rPr>
            </w:pPr>
            <w:r w:rsidRPr="00261A07">
              <w:rPr>
                <w:rFonts w:eastAsia="Times New Roman" w:cs="Times New Roman"/>
                <w:color w:val="000000"/>
                <w:szCs w:val="24"/>
                <w:lang w:eastAsia="lt-LT"/>
              </w:rPr>
              <w:t>0,010</w:t>
            </w:r>
          </w:p>
        </w:tc>
        <w:tc>
          <w:tcPr>
            <w:tcW w:w="820" w:type="dxa"/>
            <w:tcBorders>
              <w:top w:val="nil"/>
              <w:left w:val="nil"/>
              <w:bottom w:val="single" w:sz="4" w:space="0" w:color="auto"/>
              <w:right w:val="single" w:sz="4" w:space="0" w:color="auto"/>
            </w:tcBorders>
            <w:shd w:val="clear" w:color="auto" w:fill="auto"/>
            <w:noWrap/>
            <w:vAlign w:val="center"/>
            <w:hideMark/>
          </w:tcPr>
          <w:p w:rsidR="00A00480" w:rsidRPr="00261A07" w:rsidRDefault="00A00480" w:rsidP="00F24A2D">
            <w:pPr>
              <w:spacing w:line="240" w:lineRule="auto"/>
              <w:jc w:val="center"/>
              <w:rPr>
                <w:rFonts w:eastAsia="Times New Roman" w:cs="Times New Roman"/>
                <w:color w:val="000000"/>
                <w:szCs w:val="24"/>
                <w:lang w:eastAsia="lt-LT"/>
              </w:rPr>
            </w:pPr>
            <w:r w:rsidRPr="00261A07">
              <w:rPr>
                <w:rFonts w:eastAsia="Times New Roman" w:cs="Times New Roman"/>
                <w:color w:val="000000"/>
                <w:szCs w:val="24"/>
                <w:lang w:eastAsia="lt-LT"/>
              </w:rPr>
              <w:t>0,013</w:t>
            </w:r>
          </w:p>
        </w:tc>
        <w:tc>
          <w:tcPr>
            <w:tcW w:w="820" w:type="dxa"/>
            <w:tcBorders>
              <w:top w:val="nil"/>
              <w:left w:val="nil"/>
              <w:bottom w:val="single" w:sz="4" w:space="0" w:color="auto"/>
              <w:right w:val="single" w:sz="4" w:space="0" w:color="auto"/>
            </w:tcBorders>
            <w:shd w:val="clear" w:color="auto" w:fill="auto"/>
            <w:noWrap/>
            <w:vAlign w:val="center"/>
            <w:hideMark/>
          </w:tcPr>
          <w:p w:rsidR="00A00480" w:rsidRPr="00261A07" w:rsidRDefault="00A00480" w:rsidP="00F24A2D">
            <w:pPr>
              <w:spacing w:line="240" w:lineRule="auto"/>
              <w:jc w:val="center"/>
              <w:rPr>
                <w:rFonts w:eastAsia="Times New Roman" w:cs="Times New Roman"/>
                <w:color w:val="000000"/>
                <w:szCs w:val="24"/>
                <w:lang w:eastAsia="lt-LT"/>
              </w:rPr>
            </w:pPr>
            <w:r w:rsidRPr="00261A07">
              <w:rPr>
                <w:rFonts w:eastAsia="Times New Roman" w:cs="Times New Roman"/>
                <w:color w:val="000000"/>
                <w:szCs w:val="24"/>
                <w:lang w:eastAsia="lt-LT"/>
              </w:rPr>
              <w:t>0,010</w:t>
            </w:r>
          </w:p>
        </w:tc>
        <w:tc>
          <w:tcPr>
            <w:tcW w:w="820" w:type="dxa"/>
            <w:tcBorders>
              <w:top w:val="nil"/>
              <w:left w:val="nil"/>
              <w:bottom w:val="single" w:sz="4" w:space="0" w:color="auto"/>
              <w:right w:val="single" w:sz="4" w:space="0" w:color="auto"/>
            </w:tcBorders>
            <w:shd w:val="clear" w:color="auto" w:fill="auto"/>
            <w:noWrap/>
            <w:vAlign w:val="center"/>
            <w:hideMark/>
          </w:tcPr>
          <w:p w:rsidR="00A00480" w:rsidRPr="00261A07" w:rsidRDefault="00A00480" w:rsidP="00F24A2D">
            <w:pPr>
              <w:spacing w:line="240" w:lineRule="auto"/>
              <w:jc w:val="center"/>
              <w:rPr>
                <w:rFonts w:eastAsia="Times New Roman" w:cs="Times New Roman"/>
                <w:color w:val="000000"/>
                <w:szCs w:val="24"/>
                <w:lang w:eastAsia="lt-LT"/>
              </w:rPr>
            </w:pPr>
            <w:r w:rsidRPr="00261A07">
              <w:rPr>
                <w:rFonts w:eastAsia="Times New Roman" w:cs="Times New Roman"/>
                <w:color w:val="000000"/>
                <w:szCs w:val="24"/>
                <w:lang w:eastAsia="lt-LT"/>
              </w:rPr>
              <w:t>0,013</w:t>
            </w:r>
          </w:p>
        </w:tc>
        <w:tc>
          <w:tcPr>
            <w:tcW w:w="820" w:type="dxa"/>
            <w:tcBorders>
              <w:top w:val="nil"/>
              <w:left w:val="nil"/>
              <w:bottom w:val="single" w:sz="4" w:space="0" w:color="auto"/>
              <w:right w:val="single" w:sz="4" w:space="0" w:color="auto"/>
            </w:tcBorders>
            <w:shd w:val="clear" w:color="auto" w:fill="auto"/>
            <w:noWrap/>
            <w:vAlign w:val="center"/>
            <w:hideMark/>
          </w:tcPr>
          <w:p w:rsidR="00A00480" w:rsidRPr="00261A07" w:rsidRDefault="00A00480" w:rsidP="00F24A2D">
            <w:pPr>
              <w:spacing w:line="240" w:lineRule="auto"/>
              <w:jc w:val="center"/>
              <w:rPr>
                <w:rFonts w:eastAsia="Times New Roman" w:cs="Times New Roman"/>
                <w:color w:val="000000"/>
                <w:szCs w:val="24"/>
                <w:lang w:eastAsia="lt-LT"/>
              </w:rPr>
            </w:pPr>
            <w:r w:rsidRPr="00261A07">
              <w:rPr>
                <w:rFonts w:eastAsia="Times New Roman" w:cs="Times New Roman"/>
                <w:color w:val="000000"/>
                <w:szCs w:val="24"/>
                <w:lang w:eastAsia="lt-LT"/>
              </w:rPr>
              <w:t>0,017</w:t>
            </w:r>
          </w:p>
        </w:tc>
        <w:tc>
          <w:tcPr>
            <w:tcW w:w="820" w:type="dxa"/>
            <w:tcBorders>
              <w:top w:val="nil"/>
              <w:left w:val="nil"/>
              <w:bottom w:val="single" w:sz="4" w:space="0" w:color="auto"/>
              <w:right w:val="single" w:sz="4" w:space="0" w:color="auto"/>
            </w:tcBorders>
            <w:shd w:val="clear" w:color="auto" w:fill="auto"/>
            <w:noWrap/>
            <w:vAlign w:val="center"/>
            <w:hideMark/>
          </w:tcPr>
          <w:p w:rsidR="00A00480" w:rsidRPr="00261A07" w:rsidRDefault="00A00480" w:rsidP="00F24A2D">
            <w:pPr>
              <w:spacing w:line="240" w:lineRule="auto"/>
              <w:jc w:val="center"/>
              <w:rPr>
                <w:rFonts w:eastAsia="Times New Roman" w:cs="Times New Roman"/>
                <w:color w:val="000000"/>
                <w:szCs w:val="24"/>
                <w:lang w:eastAsia="lt-LT"/>
              </w:rPr>
            </w:pPr>
            <w:r w:rsidRPr="00261A07">
              <w:rPr>
                <w:rFonts w:eastAsia="Times New Roman" w:cs="Times New Roman"/>
                <w:color w:val="000000"/>
                <w:szCs w:val="24"/>
                <w:lang w:eastAsia="lt-LT"/>
              </w:rPr>
              <w:t>0,017</w:t>
            </w:r>
          </w:p>
        </w:tc>
      </w:tr>
      <w:tr w:rsidR="00A00480" w:rsidRPr="00261A07" w:rsidTr="00F24A2D">
        <w:trPr>
          <w:trHeight w:val="315"/>
        </w:trPr>
        <w:tc>
          <w:tcPr>
            <w:tcW w:w="1300" w:type="dxa"/>
            <w:tcBorders>
              <w:top w:val="nil"/>
              <w:left w:val="single" w:sz="4" w:space="0" w:color="auto"/>
              <w:bottom w:val="single" w:sz="4" w:space="0" w:color="auto"/>
              <w:right w:val="single" w:sz="4" w:space="0" w:color="auto"/>
            </w:tcBorders>
            <w:shd w:val="clear" w:color="000000" w:fill="F2F2F2"/>
            <w:noWrap/>
            <w:vAlign w:val="center"/>
            <w:hideMark/>
          </w:tcPr>
          <w:p w:rsidR="00A00480" w:rsidRPr="00261A07" w:rsidRDefault="00A00480" w:rsidP="00F24A2D">
            <w:pPr>
              <w:spacing w:line="240" w:lineRule="auto"/>
              <w:jc w:val="left"/>
              <w:rPr>
                <w:rFonts w:eastAsia="Times New Roman" w:cs="Times New Roman"/>
                <w:color w:val="000000"/>
                <w:szCs w:val="24"/>
                <w:lang w:eastAsia="lt-LT"/>
              </w:rPr>
            </w:pPr>
            <w:r w:rsidRPr="00261A07">
              <w:rPr>
                <w:rFonts w:eastAsia="Times New Roman" w:cs="Times New Roman"/>
                <w:color w:val="000000"/>
                <w:szCs w:val="24"/>
                <w:lang w:eastAsia="lt-LT"/>
              </w:rPr>
              <w:t>E5</w:t>
            </w:r>
          </w:p>
        </w:tc>
        <w:tc>
          <w:tcPr>
            <w:tcW w:w="820" w:type="dxa"/>
            <w:tcBorders>
              <w:top w:val="nil"/>
              <w:left w:val="nil"/>
              <w:bottom w:val="single" w:sz="4" w:space="0" w:color="auto"/>
              <w:right w:val="single" w:sz="4" w:space="0" w:color="auto"/>
            </w:tcBorders>
            <w:shd w:val="clear" w:color="auto" w:fill="auto"/>
            <w:noWrap/>
            <w:vAlign w:val="center"/>
            <w:hideMark/>
          </w:tcPr>
          <w:p w:rsidR="00A00480" w:rsidRPr="00261A07" w:rsidRDefault="00A00480" w:rsidP="00F24A2D">
            <w:pPr>
              <w:spacing w:line="240" w:lineRule="auto"/>
              <w:jc w:val="center"/>
              <w:rPr>
                <w:rFonts w:eastAsia="Times New Roman" w:cs="Times New Roman"/>
                <w:color w:val="000000"/>
                <w:szCs w:val="24"/>
                <w:lang w:eastAsia="lt-LT"/>
              </w:rPr>
            </w:pPr>
            <w:r w:rsidRPr="00261A07">
              <w:rPr>
                <w:rFonts w:eastAsia="Times New Roman" w:cs="Times New Roman"/>
                <w:color w:val="000000"/>
                <w:szCs w:val="24"/>
                <w:lang w:eastAsia="lt-LT"/>
              </w:rPr>
              <w:t>0,010</w:t>
            </w:r>
          </w:p>
        </w:tc>
        <w:tc>
          <w:tcPr>
            <w:tcW w:w="820" w:type="dxa"/>
            <w:tcBorders>
              <w:top w:val="nil"/>
              <w:left w:val="nil"/>
              <w:bottom w:val="single" w:sz="4" w:space="0" w:color="auto"/>
              <w:right w:val="single" w:sz="4" w:space="0" w:color="auto"/>
            </w:tcBorders>
            <w:shd w:val="clear" w:color="auto" w:fill="auto"/>
            <w:noWrap/>
            <w:vAlign w:val="center"/>
            <w:hideMark/>
          </w:tcPr>
          <w:p w:rsidR="00A00480" w:rsidRPr="00261A07" w:rsidRDefault="00A00480" w:rsidP="00F24A2D">
            <w:pPr>
              <w:spacing w:line="240" w:lineRule="auto"/>
              <w:jc w:val="center"/>
              <w:rPr>
                <w:rFonts w:eastAsia="Times New Roman" w:cs="Times New Roman"/>
                <w:color w:val="000000"/>
                <w:szCs w:val="24"/>
                <w:lang w:eastAsia="lt-LT"/>
              </w:rPr>
            </w:pPr>
            <w:r w:rsidRPr="00261A07">
              <w:rPr>
                <w:rFonts w:eastAsia="Times New Roman" w:cs="Times New Roman"/>
                <w:color w:val="000000"/>
                <w:szCs w:val="24"/>
                <w:lang w:eastAsia="lt-LT"/>
              </w:rPr>
              <w:t>0,013</w:t>
            </w:r>
          </w:p>
        </w:tc>
        <w:tc>
          <w:tcPr>
            <w:tcW w:w="820" w:type="dxa"/>
            <w:tcBorders>
              <w:top w:val="nil"/>
              <w:left w:val="nil"/>
              <w:bottom w:val="single" w:sz="4" w:space="0" w:color="auto"/>
              <w:right w:val="single" w:sz="4" w:space="0" w:color="auto"/>
            </w:tcBorders>
            <w:shd w:val="clear" w:color="auto" w:fill="auto"/>
            <w:noWrap/>
            <w:vAlign w:val="center"/>
            <w:hideMark/>
          </w:tcPr>
          <w:p w:rsidR="00A00480" w:rsidRPr="00261A07" w:rsidRDefault="00A00480" w:rsidP="00F24A2D">
            <w:pPr>
              <w:spacing w:line="240" w:lineRule="auto"/>
              <w:jc w:val="center"/>
              <w:rPr>
                <w:rFonts w:eastAsia="Times New Roman" w:cs="Times New Roman"/>
                <w:color w:val="000000"/>
                <w:szCs w:val="24"/>
                <w:lang w:eastAsia="lt-LT"/>
              </w:rPr>
            </w:pPr>
            <w:r w:rsidRPr="00261A07">
              <w:rPr>
                <w:rFonts w:eastAsia="Times New Roman" w:cs="Times New Roman"/>
                <w:color w:val="000000"/>
                <w:szCs w:val="24"/>
                <w:lang w:eastAsia="lt-LT"/>
              </w:rPr>
              <w:t>0,013</w:t>
            </w:r>
          </w:p>
        </w:tc>
        <w:tc>
          <w:tcPr>
            <w:tcW w:w="820" w:type="dxa"/>
            <w:tcBorders>
              <w:top w:val="nil"/>
              <w:left w:val="nil"/>
              <w:bottom w:val="single" w:sz="4" w:space="0" w:color="auto"/>
              <w:right w:val="single" w:sz="4" w:space="0" w:color="auto"/>
            </w:tcBorders>
            <w:shd w:val="clear" w:color="auto" w:fill="auto"/>
            <w:noWrap/>
            <w:vAlign w:val="center"/>
            <w:hideMark/>
          </w:tcPr>
          <w:p w:rsidR="00A00480" w:rsidRPr="00261A07" w:rsidRDefault="00A00480" w:rsidP="00F24A2D">
            <w:pPr>
              <w:spacing w:line="240" w:lineRule="auto"/>
              <w:jc w:val="center"/>
              <w:rPr>
                <w:rFonts w:eastAsia="Times New Roman" w:cs="Times New Roman"/>
                <w:color w:val="000000"/>
                <w:szCs w:val="24"/>
                <w:lang w:eastAsia="lt-LT"/>
              </w:rPr>
            </w:pPr>
            <w:r w:rsidRPr="00261A07">
              <w:rPr>
                <w:rFonts w:eastAsia="Times New Roman" w:cs="Times New Roman"/>
                <w:color w:val="000000"/>
                <w:szCs w:val="24"/>
                <w:lang w:eastAsia="lt-LT"/>
              </w:rPr>
              <w:t>0,017</w:t>
            </w:r>
          </w:p>
        </w:tc>
        <w:tc>
          <w:tcPr>
            <w:tcW w:w="820" w:type="dxa"/>
            <w:tcBorders>
              <w:top w:val="nil"/>
              <w:left w:val="nil"/>
              <w:bottom w:val="single" w:sz="4" w:space="0" w:color="auto"/>
              <w:right w:val="single" w:sz="4" w:space="0" w:color="auto"/>
            </w:tcBorders>
            <w:shd w:val="clear" w:color="auto" w:fill="auto"/>
            <w:noWrap/>
            <w:vAlign w:val="center"/>
            <w:hideMark/>
          </w:tcPr>
          <w:p w:rsidR="00A00480" w:rsidRPr="00261A07" w:rsidRDefault="00A00480" w:rsidP="00F24A2D">
            <w:pPr>
              <w:spacing w:line="240" w:lineRule="auto"/>
              <w:jc w:val="center"/>
              <w:rPr>
                <w:rFonts w:eastAsia="Times New Roman" w:cs="Times New Roman"/>
                <w:color w:val="000000"/>
                <w:szCs w:val="24"/>
                <w:lang w:eastAsia="lt-LT"/>
              </w:rPr>
            </w:pPr>
            <w:r w:rsidRPr="00261A07">
              <w:rPr>
                <w:rFonts w:eastAsia="Times New Roman" w:cs="Times New Roman"/>
                <w:color w:val="000000"/>
                <w:szCs w:val="24"/>
                <w:lang w:eastAsia="lt-LT"/>
              </w:rPr>
              <w:t>0,010</w:t>
            </w:r>
          </w:p>
        </w:tc>
        <w:tc>
          <w:tcPr>
            <w:tcW w:w="820" w:type="dxa"/>
            <w:tcBorders>
              <w:top w:val="nil"/>
              <w:left w:val="nil"/>
              <w:bottom w:val="single" w:sz="4" w:space="0" w:color="auto"/>
              <w:right w:val="single" w:sz="4" w:space="0" w:color="auto"/>
            </w:tcBorders>
            <w:shd w:val="clear" w:color="auto" w:fill="auto"/>
            <w:noWrap/>
            <w:vAlign w:val="center"/>
            <w:hideMark/>
          </w:tcPr>
          <w:p w:rsidR="00A00480" w:rsidRPr="00261A07" w:rsidRDefault="00A00480" w:rsidP="00F24A2D">
            <w:pPr>
              <w:spacing w:line="240" w:lineRule="auto"/>
              <w:jc w:val="center"/>
              <w:rPr>
                <w:rFonts w:eastAsia="Times New Roman" w:cs="Times New Roman"/>
                <w:color w:val="000000"/>
                <w:szCs w:val="24"/>
                <w:lang w:eastAsia="lt-LT"/>
              </w:rPr>
            </w:pPr>
            <w:r w:rsidRPr="00261A07">
              <w:rPr>
                <w:rFonts w:eastAsia="Times New Roman" w:cs="Times New Roman"/>
                <w:color w:val="000000"/>
                <w:szCs w:val="24"/>
                <w:lang w:eastAsia="lt-LT"/>
              </w:rPr>
              <w:t>0,017</w:t>
            </w:r>
          </w:p>
        </w:tc>
        <w:tc>
          <w:tcPr>
            <w:tcW w:w="820" w:type="dxa"/>
            <w:tcBorders>
              <w:top w:val="nil"/>
              <w:left w:val="nil"/>
              <w:bottom w:val="single" w:sz="4" w:space="0" w:color="auto"/>
              <w:right w:val="single" w:sz="4" w:space="0" w:color="auto"/>
            </w:tcBorders>
            <w:shd w:val="clear" w:color="auto" w:fill="auto"/>
            <w:noWrap/>
            <w:vAlign w:val="center"/>
            <w:hideMark/>
          </w:tcPr>
          <w:p w:rsidR="00A00480" w:rsidRPr="00261A07" w:rsidRDefault="00A00480" w:rsidP="00F24A2D">
            <w:pPr>
              <w:spacing w:line="240" w:lineRule="auto"/>
              <w:jc w:val="center"/>
              <w:rPr>
                <w:rFonts w:eastAsia="Times New Roman" w:cs="Times New Roman"/>
                <w:color w:val="000000"/>
                <w:szCs w:val="24"/>
                <w:lang w:eastAsia="lt-LT"/>
              </w:rPr>
            </w:pPr>
            <w:r w:rsidRPr="00261A07">
              <w:rPr>
                <w:rFonts w:eastAsia="Times New Roman" w:cs="Times New Roman"/>
                <w:color w:val="000000"/>
                <w:szCs w:val="24"/>
                <w:lang w:eastAsia="lt-LT"/>
              </w:rPr>
              <w:t>0,007</w:t>
            </w:r>
          </w:p>
        </w:tc>
        <w:tc>
          <w:tcPr>
            <w:tcW w:w="820" w:type="dxa"/>
            <w:tcBorders>
              <w:top w:val="nil"/>
              <w:left w:val="nil"/>
              <w:bottom w:val="single" w:sz="4" w:space="0" w:color="auto"/>
              <w:right w:val="single" w:sz="4" w:space="0" w:color="auto"/>
            </w:tcBorders>
            <w:shd w:val="clear" w:color="auto" w:fill="auto"/>
            <w:noWrap/>
            <w:vAlign w:val="center"/>
            <w:hideMark/>
          </w:tcPr>
          <w:p w:rsidR="00A00480" w:rsidRPr="00261A07" w:rsidRDefault="00A00480" w:rsidP="00F24A2D">
            <w:pPr>
              <w:spacing w:line="240" w:lineRule="auto"/>
              <w:jc w:val="center"/>
              <w:rPr>
                <w:rFonts w:eastAsia="Times New Roman" w:cs="Times New Roman"/>
                <w:color w:val="000000"/>
                <w:szCs w:val="24"/>
                <w:lang w:eastAsia="lt-LT"/>
              </w:rPr>
            </w:pPr>
            <w:r w:rsidRPr="00261A07">
              <w:rPr>
                <w:rFonts w:eastAsia="Times New Roman" w:cs="Times New Roman"/>
                <w:color w:val="000000"/>
                <w:szCs w:val="24"/>
                <w:lang w:eastAsia="lt-LT"/>
              </w:rPr>
              <w:t>0,010</w:t>
            </w:r>
          </w:p>
        </w:tc>
        <w:tc>
          <w:tcPr>
            <w:tcW w:w="820" w:type="dxa"/>
            <w:tcBorders>
              <w:top w:val="nil"/>
              <w:left w:val="nil"/>
              <w:bottom w:val="single" w:sz="4" w:space="0" w:color="auto"/>
              <w:right w:val="single" w:sz="4" w:space="0" w:color="auto"/>
            </w:tcBorders>
            <w:shd w:val="clear" w:color="auto" w:fill="auto"/>
            <w:noWrap/>
            <w:vAlign w:val="center"/>
            <w:hideMark/>
          </w:tcPr>
          <w:p w:rsidR="00A00480" w:rsidRPr="00261A07" w:rsidRDefault="00A00480" w:rsidP="00F24A2D">
            <w:pPr>
              <w:spacing w:line="240" w:lineRule="auto"/>
              <w:jc w:val="center"/>
              <w:rPr>
                <w:rFonts w:eastAsia="Times New Roman" w:cs="Times New Roman"/>
                <w:color w:val="000000"/>
                <w:szCs w:val="24"/>
                <w:lang w:eastAsia="lt-LT"/>
              </w:rPr>
            </w:pPr>
            <w:r w:rsidRPr="00261A07">
              <w:rPr>
                <w:rFonts w:eastAsia="Times New Roman" w:cs="Times New Roman"/>
                <w:color w:val="000000"/>
                <w:szCs w:val="24"/>
                <w:lang w:eastAsia="lt-LT"/>
              </w:rPr>
              <w:t>0,007</w:t>
            </w:r>
          </w:p>
        </w:tc>
        <w:tc>
          <w:tcPr>
            <w:tcW w:w="820" w:type="dxa"/>
            <w:tcBorders>
              <w:top w:val="nil"/>
              <w:left w:val="nil"/>
              <w:bottom w:val="single" w:sz="4" w:space="0" w:color="auto"/>
              <w:right w:val="single" w:sz="4" w:space="0" w:color="auto"/>
            </w:tcBorders>
            <w:shd w:val="clear" w:color="auto" w:fill="auto"/>
            <w:noWrap/>
            <w:vAlign w:val="center"/>
            <w:hideMark/>
          </w:tcPr>
          <w:p w:rsidR="00A00480" w:rsidRPr="00261A07" w:rsidRDefault="00A00480" w:rsidP="00F24A2D">
            <w:pPr>
              <w:spacing w:line="240" w:lineRule="auto"/>
              <w:jc w:val="center"/>
              <w:rPr>
                <w:rFonts w:eastAsia="Times New Roman" w:cs="Times New Roman"/>
                <w:color w:val="000000"/>
                <w:szCs w:val="24"/>
                <w:lang w:eastAsia="lt-LT"/>
              </w:rPr>
            </w:pPr>
            <w:r w:rsidRPr="00261A07">
              <w:rPr>
                <w:rFonts w:eastAsia="Times New Roman" w:cs="Times New Roman"/>
                <w:color w:val="000000"/>
                <w:szCs w:val="24"/>
                <w:lang w:eastAsia="lt-LT"/>
              </w:rPr>
              <w:t>0,013</w:t>
            </w:r>
          </w:p>
        </w:tc>
      </w:tr>
      <w:tr w:rsidR="00A00480" w:rsidRPr="00261A07" w:rsidTr="00F24A2D">
        <w:trPr>
          <w:trHeight w:val="315"/>
        </w:trPr>
        <w:tc>
          <w:tcPr>
            <w:tcW w:w="1300" w:type="dxa"/>
            <w:tcBorders>
              <w:top w:val="nil"/>
              <w:left w:val="single" w:sz="4" w:space="0" w:color="auto"/>
              <w:bottom w:val="single" w:sz="4" w:space="0" w:color="auto"/>
              <w:right w:val="single" w:sz="4" w:space="0" w:color="auto"/>
            </w:tcBorders>
            <w:shd w:val="clear" w:color="000000" w:fill="F2F2F2"/>
            <w:noWrap/>
            <w:vAlign w:val="center"/>
            <w:hideMark/>
          </w:tcPr>
          <w:p w:rsidR="00A00480" w:rsidRPr="00261A07" w:rsidRDefault="00A00480" w:rsidP="00F24A2D">
            <w:pPr>
              <w:spacing w:line="240" w:lineRule="auto"/>
              <w:jc w:val="left"/>
              <w:rPr>
                <w:rFonts w:eastAsia="Times New Roman" w:cs="Times New Roman"/>
                <w:color w:val="000000"/>
                <w:szCs w:val="24"/>
                <w:lang w:eastAsia="lt-LT"/>
              </w:rPr>
            </w:pPr>
            <w:r w:rsidRPr="00261A07">
              <w:rPr>
                <w:rFonts w:eastAsia="Times New Roman" w:cs="Times New Roman"/>
                <w:color w:val="000000"/>
                <w:szCs w:val="24"/>
                <w:lang w:eastAsia="lt-LT"/>
              </w:rPr>
              <w:t>E6</w:t>
            </w:r>
          </w:p>
        </w:tc>
        <w:tc>
          <w:tcPr>
            <w:tcW w:w="820" w:type="dxa"/>
            <w:tcBorders>
              <w:top w:val="nil"/>
              <w:left w:val="nil"/>
              <w:bottom w:val="single" w:sz="4" w:space="0" w:color="auto"/>
              <w:right w:val="single" w:sz="4" w:space="0" w:color="auto"/>
            </w:tcBorders>
            <w:shd w:val="clear" w:color="auto" w:fill="auto"/>
            <w:noWrap/>
            <w:vAlign w:val="center"/>
            <w:hideMark/>
          </w:tcPr>
          <w:p w:rsidR="00A00480" w:rsidRPr="00261A07" w:rsidRDefault="00A00480" w:rsidP="00F24A2D">
            <w:pPr>
              <w:spacing w:line="240" w:lineRule="auto"/>
              <w:jc w:val="center"/>
              <w:rPr>
                <w:rFonts w:eastAsia="Times New Roman" w:cs="Times New Roman"/>
                <w:color w:val="000000"/>
                <w:szCs w:val="24"/>
                <w:lang w:eastAsia="lt-LT"/>
              </w:rPr>
            </w:pPr>
            <w:r w:rsidRPr="00261A07">
              <w:rPr>
                <w:rFonts w:eastAsia="Times New Roman" w:cs="Times New Roman"/>
                <w:color w:val="000000"/>
                <w:szCs w:val="24"/>
                <w:lang w:eastAsia="lt-LT"/>
              </w:rPr>
              <w:t>0,013</w:t>
            </w:r>
          </w:p>
        </w:tc>
        <w:tc>
          <w:tcPr>
            <w:tcW w:w="820" w:type="dxa"/>
            <w:tcBorders>
              <w:top w:val="nil"/>
              <w:left w:val="nil"/>
              <w:bottom w:val="single" w:sz="4" w:space="0" w:color="auto"/>
              <w:right w:val="single" w:sz="4" w:space="0" w:color="auto"/>
            </w:tcBorders>
            <w:shd w:val="clear" w:color="auto" w:fill="auto"/>
            <w:noWrap/>
            <w:vAlign w:val="center"/>
            <w:hideMark/>
          </w:tcPr>
          <w:p w:rsidR="00A00480" w:rsidRPr="00261A07" w:rsidRDefault="00A00480" w:rsidP="00F24A2D">
            <w:pPr>
              <w:spacing w:line="240" w:lineRule="auto"/>
              <w:jc w:val="center"/>
              <w:rPr>
                <w:rFonts w:eastAsia="Times New Roman" w:cs="Times New Roman"/>
                <w:color w:val="000000"/>
                <w:szCs w:val="24"/>
                <w:lang w:eastAsia="lt-LT"/>
              </w:rPr>
            </w:pPr>
            <w:r w:rsidRPr="00261A07">
              <w:rPr>
                <w:rFonts w:eastAsia="Times New Roman" w:cs="Times New Roman"/>
                <w:color w:val="000000"/>
                <w:szCs w:val="24"/>
                <w:lang w:eastAsia="lt-LT"/>
              </w:rPr>
              <w:t>0,013</w:t>
            </w:r>
          </w:p>
        </w:tc>
        <w:tc>
          <w:tcPr>
            <w:tcW w:w="820" w:type="dxa"/>
            <w:tcBorders>
              <w:top w:val="nil"/>
              <w:left w:val="nil"/>
              <w:bottom w:val="single" w:sz="4" w:space="0" w:color="auto"/>
              <w:right w:val="single" w:sz="4" w:space="0" w:color="auto"/>
            </w:tcBorders>
            <w:shd w:val="clear" w:color="auto" w:fill="auto"/>
            <w:noWrap/>
            <w:vAlign w:val="center"/>
            <w:hideMark/>
          </w:tcPr>
          <w:p w:rsidR="00A00480" w:rsidRPr="00261A07" w:rsidRDefault="00A00480" w:rsidP="00F24A2D">
            <w:pPr>
              <w:spacing w:line="240" w:lineRule="auto"/>
              <w:jc w:val="center"/>
              <w:rPr>
                <w:rFonts w:eastAsia="Times New Roman" w:cs="Times New Roman"/>
                <w:color w:val="000000"/>
                <w:szCs w:val="24"/>
                <w:lang w:eastAsia="lt-LT"/>
              </w:rPr>
            </w:pPr>
            <w:r w:rsidRPr="00261A07">
              <w:rPr>
                <w:rFonts w:eastAsia="Times New Roman" w:cs="Times New Roman"/>
                <w:color w:val="000000"/>
                <w:szCs w:val="24"/>
                <w:lang w:eastAsia="lt-LT"/>
              </w:rPr>
              <w:t>0,010</w:t>
            </w:r>
          </w:p>
        </w:tc>
        <w:tc>
          <w:tcPr>
            <w:tcW w:w="820" w:type="dxa"/>
            <w:tcBorders>
              <w:top w:val="nil"/>
              <w:left w:val="nil"/>
              <w:bottom w:val="single" w:sz="4" w:space="0" w:color="auto"/>
              <w:right w:val="single" w:sz="4" w:space="0" w:color="auto"/>
            </w:tcBorders>
            <w:shd w:val="clear" w:color="auto" w:fill="auto"/>
            <w:noWrap/>
            <w:vAlign w:val="center"/>
            <w:hideMark/>
          </w:tcPr>
          <w:p w:rsidR="00A00480" w:rsidRPr="00261A07" w:rsidRDefault="00A00480" w:rsidP="00F24A2D">
            <w:pPr>
              <w:spacing w:line="240" w:lineRule="auto"/>
              <w:jc w:val="center"/>
              <w:rPr>
                <w:rFonts w:eastAsia="Times New Roman" w:cs="Times New Roman"/>
                <w:color w:val="000000"/>
                <w:szCs w:val="24"/>
                <w:lang w:eastAsia="lt-LT"/>
              </w:rPr>
            </w:pPr>
            <w:r w:rsidRPr="00261A07">
              <w:rPr>
                <w:rFonts w:eastAsia="Times New Roman" w:cs="Times New Roman"/>
                <w:color w:val="000000"/>
                <w:szCs w:val="24"/>
                <w:lang w:eastAsia="lt-LT"/>
              </w:rPr>
              <w:t>0,010</w:t>
            </w:r>
          </w:p>
        </w:tc>
        <w:tc>
          <w:tcPr>
            <w:tcW w:w="820" w:type="dxa"/>
            <w:tcBorders>
              <w:top w:val="nil"/>
              <w:left w:val="nil"/>
              <w:bottom w:val="single" w:sz="4" w:space="0" w:color="auto"/>
              <w:right w:val="single" w:sz="4" w:space="0" w:color="auto"/>
            </w:tcBorders>
            <w:shd w:val="clear" w:color="auto" w:fill="auto"/>
            <w:noWrap/>
            <w:vAlign w:val="center"/>
            <w:hideMark/>
          </w:tcPr>
          <w:p w:rsidR="00A00480" w:rsidRPr="00261A07" w:rsidRDefault="00A00480" w:rsidP="00F24A2D">
            <w:pPr>
              <w:spacing w:line="240" w:lineRule="auto"/>
              <w:jc w:val="center"/>
              <w:rPr>
                <w:rFonts w:eastAsia="Times New Roman" w:cs="Times New Roman"/>
                <w:color w:val="000000"/>
                <w:szCs w:val="24"/>
                <w:lang w:eastAsia="lt-LT"/>
              </w:rPr>
            </w:pPr>
            <w:r w:rsidRPr="00261A07">
              <w:rPr>
                <w:rFonts w:eastAsia="Times New Roman" w:cs="Times New Roman"/>
                <w:color w:val="000000"/>
                <w:szCs w:val="24"/>
                <w:lang w:eastAsia="lt-LT"/>
              </w:rPr>
              <w:t>0,013</w:t>
            </w:r>
          </w:p>
        </w:tc>
        <w:tc>
          <w:tcPr>
            <w:tcW w:w="820" w:type="dxa"/>
            <w:tcBorders>
              <w:top w:val="nil"/>
              <w:left w:val="nil"/>
              <w:bottom w:val="single" w:sz="4" w:space="0" w:color="auto"/>
              <w:right w:val="single" w:sz="4" w:space="0" w:color="auto"/>
            </w:tcBorders>
            <w:shd w:val="clear" w:color="auto" w:fill="auto"/>
            <w:noWrap/>
            <w:vAlign w:val="center"/>
            <w:hideMark/>
          </w:tcPr>
          <w:p w:rsidR="00A00480" w:rsidRPr="00261A07" w:rsidRDefault="00A00480" w:rsidP="00F24A2D">
            <w:pPr>
              <w:spacing w:line="240" w:lineRule="auto"/>
              <w:jc w:val="center"/>
              <w:rPr>
                <w:rFonts w:eastAsia="Times New Roman" w:cs="Times New Roman"/>
                <w:color w:val="000000"/>
                <w:szCs w:val="24"/>
                <w:lang w:eastAsia="lt-LT"/>
              </w:rPr>
            </w:pPr>
            <w:r w:rsidRPr="00261A07">
              <w:rPr>
                <w:rFonts w:eastAsia="Times New Roman" w:cs="Times New Roman"/>
                <w:color w:val="000000"/>
                <w:szCs w:val="24"/>
                <w:lang w:eastAsia="lt-LT"/>
              </w:rPr>
              <w:t>0,017</w:t>
            </w:r>
          </w:p>
        </w:tc>
        <w:tc>
          <w:tcPr>
            <w:tcW w:w="820" w:type="dxa"/>
            <w:tcBorders>
              <w:top w:val="nil"/>
              <w:left w:val="nil"/>
              <w:bottom w:val="single" w:sz="4" w:space="0" w:color="auto"/>
              <w:right w:val="single" w:sz="4" w:space="0" w:color="auto"/>
            </w:tcBorders>
            <w:shd w:val="clear" w:color="auto" w:fill="auto"/>
            <w:noWrap/>
            <w:vAlign w:val="center"/>
            <w:hideMark/>
          </w:tcPr>
          <w:p w:rsidR="00A00480" w:rsidRPr="00261A07" w:rsidRDefault="00A00480" w:rsidP="00F24A2D">
            <w:pPr>
              <w:spacing w:line="240" w:lineRule="auto"/>
              <w:jc w:val="center"/>
              <w:rPr>
                <w:rFonts w:eastAsia="Times New Roman" w:cs="Times New Roman"/>
                <w:color w:val="000000"/>
                <w:szCs w:val="24"/>
                <w:lang w:eastAsia="lt-LT"/>
              </w:rPr>
            </w:pPr>
            <w:r w:rsidRPr="00261A07">
              <w:rPr>
                <w:rFonts w:eastAsia="Times New Roman" w:cs="Times New Roman"/>
                <w:color w:val="000000"/>
                <w:szCs w:val="24"/>
                <w:lang w:eastAsia="lt-LT"/>
              </w:rPr>
              <w:t>0,010</w:t>
            </w:r>
          </w:p>
        </w:tc>
        <w:tc>
          <w:tcPr>
            <w:tcW w:w="820" w:type="dxa"/>
            <w:tcBorders>
              <w:top w:val="nil"/>
              <w:left w:val="nil"/>
              <w:bottom w:val="single" w:sz="4" w:space="0" w:color="auto"/>
              <w:right w:val="single" w:sz="4" w:space="0" w:color="auto"/>
            </w:tcBorders>
            <w:shd w:val="clear" w:color="auto" w:fill="auto"/>
            <w:noWrap/>
            <w:vAlign w:val="center"/>
            <w:hideMark/>
          </w:tcPr>
          <w:p w:rsidR="00A00480" w:rsidRPr="00261A07" w:rsidRDefault="00A00480" w:rsidP="00F24A2D">
            <w:pPr>
              <w:spacing w:line="240" w:lineRule="auto"/>
              <w:jc w:val="center"/>
              <w:rPr>
                <w:rFonts w:eastAsia="Times New Roman" w:cs="Times New Roman"/>
                <w:color w:val="000000"/>
                <w:szCs w:val="24"/>
                <w:lang w:eastAsia="lt-LT"/>
              </w:rPr>
            </w:pPr>
            <w:r w:rsidRPr="00261A07">
              <w:rPr>
                <w:rFonts w:eastAsia="Times New Roman" w:cs="Times New Roman"/>
                <w:color w:val="000000"/>
                <w:szCs w:val="24"/>
                <w:lang w:eastAsia="lt-LT"/>
              </w:rPr>
              <w:t>0,010</w:t>
            </w:r>
          </w:p>
        </w:tc>
        <w:tc>
          <w:tcPr>
            <w:tcW w:w="820" w:type="dxa"/>
            <w:tcBorders>
              <w:top w:val="nil"/>
              <w:left w:val="nil"/>
              <w:bottom w:val="single" w:sz="4" w:space="0" w:color="auto"/>
              <w:right w:val="single" w:sz="4" w:space="0" w:color="auto"/>
            </w:tcBorders>
            <w:shd w:val="clear" w:color="auto" w:fill="auto"/>
            <w:noWrap/>
            <w:vAlign w:val="center"/>
            <w:hideMark/>
          </w:tcPr>
          <w:p w:rsidR="00A00480" w:rsidRPr="00261A07" w:rsidRDefault="00A00480" w:rsidP="00F24A2D">
            <w:pPr>
              <w:spacing w:line="240" w:lineRule="auto"/>
              <w:jc w:val="center"/>
              <w:rPr>
                <w:rFonts w:eastAsia="Times New Roman" w:cs="Times New Roman"/>
                <w:color w:val="000000"/>
                <w:szCs w:val="24"/>
                <w:lang w:eastAsia="lt-LT"/>
              </w:rPr>
            </w:pPr>
            <w:r w:rsidRPr="00261A07">
              <w:rPr>
                <w:rFonts w:eastAsia="Times New Roman" w:cs="Times New Roman"/>
                <w:color w:val="000000"/>
                <w:szCs w:val="24"/>
                <w:lang w:eastAsia="lt-LT"/>
              </w:rPr>
              <w:t>0,017</w:t>
            </w:r>
          </w:p>
        </w:tc>
        <w:tc>
          <w:tcPr>
            <w:tcW w:w="820" w:type="dxa"/>
            <w:tcBorders>
              <w:top w:val="nil"/>
              <w:left w:val="nil"/>
              <w:bottom w:val="single" w:sz="4" w:space="0" w:color="auto"/>
              <w:right w:val="single" w:sz="4" w:space="0" w:color="auto"/>
            </w:tcBorders>
            <w:shd w:val="clear" w:color="auto" w:fill="auto"/>
            <w:noWrap/>
            <w:vAlign w:val="center"/>
            <w:hideMark/>
          </w:tcPr>
          <w:p w:rsidR="00A00480" w:rsidRPr="00261A07" w:rsidRDefault="00A00480" w:rsidP="00F24A2D">
            <w:pPr>
              <w:spacing w:line="240" w:lineRule="auto"/>
              <w:jc w:val="center"/>
              <w:rPr>
                <w:rFonts w:eastAsia="Times New Roman" w:cs="Times New Roman"/>
                <w:color w:val="000000"/>
                <w:szCs w:val="24"/>
                <w:lang w:eastAsia="lt-LT"/>
              </w:rPr>
            </w:pPr>
            <w:r w:rsidRPr="00261A07">
              <w:rPr>
                <w:rFonts w:eastAsia="Times New Roman" w:cs="Times New Roman"/>
                <w:color w:val="000000"/>
                <w:szCs w:val="24"/>
                <w:lang w:eastAsia="lt-LT"/>
              </w:rPr>
              <w:t>0,013</w:t>
            </w:r>
          </w:p>
        </w:tc>
      </w:tr>
      <w:tr w:rsidR="00A00480" w:rsidRPr="00261A07" w:rsidTr="00F24A2D">
        <w:trPr>
          <w:trHeight w:val="315"/>
        </w:trPr>
        <w:tc>
          <w:tcPr>
            <w:tcW w:w="1300" w:type="dxa"/>
            <w:tcBorders>
              <w:top w:val="nil"/>
              <w:left w:val="single" w:sz="4" w:space="0" w:color="auto"/>
              <w:bottom w:val="single" w:sz="4" w:space="0" w:color="auto"/>
              <w:right w:val="single" w:sz="4" w:space="0" w:color="auto"/>
            </w:tcBorders>
            <w:shd w:val="clear" w:color="000000" w:fill="F2F2F2"/>
            <w:noWrap/>
            <w:vAlign w:val="center"/>
            <w:hideMark/>
          </w:tcPr>
          <w:p w:rsidR="00A00480" w:rsidRPr="00261A07" w:rsidRDefault="00A00480" w:rsidP="00F24A2D">
            <w:pPr>
              <w:spacing w:line="240" w:lineRule="auto"/>
              <w:jc w:val="left"/>
              <w:rPr>
                <w:rFonts w:eastAsia="Times New Roman" w:cs="Times New Roman"/>
                <w:color w:val="000000"/>
                <w:szCs w:val="24"/>
                <w:lang w:eastAsia="lt-LT"/>
              </w:rPr>
            </w:pPr>
            <w:r w:rsidRPr="00261A07">
              <w:rPr>
                <w:rFonts w:eastAsia="Times New Roman" w:cs="Times New Roman"/>
                <w:color w:val="000000"/>
                <w:szCs w:val="24"/>
                <w:lang w:eastAsia="lt-LT"/>
              </w:rPr>
              <w:t>E7</w:t>
            </w:r>
          </w:p>
        </w:tc>
        <w:tc>
          <w:tcPr>
            <w:tcW w:w="820" w:type="dxa"/>
            <w:tcBorders>
              <w:top w:val="nil"/>
              <w:left w:val="nil"/>
              <w:bottom w:val="single" w:sz="4" w:space="0" w:color="auto"/>
              <w:right w:val="single" w:sz="4" w:space="0" w:color="auto"/>
            </w:tcBorders>
            <w:shd w:val="clear" w:color="auto" w:fill="auto"/>
            <w:noWrap/>
            <w:vAlign w:val="center"/>
            <w:hideMark/>
          </w:tcPr>
          <w:p w:rsidR="00A00480" w:rsidRPr="00261A07" w:rsidRDefault="00A00480" w:rsidP="00F24A2D">
            <w:pPr>
              <w:spacing w:line="240" w:lineRule="auto"/>
              <w:jc w:val="center"/>
              <w:rPr>
                <w:rFonts w:eastAsia="Times New Roman" w:cs="Times New Roman"/>
                <w:color w:val="000000"/>
                <w:szCs w:val="24"/>
                <w:lang w:eastAsia="lt-LT"/>
              </w:rPr>
            </w:pPr>
            <w:r w:rsidRPr="00261A07">
              <w:rPr>
                <w:rFonts w:eastAsia="Times New Roman" w:cs="Times New Roman"/>
                <w:color w:val="000000"/>
                <w:szCs w:val="24"/>
                <w:lang w:eastAsia="lt-LT"/>
              </w:rPr>
              <w:t>0,010</w:t>
            </w:r>
          </w:p>
        </w:tc>
        <w:tc>
          <w:tcPr>
            <w:tcW w:w="820" w:type="dxa"/>
            <w:tcBorders>
              <w:top w:val="nil"/>
              <w:left w:val="nil"/>
              <w:bottom w:val="single" w:sz="4" w:space="0" w:color="auto"/>
              <w:right w:val="single" w:sz="4" w:space="0" w:color="auto"/>
            </w:tcBorders>
            <w:shd w:val="clear" w:color="auto" w:fill="auto"/>
            <w:noWrap/>
            <w:vAlign w:val="center"/>
            <w:hideMark/>
          </w:tcPr>
          <w:p w:rsidR="00A00480" w:rsidRPr="00261A07" w:rsidRDefault="00A00480" w:rsidP="00F24A2D">
            <w:pPr>
              <w:spacing w:line="240" w:lineRule="auto"/>
              <w:jc w:val="center"/>
              <w:rPr>
                <w:rFonts w:eastAsia="Times New Roman" w:cs="Times New Roman"/>
                <w:color w:val="000000"/>
                <w:szCs w:val="24"/>
                <w:lang w:eastAsia="lt-LT"/>
              </w:rPr>
            </w:pPr>
            <w:r w:rsidRPr="00261A07">
              <w:rPr>
                <w:rFonts w:eastAsia="Times New Roman" w:cs="Times New Roman"/>
                <w:color w:val="000000"/>
                <w:szCs w:val="24"/>
                <w:lang w:eastAsia="lt-LT"/>
              </w:rPr>
              <w:t>0,010</w:t>
            </w:r>
          </w:p>
        </w:tc>
        <w:tc>
          <w:tcPr>
            <w:tcW w:w="820" w:type="dxa"/>
            <w:tcBorders>
              <w:top w:val="nil"/>
              <w:left w:val="nil"/>
              <w:bottom w:val="single" w:sz="4" w:space="0" w:color="auto"/>
              <w:right w:val="single" w:sz="4" w:space="0" w:color="auto"/>
            </w:tcBorders>
            <w:shd w:val="clear" w:color="auto" w:fill="auto"/>
            <w:noWrap/>
            <w:vAlign w:val="center"/>
            <w:hideMark/>
          </w:tcPr>
          <w:p w:rsidR="00A00480" w:rsidRPr="00261A07" w:rsidRDefault="00A00480" w:rsidP="00F24A2D">
            <w:pPr>
              <w:spacing w:line="240" w:lineRule="auto"/>
              <w:jc w:val="center"/>
              <w:rPr>
                <w:rFonts w:eastAsia="Times New Roman" w:cs="Times New Roman"/>
                <w:color w:val="000000"/>
                <w:szCs w:val="24"/>
                <w:lang w:eastAsia="lt-LT"/>
              </w:rPr>
            </w:pPr>
            <w:r w:rsidRPr="00261A07">
              <w:rPr>
                <w:rFonts w:eastAsia="Times New Roman" w:cs="Times New Roman"/>
                <w:color w:val="000000"/>
                <w:szCs w:val="24"/>
                <w:lang w:eastAsia="lt-LT"/>
              </w:rPr>
              <w:t>0,013</w:t>
            </w:r>
          </w:p>
        </w:tc>
        <w:tc>
          <w:tcPr>
            <w:tcW w:w="820" w:type="dxa"/>
            <w:tcBorders>
              <w:top w:val="nil"/>
              <w:left w:val="nil"/>
              <w:bottom w:val="single" w:sz="4" w:space="0" w:color="auto"/>
              <w:right w:val="single" w:sz="4" w:space="0" w:color="auto"/>
            </w:tcBorders>
            <w:shd w:val="clear" w:color="auto" w:fill="auto"/>
            <w:noWrap/>
            <w:vAlign w:val="center"/>
            <w:hideMark/>
          </w:tcPr>
          <w:p w:rsidR="00A00480" w:rsidRPr="00261A07" w:rsidRDefault="00A00480" w:rsidP="00F24A2D">
            <w:pPr>
              <w:spacing w:line="240" w:lineRule="auto"/>
              <w:jc w:val="center"/>
              <w:rPr>
                <w:rFonts w:eastAsia="Times New Roman" w:cs="Times New Roman"/>
                <w:color w:val="000000"/>
                <w:szCs w:val="24"/>
                <w:lang w:eastAsia="lt-LT"/>
              </w:rPr>
            </w:pPr>
            <w:r w:rsidRPr="00261A07">
              <w:rPr>
                <w:rFonts w:eastAsia="Times New Roman" w:cs="Times New Roman"/>
                <w:color w:val="000000"/>
                <w:szCs w:val="24"/>
                <w:lang w:eastAsia="lt-LT"/>
              </w:rPr>
              <w:t>0,013</w:t>
            </w:r>
          </w:p>
        </w:tc>
        <w:tc>
          <w:tcPr>
            <w:tcW w:w="820" w:type="dxa"/>
            <w:tcBorders>
              <w:top w:val="nil"/>
              <w:left w:val="nil"/>
              <w:bottom w:val="single" w:sz="4" w:space="0" w:color="auto"/>
              <w:right w:val="single" w:sz="4" w:space="0" w:color="auto"/>
            </w:tcBorders>
            <w:shd w:val="clear" w:color="auto" w:fill="auto"/>
            <w:noWrap/>
            <w:vAlign w:val="center"/>
            <w:hideMark/>
          </w:tcPr>
          <w:p w:rsidR="00A00480" w:rsidRPr="00261A07" w:rsidRDefault="00A00480" w:rsidP="00F24A2D">
            <w:pPr>
              <w:spacing w:line="240" w:lineRule="auto"/>
              <w:jc w:val="center"/>
              <w:rPr>
                <w:rFonts w:eastAsia="Times New Roman" w:cs="Times New Roman"/>
                <w:color w:val="000000"/>
                <w:szCs w:val="24"/>
                <w:lang w:eastAsia="lt-LT"/>
              </w:rPr>
            </w:pPr>
            <w:r w:rsidRPr="00261A07">
              <w:rPr>
                <w:rFonts w:eastAsia="Times New Roman" w:cs="Times New Roman"/>
                <w:color w:val="000000"/>
                <w:szCs w:val="24"/>
                <w:lang w:eastAsia="lt-LT"/>
              </w:rPr>
              <w:t>0,010</w:t>
            </w:r>
          </w:p>
        </w:tc>
        <w:tc>
          <w:tcPr>
            <w:tcW w:w="820" w:type="dxa"/>
            <w:tcBorders>
              <w:top w:val="nil"/>
              <w:left w:val="nil"/>
              <w:bottom w:val="single" w:sz="4" w:space="0" w:color="auto"/>
              <w:right w:val="single" w:sz="4" w:space="0" w:color="auto"/>
            </w:tcBorders>
            <w:shd w:val="clear" w:color="auto" w:fill="auto"/>
            <w:noWrap/>
            <w:vAlign w:val="center"/>
            <w:hideMark/>
          </w:tcPr>
          <w:p w:rsidR="00A00480" w:rsidRPr="00261A07" w:rsidRDefault="00A00480" w:rsidP="00F24A2D">
            <w:pPr>
              <w:spacing w:line="240" w:lineRule="auto"/>
              <w:jc w:val="center"/>
              <w:rPr>
                <w:rFonts w:eastAsia="Times New Roman" w:cs="Times New Roman"/>
                <w:color w:val="000000"/>
                <w:szCs w:val="24"/>
                <w:lang w:eastAsia="lt-LT"/>
              </w:rPr>
            </w:pPr>
            <w:r w:rsidRPr="00261A07">
              <w:rPr>
                <w:rFonts w:eastAsia="Times New Roman" w:cs="Times New Roman"/>
                <w:color w:val="000000"/>
                <w:szCs w:val="24"/>
                <w:lang w:eastAsia="lt-LT"/>
              </w:rPr>
              <w:t>0,017</w:t>
            </w:r>
          </w:p>
        </w:tc>
        <w:tc>
          <w:tcPr>
            <w:tcW w:w="820" w:type="dxa"/>
            <w:tcBorders>
              <w:top w:val="nil"/>
              <w:left w:val="nil"/>
              <w:bottom w:val="single" w:sz="4" w:space="0" w:color="auto"/>
              <w:right w:val="single" w:sz="4" w:space="0" w:color="auto"/>
            </w:tcBorders>
            <w:shd w:val="clear" w:color="auto" w:fill="auto"/>
            <w:noWrap/>
            <w:vAlign w:val="center"/>
            <w:hideMark/>
          </w:tcPr>
          <w:p w:rsidR="00A00480" w:rsidRPr="00261A07" w:rsidRDefault="00A00480" w:rsidP="00F24A2D">
            <w:pPr>
              <w:spacing w:line="240" w:lineRule="auto"/>
              <w:jc w:val="center"/>
              <w:rPr>
                <w:rFonts w:eastAsia="Times New Roman" w:cs="Times New Roman"/>
                <w:color w:val="000000"/>
                <w:szCs w:val="24"/>
                <w:lang w:eastAsia="lt-LT"/>
              </w:rPr>
            </w:pPr>
            <w:r w:rsidRPr="00261A07">
              <w:rPr>
                <w:rFonts w:eastAsia="Times New Roman" w:cs="Times New Roman"/>
                <w:color w:val="000000"/>
                <w:szCs w:val="24"/>
                <w:lang w:eastAsia="lt-LT"/>
              </w:rPr>
              <w:t>0,013</w:t>
            </w:r>
          </w:p>
        </w:tc>
        <w:tc>
          <w:tcPr>
            <w:tcW w:w="820" w:type="dxa"/>
            <w:tcBorders>
              <w:top w:val="nil"/>
              <w:left w:val="nil"/>
              <w:bottom w:val="single" w:sz="4" w:space="0" w:color="auto"/>
              <w:right w:val="single" w:sz="4" w:space="0" w:color="auto"/>
            </w:tcBorders>
            <w:shd w:val="clear" w:color="auto" w:fill="auto"/>
            <w:noWrap/>
            <w:vAlign w:val="center"/>
            <w:hideMark/>
          </w:tcPr>
          <w:p w:rsidR="00A00480" w:rsidRPr="00261A07" w:rsidRDefault="00A00480" w:rsidP="00F24A2D">
            <w:pPr>
              <w:spacing w:line="240" w:lineRule="auto"/>
              <w:jc w:val="center"/>
              <w:rPr>
                <w:rFonts w:eastAsia="Times New Roman" w:cs="Times New Roman"/>
                <w:color w:val="000000"/>
                <w:szCs w:val="24"/>
                <w:lang w:eastAsia="lt-LT"/>
              </w:rPr>
            </w:pPr>
            <w:r w:rsidRPr="00261A07">
              <w:rPr>
                <w:rFonts w:eastAsia="Times New Roman" w:cs="Times New Roman"/>
                <w:color w:val="000000"/>
                <w:szCs w:val="24"/>
                <w:lang w:eastAsia="lt-LT"/>
              </w:rPr>
              <w:t>0,007</w:t>
            </w:r>
          </w:p>
        </w:tc>
        <w:tc>
          <w:tcPr>
            <w:tcW w:w="820" w:type="dxa"/>
            <w:tcBorders>
              <w:top w:val="nil"/>
              <w:left w:val="nil"/>
              <w:bottom w:val="single" w:sz="4" w:space="0" w:color="auto"/>
              <w:right w:val="single" w:sz="4" w:space="0" w:color="auto"/>
            </w:tcBorders>
            <w:shd w:val="clear" w:color="auto" w:fill="auto"/>
            <w:noWrap/>
            <w:vAlign w:val="center"/>
            <w:hideMark/>
          </w:tcPr>
          <w:p w:rsidR="00A00480" w:rsidRPr="00261A07" w:rsidRDefault="00A00480" w:rsidP="00F24A2D">
            <w:pPr>
              <w:spacing w:line="240" w:lineRule="auto"/>
              <w:jc w:val="center"/>
              <w:rPr>
                <w:rFonts w:eastAsia="Times New Roman" w:cs="Times New Roman"/>
                <w:color w:val="000000"/>
                <w:szCs w:val="24"/>
                <w:lang w:eastAsia="lt-LT"/>
              </w:rPr>
            </w:pPr>
            <w:r w:rsidRPr="00261A07">
              <w:rPr>
                <w:rFonts w:eastAsia="Times New Roman" w:cs="Times New Roman"/>
                <w:color w:val="000000"/>
                <w:szCs w:val="24"/>
                <w:lang w:eastAsia="lt-LT"/>
              </w:rPr>
              <w:t>0,013</w:t>
            </w:r>
          </w:p>
        </w:tc>
        <w:tc>
          <w:tcPr>
            <w:tcW w:w="820" w:type="dxa"/>
            <w:tcBorders>
              <w:top w:val="nil"/>
              <w:left w:val="nil"/>
              <w:bottom w:val="single" w:sz="4" w:space="0" w:color="auto"/>
              <w:right w:val="single" w:sz="4" w:space="0" w:color="auto"/>
            </w:tcBorders>
            <w:shd w:val="clear" w:color="auto" w:fill="auto"/>
            <w:noWrap/>
            <w:vAlign w:val="center"/>
            <w:hideMark/>
          </w:tcPr>
          <w:p w:rsidR="00A00480" w:rsidRPr="00261A07" w:rsidRDefault="00A00480" w:rsidP="00F24A2D">
            <w:pPr>
              <w:spacing w:line="240" w:lineRule="auto"/>
              <w:jc w:val="center"/>
              <w:rPr>
                <w:rFonts w:eastAsia="Times New Roman" w:cs="Times New Roman"/>
                <w:color w:val="000000"/>
                <w:szCs w:val="24"/>
                <w:lang w:eastAsia="lt-LT"/>
              </w:rPr>
            </w:pPr>
            <w:r w:rsidRPr="00261A07">
              <w:rPr>
                <w:rFonts w:eastAsia="Times New Roman" w:cs="Times New Roman"/>
                <w:color w:val="000000"/>
                <w:szCs w:val="24"/>
                <w:lang w:eastAsia="lt-LT"/>
              </w:rPr>
              <w:t>0,017</w:t>
            </w:r>
          </w:p>
        </w:tc>
      </w:tr>
      <w:tr w:rsidR="00A00480" w:rsidRPr="00261A07" w:rsidTr="00F24A2D">
        <w:trPr>
          <w:trHeight w:val="330"/>
        </w:trPr>
        <w:tc>
          <w:tcPr>
            <w:tcW w:w="1300" w:type="dxa"/>
            <w:tcBorders>
              <w:top w:val="nil"/>
              <w:left w:val="single" w:sz="4" w:space="0" w:color="auto"/>
              <w:bottom w:val="single" w:sz="8" w:space="0" w:color="auto"/>
              <w:right w:val="single" w:sz="4" w:space="0" w:color="auto"/>
            </w:tcBorders>
            <w:shd w:val="clear" w:color="000000" w:fill="F2F2F2"/>
            <w:noWrap/>
            <w:vAlign w:val="center"/>
            <w:hideMark/>
          </w:tcPr>
          <w:p w:rsidR="00A00480" w:rsidRPr="00261A07" w:rsidRDefault="00A00480" w:rsidP="00F24A2D">
            <w:pPr>
              <w:spacing w:line="240" w:lineRule="auto"/>
              <w:jc w:val="left"/>
              <w:rPr>
                <w:rFonts w:eastAsia="Times New Roman" w:cs="Times New Roman"/>
                <w:color w:val="000000"/>
                <w:szCs w:val="24"/>
                <w:lang w:eastAsia="lt-LT"/>
              </w:rPr>
            </w:pPr>
            <w:r w:rsidRPr="00261A07">
              <w:rPr>
                <w:rFonts w:eastAsia="Times New Roman" w:cs="Times New Roman"/>
                <w:color w:val="000000"/>
                <w:szCs w:val="24"/>
                <w:lang w:eastAsia="lt-LT"/>
              </w:rPr>
              <w:t>E8</w:t>
            </w:r>
          </w:p>
        </w:tc>
        <w:tc>
          <w:tcPr>
            <w:tcW w:w="820" w:type="dxa"/>
            <w:tcBorders>
              <w:top w:val="nil"/>
              <w:left w:val="nil"/>
              <w:bottom w:val="single" w:sz="4" w:space="0" w:color="auto"/>
              <w:right w:val="single" w:sz="4" w:space="0" w:color="auto"/>
            </w:tcBorders>
            <w:shd w:val="clear" w:color="auto" w:fill="auto"/>
            <w:noWrap/>
            <w:vAlign w:val="center"/>
            <w:hideMark/>
          </w:tcPr>
          <w:p w:rsidR="00A00480" w:rsidRPr="00261A07" w:rsidRDefault="00A00480" w:rsidP="00F24A2D">
            <w:pPr>
              <w:spacing w:line="240" w:lineRule="auto"/>
              <w:jc w:val="center"/>
              <w:rPr>
                <w:rFonts w:eastAsia="Times New Roman" w:cs="Times New Roman"/>
                <w:color w:val="000000"/>
                <w:szCs w:val="24"/>
                <w:lang w:eastAsia="lt-LT"/>
              </w:rPr>
            </w:pPr>
            <w:r w:rsidRPr="00261A07">
              <w:rPr>
                <w:rFonts w:eastAsia="Times New Roman" w:cs="Times New Roman"/>
                <w:color w:val="000000"/>
                <w:szCs w:val="24"/>
                <w:lang w:eastAsia="lt-LT"/>
              </w:rPr>
              <w:t>0,010</w:t>
            </w:r>
          </w:p>
        </w:tc>
        <w:tc>
          <w:tcPr>
            <w:tcW w:w="820" w:type="dxa"/>
            <w:tcBorders>
              <w:top w:val="nil"/>
              <w:left w:val="nil"/>
              <w:bottom w:val="single" w:sz="4" w:space="0" w:color="auto"/>
              <w:right w:val="single" w:sz="4" w:space="0" w:color="auto"/>
            </w:tcBorders>
            <w:shd w:val="clear" w:color="auto" w:fill="auto"/>
            <w:noWrap/>
            <w:vAlign w:val="center"/>
            <w:hideMark/>
          </w:tcPr>
          <w:p w:rsidR="00A00480" w:rsidRPr="00261A07" w:rsidRDefault="00A00480" w:rsidP="00F24A2D">
            <w:pPr>
              <w:spacing w:line="240" w:lineRule="auto"/>
              <w:jc w:val="center"/>
              <w:rPr>
                <w:rFonts w:eastAsia="Times New Roman" w:cs="Times New Roman"/>
                <w:color w:val="000000"/>
                <w:szCs w:val="24"/>
                <w:lang w:eastAsia="lt-LT"/>
              </w:rPr>
            </w:pPr>
            <w:r w:rsidRPr="00261A07">
              <w:rPr>
                <w:rFonts w:eastAsia="Times New Roman" w:cs="Times New Roman"/>
                <w:color w:val="000000"/>
                <w:szCs w:val="24"/>
                <w:lang w:eastAsia="lt-LT"/>
              </w:rPr>
              <w:t>0,013</w:t>
            </w:r>
          </w:p>
        </w:tc>
        <w:tc>
          <w:tcPr>
            <w:tcW w:w="820" w:type="dxa"/>
            <w:tcBorders>
              <w:top w:val="nil"/>
              <w:left w:val="nil"/>
              <w:bottom w:val="single" w:sz="4" w:space="0" w:color="auto"/>
              <w:right w:val="single" w:sz="4" w:space="0" w:color="auto"/>
            </w:tcBorders>
            <w:shd w:val="clear" w:color="auto" w:fill="auto"/>
            <w:noWrap/>
            <w:vAlign w:val="center"/>
            <w:hideMark/>
          </w:tcPr>
          <w:p w:rsidR="00A00480" w:rsidRPr="00261A07" w:rsidRDefault="00A00480" w:rsidP="00F24A2D">
            <w:pPr>
              <w:spacing w:line="240" w:lineRule="auto"/>
              <w:jc w:val="center"/>
              <w:rPr>
                <w:rFonts w:eastAsia="Times New Roman" w:cs="Times New Roman"/>
                <w:color w:val="000000"/>
                <w:szCs w:val="24"/>
                <w:lang w:eastAsia="lt-LT"/>
              </w:rPr>
            </w:pPr>
            <w:r w:rsidRPr="00261A07">
              <w:rPr>
                <w:rFonts w:eastAsia="Times New Roman" w:cs="Times New Roman"/>
                <w:color w:val="000000"/>
                <w:szCs w:val="24"/>
                <w:lang w:eastAsia="lt-LT"/>
              </w:rPr>
              <w:t>0,017</w:t>
            </w:r>
          </w:p>
        </w:tc>
        <w:tc>
          <w:tcPr>
            <w:tcW w:w="820" w:type="dxa"/>
            <w:tcBorders>
              <w:top w:val="nil"/>
              <w:left w:val="nil"/>
              <w:bottom w:val="single" w:sz="4" w:space="0" w:color="auto"/>
              <w:right w:val="single" w:sz="4" w:space="0" w:color="auto"/>
            </w:tcBorders>
            <w:shd w:val="clear" w:color="auto" w:fill="auto"/>
            <w:noWrap/>
            <w:vAlign w:val="center"/>
            <w:hideMark/>
          </w:tcPr>
          <w:p w:rsidR="00A00480" w:rsidRPr="00261A07" w:rsidRDefault="00A00480" w:rsidP="00F24A2D">
            <w:pPr>
              <w:spacing w:line="240" w:lineRule="auto"/>
              <w:jc w:val="center"/>
              <w:rPr>
                <w:rFonts w:eastAsia="Times New Roman" w:cs="Times New Roman"/>
                <w:color w:val="000000"/>
                <w:szCs w:val="24"/>
                <w:lang w:eastAsia="lt-LT"/>
              </w:rPr>
            </w:pPr>
            <w:r w:rsidRPr="00261A07">
              <w:rPr>
                <w:rFonts w:eastAsia="Times New Roman" w:cs="Times New Roman"/>
                <w:color w:val="000000"/>
                <w:szCs w:val="24"/>
                <w:lang w:eastAsia="lt-LT"/>
              </w:rPr>
              <w:t>0,017</w:t>
            </w:r>
          </w:p>
        </w:tc>
        <w:tc>
          <w:tcPr>
            <w:tcW w:w="820" w:type="dxa"/>
            <w:tcBorders>
              <w:top w:val="nil"/>
              <w:left w:val="nil"/>
              <w:bottom w:val="single" w:sz="4" w:space="0" w:color="auto"/>
              <w:right w:val="single" w:sz="4" w:space="0" w:color="auto"/>
            </w:tcBorders>
            <w:shd w:val="clear" w:color="auto" w:fill="auto"/>
            <w:noWrap/>
            <w:vAlign w:val="center"/>
            <w:hideMark/>
          </w:tcPr>
          <w:p w:rsidR="00A00480" w:rsidRPr="00261A07" w:rsidRDefault="00A00480" w:rsidP="00F24A2D">
            <w:pPr>
              <w:spacing w:line="240" w:lineRule="auto"/>
              <w:jc w:val="center"/>
              <w:rPr>
                <w:rFonts w:eastAsia="Times New Roman" w:cs="Times New Roman"/>
                <w:color w:val="000000"/>
                <w:szCs w:val="24"/>
                <w:lang w:eastAsia="lt-LT"/>
              </w:rPr>
            </w:pPr>
            <w:r w:rsidRPr="00261A07">
              <w:rPr>
                <w:rFonts w:eastAsia="Times New Roman" w:cs="Times New Roman"/>
                <w:color w:val="000000"/>
                <w:szCs w:val="24"/>
                <w:lang w:eastAsia="lt-LT"/>
              </w:rPr>
              <w:t>0,013</w:t>
            </w:r>
          </w:p>
        </w:tc>
        <w:tc>
          <w:tcPr>
            <w:tcW w:w="820" w:type="dxa"/>
            <w:tcBorders>
              <w:top w:val="nil"/>
              <w:left w:val="nil"/>
              <w:bottom w:val="single" w:sz="4" w:space="0" w:color="auto"/>
              <w:right w:val="single" w:sz="4" w:space="0" w:color="auto"/>
            </w:tcBorders>
            <w:shd w:val="clear" w:color="auto" w:fill="auto"/>
            <w:noWrap/>
            <w:vAlign w:val="center"/>
            <w:hideMark/>
          </w:tcPr>
          <w:p w:rsidR="00A00480" w:rsidRPr="00261A07" w:rsidRDefault="00A00480" w:rsidP="00F24A2D">
            <w:pPr>
              <w:spacing w:line="240" w:lineRule="auto"/>
              <w:jc w:val="center"/>
              <w:rPr>
                <w:rFonts w:eastAsia="Times New Roman" w:cs="Times New Roman"/>
                <w:color w:val="000000"/>
                <w:szCs w:val="24"/>
                <w:lang w:eastAsia="lt-LT"/>
              </w:rPr>
            </w:pPr>
            <w:r w:rsidRPr="00261A07">
              <w:rPr>
                <w:rFonts w:eastAsia="Times New Roman" w:cs="Times New Roman"/>
                <w:color w:val="000000"/>
                <w:szCs w:val="24"/>
                <w:lang w:eastAsia="lt-LT"/>
              </w:rPr>
              <w:t>0,003</w:t>
            </w:r>
          </w:p>
        </w:tc>
        <w:tc>
          <w:tcPr>
            <w:tcW w:w="820" w:type="dxa"/>
            <w:tcBorders>
              <w:top w:val="nil"/>
              <w:left w:val="nil"/>
              <w:bottom w:val="single" w:sz="4" w:space="0" w:color="auto"/>
              <w:right w:val="single" w:sz="4" w:space="0" w:color="auto"/>
            </w:tcBorders>
            <w:shd w:val="clear" w:color="auto" w:fill="auto"/>
            <w:noWrap/>
            <w:vAlign w:val="center"/>
            <w:hideMark/>
          </w:tcPr>
          <w:p w:rsidR="00A00480" w:rsidRPr="00261A07" w:rsidRDefault="00A00480" w:rsidP="00F24A2D">
            <w:pPr>
              <w:spacing w:line="240" w:lineRule="auto"/>
              <w:jc w:val="center"/>
              <w:rPr>
                <w:rFonts w:eastAsia="Times New Roman" w:cs="Times New Roman"/>
                <w:color w:val="000000"/>
                <w:szCs w:val="24"/>
                <w:lang w:eastAsia="lt-LT"/>
              </w:rPr>
            </w:pPr>
            <w:r w:rsidRPr="00261A07">
              <w:rPr>
                <w:rFonts w:eastAsia="Times New Roman" w:cs="Times New Roman"/>
                <w:color w:val="000000"/>
                <w:szCs w:val="24"/>
                <w:lang w:eastAsia="lt-LT"/>
              </w:rPr>
              <w:t>0,010</w:t>
            </w:r>
          </w:p>
        </w:tc>
        <w:tc>
          <w:tcPr>
            <w:tcW w:w="820" w:type="dxa"/>
            <w:tcBorders>
              <w:top w:val="nil"/>
              <w:left w:val="nil"/>
              <w:bottom w:val="single" w:sz="4" w:space="0" w:color="auto"/>
              <w:right w:val="single" w:sz="4" w:space="0" w:color="auto"/>
            </w:tcBorders>
            <w:shd w:val="clear" w:color="auto" w:fill="auto"/>
            <w:noWrap/>
            <w:vAlign w:val="center"/>
            <w:hideMark/>
          </w:tcPr>
          <w:p w:rsidR="00A00480" w:rsidRPr="00261A07" w:rsidRDefault="00A00480" w:rsidP="00F24A2D">
            <w:pPr>
              <w:spacing w:line="240" w:lineRule="auto"/>
              <w:jc w:val="center"/>
              <w:rPr>
                <w:rFonts w:eastAsia="Times New Roman" w:cs="Times New Roman"/>
                <w:color w:val="000000"/>
                <w:szCs w:val="24"/>
                <w:lang w:eastAsia="lt-LT"/>
              </w:rPr>
            </w:pPr>
            <w:r w:rsidRPr="00261A07">
              <w:rPr>
                <w:rFonts w:eastAsia="Times New Roman" w:cs="Times New Roman"/>
                <w:color w:val="000000"/>
                <w:szCs w:val="24"/>
                <w:lang w:eastAsia="lt-LT"/>
              </w:rPr>
              <w:t>0,013</w:t>
            </w:r>
          </w:p>
        </w:tc>
        <w:tc>
          <w:tcPr>
            <w:tcW w:w="820" w:type="dxa"/>
            <w:tcBorders>
              <w:top w:val="nil"/>
              <w:left w:val="nil"/>
              <w:bottom w:val="single" w:sz="4" w:space="0" w:color="auto"/>
              <w:right w:val="single" w:sz="4" w:space="0" w:color="auto"/>
            </w:tcBorders>
            <w:shd w:val="clear" w:color="auto" w:fill="auto"/>
            <w:noWrap/>
            <w:vAlign w:val="center"/>
            <w:hideMark/>
          </w:tcPr>
          <w:p w:rsidR="00A00480" w:rsidRPr="00261A07" w:rsidRDefault="00A00480" w:rsidP="00F24A2D">
            <w:pPr>
              <w:spacing w:line="240" w:lineRule="auto"/>
              <w:jc w:val="center"/>
              <w:rPr>
                <w:rFonts w:eastAsia="Times New Roman" w:cs="Times New Roman"/>
                <w:color w:val="000000"/>
                <w:szCs w:val="24"/>
                <w:lang w:eastAsia="lt-LT"/>
              </w:rPr>
            </w:pPr>
            <w:r w:rsidRPr="00261A07">
              <w:rPr>
                <w:rFonts w:eastAsia="Times New Roman" w:cs="Times New Roman"/>
                <w:color w:val="000000"/>
                <w:szCs w:val="24"/>
                <w:lang w:eastAsia="lt-LT"/>
              </w:rPr>
              <w:t>0,017</w:t>
            </w:r>
          </w:p>
        </w:tc>
        <w:tc>
          <w:tcPr>
            <w:tcW w:w="820" w:type="dxa"/>
            <w:tcBorders>
              <w:top w:val="nil"/>
              <w:left w:val="nil"/>
              <w:bottom w:val="single" w:sz="4" w:space="0" w:color="auto"/>
              <w:right w:val="single" w:sz="4" w:space="0" w:color="auto"/>
            </w:tcBorders>
            <w:shd w:val="clear" w:color="auto" w:fill="auto"/>
            <w:noWrap/>
            <w:vAlign w:val="center"/>
            <w:hideMark/>
          </w:tcPr>
          <w:p w:rsidR="00A00480" w:rsidRPr="00261A07" w:rsidRDefault="00A00480" w:rsidP="00F24A2D">
            <w:pPr>
              <w:keepNext/>
              <w:spacing w:line="240" w:lineRule="auto"/>
              <w:jc w:val="center"/>
              <w:rPr>
                <w:rFonts w:eastAsia="Times New Roman" w:cs="Times New Roman"/>
                <w:color w:val="000000"/>
                <w:szCs w:val="24"/>
                <w:lang w:eastAsia="lt-LT"/>
              </w:rPr>
            </w:pPr>
            <w:r w:rsidRPr="00261A07">
              <w:rPr>
                <w:rFonts w:eastAsia="Times New Roman" w:cs="Times New Roman"/>
                <w:color w:val="000000"/>
                <w:szCs w:val="24"/>
                <w:lang w:eastAsia="lt-LT"/>
              </w:rPr>
              <w:t>0,017</w:t>
            </w:r>
          </w:p>
        </w:tc>
      </w:tr>
    </w:tbl>
    <w:p w:rsidR="00126799" w:rsidRDefault="00126799" w:rsidP="00126799">
      <w:pPr>
        <w:pStyle w:val="Caption"/>
        <w:rPr>
          <w:b w:val="0"/>
        </w:rPr>
      </w:pPr>
      <w:r w:rsidRPr="00972CCC">
        <w:t>Šaltinis:</w:t>
      </w:r>
      <w:r>
        <w:t xml:space="preserve"> </w:t>
      </w:r>
      <w:r>
        <w:rPr>
          <w:b w:val="0"/>
        </w:rPr>
        <w:t>Sudaryta autoriaus, apklausos duomenimis ir atliktais skaičiavimais</w:t>
      </w:r>
    </w:p>
    <w:p w:rsidR="00126799" w:rsidRDefault="00126799" w:rsidP="00126799">
      <w:pPr>
        <w:ind w:firstLine="1296"/>
        <w:rPr>
          <w:rFonts w:eastAsia="Times New Roman" w:cs="Times New Roman"/>
          <w:color w:val="000000"/>
          <w:szCs w:val="24"/>
          <w:lang w:eastAsia="lt-LT"/>
        </w:rPr>
      </w:pPr>
    </w:p>
    <w:p w:rsidR="00126799" w:rsidRPr="00832C77" w:rsidRDefault="00E05F37" w:rsidP="00126799">
      <w:pPr>
        <w:pStyle w:val="Caption"/>
        <w:rPr>
          <w:b w:val="0"/>
        </w:rPr>
      </w:pPr>
      <w:fldSimple w:instr=" SEQ lentelė. \* ARABIC ">
        <w:bookmarkStart w:id="77" w:name="_Toc419881540"/>
        <w:r w:rsidR="00446B59">
          <w:rPr>
            <w:noProof/>
          </w:rPr>
          <w:t>23</w:t>
        </w:r>
      </w:fldSimple>
      <w:r w:rsidR="00126799" w:rsidRPr="00916265">
        <w:t xml:space="preserve"> lentelė</w:t>
      </w:r>
      <w:r w:rsidR="00126799">
        <w:t xml:space="preserve">. </w:t>
      </w:r>
      <w:r w:rsidR="00126799">
        <w:rPr>
          <w:b w:val="0"/>
        </w:rPr>
        <w:t xml:space="preserve">GV metodo kriterijaus </w:t>
      </w:r>
      <m:oMath>
        <m:nary>
          <m:naryPr>
            <m:chr m:val="∏"/>
            <m:limLoc m:val="undOvr"/>
            <m:supHide m:val="1"/>
            <m:ctrlPr>
              <w:rPr>
                <w:rFonts w:ascii="Cambria Math" w:eastAsiaTheme="minorEastAsia" w:hAnsi="Cambria Math"/>
                <w:i/>
                <w:sz w:val="23"/>
                <w:szCs w:val="23"/>
              </w:rPr>
            </m:ctrlPr>
          </m:naryPr>
          <m:sub>
            <m:r>
              <m:rPr>
                <m:sty m:val="bi"/>
              </m:rPr>
              <w:rPr>
                <w:rFonts w:ascii="Cambria Math" w:eastAsiaTheme="minorEastAsia" w:hAnsi="Cambria Math"/>
                <w:sz w:val="23"/>
                <w:szCs w:val="23"/>
              </w:rPr>
              <m:t>j</m:t>
            </m:r>
          </m:sub>
          <m:sup/>
          <m:e/>
        </m:nary>
      </m:oMath>
      <w:r w:rsidR="00126799">
        <w:rPr>
          <w:rFonts w:eastAsia="Times New Roman" w:cs="Times New Roman"/>
          <w:sz w:val="23"/>
          <w:szCs w:val="23"/>
        </w:rPr>
        <w:t xml:space="preserve"> </w:t>
      </w:r>
      <w:r w:rsidR="00126799">
        <w:rPr>
          <w:rFonts w:eastAsiaTheme="minorEastAsia"/>
          <w:b w:val="0"/>
        </w:rPr>
        <w:t xml:space="preserve"> reikšmės ir ekspertų vertinimų užimtos vietos</w:t>
      </w:r>
      <w:bookmarkEnd w:id="77"/>
    </w:p>
    <w:tbl>
      <w:tblPr>
        <w:tblW w:w="8308" w:type="dxa"/>
        <w:jc w:val="center"/>
        <w:tblLook w:val="04A0" w:firstRow="1" w:lastRow="0" w:firstColumn="1" w:lastColumn="0" w:noHBand="0" w:noVBand="1"/>
      </w:tblPr>
      <w:tblGrid>
        <w:gridCol w:w="1300"/>
        <w:gridCol w:w="876"/>
        <w:gridCol w:w="876"/>
        <w:gridCol w:w="876"/>
        <w:gridCol w:w="876"/>
        <w:gridCol w:w="876"/>
        <w:gridCol w:w="876"/>
        <w:gridCol w:w="876"/>
        <w:gridCol w:w="876"/>
      </w:tblGrid>
      <w:tr w:rsidR="00126799" w:rsidRPr="00281D2D" w:rsidTr="00126799">
        <w:trPr>
          <w:trHeight w:val="315"/>
          <w:jc w:val="center"/>
        </w:trPr>
        <w:tc>
          <w:tcPr>
            <w:tcW w:w="1300"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126799" w:rsidRPr="00281D2D" w:rsidRDefault="00126799" w:rsidP="00126799">
            <w:pPr>
              <w:spacing w:line="240" w:lineRule="auto"/>
              <w:jc w:val="center"/>
              <w:rPr>
                <w:rFonts w:eastAsia="Times New Roman" w:cs="Times New Roman"/>
                <w:color w:val="000000"/>
                <w:szCs w:val="24"/>
                <w:lang w:eastAsia="lt-LT"/>
              </w:rPr>
            </w:pPr>
            <w:r w:rsidRPr="00281D2D">
              <w:rPr>
                <w:rFonts w:eastAsia="Times New Roman" w:cs="Times New Roman"/>
                <w:color w:val="000000"/>
                <w:szCs w:val="24"/>
                <w:lang w:eastAsia="lt-LT"/>
              </w:rPr>
              <w:t>Kriterijus</w:t>
            </w:r>
          </w:p>
        </w:tc>
        <w:tc>
          <w:tcPr>
            <w:tcW w:w="7008" w:type="dxa"/>
            <w:gridSpan w:val="8"/>
            <w:tcBorders>
              <w:top w:val="single" w:sz="4" w:space="0" w:color="auto"/>
              <w:left w:val="nil"/>
              <w:bottom w:val="single" w:sz="4" w:space="0" w:color="auto"/>
              <w:right w:val="single" w:sz="4" w:space="0" w:color="auto"/>
            </w:tcBorders>
            <w:shd w:val="clear" w:color="000000" w:fill="F2F2F2"/>
            <w:noWrap/>
            <w:vAlign w:val="center"/>
            <w:hideMark/>
          </w:tcPr>
          <w:p w:rsidR="00126799" w:rsidRPr="00281D2D" w:rsidRDefault="00126799" w:rsidP="00126799">
            <w:pPr>
              <w:spacing w:line="240" w:lineRule="auto"/>
              <w:jc w:val="center"/>
              <w:rPr>
                <w:rFonts w:eastAsia="Times New Roman" w:cs="Times New Roman"/>
                <w:color w:val="000000"/>
                <w:szCs w:val="24"/>
                <w:lang w:eastAsia="lt-LT"/>
              </w:rPr>
            </w:pPr>
            <w:r>
              <w:rPr>
                <w:rFonts w:eastAsia="Times New Roman" w:cs="Times New Roman"/>
                <w:color w:val="000000"/>
                <w:szCs w:val="24"/>
                <w:lang w:eastAsia="lt-LT"/>
              </w:rPr>
              <w:t>Eksperto kodas</w:t>
            </w:r>
          </w:p>
        </w:tc>
      </w:tr>
      <w:tr w:rsidR="00126799" w:rsidRPr="00281D2D" w:rsidTr="00126799">
        <w:trPr>
          <w:trHeight w:val="315"/>
          <w:jc w:val="center"/>
        </w:trPr>
        <w:tc>
          <w:tcPr>
            <w:tcW w:w="1300" w:type="dxa"/>
            <w:vMerge/>
            <w:tcBorders>
              <w:top w:val="single" w:sz="4" w:space="0" w:color="auto"/>
              <w:left w:val="single" w:sz="4" w:space="0" w:color="auto"/>
              <w:bottom w:val="single" w:sz="4" w:space="0" w:color="auto"/>
              <w:right w:val="single" w:sz="4" w:space="0" w:color="auto"/>
            </w:tcBorders>
            <w:vAlign w:val="center"/>
            <w:hideMark/>
          </w:tcPr>
          <w:p w:rsidR="00126799" w:rsidRPr="00281D2D" w:rsidRDefault="00126799" w:rsidP="00126799">
            <w:pPr>
              <w:spacing w:line="240" w:lineRule="auto"/>
              <w:jc w:val="center"/>
              <w:rPr>
                <w:rFonts w:eastAsia="Times New Roman" w:cs="Times New Roman"/>
                <w:color w:val="000000"/>
                <w:szCs w:val="24"/>
                <w:lang w:eastAsia="lt-LT"/>
              </w:rPr>
            </w:pPr>
          </w:p>
        </w:tc>
        <w:tc>
          <w:tcPr>
            <w:tcW w:w="876" w:type="dxa"/>
            <w:tcBorders>
              <w:top w:val="nil"/>
              <w:left w:val="nil"/>
              <w:bottom w:val="single" w:sz="4" w:space="0" w:color="auto"/>
              <w:right w:val="single" w:sz="4" w:space="0" w:color="auto"/>
            </w:tcBorders>
            <w:shd w:val="clear" w:color="000000" w:fill="F2F2F2"/>
            <w:noWrap/>
            <w:vAlign w:val="center"/>
            <w:hideMark/>
          </w:tcPr>
          <w:p w:rsidR="00126799" w:rsidRPr="00281D2D" w:rsidRDefault="00126799" w:rsidP="00126799">
            <w:pPr>
              <w:spacing w:line="240" w:lineRule="auto"/>
              <w:jc w:val="center"/>
              <w:rPr>
                <w:rFonts w:eastAsia="Times New Roman" w:cs="Times New Roman"/>
                <w:color w:val="000000"/>
                <w:szCs w:val="24"/>
                <w:lang w:eastAsia="lt-LT"/>
              </w:rPr>
            </w:pPr>
            <w:r w:rsidRPr="00281D2D">
              <w:rPr>
                <w:rFonts w:eastAsia="Times New Roman" w:cs="Times New Roman"/>
                <w:color w:val="000000"/>
                <w:szCs w:val="24"/>
                <w:lang w:eastAsia="lt-LT"/>
              </w:rPr>
              <w:t>E1</w:t>
            </w:r>
          </w:p>
        </w:tc>
        <w:tc>
          <w:tcPr>
            <w:tcW w:w="876" w:type="dxa"/>
            <w:tcBorders>
              <w:top w:val="nil"/>
              <w:left w:val="nil"/>
              <w:bottom w:val="single" w:sz="4" w:space="0" w:color="auto"/>
              <w:right w:val="single" w:sz="4" w:space="0" w:color="auto"/>
            </w:tcBorders>
            <w:shd w:val="clear" w:color="000000" w:fill="F2F2F2"/>
            <w:noWrap/>
            <w:vAlign w:val="center"/>
            <w:hideMark/>
          </w:tcPr>
          <w:p w:rsidR="00126799" w:rsidRPr="00281D2D" w:rsidRDefault="00126799" w:rsidP="00126799">
            <w:pPr>
              <w:spacing w:line="240" w:lineRule="auto"/>
              <w:jc w:val="center"/>
              <w:rPr>
                <w:rFonts w:eastAsia="Times New Roman" w:cs="Times New Roman"/>
                <w:color w:val="000000"/>
                <w:szCs w:val="24"/>
                <w:lang w:eastAsia="lt-LT"/>
              </w:rPr>
            </w:pPr>
            <w:r w:rsidRPr="00281D2D">
              <w:rPr>
                <w:rFonts w:eastAsia="Times New Roman" w:cs="Times New Roman"/>
                <w:color w:val="000000"/>
                <w:szCs w:val="24"/>
                <w:lang w:eastAsia="lt-LT"/>
              </w:rPr>
              <w:t>E2</w:t>
            </w:r>
          </w:p>
        </w:tc>
        <w:tc>
          <w:tcPr>
            <w:tcW w:w="876" w:type="dxa"/>
            <w:tcBorders>
              <w:top w:val="nil"/>
              <w:left w:val="nil"/>
              <w:bottom w:val="single" w:sz="4" w:space="0" w:color="auto"/>
              <w:right w:val="single" w:sz="4" w:space="0" w:color="auto"/>
            </w:tcBorders>
            <w:shd w:val="clear" w:color="000000" w:fill="F2F2F2"/>
            <w:noWrap/>
            <w:vAlign w:val="center"/>
            <w:hideMark/>
          </w:tcPr>
          <w:p w:rsidR="00126799" w:rsidRPr="00281D2D" w:rsidRDefault="00126799" w:rsidP="00126799">
            <w:pPr>
              <w:spacing w:line="240" w:lineRule="auto"/>
              <w:jc w:val="center"/>
              <w:rPr>
                <w:rFonts w:eastAsia="Times New Roman" w:cs="Times New Roman"/>
                <w:color w:val="000000"/>
                <w:szCs w:val="24"/>
                <w:lang w:eastAsia="lt-LT"/>
              </w:rPr>
            </w:pPr>
            <w:r w:rsidRPr="00281D2D">
              <w:rPr>
                <w:rFonts w:eastAsia="Times New Roman" w:cs="Times New Roman"/>
                <w:color w:val="000000"/>
                <w:szCs w:val="24"/>
                <w:lang w:eastAsia="lt-LT"/>
              </w:rPr>
              <w:t>E3</w:t>
            </w:r>
          </w:p>
        </w:tc>
        <w:tc>
          <w:tcPr>
            <w:tcW w:w="876" w:type="dxa"/>
            <w:tcBorders>
              <w:top w:val="nil"/>
              <w:left w:val="nil"/>
              <w:bottom w:val="single" w:sz="4" w:space="0" w:color="auto"/>
              <w:right w:val="single" w:sz="4" w:space="0" w:color="auto"/>
            </w:tcBorders>
            <w:shd w:val="clear" w:color="000000" w:fill="F2F2F2"/>
            <w:noWrap/>
            <w:vAlign w:val="center"/>
            <w:hideMark/>
          </w:tcPr>
          <w:p w:rsidR="00126799" w:rsidRPr="00281D2D" w:rsidRDefault="00126799" w:rsidP="00126799">
            <w:pPr>
              <w:spacing w:line="240" w:lineRule="auto"/>
              <w:jc w:val="center"/>
              <w:rPr>
                <w:rFonts w:eastAsia="Times New Roman" w:cs="Times New Roman"/>
                <w:color w:val="000000"/>
                <w:szCs w:val="24"/>
                <w:lang w:eastAsia="lt-LT"/>
              </w:rPr>
            </w:pPr>
            <w:r w:rsidRPr="00281D2D">
              <w:rPr>
                <w:rFonts w:eastAsia="Times New Roman" w:cs="Times New Roman"/>
                <w:color w:val="000000"/>
                <w:szCs w:val="24"/>
                <w:lang w:eastAsia="lt-LT"/>
              </w:rPr>
              <w:t>E4</w:t>
            </w:r>
          </w:p>
        </w:tc>
        <w:tc>
          <w:tcPr>
            <w:tcW w:w="876" w:type="dxa"/>
            <w:tcBorders>
              <w:top w:val="nil"/>
              <w:left w:val="nil"/>
              <w:bottom w:val="single" w:sz="4" w:space="0" w:color="auto"/>
              <w:right w:val="single" w:sz="4" w:space="0" w:color="auto"/>
            </w:tcBorders>
            <w:shd w:val="clear" w:color="000000" w:fill="F2F2F2"/>
            <w:noWrap/>
            <w:vAlign w:val="center"/>
            <w:hideMark/>
          </w:tcPr>
          <w:p w:rsidR="00126799" w:rsidRPr="00281D2D" w:rsidRDefault="00126799" w:rsidP="00126799">
            <w:pPr>
              <w:spacing w:line="240" w:lineRule="auto"/>
              <w:jc w:val="center"/>
              <w:rPr>
                <w:rFonts w:eastAsia="Times New Roman" w:cs="Times New Roman"/>
                <w:color w:val="000000"/>
                <w:szCs w:val="24"/>
                <w:lang w:eastAsia="lt-LT"/>
              </w:rPr>
            </w:pPr>
            <w:r w:rsidRPr="00281D2D">
              <w:rPr>
                <w:rFonts w:eastAsia="Times New Roman" w:cs="Times New Roman"/>
                <w:color w:val="000000"/>
                <w:szCs w:val="24"/>
                <w:lang w:eastAsia="lt-LT"/>
              </w:rPr>
              <w:t>E5</w:t>
            </w:r>
          </w:p>
        </w:tc>
        <w:tc>
          <w:tcPr>
            <w:tcW w:w="876" w:type="dxa"/>
            <w:tcBorders>
              <w:top w:val="nil"/>
              <w:left w:val="nil"/>
              <w:bottom w:val="single" w:sz="4" w:space="0" w:color="auto"/>
              <w:right w:val="single" w:sz="4" w:space="0" w:color="auto"/>
            </w:tcBorders>
            <w:shd w:val="clear" w:color="000000" w:fill="F2F2F2"/>
            <w:noWrap/>
            <w:vAlign w:val="center"/>
            <w:hideMark/>
          </w:tcPr>
          <w:p w:rsidR="00126799" w:rsidRPr="00281D2D" w:rsidRDefault="00126799" w:rsidP="00126799">
            <w:pPr>
              <w:spacing w:line="240" w:lineRule="auto"/>
              <w:jc w:val="center"/>
              <w:rPr>
                <w:rFonts w:eastAsia="Times New Roman" w:cs="Times New Roman"/>
                <w:color w:val="000000"/>
                <w:szCs w:val="24"/>
                <w:lang w:eastAsia="lt-LT"/>
              </w:rPr>
            </w:pPr>
            <w:r w:rsidRPr="00281D2D">
              <w:rPr>
                <w:rFonts w:eastAsia="Times New Roman" w:cs="Times New Roman"/>
                <w:color w:val="000000"/>
                <w:szCs w:val="24"/>
                <w:lang w:eastAsia="lt-LT"/>
              </w:rPr>
              <w:t>E6</w:t>
            </w:r>
          </w:p>
        </w:tc>
        <w:tc>
          <w:tcPr>
            <w:tcW w:w="876" w:type="dxa"/>
            <w:tcBorders>
              <w:top w:val="nil"/>
              <w:left w:val="nil"/>
              <w:bottom w:val="single" w:sz="4" w:space="0" w:color="auto"/>
              <w:right w:val="single" w:sz="4" w:space="0" w:color="auto"/>
            </w:tcBorders>
            <w:shd w:val="clear" w:color="000000" w:fill="F2F2F2"/>
            <w:noWrap/>
            <w:vAlign w:val="center"/>
            <w:hideMark/>
          </w:tcPr>
          <w:p w:rsidR="00126799" w:rsidRPr="00281D2D" w:rsidRDefault="00126799" w:rsidP="00126799">
            <w:pPr>
              <w:spacing w:line="240" w:lineRule="auto"/>
              <w:jc w:val="center"/>
              <w:rPr>
                <w:rFonts w:eastAsia="Times New Roman" w:cs="Times New Roman"/>
                <w:color w:val="000000"/>
                <w:szCs w:val="24"/>
                <w:lang w:eastAsia="lt-LT"/>
              </w:rPr>
            </w:pPr>
            <w:r w:rsidRPr="00281D2D">
              <w:rPr>
                <w:rFonts w:eastAsia="Times New Roman" w:cs="Times New Roman"/>
                <w:color w:val="000000"/>
                <w:szCs w:val="24"/>
                <w:lang w:eastAsia="lt-LT"/>
              </w:rPr>
              <w:t>E7</w:t>
            </w:r>
          </w:p>
        </w:tc>
        <w:tc>
          <w:tcPr>
            <w:tcW w:w="876" w:type="dxa"/>
            <w:tcBorders>
              <w:top w:val="nil"/>
              <w:left w:val="nil"/>
              <w:bottom w:val="single" w:sz="4" w:space="0" w:color="auto"/>
              <w:right w:val="single" w:sz="4" w:space="0" w:color="auto"/>
            </w:tcBorders>
            <w:shd w:val="clear" w:color="000000" w:fill="F2F2F2"/>
            <w:noWrap/>
            <w:vAlign w:val="center"/>
            <w:hideMark/>
          </w:tcPr>
          <w:p w:rsidR="00126799" w:rsidRPr="00281D2D" w:rsidRDefault="00126799" w:rsidP="00126799">
            <w:pPr>
              <w:spacing w:line="240" w:lineRule="auto"/>
              <w:jc w:val="center"/>
              <w:rPr>
                <w:rFonts w:eastAsia="Times New Roman" w:cs="Times New Roman"/>
                <w:color w:val="000000"/>
                <w:szCs w:val="24"/>
                <w:lang w:eastAsia="lt-LT"/>
              </w:rPr>
            </w:pPr>
            <w:r w:rsidRPr="00281D2D">
              <w:rPr>
                <w:rFonts w:eastAsia="Times New Roman" w:cs="Times New Roman"/>
                <w:color w:val="000000"/>
                <w:szCs w:val="24"/>
                <w:lang w:eastAsia="lt-LT"/>
              </w:rPr>
              <w:t>E8</w:t>
            </w:r>
          </w:p>
        </w:tc>
      </w:tr>
      <w:tr w:rsidR="00126799" w:rsidRPr="00281D2D" w:rsidTr="00126799">
        <w:trPr>
          <w:trHeight w:val="315"/>
          <w:jc w:val="center"/>
        </w:trPr>
        <w:tc>
          <w:tcPr>
            <w:tcW w:w="1300" w:type="dxa"/>
            <w:tcBorders>
              <w:top w:val="nil"/>
              <w:left w:val="single" w:sz="4" w:space="0" w:color="auto"/>
              <w:bottom w:val="single" w:sz="4" w:space="0" w:color="auto"/>
              <w:right w:val="single" w:sz="4" w:space="0" w:color="auto"/>
            </w:tcBorders>
            <w:shd w:val="clear" w:color="000000" w:fill="F2F2F2"/>
            <w:noWrap/>
            <w:vAlign w:val="bottom"/>
            <w:hideMark/>
          </w:tcPr>
          <w:p w:rsidR="00126799" w:rsidRPr="00281D2D" w:rsidRDefault="00F24A2D" w:rsidP="00126799">
            <w:pPr>
              <w:spacing w:line="240" w:lineRule="auto"/>
              <w:jc w:val="center"/>
              <w:rPr>
                <w:rFonts w:eastAsia="Times New Roman" w:cs="Times New Roman"/>
                <w:color w:val="000000"/>
                <w:szCs w:val="24"/>
                <w:lang w:eastAsia="lt-LT"/>
              </w:rPr>
            </w:pPr>
            <m:oMath>
              <m:nary>
                <m:naryPr>
                  <m:chr m:val="∏"/>
                  <m:limLoc m:val="undOvr"/>
                  <m:supHide m:val="1"/>
                  <m:ctrlPr>
                    <w:rPr>
                      <w:rFonts w:ascii="Cambria Math" w:eastAsiaTheme="minorEastAsia" w:hAnsi="Cambria Math"/>
                      <w:i/>
                      <w:sz w:val="23"/>
                      <w:szCs w:val="23"/>
                    </w:rPr>
                  </m:ctrlPr>
                </m:naryPr>
                <m:sub>
                  <m:r>
                    <w:rPr>
                      <w:rFonts w:ascii="Cambria Math" w:eastAsiaTheme="minorEastAsia" w:hAnsi="Cambria Math"/>
                      <w:sz w:val="23"/>
                      <w:szCs w:val="23"/>
                    </w:rPr>
                    <m:t>j</m:t>
                  </m:r>
                </m:sub>
                <m:sup/>
                <m:e/>
              </m:nary>
            </m:oMath>
            <w:r w:rsidR="00126799">
              <w:rPr>
                <w:rFonts w:eastAsia="Times New Roman" w:cs="Times New Roman"/>
                <w:sz w:val="23"/>
                <w:szCs w:val="23"/>
              </w:rPr>
              <w:t xml:space="preserve"> </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281D2D" w:rsidRDefault="00126799" w:rsidP="00126799">
            <w:pPr>
              <w:spacing w:line="240" w:lineRule="auto"/>
              <w:jc w:val="center"/>
              <w:rPr>
                <w:rFonts w:eastAsia="Times New Roman" w:cs="Times New Roman"/>
                <w:color w:val="000000"/>
                <w:szCs w:val="24"/>
                <w:lang w:eastAsia="lt-LT"/>
              </w:rPr>
            </w:pPr>
            <w:r w:rsidRPr="00281D2D">
              <w:rPr>
                <w:rFonts w:eastAsia="Times New Roman" w:cs="Times New Roman"/>
                <w:color w:val="000000"/>
                <w:szCs w:val="24"/>
                <w:lang w:eastAsia="lt-LT"/>
              </w:rPr>
              <w:t>0,0103</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281D2D" w:rsidRDefault="00126799" w:rsidP="00126799">
            <w:pPr>
              <w:spacing w:line="240" w:lineRule="auto"/>
              <w:jc w:val="center"/>
              <w:rPr>
                <w:rFonts w:eastAsia="Times New Roman" w:cs="Times New Roman"/>
                <w:color w:val="000000"/>
                <w:szCs w:val="24"/>
                <w:lang w:eastAsia="lt-LT"/>
              </w:rPr>
            </w:pPr>
            <w:r w:rsidRPr="00281D2D">
              <w:rPr>
                <w:rFonts w:eastAsia="Times New Roman" w:cs="Times New Roman"/>
                <w:color w:val="000000"/>
                <w:szCs w:val="24"/>
                <w:lang w:eastAsia="lt-LT"/>
              </w:rPr>
              <w:t>0,0107</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281D2D" w:rsidRDefault="00126799" w:rsidP="00126799">
            <w:pPr>
              <w:spacing w:line="240" w:lineRule="auto"/>
              <w:jc w:val="center"/>
              <w:rPr>
                <w:rFonts w:eastAsia="Times New Roman" w:cs="Times New Roman"/>
                <w:color w:val="000000"/>
                <w:szCs w:val="24"/>
                <w:lang w:eastAsia="lt-LT"/>
              </w:rPr>
            </w:pPr>
            <w:r w:rsidRPr="00281D2D">
              <w:rPr>
                <w:rFonts w:eastAsia="Times New Roman" w:cs="Times New Roman"/>
                <w:color w:val="000000"/>
                <w:szCs w:val="24"/>
                <w:lang w:eastAsia="lt-LT"/>
              </w:rPr>
              <w:t>0,0129</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281D2D" w:rsidRDefault="00126799" w:rsidP="00126799">
            <w:pPr>
              <w:spacing w:line="240" w:lineRule="auto"/>
              <w:jc w:val="center"/>
              <w:rPr>
                <w:rFonts w:eastAsia="Times New Roman" w:cs="Times New Roman"/>
                <w:color w:val="000000"/>
                <w:szCs w:val="24"/>
                <w:lang w:eastAsia="lt-LT"/>
              </w:rPr>
            </w:pPr>
            <w:r w:rsidRPr="00281D2D">
              <w:rPr>
                <w:rFonts w:eastAsia="Times New Roman" w:cs="Times New Roman"/>
                <w:color w:val="000000"/>
                <w:szCs w:val="24"/>
                <w:lang w:eastAsia="lt-LT"/>
              </w:rPr>
              <w:t>0,0134</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281D2D" w:rsidRDefault="00126799" w:rsidP="00126799">
            <w:pPr>
              <w:spacing w:line="240" w:lineRule="auto"/>
              <w:jc w:val="center"/>
              <w:rPr>
                <w:rFonts w:eastAsia="Times New Roman" w:cs="Times New Roman"/>
                <w:color w:val="000000"/>
                <w:szCs w:val="24"/>
                <w:lang w:eastAsia="lt-LT"/>
              </w:rPr>
            </w:pPr>
            <w:r w:rsidRPr="00281D2D">
              <w:rPr>
                <w:rFonts w:eastAsia="Times New Roman" w:cs="Times New Roman"/>
                <w:color w:val="000000"/>
                <w:szCs w:val="24"/>
                <w:lang w:eastAsia="lt-LT"/>
              </w:rPr>
              <w:t>0,0111</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281D2D" w:rsidRDefault="00126799" w:rsidP="00126799">
            <w:pPr>
              <w:spacing w:line="240" w:lineRule="auto"/>
              <w:jc w:val="center"/>
              <w:rPr>
                <w:rFonts w:eastAsia="Times New Roman" w:cs="Times New Roman"/>
                <w:color w:val="000000"/>
                <w:szCs w:val="24"/>
                <w:lang w:eastAsia="lt-LT"/>
              </w:rPr>
            </w:pPr>
            <w:r w:rsidRPr="00281D2D">
              <w:rPr>
                <w:rFonts w:eastAsia="Times New Roman" w:cs="Times New Roman"/>
                <w:color w:val="000000"/>
                <w:szCs w:val="24"/>
                <w:lang w:eastAsia="lt-LT"/>
              </w:rPr>
              <w:t>0,0123</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281D2D" w:rsidRDefault="00126799" w:rsidP="00126799">
            <w:pPr>
              <w:spacing w:line="240" w:lineRule="auto"/>
              <w:jc w:val="center"/>
              <w:rPr>
                <w:rFonts w:eastAsia="Times New Roman" w:cs="Times New Roman"/>
                <w:color w:val="000000"/>
                <w:szCs w:val="24"/>
                <w:lang w:eastAsia="lt-LT"/>
              </w:rPr>
            </w:pPr>
            <w:r w:rsidRPr="00281D2D">
              <w:rPr>
                <w:rFonts w:eastAsia="Times New Roman" w:cs="Times New Roman"/>
                <w:color w:val="000000"/>
                <w:szCs w:val="24"/>
                <w:lang w:eastAsia="lt-LT"/>
              </w:rPr>
              <w:t>0,0119</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281D2D" w:rsidRDefault="00126799" w:rsidP="00126799">
            <w:pPr>
              <w:spacing w:line="240" w:lineRule="auto"/>
              <w:jc w:val="center"/>
              <w:rPr>
                <w:rFonts w:eastAsia="Times New Roman" w:cs="Times New Roman"/>
                <w:color w:val="000000"/>
                <w:szCs w:val="24"/>
                <w:lang w:eastAsia="lt-LT"/>
              </w:rPr>
            </w:pPr>
            <w:r w:rsidRPr="00281D2D">
              <w:rPr>
                <w:rFonts w:eastAsia="Times New Roman" w:cs="Times New Roman"/>
                <w:color w:val="000000"/>
                <w:szCs w:val="24"/>
                <w:lang w:eastAsia="lt-LT"/>
              </w:rPr>
              <w:t>0,0119</w:t>
            </w:r>
          </w:p>
        </w:tc>
      </w:tr>
      <w:tr w:rsidR="00126799" w:rsidRPr="00281D2D" w:rsidTr="00126799">
        <w:trPr>
          <w:trHeight w:val="315"/>
          <w:jc w:val="center"/>
        </w:trPr>
        <w:tc>
          <w:tcPr>
            <w:tcW w:w="1300" w:type="dxa"/>
            <w:tcBorders>
              <w:top w:val="nil"/>
              <w:left w:val="single" w:sz="4" w:space="0" w:color="auto"/>
              <w:bottom w:val="single" w:sz="4" w:space="0" w:color="auto"/>
              <w:right w:val="single" w:sz="4" w:space="0" w:color="auto"/>
            </w:tcBorders>
            <w:shd w:val="clear" w:color="000000" w:fill="F2F2F2"/>
            <w:noWrap/>
            <w:vAlign w:val="bottom"/>
            <w:hideMark/>
          </w:tcPr>
          <w:p w:rsidR="00126799" w:rsidRPr="00281D2D" w:rsidRDefault="00126799" w:rsidP="00126799">
            <w:pPr>
              <w:spacing w:line="240" w:lineRule="auto"/>
              <w:jc w:val="center"/>
              <w:rPr>
                <w:rFonts w:eastAsia="Times New Roman" w:cs="Times New Roman"/>
                <w:color w:val="000000"/>
                <w:szCs w:val="24"/>
                <w:lang w:eastAsia="lt-LT"/>
              </w:rPr>
            </w:pPr>
            <w:r w:rsidRPr="00281D2D">
              <w:rPr>
                <w:rFonts w:eastAsia="Times New Roman" w:cs="Times New Roman"/>
                <w:color w:val="000000"/>
                <w:szCs w:val="24"/>
                <w:lang w:eastAsia="lt-LT"/>
              </w:rPr>
              <w:t>Vieta</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281D2D" w:rsidRDefault="00126799" w:rsidP="00126799">
            <w:pPr>
              <w:spacing w:line="240" w:lineRule="auto"/>
              <w:jc w:val="center"/>
              <w:rPr>
                <w:rFonts w:eastAsia="Times New Roman" w:cs="Times New Roman"/>
                <w:color w:val="000000"/>
                <w:szCs w:val="24"/>
                <w:lang w:eastAsia="lt-LT"/>
              </w:rPr>
            </w:pPr>
            <w:r w:rsidRPr="00281D2D">
              <w:rPr>
                <w:rFonts w:eastAsia="Times New Roman" w:cs="Times New Roman"/>
                <w:color w:val="000000"/>
                <w:szCs w:val="24"/>
                <w:lang w:eastAsia="lt-LT"/>
              </w:rPr>
              <w:t>8</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281D2D" w:rsidRDefault="00126799" w:rsidP="00126799">
            <w:pPr>
              <w:spacing w:line="240" w:lineRule="auto"/>
              <w:jc w:val="center"/>
              <w:rPr>
                <w:rFonts w:eastAsia="Times New Roman" w:cs="Times New Roman"/>
                <w:color w:val="000000"/>
                <w:szCs w:val="24"/>
                <w:lang w:eastAsia="lt-LT"/>
              </w:rPr>
            </w:pPr>
            <w:r w:rsidRPr="00281D2D">
              <w:rPr>
                <w:rFonts w:eastAsia="Times New Roman" w:cs="Times New Roman"/>
                <w:color w:val="000000"/>
                <w:szCs w:val="24"/>
                <w:lang w:eastAsia="lt-LT"/>
              </w:rPr>
              <w:t>7</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281D2D" w:rsidRDefault="00126799" w:rsidP="00126799">
            <w:pPr>
              <w:spacing w:line="240" w:lineRule="auto"/>
              <w:jc w:val="center"/>
              <w:rPr>
                <w:rFonts w:eastAsia="Times New Roman" w:cs="Times New Roman"/>
                <w:color w:val="000000"/>
                <w:szCs w:val="24"/>
                <w:lang w:eastAsia="lt-LT"/>
              </w:rPr>
            </w:pPr>
            <w:r w:rsidRPr="00281D2D">
              <w:rPr>
                <w:rFonts w:eastAsia="Times New Roman" w:cs="Times New Roman"/>
                <w:color w:val="000000"/>
                <w:szCs w:val="24"/>
                <w:lang w:eastAsia="lt-LT"/>
              </w:rPr>
              <w:t>2</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281D2D" w:rsidRDefault="00126799" w:rsidP="00126799">
            <w:pPr>
              <w:spacing w:line="240" w:lineRule="auto"/>
              <w:jc w:val="center"/>
              <w:rPr>
                <w:rFonts w:eastAsia="Times New Roman" w:cs="Times New Roman"/>
                <w:color w:val="000000"/>
                <w:szCs w:val="24"/>
                <w:lang w:eastAsia="lt-LT"/>
              </w:rPr>
            </w:pPr>
            <w:r w:rsidRPr="00281D2D">
              <w:rPr>
                <w:rFonts w:eastAsia="Times New Roman" w:cs="Times New Roman"/>
                <w:color w:val="000000"/>
                <w:szCs w:val="24"/>
                <w:lang w:eastAsia="lt-LT"/>
              </w:rPr>
              <w:t>1</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281D2D" w:rsidRDefault="00126799" w:rsidP="00126799">
            <w:pPr>
              <w:spacing w:line="240" w:lineRule="auto"/>
              <w:jc w:val="center"/>
              <w:rPr>
                <w:rFonts w:eastAsia="Times New Roman" w:cs="Times New Roman"/>
                <w:color w:val="000000"/>
                <w:szCs w:val="24"/>
                <w:lang w:eastAsia="lt-LT"/>
              </w:rPr>
            </w:pPr>
            <w:r w:rsidRPr="00281D2D">
              <w:rPr>
                <w:rFonts w:eastAsia="Times New Roman" w:cs="Times New Roman"/>
                <w:color w:val="000000"/>
                <w:szCs w:val="24"/>
                <w:lang w:eastAsia="lt-LT"/>
              </w:rPr>
              <w:t>6</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281D2D" w:rsidRDefault="00126799" w:rsidP="00126799">
            <w:pPr>
              <w:spacing w:line="240" w:lineRule="auto"/>
              <w:jc w:val="center"/>
              <w:rPr>
                <w:rFonts w:eastAsia="Times New Roman" w:cs="Times New Roman"/>
                <w:color w:val="000000"/>
                <w:szCs w:val="24"/>
                <w:lang w:eastAsia="lt-LT"/>
              </w:rPr>
            </w:pPr>
            <w:r w:rsidRPr="00281D2D">
              <w:rPr>
                <w:rFonts w:eastAsia="Times New Roman" w:cs="Times New Roman"/>
                <w:color w:val="000000"/>
                <w:szCs w:val="24"/>
                <w:lang w:eastAsia="lt-LT"/>
              </w:rPr>
              <w:t>3</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281D2D" w:rsidRDefault="00126799" w:rsidP="00126799">
            <w:pPr>
              <w:spacing w:line="240" w:lineRule="auto"/>
              <w:jc w:val="center"/>
              <w:rPr>
                <w:rFonts w:eastAsia="Times New Roman" w:cs="Times New Roman"/>
                <w:color w:val="000000"/>
                <w:szCs w:val="24"/>
                <w:lang w:eastAsia="lt-LT"/>
              </w:rPr>
            </w:pPr>
            <w:r>
              <w:rPr>
                <w:rFonts w:eastAsia="Times New Roman" w:cs="Times New Roman"/>
                <w:color w:val="000000"/>
                <w:szCs w:val="24"/>
                <w:lang w:eastAsia="lt-LT"/>
              </w:rPr>
              <w:t>4-</w:t>
            </w:r>
            <w:r w:rsidRPr="00281D2D">
              <w:rPr>
                <w:rFonts w:eastAsia="Times New Roman" w:cs="Times New Roman"/>
                <w:color w:val="000000"/>
                <w:szCs w:val="24"/>
                <w:lang w:eastAsia="lt-LT"/>
              </w:rPr>
              <w:t>5</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281D2D" w:rsidRDefault="00126799" w:rsidP="00126799">
            <w:pPr>
              <w:keepNext/>
              <w:spacing w:line="240" w:lineRule="auto"/>
              <w:jc w:val="center"/>
              <w:rPr>
                <w:rFonts w:eastAsia="Times New Roman" w:cs="Times New Roman"/>
                <w:color w:val="000000"/>
                <w:szCs w:val="24"/>
                <w:lang w:eastAsia="lt-LT"/>
              </w:rPr>
            </w:pPr>
            <w:r>
              <w:rPr>
                <w:rFonts w:eastAsia="Times New Roman" w:cs="Times New Roman"/>
                <w:color w:val="000000"/>
                <w:szCs w:val="24"/>
                <w:lang w:eastAsia="lt-LT"/>
              </w:rPr>
              <w:t>4-</w:t>
            </w:r>
            <w:r w:rsidRPr="00281D2D">
              <w:rPr>
                <w:rFonts w:eastAsia="Times New Roman" w:cs="Times New Roman"/>
                <w:color w:val="000000"/>
                <w:szCs w:val="24"/>
                <w:lang w:eastAsia="lt-LT"/>
              </w:rPr>
              <w:t>5</w:t>
            </w:r>
          </w:p>
        </w:tc>
      </w:tr>
    </w:tbl>
    <w:p w:rsidR="00126799" w:rsidRDefault="00126799" w:rsidP="00126799">
      <w:pPr>
        <w:pStyle w:val="Caption"/>
        <w:rPr>
          <w:b w:val="0"/>
        </w:rPr>
      </w:pPr>
      <w:r w:rsidRPr="00972CCC">
        <w:t>Šaltinis:</w:t>
      </w:r>
      <w:r>
        <w:t xml:space="preserve"> </w:t>
      </w:r>
      <w:r>
        <w:rPr>
          <w:b w:val="0"/>
        </w:rPr>
        <w:t>Sudaryta autoriaus, remiantis atliktais skaičiavimais</w:t>
      </w:r>
    </w:p>
    <w:p w:rsidR="00126799" w:rsidRDefault="00126799" w:rsidP="00126799">
      <w:r>
        <w:tab/>
      </w:r>
    </w:p>
    <w:p w:rsidR="00126799" w:rsidRDefault="00126799" w:rsidP="00126799">
      <w:pPr>
        <w:ind w:firstLine="1296"/>
      </w:pPr>
      <w:r>
        <w:t xml:space="preserve">Kaip matoma 23 lentelėje reikšmingiausiu eksperto vertinimu, pagal </w:t>
      </w:r>
      <w:r>
        <w:rPr>
          <w:i/>
        </w:rPr>
        <w:t>GV</w:t>
      </w:r>
      <w:r>
        <w:t xml:space="preserve"> metodą, atrinktas ekspertas E4, toliau išsirikiavę ekspertai E3 ir E6 (24 lentelė).</w:t>
      </w:r>
    </w:p>
    <w:p w:rsidR="00126799" w:rsidRDefault="00126799" w:rsidP="00126799">
      <w:pPr>
        <w:ind w:firstLine="1296"/>
      </w:pPr>
    </w:p>
    <w:p w:rsidR="00126799" w:rsidRPr="00A56E12" w:rsidRDefault="00E05F37" w:rsidP="00126799">
      <w:pPr>
        <w:pStyle w:val="Caption"/>
        <w:rPr>
          <w:b w:val="0"/>
        </w:rPr>
      </w:pPr>
      <w:fldSimple w:instr=" SEQ lentelė. \* ARABIC ">
        <w:bookmarkStart w:id="78" w:name="_Toc419881541"/>
        <w:r w:rsidR="00446B59">
          <w:rPr>
            <w:noProof/>
          </w:rPr>
          <w:t>24</w:t>
        </w:r>
      </w:fldSimple>
      <w:r w:rsidR="00126799" w:rsidRPr="007B0B42">
        <w:t xml:space="preserve"> lentelė</w:t>
      </w:r>
      <w:r w:rsidR="00126799">
        <w:t xml:space="preserve">. </w:t>
      </w:r>
      <w:r w:rsidR="00126799">
        <w:rPr>
          <w:b w:val="0"/>
        </w:rPr>
        <w:t xml:space="preserve">Aukščiausias vietas </w:t>
      </w:r>
      <w:r w:rsidR="00126799">
        <w:rPr>
          <w:b w:val="0"/>
          <w:i/>
        </w:rPr>
        <w:t>GV</w:t>
      </w:r>
      <w:r w:rsidR="00126799">
        <w:rPr>
          <w:b w:val="0"/>
        </w:rPr>
        <w:t xml:space="preserve"> metodu užėmusių ekspertų vertinimai</w:t>
      </w:r>
      <w:bookmarkEnd w:id="78"/>
    </w:p>
    <w:tbl>
      <w:tblPr>
        <w:tblW w:w="9500" w:type="dxa"/>
        <w:jc w:val="center"/>
        <w:tblLook w:val="04A0" w:firstRow="1" w:lastRow="0" w:firstColumn="1" w:lastColumn="0" w:noHBand="0" w:noVBand="1"/>
      </w:tblPr>
      <w:tblGrid>
        <w:gridCol w:w="1300"/>
        <w:gridCol w:w="783"/>
        <w:gridCol w:w="783"/>
        <w:gridCol w:w="783"/>
        <w:gridCol w:w="783"/>
        <w:gridCol w:w="782"/>
        <w:gridCol w:w="782"/>
        <w:gridCol w:w="782"/>
        <w:gridCol w:w="782"/>
        <w:gridCol w:w="782"/>
        <w:gridCol w:w="1158"/>
      </w:tblGrid>
      <w:tr w:rsidR="00126799" w:rsidRPr="004A0A09" w:rsidTr="00126799">
        <w:trPr>
          <w:trHeight w:val="315"/>
          <w:jc w:val="center"/>
        </w:trPr>
        <w:tc>
          <w:tcPr>
            <w:tcW w:w="1300"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126799" w:rsidRPr="004A0A09" w:rsidRDefault="00126799" w:rsidP="00126799">
            <w:pPr>
              <w:spacing w:line="240" w:lineRule="auto"/>
              <w:jc w:val="left"/>
              <w:rPr>
                <w:rFonts w:eastAsia="Times New Roman" w:cs="Times New Roman"/>
                <w:color w:val="000000"/>
                <w:szCs w:val="24"/>
                <w:lang w:eastAsia="lt-LT"/>
              </w:rPr>
            </w:pPr>
            <w:r>
              <w:rPr>
                <w:rFonts w:eastAsia="Times New Roman" w:cs="Times New Roman"/>
                <w:color w:val="000000"/>
                <w:szCs w:val="24"/>
                <w:lang w:eastAsia="lt-LT"/>
              </w:rPr>
              <w:t>Eksperto kodas</w:t>
            </w:r>
          </w:p>
        </w:tc>
        <w:tc>
          <w:tcPr>
            <w:tcW w:w="8200" w:type="dxa"/>
            <w:gridSpan w:val="10"/>
            <w:tcBorders>
              <w:top w:val="single" w:sz="4" w:space="0" w:color="auto"/>
              <w:left w:val="nil"/>
              <w:bottom w:val="single" w:sz="4" w:space="0" w:color="auto"/>
              <w:right w:val="single" w:sz="4" w:space="0" w:color="auto"/>
            </w:tcBorders>
            <w:shd w:val="clear" w:color="000000" w:fill="F2F2F2"/>
            <w:noWrap/>
            <w:vAlign w:val="center"/>
            <w:hideMark/>
          </w:tcPr>
          <w:p w:rsidR="00126799" w:rsidRPr="004A0A09" w:rsidRDefault="00126799" w:rsidP="00126799">
            <w:pPr>
              <w:spacing w:line="240" w:lineRule="auto"/>
              <w:jc w:val="center"/>
              <w:rPr>
                <w:rFonts w:eastAsia="Times New Roman" w:cs="Times New Roman"/>
                <w:color w:val="000000"/>
                <w:szCs w:val="24"/>
                <w:lang w:eastAsia="lt-LT"/>
              </w:rPr>
            </w:pPr>
            <w:r w:rsidRPr="004A0A09">
              <w:rPr>
                <w:rFonts w:eastAsia="Times New Roman" w:cs="Times New Roman"/>
                <w:color w:val="000000"/>
                <w:szCs w:val="24"/>
                <w:lang w:eastAsia="lt-LT"/>
              </w:rPr>
              <w:t>Alternatyvos numeris (pagal 9 lentelę), i</w:t>
            </w:r>
          </w:p>
        </w:tc>
      </w:tr>
      <w:tr w:rsidR="00126799" w:rsidRPr="004A0A09" w:rsidTr="00126799">
        <w:trPr>
          <w:trHeight w:val="315"/>
          <w:jc w:val="center"/>
        </w:trPr>
        <w:tc>
          <w:tcPr>
            <w:tcW w:w="1300" w:type="dxa"/>
            <w:vMerge/>
            <w:tcBorders>
              <w:top w:val="single" w:sz="4" w:space="0" w:color="auto"/>
              <w:left w:val="single" w:sz="4" w:space="0" w:color="auto"/>
              <w:bottom w:val="single" w:sz="4" w:space="0" w:color="auto"/>
              <w:right w:val="single" w:sz="4" w:space="0" w:color="auto"/>
            </w:tcBorders>
            <w:vAlign w:val="center"/>
            <w:hideMark/>
          </w:tcPr>
          <w:p w:rsidR="00126799" w:rsidRPr="004A0A09" w:rsidRDefault="00126799" w:rsidP="00126799">
            <w:pPr>
              <w:spacing w:line="240" w:lineRule="auto"/>
              <w:jc w:val="left"/>
              <w:rPr>
                <w:rFonts w:eastAsia="Times New Roman" w:cs="Times New Roman"/>
                <w:color w:val="000000"/>
                <w:szCs w:val="24"/>
                <w:lang w:eastAsia="lt-LT"/>
              </w:rPr>
            </w:pPr>
          </w:p>
        </w:tc>
        <w:tc>
          <w:tcPr>
            <w:tcW w:w="783" w:type="dxa"/>
            <w:tcBorders>
              <w:top w:val="nil"/>
              <w:left w:val="nil"/>
              <w:bottom w:val="single" w:sz="4" w:space="0" w:color="auto"/>
              <w:right w:val="single" w:sz="4" w:space="0" w:color="auto"/>
            </w:tcBorders>
            <w:shd w:val="clear" w:color="000000" w:fill="F2F2F2"/>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X</w:t>
            </w:r>
            <w:r w:rsidRPr="003E4D5B">
              <w:rPr>
                <w:rFonts w:eastAsia="Times New Roman" w:cs="Times New Roman"/>
                <w:color w:val="000000"/>
                <w:szCs w:val="24"/>
                <w:vertAlign w:val="subscript"/>
                <w:lang w:eastAsia="lt-LT"/>
              </w:rPr>
              <w:t>1</w:t>
            </w:r>
          </w:p>
        </w:tc>
        <w:tc>
          <w:tcPr>
            <w:tcW w:w="783" w:type="dxa"/>
            <w:tcBorders>
              <w:top w:val="nil"/>
              <w:left w:val="nil"/>
              <w:bottom w:val="single" w:sz="4" w:space="0" w:color="auto"/>
              <w:right w:val="single" w:sz="4" w:space="0" w:color="auto"/>
            </w:tcBorders>
            <w:shd w:val="clear" w:color="000000" w:fill="F2F2F2"/>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X</w:t>
            </w:r>
            <w:r w:rsidRPr="003E4D5B">
              <w:rPr>
                <w:rFonts w:eastAsia="Times New Roman" w:cs="Times New Roman"/>
                <w:color w:val="000000"/>
                <w:szCs w:val="24"/>
                <w:vertAlign w:val="subscript"/>
                <w:lang w:eastAsia="lt-LT"/>
              </w:rPr>
              <w:t>2</w:t>
            </w:r>
          </w:p>
        </w:tc>
        <w:tc>
          <w:tcPr>
            <w:tcW w:w="783" w:type="dxa"/>
            <w:tcBorders>
              <w:top w:val="nil"/>
              <w:left w:val="nil"/>
              <w:bottom w:val="single" w:sz="4" w:space="0" w:color="auto"/>
              <w:right w:val="single" w:sz="4" w:space="0" w:color="auto"/>
            </w:tcBorders>
            <w:shd w:val="clear" w:color="000000" w:fill="F2F2F2"/>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X</w:t>
            </w:r>
            <w:r w:rsidRPr="003E4D5B">
              <w:rPr>
                <w:rFonts w:eastAsia="Times New Roman" w:cs="Times New Roman"/>
                <w:color w:val="000000"/>
                <w:szCs w:val="24"/>
                <w:vertAlign w:val="subscript"/>
                <w:lang w:eastAsia="lt-LT"/>
              </w:rPr>
              <w:t>3</w:t>
            </w:r>
          </w:p>
        </w:tc>
        <w:tc>
          <w:tcPr>
            <w:tcW w:w="783" w:type="dxa"/>
            <w:tcBorders>
              <w:top w:val="nil"/>
              <w:left w:val="nil"/>
              <w:bottom w:val="single" w:sz="4" w:space="0" w:color="auto"/>
              <w:right w:val="single" w:sz="4" w:space="0" w:color="auto"/>
            </w:tcBorders>
            <w:shd w:val="clear" w:color="000000" w:fill="F2F2F2"/>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X</w:t>
            </w:r>
            <w:r w:rsidRPr="003E4D5B">
              <w:rPr>
                <w:rFonts w:eastAsia="Times New Roman" w:cs="Times New Roman"/>
                <w:color w:val="000000"/>
                <w:szCs w:val="24"/>
                <w:vertAlign w:val="subscript"/>
                <w:lang w:eastAsia="lt-LT"/>
              </w:rPr>
              <w:t>4</w:t>
            </w:r>
          </w:p>
        </w:tc>
        <w:tc>
          <w:tcPr>
            <w:tcW w:w="782" w:type="dxa"/>
            <w:tcBorders>
              <w:top w:val="nil"/>
              <w:left w:val="nil"/>
              <w:bottom w:val="single" w:sz="4" w:space="0" w:color="auto"/>
              <w:right w:val="single" w:sz="4" w:space="0" w:color="auto"/>
            </w:tcBorders>
            <w:shd w:val="clear" w:color="000000" w:fill="F2F2F2"/>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X</w:t>
            </w:r>
            <w:r w:rsidRPr="003E4D5B">
              <w:rPr>
                <w:rFonts w:eastAsia="Times New Roman" w:cs="Times New Roman"/>
                <w:color w:val="000000"/>
                <w:szCs w:val="24"/>
                <w:vertAlign w:val="subscript"/>
                <w:lang w:eastAsia="lt-LT"/>
              </w:rPr>
              <w:t>5</w:t>
            </w:r>
          </w:p>
        </w:tc>
        <w:tc>
          <w:tcPr>
            <w:tcW w:w="782" w:type="dxa"/>
            <w:tcBorders>
              <w:top w:val="nil"/>
              <w:left w:val="nil"/>
              <w:bottom w:val="single" w:sz="4" w:space="0" w:color="auto"/>
              <w:right w:val="single" w:sz="4" w:space="0" w:color="auto"/>
            </w:tcBorders>
            <w:shd w:val="clear" w:color="000000" w:fill="F2F2F2"/>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X</w:t>
            </w:r>
            <w:r w:rsidRPr="003E4D5B">
              <w:rPr>
                <w:rFonts w:eastAsia="Times New Roman" w:cs="Times New Roman"/>
                <w:color w:val="000000"/>
                <w:szCs w:val="24"/>
                <w:vertAlign w:val="subscript"/>
                <w:lang w:eastAsia="lt-LT"/>
              </w:rPr>
              <w:t>6</w:t>
            </w:r>
          </w:p>
        </w:tc>
        <w:tc>
          <w:tcPr>
            <w:tcW w:w="782" w:type="dxa"/>
            <w:tcBorders>
              <w:top w:val="nil"/>
              <w:left w:val="nil"/>
              <w:bottom w:val="single" w:sz="4" w:space="0" w:color="auto"/>
              <w:right w:val="single" w:sz="4" w:space="0" w:color="auto"/>
            </w:tcBorders>
            <w:shd w:val="clear" w:color="000000" w:fill="F2F2F2"/>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X</w:t>
            </w:r>
            <w:r w:rsidRPr="003E4D5B">
              <w:rPr>
                <w:rFonts w:eastAsia="Times New Roman" w:cs="Times New Roman"/>
                <w:color w:val="000000"/>
                <w:szCs w:val="24"/>
                <w:vertAlign w:val="subscript"/>
                <w:lang w:eastAsia="lt-LT"/>
              </w:rPr>
              <w:t>7</w:t>
            </w:r>
          </w:p>
        </w:tc>
        <w:tc>
          <w:tcPr>
            <w:tcW w:w="782" w:type="dxa"/>
            <w:tcBorders>
              <w:top w:val="nil"/>
              <w:left w:val="nil"/>
              <w:bottom w:val="single" w:sz="4" w:space="0" w:color="auto"/>
              <w:right w:val="single" w:sz="4" w:space="0" w:color="auto"/>
            </w:tcBorders>
            <w:shd w:val="clear" w:color="000000" w:fill="F2F2F2"/>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X</w:t>
            </w:r>
            <w:r w:rsidRPr="003E4D5B">
              <w:rPr>
                <w:rFonts w:eastAsia="Times New Roman" w:cs="Times New Roman"/>
                <w:color w:val="000000"/>
                <w:szCs w:val="24"/>
                <w:vertAlign w:val="subscript"/>
                <w:lang w:eastAsia="lt-LT"/>
              </w:rPr>
              <w:t>8</w:t>
            </w:r>
          </w:p>
        </w:tc>
        <w:tc>
          <w:tcPr>
            <w:tcW w:w="782" w:type="dxa"/>
            <w:tcBorders>
              <w:top w:val="nil"/>
              <w:left w:val="nil"/>
              <w:bottom w:val="single" w:sz="4" w:space="0" w:color="auto"/>
              <w:right w:val="single" w:sz="4" w:space="0" w:color="auto"/>
            </w:tcBorders>
            <w:shd w:val="clear" w:color="000000" w:fill="F2F2F2"/>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X</w:t>
            </w:r>
            <w:r w:rsidRPr="003E4D5B">
              <w:rPr>
                <w:rFonts w:eastAsia="Times New Roman" w:cs="Times New Roman"/>
                <w:color w:val="000000"/>
                <w:szCs w:val="24"/>
                <w:vertAlign w:val="subscript"/>
                <w:lang w:eastAsia="lt-LT"/>
              </w:rPr>
              <w:t>9</w:t>
            </w:r>
          </w:p>
        </w:tc>
        <w:tc>
          <w:tcPr>
            <w:tcW w:w="1158" w:type="dxa"/>
            <w:tcBorders>
              <w:top w:val="nil"/>
              <w:left w:val="nil"/>
              <w:bottom w:val="single" w:sz="4" w:space="0" w:color="auto"/>
              <w:right w:val="single" w:sz="4" w:space="0" w:color="auto"/>
            </w:tcBorders>
            <w:shd w:val="clear" w:color="000000" w:fill="F2F2F2"/>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X</w:t>
            </w:r>
            <w:r w:rsidRPr="003E4D5B">
              <w:rPr>
                <w:rFonts w:eastAsia="Times New Roman" w:cs="Times New Roman"/>
                <w:color w:val="000000"/>
                <w:szCs w:val="24"/>
                <w:vertAlign w:val="subscript"/>
                <w:lang w:eastAsia="lt-LT"/>
              </w:rPr>
              <w:t>10</w:t>
            </w:r>
          </w:p>
        </w:tc>
      </w:tr>
      <w:tr w:rsidR="00126799" w:rsidRPr="004A0A09" w:rsidTr="00126799">
        <w:trPr>
          <w:trHeight w:val="315"/>
          <w:jc w:val="center"/>
        </w:trPr>
        <w:tc>
          <w:tcPr>
            <w:tcW w:w="1300" w:type="dxa"/>
            <w:tcBorders>
              <w:top w:val="nil"/>
              <w:left w:val="single" w:sz="4" w:space="0" w:color="auto"/>
              <w:bottom w:val="single" w:sz="4" w:space="0" w:color="auto"/>
              <w:right w:val="single" w:sz="4" w:space="0" w:color="auto"/>
            </w:tcBorders>
            <w:shd w:val="clear" w:color="000000" w:fill="F2F2F2"/>
            <w:noWrap/>
            <w:vAlign w:val="center"/>
            <w:hideMark/>
          </w:tcPr>
          <w:p w:rsidR="00126799" w:rsidRPr="004A0A09" w:rsidRDefault="00126799" w:rsidP="00126799">
            <w:pPr>
              <w:spacing w:line="240" w:lineRule="auto"/>
              <w:jc w:val="left"/>
              <w:rPr>
                <w:rFonts w:eastAsia="Times New Roman" w:cs="Times New Roman"/>
                <w:color w:val="000000"/>
                <w:szCs w:val="24"/>
                <w:lang w:eastAsia="lt-LT"/>
              </w:rPr>
            </w:pPr>
            <w:r w:rsidRPr="004A0A09">
              <w:rPr>
                <w:rFonts w:eastAsia="Times New Roman" w:cs="Times New Roman"/>
                <w:color w:val="000000"/>
                <w:szCs w:val="24"/>
                <w:lang w:eastAsia="lt-LT"/>
              </w:rPr>
              <w:t>E4</w:t>
            </w:r>
          </w:p>
        </w:tc>
        <w:tc>
          <w:tcPr>
            <w:tcW w:w="783" w:type="dxa"/>
            <w:tcBorders>
              <w:top w:val="nil"/>
              <w:left w:val="nil"/>
              <w:bottom w:val="single" w:sz="4" w:space="0" w:color="auto"/>
              <w:right w:val="single" w:sz="4" w:space="0" w:color="auto"/>
            </w:tcBorders>
            <w:shd w:val="clear" w:color="auto" w:fill="auto"/>
            <w:noWrap/>
            <w:vAlign w:val="center"/>
            <w:hideMark/>
          </w:tcPr>
          <w:p w:rsidR="00126799" w:rsidRPr="004A0A09" w:rsidRDefault="00126799" w:rsidP="00126799">
            <w:pPr>
              <w:spacing w:line="240" w:lineRule="auto"/>
              <w:jc w:val="center"/>
              <w:rPr>
                <w:rFonts w:eastAsia="Times New Roman" w:cs="Times New Roman"/>
                <w:color w:val="000000"/>
                <w:szCs w:val="24"/>
                <w:lang w:eastAsia="lt-LT"/>
              </w:rPr>
            </w:pPr>
            <w:r w:rsidRPr="004A0A09">
              <w:rPr>
                <w:rFonts w:eastAsia="Times New Roman" w:cs="Times New Roman"/>
                <w:color w:val="000000"/>
                <w:szCs w:val="24"/>
                <w:lang w:eastAsia="lt-LT"/>
              </w:rPr>
              <w:t>4</w:t>
            </w:r>
          </w:p>
        </w:tc>
        <w:tc>
          <w:tcPr>
            <w:tcW w:w="783" w:type="dxa"/>
            <w:tcBorders>
              <w:top w:val="nil"/>
              <w:left w:val="nil"/>
              <w:bottom w:val="single" w:sz="4" w:space="0" w:color="auto"/>
              <w:right w:val="single" w:sz="4" w:space="0" w:color="auto"/>
            </w:tcBorders>
            <w:shd w:val="clear" w:color="auto" w:fill="auto"/>
            <w:noWrap/>
            <w:vAlign w:val="center"/>
            <w:hideMark/>
          </w:tcPr>
          <w:p w:rsidR="00126799" w:rsidRPr="004A0A09" w:rsidRDefault="00126799" w:rsidP="00126799">
            <w:pPr>
              <w:spacing w:line="240" w:lineRule="auto"/>
              <w:jc w:val="center"/>
              <w:rPr>
                <w:rFonts w:eastAsia="Times New Roman" w:cs="Times New Roman"/>
                <w:color w:val="000000"/>
                <w:szCs w:val="24"/>
                <w:lang w:eastAsia="lt-LT"/>
              </w:rPr>
            </w:pPr>
            <w:r w:rsidRPr="004A0A09">
              <w:rPr>
                <w:rFonts w:eastAsia="Times New Roman" w:cs="Times New Roman"/>
                <w:color w:val="000000"/>
                <w:szCs w:val="24"/>
                <w:lang w:eastAsia="lt-LT"/>
              </w:rPr>
              <w:t>4</w:t>
            </w:r>
          </w:p>
        </w:tc>
        <w:tc>
          <w:tcPr>
            <w:tcW w:w="783" w:type="dxa"/>
            <w:tcBorders>
              <w:top w:val="nil"/>
              <w:left w:val="nil"/>
              <w:bottom w:val="single" w:sz="4" w:space="0" w:color="auto"/>
              <w:right w:val="single" w:sz="4" w:space="0" w:color="auto"/>
            </w:tcBorders>
            <w:shd w:val="clear" w:color="auto" w:fill="auto"/>
            <w:noWrap/>
            <w:vAlign w:val="center"/>
            <w:hideMark/>
          </w:tcPr>
          <w:p w:rsidR="00126799" w:rsidRPr="004A0A09" w:rsidRDefault="00126799" w:rsidP="00126799">
            <w:pPr>
              <w:spacing w:line="240" w:lineRule="auto"/>
              <w:jc w:val="center"/>
              <w:rPr>
                <w:rFonts w:eastAsia="Times New Roman" w:cs="Times New Roman"/>
                <w:color w:val="000000"/>
                <w:szCs w:val="24"/>
                <w:lang w:eastAsia="lt-LT"/>
              </w:rPr>
            </w:pPr>
            <w:r w:rsidRPr="004A0A09">
              <w:rPr>
                <w:rFonts w:eastAsia="Times New Roman" w:cs="Times New Roman"/>
                <w:color w:val="000000"/>
                <w:szCs w:val="24"/>
                <w:lang w:eastAsia="lt-LT"/>
              </w:rPr>
              <w:t>4</w:t>
            </w:r>
          </w:p>
        </w:tc>
        <w:tc>
          <w:tcPr>
            <w:tcW w:w="783" w:type="dxa"/>
            <w:tcBorders>
              <w:top w:val="nil"/>
              <w:left w:val="nil"/>
              <w:bottom w:val="single" w:sz="4" w:space="0" w:color="auto"/>
              <w:right w:val="single" w:sz="4" w:space="0" w:color="auto"/>
            </w:tcBorders>
            <w:shd w:val="clear" w:color="auto" w:fill="auto"/>
            <w:noWrap/>
            <w:vAlign w:val="center"/>
            <w:hideMark/>
          </w:tcPr>
          <w:p w:rsidR="00126799" w:rsidRPr="00972CCC" w:rsidRDefault="00126799" w:rsidP="00126799">
            <w:pPr>
              <w:spacing w:line="240" w:lineRule="auto"/>
              <w:jc w:val="center"/>
              <w:rPr>
                <w:rFonts w:eastAsia="Times New Roman" w:cs="Times New Roman"/>
                <w:i/>
                <w:color w:val="000000"/>
                <w:szCs w:val="24"/>
                <w:lang w:eastAsia="lt-LT"/>
              </w:rPr>
            </w:pPr>
            <w:r w:rsidRPr="00972CCC">
              <w:rPr>
                <w:rFonts w:eastAsia="Times New Roman" w:cs="Times New Roman"/>
                <w:i/>
                <w:color w:val="000000"/>
                <w:szCs w:val="24"/>
                <w:lang w:eastAsia="lt-LT"/>
              </w:rPr>
              <w:t>5</w:t>
            </w:r>
          </w:p>
        </w:tc>
        <w:tc>
          <w:tcPr>
            <w:tcW w:w="782" w:type="dxa"/>
            <w:tcBorders>
              <w:top w:val="nil"/>
              <w:left w:val="nil"/>
              <w:bottom w:val="single" w:sz="4" w:space="0" w:color="auto"/>
              <w:right w:val="single" w:sz="4" w:space="0" w:color="auto"/>
            </w:tcBorders>
            <w:shd w:val="clear" w:color="auto" w:fill="auto"/>
            <w:noWrap/>
            <w:vAlign w:val="center"/>
            <w:hideMark/>
          </w:tcPr>
          <w:p w:rsidR="00126799" w:rsidRPr="004A0A09" w:rsidRDefault="00126799" w:rsidP="00126799">
            <w:pPr>
              <w:spacing w:line="240" w:lineRule="auto"/>
              <w:jc w:val="center"/>
              <w:rPr>
                <w:rFonts w:eastAsia="Times New Roman" w:cs="Times New Roman"/>
                <w:color w:val="000000"/>
                <w:szCs w:val="24"/>
                <w:lang w:eastAsia="lt-LT"/>
              </w:rPr>
            </w:pPr>
            <w:r w:rsidRPr="004A0A09">
              <w:rPr>
                <w:rFonts w:eastAsia="Times New Roman" w:cs="Times New Roman"/>
                <w:color w:val="000000"/>
                <w:szCs w:val="24"/>
                <w:lang w:eastAsia="lt-LT"/>
              </w:rPr>
              <w:t>3</w:t>
            </w:r>
          </w:p>
        </w:tc>
        <w:tc>
          <w:tcPr>
            <w:tcW w:w="782" w:type="dxa"/>
            <w:tcBorders>
              <w:top w:val="nil"/>
              <w:left w:val="nil"/>
              <w:bottom w:val="single" w:sz="4" w:space="0" w:color="auto"/>
              <w:right w:val="single" w:sz="4" w:space="0" w:color="auto"/>
            </w:tcBorders>
            <w:shd w:val="clear" w:color="auto" w:fill="auto"/>
            <w:noWrap/>
            <w:vAlign w:val="center"/>
            <w:hideMark/>
          </w:tcPr>
          <w:p w:rsidR="00126799" w:rsidRPr="004A0A09" w:rsidRDefault="00126799" w:rsidP="00126799">
            <w:pPr>
              <w:spacing w:line="240" w:lineRule="auto"/>
              <w:jc w:val="center"/>
              <w:rPr>
                <w:rFonts w:eastAsia="Times New Roman" w:cs="Times New Roman"/>
                <w:color w:val="000000"/>
                <w:szCs w:val="24"/>
                <w:lang w:eastAsia="lt-LT"/>
              </w:rPr>
            </w:pPr>
            <w:r w:rsidRPr="004A0A09">
              <w:rPr>
                <w:rFonts w:eastAsia="Times New Roman" w:cs="Times New Roman"/>
                <w:color w:val="000000"/>
                <w:szCs w:val="24"/>
                <w:lang w:eastAsia="lt-LT"/>
              </w:rPr>
              <w:t>4</w:t>
            </w:r>
          </w:p>
        </w:tc>
        <w:tc>
          <w:tcPr>
            <w:tcW w:w="782" w:type="dxa"/>
            <w:tcBorders>
              <w:top w:val="nil"/>
              <w:left w:val="nil"/>
              <w:bottom w:val="single" w:sz="4" w:space="0" w:color="auto"/>
              <w:right w:val="single" w:sz="4" w:space="0" w:color="auto"/>
            </w:tcBorders>
            <w:shd w:val="clear" w:color="auto" w:fill="auto"/>
            <w:noWrap/>
            <w:vAlign w:val="center"/>
            <w:hideMark/>
          </w:tcPr>
          <w:p w:rsidR="00126799" w:rsidRPr="004A0A09" w:rsidRDefault="00126799" w:rsidP="00126799">
            <w:pPr>
              <w:spacing w:line="240" w:lineRule="auto"/>
              <w:jc w:val="center"/>
              <w:rPr>
                <w:rFonts w:eastAsia="Times New Roman" w:cs="Times New Roman"/>
                <w:color w:val="000000"/>
                <w:szCs w:val="24"/>
                <w:lang w:eastAsia="lt-LT"/>
              </w:rPr>
            </w:pPr>
            <w:r w:rsidRPr="004A0A09">
              <w:rPr>
                <w:rFonts w:eastAsia="Times New Roman" w:cs="Times New Roman"/>
                <w:color w:val="000000"/>
                <w:szCs w:val="24"/>
                <w:lang w:eastAsia="lt-LT"/>
              </w:rPr>
              <w:t>3</w:t>
            </w:r>
          </w:p>
        </w:tc>
        <w:tc>
          <w:tcPr>
            <w:tcW w:w="782" w:type="dxa"/>
            <w:tcBorders>
              <w:top w:val="nil"/>
              <w:left w:val="nil"/>
              <w:bottom w:val="single" w:sz="4" w:space="0" w:color="auto"/>
              <w:right w:val="single" w:sz="4" w:space="0" w:color="auto"/>
            </w:tcBorders>
            <w:shd w:val="clear" w:color="auto" w:fill="auto"/>
            <w:noWrap/>
            <w:vAlign w:val="center"/>
            <w:hideMark/>
          </w:tcPr>
          <w:p w:rsidR="00126799" w:rsidRPr="004A0A09" w:rsidRDefault="00126799" w:rsidP="00126799">
            <w:pPr>
              <w:spacing w:line="240" w:lineRule="auto"/>
              <w:jc w:val="center"/>
              <w:rPr>
                <w:rFonts w:eastAsia="Times New Roman" w:cs="Times New Roman"/>
                <w:color w:val="000000"/>
                <w:szCs w:val="24"/>
                <w:lang w:eastAsia="lt-LT"/>
              </w:rPr>
            </w:pPr>
            <w:r w:rsidRPr="004A0A09">
              <w:rPr>
                <w:rFonts w:eastAsia="Times New Roman" w:cs="Times New Roman"/>
                <w:color w:val="000000"/>
                <w:szCs w:val="24"/>
                <w:lang w:eastAsia="lt-LT"/>
              </w:rPr>
              <w:t>4</w:t>
            </w:r>
          </w:p>
        </w:tc>
        <w:tc>
          <w:tcPr>
            <w:tcW w:w="782" w:type="dxa"/>
            <w:tcBorders>
              <w:top w:val="nil"/>
              <w:left w:val="nil"/>
              <w:bottom w:val="single" w:sz="4" w:space="0" w:color="auto"/>
              <w:right w:val="single" w:sz="4" w:space="0" w:color="auto"/>
            </w:tcBorders>
            <w:shd w:val="clear" w:color="auto" w:fill="auto"/>
            <w:noWrap/>
            <w:vAlign w:val="center"/>
            <w:hideMark/>
          </w:tcPr>
          <w:p w:rsidR="00126799" w:rsidRPr="00972CCC" w:rsidRDefault="00126799" w:rsidP="00126799">
            <w:pPr>
              <w:spacing w:line="240" w:lineRule="auto"/>
              <w:jc w:val="center"/>
              <w:rPr>
                <w:rFonts w:eastAsia="Times New Roman" w:cs="Times New Roman"/>
                <w:i/>
                <w:color w:val="000000"/>
                <w:szCs w:val="24"/>
                <w:lang w:eastAsia="lt-LT"/>
              </w:rPr>
            </w:pPr>
            <w:r w:rsidRPr="00972CCC">
              <w:rPr>
                <w:rFonts w:eastAsia="Times New Roman" w:cs="Times New Roman"/>
                <w:i/>
                <w:color w:val="000000"/>
                <w:szCs w:val="24"/>
                <w:lang w:eastAsia="lt-LT"/>
              </w:rPr>
              <w:t>5</w:t>
            </w:r>
          </w:p>
        </w:tc>
        <w:tc>
          <w:tcPr>
            <w:tcW w:w="1158" w:type="dxa"/>
            <w:tcBorders>
              <w:top w:val="nil"/>
              <w:left w:val="nil"/>
              <w:bottom w:val="single" w:sz="4" w:space="0" w:color="auto"/>
              <w:right w:val="single" w:sz="4" w:space="0" w:color="auto"/>
            </w:tcBorders>
            <w:shd w:val="clear" w:color="auto" w:fill="auto"/>
            <w:noWrap/>
            <w:vAlign w:val="center"/>
            <w:hideMark/>
          </w:tcPr>
          <w:p w:rsidR="00126799" w:rsidRPr="00972CCC" w:rsidRDefault="00126799" w:rsidP="00126799">
            <w:pPr>
              <w:spacing w:line="240" w:lineRule="auto"/>
              <w:jc w:val="center"/>
              <w:rPr>
                <w:rFonts w:eastAsia="Times New Roman" w:cs="Times New Roman"/>
                <w:i/>
                <w:color w:val="000000"/>
                <w:szCs w:val="24"/>
                <w:lang w:eastAsia="lt-LT"/>
              </w:rPr>
            </w:pPr>
            <w:r w:rsidRPr="00972CCC">
              <w:rPr>
                <w:rFonts w:eastAsia="Times New Roman" w:cs="Times New Roman"/>
                <w:i/>
                <w:color w:val="000000"/>
                <w:szCs w:val="24"/>
                <w:lang w:eastAsia="lt-LT"/>
              </w:rPr>
              <w:t>5</w:t>
            </w:r>
          </w:p>
        </w:tc>
      </w:tr>
      <w:tr w:rsidR="00126799" w:rsidRPr="004A0A09" w:rsidTr="00126799">
        <w:trPr>
          <w:trHeight w:val="315"/>
          <w:jc w:val="center"/>
        </w:trPr>
        <w:tc>
          <w:tcPr>
            <w:tcW w:w="1300" w:type="dxa"/>
            <w:tcBorders>
              <w:top w:val="nil"/>
              <w:left w:val="single" w:sz="4" w:space="0" w:color="auto"/>
              <w:bottom w:val="single" w:sz="4" w:space="0" w:color="auto"/>
              <w:right w:val="single" w:sz="4" w:space="0" w:color="auto"/>
            </w:tcBorders>
            <w:shd w:val="clear" w:color="000000" w:fill="F2F2F2"/>
            <w:noWrap/>
            <w:vAlign w:val="center"/>
            <w:hideMark/>
          </w:tcPr>
          <w:p w:rsidR="00126799" w:rsidRPr="004A0A09" w:rsidRDefault="00126799" w:rsidP="00126799">
            <w:pPr>
              <w:spacing w:line="240" w:lineRule="auto"/>
              <w:jc w:val="left"/>
              <w:rPr>
                <w:rFonts w:eastAsia="Times New Roman" w:cs="Times New Roman"/>
                <w:color w:val="000000"/>
                <w:szCs w:val="24"/>
                <w:lang w:eastAsia="lt-LT"/>
              </w:rPr>
            </w:pPr>
            <w:r w:rsidRPr="004A0A09">
              <w:rPr>
                <w:rFonts w:eastAsia="Times New Roman" w:cs="Times New Roman"/>
                <w:color w:val="000000"/>
                <w:szCs w:val="24"/>
                <w:lang w:eastAsia="lt-LT"/>
              </w:rPr>
              <w:t>E3</w:t>
            </w:r>
          </w:p>
        </w:tc>
        <w:tc>
          <w:tcPr>
            <w:tcW w:w="783" w:type="dxa"/>
            <w:tcBorders>
              <w:top w:val="nil"/>
              <w:left w:val="nil"/>
              <w:bottom w:val="single" w:sz="4" w:space="0" w:color="auto"/>
              <w:right w:val="single" w:sz="4" w:space="0" w:color="auto"/>
            </w:tcBorders>
            <w:shd w:val="clear" w:color="auto" w:fill="auto"/>
            <w:noWrap/>
            <w:vAlign w:val="center"/>
            <w:hideMark/>
          </w:tcPr>
          <w:p w:rsidR="00126799" w:rsidRPr="00972CCC" w:rsidRDefault="00126799" w:rsidP="00126799">
            <w:pPr>
              <w:spacing w:line="240" w:lineRule="auto"/>
              <w:jc w:val="center"/>
              <w:rPr>
                <w:rFonts w:eastAsia="Times New Roman" w:cs="Times New Roman"/>
                <w:i/>
                <w:color w:val="000000"/>
                <w:szCs w:val="24"/>
                <w:lang w:eastAsia="lt-LT"/>
              </w:rPr>
            </w:pPr>
            <w:r w:rsidRPr="00972CCC">
              <w:rPr>
                <w:rFonts w:eastAsia="Times New Roman" w:cs="Times New Roman"/>
                <w:i/>
                <w:color w:val="000000"/>
                <w:szCs w:val="24"/>
                <w:lang w:eastAsia="lt-LT"/>
              </w:rPr>
              <w:t>5</w:t>
            </w:r>
          </w:p>
        </w:tc>
        <w:tc>
          <w:tcPr>
            <w:tcW w:w="783" w:type="dxa"/>
            <w:tcBorders>
              <w:top w:val="nil"/>
              <w:left w:val="nil"/>
              <w:bottom w:val="single" w:sz="4" w:space="0" w:color="auto"/>
              <w:right w:val="single" w:sz="4" w:space="0" w:color="auto"/>
            </w:tcBorders>
            <w:shd w:val="clear" w:color="auto" w:fill="auto"/>
            <w:noWrap/>
            <w:vAlign w:val="center"/>
            <w:hideMark/>
          </w:tcPr>
          <w:p w:rsidR="00126799" w:rsidRPr="004A0A09" w:rsidRDefault="00126799" w:rsidP="00126799">
            <w:pPr>
              <w:spacing w:line="240" w:lineRule="auto"/>
              <w:jc w:val="center"/>
              <w:rPr>
                <w:rFonts w:eastAsia="Times New Roman" w:cs="Times New Roman"/>
                <w:color w:val="000000"/>
                <w:szCs w:val="24"/>
                <w:lang w:eastAsia="lt-LT"/>
              </w:rPr>
            </w:pPr>
            <w:r w:rsidRPr="004A0A09">
              <w:rPr>
                <w:rFonts w:eastAsia="Times New Roman" w:cs="Times New Roman"/>
                <w:color w:val="000000"/>
                <w:szCs w:val="24"/>
                <w:lang w:eastAsia="lt-LT"/>
              </w:rPr>
              <w:t>3</w:t>
            </w:r>
          </w:p>
        </w:tc>
        <w:tc>
          <w:tcPr>
            <w:tcW w:w="783" w:type="dxa"/>
            <w:tcBorders>
              <w:top w:val="nil"/>
              <w:left w:val="nil"/>
              <w:bottom w:val="single" w:sz="4" w:space="0" w:color="auto"/>
              <w:right w:val="single" w:sz="4" w:space="0" w:color="auto"/>
            </w:tcBorders>
            <w:shd w:val="clear" w:color="auto" w:fill="auto"/>
            <w:noWrap/>
            <w:vAlign w:val="center"/>
            <w:hideMark/>
          </w:tcPr>
          <w:p w:rsidR="00126799" w:rsidRPr="004A0A09" w:rsidRDefault="00126799" w:rsidP="00126799">
            <w:pPr>
              <w:spacing w:line="240" w:lineRule="auto"/>
              <w:jc w:val="center"/>
              <w:rPr>
                <w:rFonts w:eastAsia="Times New Roman" w:cs="Times New Roman"/>
                <w:color w:val="000000"/>
                <w:szCs w:val="24"/>
                <w:lang w:eastAsia="lt-LT"/>
              </w:rPr>
            </w:pPr>
            <w:r w:rsidRPr="004A0A09">
              <w:rPr>
                <w:rFonts w:eastAsia="Times New Roman" w:cs="Times New Roman"/>
                <w:color w:val="000000"/>
                <w:szCs w:val="24"/>
                <w:lang w:eastAsia="lt-LT"/>
              </w:rPr>
              <w:t>4</w:t>
            </w:r>
          </w:p>
        </w:tc>
        <w:tc>
          <w:tcPr>
            <w:tcW w:w="783" w:type="dxa"/>
            <w:tcBorders>
              <w:top w:val="nil"/>
              <w:left w:val="nil"/>
              <w:bottom w:val="single" w:sz="4" w:space="0" w:color="auto"/>
              <w:right w:val="single" w:sz="4" w:space="0" w:color="auto"/>
            </w:tcBorders>
            <w:shd w:val="clear" w:color="auto" w:fill="auto"/>
            <w:noWrap/>
            <w:vAlign w:val="center"/>
            <w:hideMark/>
          </w:tcPr>
          <w:p w:rsidR="00126799" w:rsidRPr="00972CCC" w:rsidRDefault="00126799" w:rsidP="00126799">
            <w:pPr>
              <w:spacing w:line="240" w:lineRule="auto"/>
              <w:jc w:val="center"/>
              <w:rPr>
                <w:rFonts w:eastAsia="Times New Roman" w:cs="Times New Roman"/>
                <w:i/>
                <w:color w:val="000000"/>
                <w:szCs w:val="24"/>
                <w:lang w:eastAsia="lt-LT"/>
              </w:rPr>
            </w:pPr>
            <w:r w:rsidRPr="00972CCC">
              <w:rPr>
                <w:rFonts w:eastAsia="Times New Roman" w:cs="Times New Roman"/>
                <w:i/>
                <w:color w:val="000000"/>
                <w:szCs w:val="24"/>
                <w:lang w:eastAsia="lt-LT"/>
              </w:rPr>
              <w:t>5</w:t>
            </w:r>
          </w:p>
        </w:tc>
        <w:tc>
          <w:tcPr>
            <w:tcW w:w="782" w:type="dxa"/>
            <w:tcBorders>
              <w:top w:val="nil"/>
              <w:left w:val="nil"/>
              <w:bottom w:val="single" w:sz="4" w:space="0" w:color="auto"/>
              <w:right w:val="single" w:sz="4" w:space="0" w:color="auto"/>
            </w:tcBorders>
            <w:shd w:val="clear" w:color="auto" w:fill="auto"/>
            <w:noWrap/>
            <w:vAlign w:val="center"/>
            <w:hideMark/>
          </w:tcPr>
          <w:p w:rsidR="00126799" w:rsidRPr="004A0A09" w:rsidRDefault="00126799" w:rsidP="00126799">
            <w:pPr>
              <w:spacing w:line="240" w:lineRule="auto"/>
              <w:jc w:val="center"/>
              <w:rPr>
                <w:rFonts w:eastAsia="Times New Roman" w:cs="Times New Roman"/>
                <w:color w:val="000000"/>
                <w:szCs w:val="24"/>
                <w:lang w:eastAsia="lt-LT"/>
              </w:rPr>
            </w:pPr>
            <w:r w:rsidRPr="004A0A09">
              <w:rPr>
                <w:rFonts w:eastAsia="Times New Roman" w:cs="Times New Roman"/>
                <w:color w:val="000000"/>
                <w:szCs w:val="24"/>
                <w:lang w:eastAsia="lt-LT"/>
              </w:rPr>
              <w:t>3</w:t>
            </w:r>
          </w:p>
        </w:tc>
        <w:tc>
          <w:tcPr>
            <w:tcW w:w="782" w:type="dxa"/>
            <w:tcBorders>
              <w:top w:val="nil"/>
              <w:left w:val="nil"/>
              <w:bottom w:val="single" w:sz="4" w:space="0" w:color="auto"/>
              <w:right w:val="single" w:sz="4" w:space="0" w:color="auto"/>
            </w:tcBorders>
            <w:shd w:val="clear" w:color="auto" w:fill="auto"/>
            <w:noWrap/>
            <w:vAlign w:val="center"/>
            <w:hideMark/>
          </w:tcPr>
          <w:p w:rsidR="00126799" w:rsidRPr="00972CCC" w:rsidRDefault="00126799" w:rsidP="00126799">
            <w:pPr>
              <w:spacing w:line="240" w:lineRule="auto"/>
              <w:jc w:val="center"/>
              <w:rPr>
                <w:rFonts w:eastAsia="Times New Roman" w:cs="Times New Roman"/>
                <w:i/>
                <w:color w:val="000000"/>
                <w:szCs w:val="24"/>
                <w:lang w:eastAsia="lt-LT"/>
              </w:rPr>
            </w:pPr>
            <w:r w:rsidRPr="00972CCC">
              <w:rPr>
                <w:rFonts w:eastAsia="Times New Roman" w:cs="Times New Roman"/>
                <w:i/>
                <w:color w:val="000000"/>
                <w:szCs w:val="24"/>
                <w:lang w:eastAsia="lt-LT"/>
              </w:rPr>
              <w:t>5</w:t>
            </w:r>
          </w:p>
        </w:tc>
        <w:tc>
          <w:tcPr>
            <w:tcW w:w="782" w:type="dxa"/>
            <w:tcBorders>
              <w:top w:val="nil"/>
              <w:left w:val="nil"/>
              <w:bottom w:val="single" w:sz="4" w:space="0" w:color="auto"/>
              <w:right w:val="single" w:sz="4" w:space="0" w:color="auto"/>
            </w:tcBorders>
            <w:shd w:val="clear" w:color="auto" w:fill="auto"/>
            <w:noWrap/>
            <w:vAlign w:val="center"/>
            <w:hideMark/>
          </w:tcPr>
          <w:p w:rsidR="00126799" w:rsidRPr="004A0A09" w:rsidRDefault="00126799" w:rsidP="00126799">
            <w:pPr>
              <w:spacing w:line="240" w:lineRule="auto"/>
              <w:jc w:val="center"/>
              <w:rPr>
                <w:rFonts w:eastAsia="Times New Roman" w:cs="Times New Roman"/>
                <w:color w:val="000000"/>
                <w:szCs w:val="24"/>
                <w:lang w:eastAsia="lt-LT"/>
              </w:rPr>
            </w:pPr>
            <w:r w:rsidRPr="004A0A09">
              <w:rPr>
                <w:rFonts w:eastAsia="Times New Roman" w:cs="Times New Roman"/>
                <w:color w:val="000000"/>
                <w:szCs w:val="24"/>
                <w:lang w:eastAsia="lt-LT"/>
              </w:rPr>
              <w:t>3</w:t>
            </w:r>
          </w:p>
        </w:tc>
        <w:tc>
          <w:tcPr>
            <w:tcW w:w="782" w:type="dxa"/>
            <w:tcBorders>
              <w:top w:val="nil"/>
              <w:left w:val="nil"/>
              <w:bottom w:val="single" w:sz="4" w:space="0" w:color="auto"/>
              <w:right w:val="single" w:sz="4" w:space="0" w:color="auto"/>
            </w:tcBorders>
            <w:shd w:val="clear" w:color="auto" w:fill="auto"/>
            <w:noWrap/>
            <w:vAlign w:val="center"/>
            <w:hideMark/>
          </w:tcPr>
          <w:p w:rsidR="00126799" w:rsidRPr="004A0A09" w:rsidRDefault="00126799" w:rsidP="00126799">
            <w:pPr>
              <w:spacing w:line="240" w:lineRule="auto"/>
              <w:jc w:val="center"/>
              <w:rPr>
                <w:rFonts w:eastAsia="Times New Roman" w:cs="Times New Roman"/>
                <w:color w:val="000000"/>
                <w:szCs w:val="24"/>
                <w:lang w:eastAsia="lt-LT"/>
              </w:rPr>
            </w:pPr>
            <w:r w:rsidRPr="004A0A09">
              <w:rPr>
                <w:rFonts w:eastAsia="Times New Roman" w:cs="Times New Roman"/>
                <w:color w:val="000000"/>
                <w:szCs w:val="24"/>
                <w:lang w:eastAsia="lt-LT"/>
              </w:rPr>
              <w:t>3</w:t>
            </w:r>
          </w:p>
        </w:tc>
        <w:tc>
          <w:tcPr>
            <w:tcW w:w="782" w:type="dxa"/>
            <w:tcBorders>
              <w:top w:val="nil"/>
              <w:left w:val="nil"/>
              <w:bottom w:val="single" w:sz="4" w:space="0" w:color="auto"/>
              <w:right w:val="single" w:sz="4" w:space="0" w:color="auto"/>
            </w:tcBorders>
            <w:shd w:val="clear" w:color="auto" w:fill="auto"/>
            <w:noWrap/>
            <w:vAlign w:val="center"/>
            <w:hideMark/>
          </w:tcPr>
          <w:p w:rsidR="00126799" w:rsidRPr="00972CCC" w:rsidRDefault="00126799" w:rsidP="00126799">
            <w:pPr>
              <w:spacing w:line="240" w:lineRule="auto"/>
              <w:jc w:val="center"/>
              <w:rPr>
                <w:rFonts w:eastAsia="Times New Roman" w:cs="Times New Roman"/>
                <w:i/>
                <w:color w:val="000000"/>
                <w:szCs w:val="24"/>
                <w:lang w:eastAsia="lt-LT"/>
              </w:rPr>
            </w:pPr>
            <w:r w:rsidRPr="00972CCC">
              <w:rPr>
                <w:rFonts w:eastAsia="Times New Roman" w:cs="Times New Roman"/>
                <w:i/>
                <w:color w:val="000000"/>
                <w:szCs w:val="24"/>
                <w:lang w:eastAsia="lt-LT"/>
              </w:rPr>
              <w:t>5</w:t>
            </w:r>
          </w:p>
        </w:tc>
        <w:tc>
          <w:tcPr>
            <w:tcW w:w="1158" w:type="dxa"/>
            <w:tcBorders>
              <w:top w:val="nil"/>
              <w:left w:val="nil"/>
              <w:bottom w:val="single" w:sz="4" w:space="0" w:color="auto"/>
              <w:right w:val="single" w:sz="4" w:space="0" w:color="auto"/>
            </w:tcBorders>
            <w:shd w:val="clear" w:color="auto" w:fill="auto"/>
            <w:noWrap/>
            <w:vAlign w:val="center"/>
            <w:hideMark/>
          </w:tcPr>
          <w:p w:rsidR="00126799" w:rsidRPr="004A0A09" w:rsidRDefault="00126799" w:rsidP="00126799">
            <w:pPr>
              <w:spacing w:line="240" w:lineRule="auto"/>
              <w:jc w:val="center"/>
              <w:rPr>
                <w:rFonts w:eastAsia="Times New Roman" w:cs="Times New Roman"/>
                <w:color w:val="000000"/>
                <w:szCs w:val="24"/>
                <w:lang w:eastAsia="lt-LT"/>
              </w:rPr>
            </w:pPr>
            <w:r w:rsidRPr="004A0A09">
              <w:rPr>
                <w:rFonts w:eastAsia="Times New Roman" w:cs="Times New Roman"/>
                <w:color w:val="000000"/>
                <w:szCs w:val="24"/>
                <w:lang w:eastAsia="lt-LT"/>
              </w:rPr>
              <w:t>4</w:t>
            </w:r>
          </w:p>
        </w:tc>
      </w:tr>
      <w:tr w:rsidR="00126799" w:rsidRPr="004A0A09" w:rsidTr="00126799">
        <w:trPr>
          <w:trHeight w:val="315"/>
          <w:jc w:val="center"/>
        </w:trPr>
        <w:tc>
          <w:tcPr>
            <w:tcW w:w="1300" w:type="dxa"/>
            <w:tcBorders>
              <w:top w:val="nil"/>
              <w:left w:val="single" w:sz="4" w:space="0" w:color="auto"/>
              <w:bottom w:val="single" w:sz="4" w:space="0" w:color="auto"/>
              <w:right w:val="single" w:sz="4" w:space="0" w:color="auto"/>
            </w:tcBorders>
            <w:shd w:val="clear" w:color="000000" w:fill="F2F2F2"/>
            <w:noWrap/>
            <w:vAlign w:val="center"/>
            <w:hideMark/>
          </w:tcPr>
          <w:p w:rsidR="00126799" w:rsidRPr="004A0A09" w:rsidRDefault="00126799" w:rsidP="00126799">
            <w:pPr>
              <w:spacing w:line="240" w:lineRule="auto"/>
              <w:jc w:val="left"/>
              <w:rPr>
                <w:rFonts w:eastAsia="Times New Roman" w:cs="Times New Roman"/>
                <w:color w:val="000000"/>
                <w:szCs w:val="24"/>
                <w:lang w:eastAsia="lt-LT"/>
              </w:rPr>
            </w:pPr>
            <w:r w:rsidRPr="004A0A09">
              <w:rPr>
                <w:rFonts w:eastAsia="Times New Roman" w:cs="Times New Roman"/>
                <w:color w:val="000000"/>
                <w:szCs w:val="24"/>
                <w:lang w:eastAsia="lt-LT"/>
              </w:rPr>
              <w:t>E6</w:t>
            </w:r>
          </w:p>
        </w:tc>
        <w:tc>
          <w:tcPr>
            <w:tcW w:w="783" w:type="dxa"/>
            <w:tcBorders>
              <w:top w:val="nil"/>
              <w:left w:val="nil"/>
              <w:bottom w:val="single" w:sz="4" w:space="0" w:color="auto"/>
              <w:right w:val="single" w:sz="4" w:space="0" w:color="auto"/>
            </w:tcBorders>
            <w:shd w:val="clear" w:color="auto" w:fill="auto"/>
            <w:noWrap/>
            <w:vAlign w:val="center"/>
            <w:hideMark/>
          </w:tcPr>
          <w:p w:rsidR="00126799" w:rsidRPr="004A0A09" w:rsidRDefault="00126799" w:rsidP="00126799">
            <w:pPr>
              <w:spacing w:line="240" w:lineRule="auto"/>
              <w:jc w:val="center"/>
              <w:rPr>
                <w:rFonts w:eastAsia="Times New Roman" w:cs="Times New Roman"/>
                <w:color w:val="000000"/>
                <w:szCs w:val="24"/>
                <w:lang w:eastAsia="lt-LT"/>
              </w:rPr>
            </w:pPr>
            <w:r w:rsidRPr="004A0A09">
              <w:rPr>
                <w:rFonts w:eastAsia="Times New Roman" w:cs="Times New Roman"/>
                <w:color w:val="000000"/>
                <w:szCs w:val="24"/>
                <w:lang w:eastAsia="lt-LT"/>
              </w:rPr>
              <w:t>4</w:t>
            </w:r>
          </w:p>
        </w:tc>
        <w:tc>
          <w:tcPr>
            <w:tcW w:w="783" w:type="dxa"/>
            <w:tcBorders>
              <w:top w:val="nil"/>
              <w:left w:val="nil"/>
              <w:bottom w:val="single" w:sz="4" w:space="0" w:color="auto"/>
              <w:right w:val="single" w:sz="4" w:space="0" w:color="auto"/>
            </w:tcBorders>
            <w:shd w:val="clear" w:color="auto" w:fill="auto"/>
            <w:noWrap/>
            <w:vAlign w:val="center"/>
            <w:hideMark/>
          </w:tcPr>
          <w:p w:rsidR="00126799" w:rsidRPr="004A0A09" w:rsidRDefault="00126799" w:rsidP="00126799">
            <w:pPr>
              <w:spacing w:line="240" w:lineRule="auto"/>
              <w:jc w:val="center"/>
              <w:rPr>
                <w:rFonts w:eastAsia="Times New Roman" w:cs="Times New Roman"/>
                <w:color w:val="000000"/>
                <w:szCs w:val="24"/>
                <w:lang w:eastAsia="lt-LT"/>
              </w:rPr>
            </w:pPr>
            <w:r w:rsidRPr="004A0A09">
              <w:rPr>
                <w:rFonts w:eastAsia="Times New Roman" w:cs="Times New Roman"/>
                <w:color w:val="000000"/>
                <w:szCs w:val="24"/>
                <w:lang w:eastAsia="lt-LT"/>
              </w:rPr>
              <w:t>4</w:t>
            </w:r>
          </w:p>
        </w:tc>
        <w:tc>
          <w:tcPr>
            <w:tcW w:w="783" w:type="dxa"/>
            <w:tcBorders>
              <w:top w:val="nil"/>
              <w:left w:val="nil"/>
              <w:bottom w:val="single" w:sz="4" w:space="0" w:color="auto"/>
              <w:right w:val="single" w:sz="4" w:space="0" w:color="auto"/>
            </w:tcBorders>
            <w:shd w:val="clear" w:color="auto" w:fill="auto"/>
            <w:noWrap/>
            <w:vAlign w:val="center"/>
            <w:hideMark/>
          </w:tcPr>
          <w:p w:rsidR="00126799" w:rsidRPr="004A0A09" w:rsidRDefault="00126799" w:rsidP="00126799">
            <w:pPr>
              <w:spacing w:line="240" w:lineRule="auto"/>
              <w:jc w:val="center"/>
              <w:rPr>
                <w:rFonts w:eastAsia="Times New Roman" w:cs="Times New Roman"/>
                <w:color w:val="000000"/>
                <w:szCs w:val="24"/>
                <w:lang w:eastAsia="lt-LT"/>
              </w:rPr>
            </w:pPr>
            <w:r w:rsidRPr="004A0A09">
              <w:rPr>
                <w:rFonts w:eastAsia="Times New Roman" w:cs="Times New Roman"/>
                <w:color w:val="000000"/>
                <w:szCs w:val="24"/>
                <w:lang w:eastAsia="lt-LT"/>
              </w:rPr>
              <w:t>3</w:t>
            </w:r>
          </w:p>
        </w:tc>
        <w:tc>
          <w:tcPr>
            <w:tcW w:w="783" w:type="dxa"/>
            <w:tcBorders>
              <w:top w:val="nil"/>
              <w:left w:val="nil"/>
              <w:bottom w:val="single" w:sz="4" w:space="0" w:color="auto"/>
              <w:right w:val="single" w:sz="4" w:space="0" w:color="auto"/>
            </w:tcBorders>
            <w:shd w:val="clear" w:color="auto" w:fill="auto"/>
            <w:noWrap/>
            <w:vAlign w:val="center"/>
            <w:hideMark/>
          </w:tcPr>
          <w:p w:rsidR="00126799" w:rsidRPr="004A0A09" w:rsidRDefault="00126799" w:rsidP="00126799">
            <w:pPr>
              <w:spacing w:line="240" w:lineRule="auto"/>
              <w:jc w:val="center"/>
              <w:rPr>
                <w:rFonts w:eastAsia="Times New Roman" w:cs="Times New Roman"/>
                <w:color w:val="000000"/>
                <w:szCs w:val="24"/>
                <w:lang w:eastAsia="lt-LT"/>
              </w:rPr>
            </w:pPr>
            <w:r w:rsidRPr="004A0A09">
              <w:rPr>
                <w:rFonts w:eastAsia="Times New Roman" w:cs="Times New Roman"/>
                <w:color w:val="000000"/>
                <w:szCs w:val="24"/>
                <w:lang w:eastAsia="lt-LT"/>
              </w:rPr>
              <w:t>3</w:t>
            </w:r>
          </w:p>
        </w:tc>
        <w:tc>
          <w:tcPr>
            <w:tcW w:w="782" w:type="dxa"/>
            <w:tcBorders>
              <w:top w:val="nil"/>
              <w:left w:val="nil"/>
              <w:bottom w:val="single" w:sz="4" w:space="0" w:color="auto"/>
              <w:right w:val="single" w:sz="4" w:space="0" w:color="auto"/>
            </w:tcBorders>
            <w:shd w:val="clear" w:color="auto" w:fill="auto"/>
            <w:noWrap/>
            <w:vAlign w:val="center"/>
            <w:hideMark/>
          </w:tcPr>
          <w:p w:rsidR="00126799" w:rsidRPr="004A0A09" w:rsidRDefault="00126799" w:rsidP="00126799">
            <w:pPr>
              <w:spacing w:line="240" w:lineRule="auto"/>
              <w:jc w:val="center"/>
              <w:rPr>
                <w:rFonts w:eastAsia="Times New Roman" w:cs="Times New Roman"/>
                <w:color w:val="000000"/>
                <w:szCs w:val="24"/>
                <w:lang w:eastAsia="lt-LT"/>
              </w:rPr>
            </w:pPr>
            <w:r w:rsidRPr="004A0A09">
              <w:rPr>
                <w:rFonts w:eastAsia="Times New Roman" w:cs="Times New Roman"/>
                <w:color w:val="000000"/>
                <w:szCs w:val="24"/>
                <w:lang w:eastAsia="lt-LT"/>
              </w:rPr>
              <w:t>4</w:t>
            </w:r>
          </w:p>
        </w:tc>
        <w:tc>
          <w:tcPr>
            <w:tcW w:w="782" w:type="dxa"/>
            <w:tcBorders>
              <w:top w:val="nil"/>
              <w:left w:val="nil"/>
              <w:bottom w:val="single" w:sz="4" w:space="0" w:color="auto"/>
              <w:right w:val="single" w:sz="4" w:space="0" w:color="auto"/>
            </w:tcBorders>
            <w:shd w:val="clear" w:color="auto" w:fill="auto"/>
            <w:noWrap/>
            <w:vAlign w:val="center"/>
            <w:hideMark/>
          </w:tcPr>
          <w:p w:rsidR="00126799" w:rsidRPr="00972CCC" w:rsidRDefault="00126799" w:rsidP="00126799">
            <w:pPr>
              <w:spacing w:line="240" w:lineRule="auto"/>
              <w:jc w:val="center"/>
              <w:rPr>
                <w:rFonts w:eastAsia="Times New Roman" w:cs="Times New Roman"/>
                <w:i/>
                <w:color w:val="000000"/>
                <w:szCs w:val="24"/>
                <w:lang w:eastAsia="lt-LT"/>
              </w:rPr>
            </w:pPr>
            <w:r w:rsidRPr="00972CCC">
              <w:rPr>
                <w:rFonts w:eastAsia="Times New Roman" w:cs="Times New Roman"/>
                <w:i/>
                <w:color w:val="000000"/>
                <w:szCs w:val="24"/>
                <w:lang w:eastAsia="lt-LT"/>
              </w:rPr>
              <w:t>5</w:t>
            </w:r>
          </w:p>
        </w:tc>
        <w:tc>
          <w:tcPr>
            <w:tcW w:w="782" w:type="dxa"/>
            <w:tcBorders>
              <w:top w:val="nil"/>
              <w:left w:val="nil"/>
              <w:bottom w:val="single" w:sz="4" w:space="0" w:color="auto"/>
              <w:right w:val="single" w:sz="4" w:space="0" w:color="auto"/>
            </w:tcBorders>
            <w:shd w:val="clear" w:color="auto" w:fill="auto"/>
            <w:noWrap/>
            <w:vAlign w:val="center"/>
            <w:hideMark/>
          </w:tcPr>
          <w:p w:rsidR="00126799" w:rsidRPr="004A0A09" w:rsidRDefault="00126799" w:rsidP="00126799">
            <w:pPr>
              <w:spacing w:line="240" w:lineRule="auto"/>
              <w:jc w:val="center"/>
              <w:rPr>
                <w:rFonts w:eastAsia="Times New Roman" w:cs="Times New Roman"/>
                <w:color w:val="000000"/>
                <w:szCs w:val="24"/>
                <w:lang w:eastAsia="lt-LT"/>
              </w:rPr>
            </w:pPr>
            <w:r w:rsidRPr="004A0A09">
              <w:rPr>
                <w:rFonts w:eastAsia="Times New Roman" w:cs="Times New Roman"/>
                <w:color w:val="000000"/>
                <w:szCs w:val="24"/>
                <w:lang w:eastAsia="lt-LT"/>
              </w:rPr>
              <w:t>3</w:t>
            </w:r>
          </w:p>
        </w:tc>
        <w:tc>
          <w:tcPr>
            <w:tcW w:w="782" w:type="dxa"/>
            <w:tcBorders>
              <w:top w:val="nil"/>
              <w:left w:val="nil"/>
              <w:bottom w:val="single" w:sz="4" w:space="0" w:color="auto"/>
              <w:right w:val="single" w:sz="4" w:space="0" w:color="auto"/>
            </w:tcBorders>
            <w:shd w:val="clear" w:color="auto" w:fill="auto"/>
            <w:noWrap/>
            <w:vAlign w:val="center"/>
            <w:hideMark/>
          </w:tcPr>
          <w:p w:rsidR="00126799" w:rsidRPr="004A0A09" w:rsidRDefault="00126799" w:rsidP="00126799">
            <w:pPr>
              <w:spacing w:line="240" w:lineRule="auto"/>
              <w:jc w:val="center"/>
              <w:rPr>
                <w:rFonts w:eastAsia="Times New Roman" w:cs="Times New Roman"/>
                <w:color w:val="000000"/>
                <w:szCs w:val="24"/>
                <w:lang w:eastAsia="lt-LT"/>
              </w:rPr>
            </w:pPr>
            <w:r w:rsidRPr="004A0A09">
              <w:rPr>
                <w:rFonts w:eastAsia="Times New Roman" w:cs="Times New Roman"/>
                <w:color w:val="000000"/>
                <w:szCs w:val="24"/>
                <w:lang w:eastAsia="lt-LT"/>
              </w:rPr>
              <w:t>3</w:t>
            </w:r>
          </w:p>
        </w:tc>
        <w:tc>
          <w:tcPr>
            <w:tcW w:w="782" w:type="dxa"/>
            <w:tcBorders>
              <w:top w:val="nil"/>
              <w:left w:val="nil"/>
              <w:bottom w:val="single" w:sz="4" w:space="0" w:color="auto"/>
              <w:right w:val="single" w:sz="4" w:space="0" w:color="auto"/>
            </w:tcBorders>
            <w:shd w:val="clear" w:color="auto" w:fill="auto"/>
            <w:noWrap/>
            <w:vAlign w:val="center"/>
            <w:hideMark/>
          </w:tcPr>
          <w:p w:rsidR="00126799" w:rsidRPr="00972CCC" w:rsidRDefault="00126799" w:rsidP="00126799">
            <w:pPr>
              <w:spacing w:line="240" w:lineRule="auto"/>
              <w:jc w:val="center"/>
              <w:rPr>
                <w:rFonts w:eastAsia="Times New Roman" w:cs="Times New Roman"/>
                <w:i/>
                <w:color w:val="000000"/>
                <w:szCs w:val="24"/>
                <w:lang w:eastAsia="lt-LT"/>
              </w:rPr>
            </w:pPr>
            <w:r w:rsidRPr="00972CCC">
              <w:rPr>
                <w:rFonts w:eastAsia="Times New Roman" w:cs="Times New Roman"/>
                <w:i/>
                <w:color w:val="000000"/>
                <w:szCs w:val="24"/>
                <w:lang w:eastAsia="lt-LT"/>
              </w:rPr>
              <w:t>5</w:t>
            </w:r>
          </w:p>
        </w:tc>
        <w:tc>
          <w:tcPr>
            <w:tcW w:w="1158" w:type="dxa"/>
            <w:tcBorders>
              <w:top w:val="nil"/>
              <w:left w:val="nil"/>
              <w:bottom w:val="single" w:sz="4" w:space="0" w:color="auto"/>
              <w:right w:val="single" w:sz="4" w:space="0" w:color="auto"/>
            </w:tcBorders>
            <w:shd w:val="clear" w:color="auto" w:fill="auto"/>
            <w:noWrap/>
            <w:vAlign w:val="center"/>
            <w:hideMark/>
          </w:tcPr>
          <w:p w:rsidR="00126799" w:rsidRPr="004A0A09" w:rsidRDefault="00126799" w:rsidP="00126799">
            <w:pPr>
              <w:keepNext/>
              <w:spacing w:line="240" w:lineRule="auto"/>
              <w:jc w:val="center"/>
              <w:rPr>
                <w:rFonts w:eastAsia="Times New Roman" w:cs="Times New Roman"/>
                <w:color w:val="000000"/>
                <w:szCs w:val="24"/>
                <w:lang w:eastAsia="lt-LT"/>
              </w:rPr>
            </w:pPr>
            <w:r w:rsidRPr="004A0A09">
              <w:rPr>
                <w:rFonts w:eastAsia="Times New Roman" w:cs="Times New Roman"/>
                <w:color w:val="000000"/>
                <w:szCs w:val="24"/>
                <w:lang w:eastAsia="lt-LT"/>
              </w:rPr>
              <w:t>4</w:t>
            </w:r>
          </w:p>
        </w:tc>
      </w:tr>
    </w:tbl>
    <w:p w:rsidR="00126799" w:rsidRPr="00A56E12" w:rsidRDefault="00126799" w:rsidP="00126799">
      <w:pPr>
        <w:pStyle w:val="Caption"/>
        <w:rPr>
          <w:b w:val="0"/>
        </w:rPr>
      </w:pPr>
      <w:r w:rsidRPr="00972CCC">
        <w:t>Šaltinis:</w:t>
      </w:r>
      <w:r>
        <w:t xml:space="preserve"> </w:t>
      </w:r>
      <w:r>
        <w:rPr>
          <w:b w:val="0"/>
        </w:rPr>
        <w:t>Sudaryta autoriaus, remiantis apklausos duomenimis</w:t>
      </w:r>
    </w:p>
    <w:p w:rsidR="00126799" w:rsidRDefault="00126799" w:rsidP="00126799">
      <w:pPr>
        <w:ind w:firstLine="1296"/>
      </w:pPr>
    </w:p>
    <w:p w:rsidR="00126799" w:rsidRDefault="00126799" w:rsidP="00126799">
      <w:pPr>
        <w:ind w:firstLine="1296"/>
      </w:pPr>
      <w:r>
        <w:t xml:space="preserve">E4 ekspertas, kaip reikšmingiausius aspektus ir priemones išskyrė </w:t>
      </w:r>
      <w:r w:rsidRPr="00B46AA3">
        <w:rPr>
          <w:rFonts w:eastAsia="Times New Roman" w:cs="Times New Roman"/>
          <w:color w:val="000000"/>
          <w:szCs w:val="24"/>
          <w:lang w:eastAsia="lt-LT"/>
        </w:rPr>
        <w:t>X</w:t>
      </w:r>
      <w:r w:rsidRPr="003E4D5B">
        <w:rPr>
          <w:rFonts w:eastAsia="Times New Roman" w:cs="Times New Roman"/>
          <w:color w:val="000000"/>
          <w:szCs w:val="24"/>
          <w:vertAlign w:val="subscript"/>
          <w:lang w:eastAsia="lt-LT"/>
        </w:rPr>
        <w:t>4</w:t>
      </w:r>
      <w:r>
        <w:t xml:space="preserve">, </w:t>
      </w:r>
      <w:r w:rsidRPr="00B46AA3">
        <w:rPr>
          <w:rFonts w:eastAsia="Times New Roman" w:cs="Times New Roman"/>
          <w:color w:val="000000"/>
          <w:szCs w:val="24"/>
          <w:lang w:eastAsia="lt-LT"/>
        </w:rPr>
        <w:t>X</w:t>
      </w:r>
      <w:r w:rsidRPr="003E4D5B">
        <w:rPr>
          <w:rFonts w:eastAsia="Times New Roman" w:cs="Times New Roman"/>
          <w:color w:val="000000"/>
          <w:szCs w:val="24"/>
          <w:vertAlign w:val="subscript"/>
          <w:lang w:eastAsia="lt-LT"/>
        </w:rPr>
        <w:t>9</w:t>
      </w:r>
      <w:r>
        <w:t xml:space="preserve">, </w:t>
      </w:r>
      <w:r w:rsidRPr="00B46AA3">
        <w:rPr>
          <w:rFonts w:eastAsia="Times New Roman" w:cs="Times New Roman"/>
          <w:color w:val="000000"/>
          <w:szCs w:val="24"/>
          <w:lang w:eastAsia="lt-LT"/>
        </w:rPr>
        <w:t>X</w:t>
      </w:r>
      <w:r w:rsidRPr="003E4D5B">
        <w:rPr>
          <w:rFonts w:eastAsia="Times New Roman" w:cs="Times New Roman"/>
          <w:color w:val="000000"/>
          <w:szCs w:val="24"/>
          <w:vertAlign w:val="subscript"/>
          <w:lang w:eastAsia="lt-LT"/>
        </w:rPr>
        <w:t>10</w:t>
      </w:r>
      <w:r>
        <w:t>, atitinkamai konkurencingumą skatinantys veiksniai būtų – SVV lankstumas ir greitas prisitaikymas prie rinkos pokyčių, informacinių technologijų, valdymo metodų, veiklos technologijų tobulinimas, SVV tarptautiškumo didinimas. Ekspertų E4 ir E3 nuomonės dalinai sutapo.</w:t>
      </w:r>
    </w:p>
    <w:p w:rsidR="00126799" w:rsidRDefault="00126799" w:rsidP="00126799">
      <w:pPr>
        <w:ind w:firstLine="1296"/>
      </w:pPr>
    </w:p>
    <w:p w:rsidR="00126799" w:rsidRDefault="00126799" w:rsidP="00126799">
      <w:pPr>
        <w:pStyle w:val="Heading3"/>
      </w:pPr>
      <w:bookmarkStart w:id="79" w:name="_Toc419933353"/>
      <w:r>
        <w:t>Bendrųjų atvirų klausimų apžvalga</w:t>
      </w:r>
      <w:bookmarkEnd w:id="79"/>
    </w:p>
    <w:p w:rsidR="00126799" w:rsidRPr="00B209B8" w:rsidRDefault="00126799" w:rsidP="00126799">
      <w:pPr>
        <w:ind w:firstLine="1296"/>
      </w:pPr>
      <w:r>
        <w:t>Antroje anketos dalyje ekspertams buvo pateikti trys atviri bendrieji klausimai, kurie iš esmės neturi įtakos tyrimo rezultatams, tačiau padeda nurodyti tyrimo kryptį ir aspektus vertinti ne tik iš teorinės pusės, bet ir iš praktinės. Žemiau pateikiami klausimai ir ekspertų komentarai.</w:t>
      </w:r>
    </w:p>
    <w:p w:rsidR="00126799" w:rsidRPr="004B7962" w:rsidRDefault="00126799" w:rsidP="00300578">
      <w:pPr>
        <w:pStyle w:val="ListParagraph"/>
        <w:numPr>
          <w:ilvl w:val="0"/>
          <w:numId w:val="32"/>
        </w:numPr>
        <w:rPr>
          <w:b/>
        </w:rPr>
      </w:pPr>
      <w:r w:rsidRPr="004B7962">
        <w:rPr>
          <w:b/>
        </w:rPr>
        <w:t>Kokie dar aspektai arba priemonės</w:t>
      </w:r>
      <w:r>
        <w:rPr>
          <w:b/>
        </w:rPr>
        <w:t>,</w:t>
      </w:r>
      <w:r w:rsidRPr="004B7962">
        <w:rPr>
          <w:b/>
        </w:rPr>
        <w:t xml:space="preserve"> Jūsų nuomone</w:t>
      </w:r>
      <w:r>
        <w:rPr>
          <w:b/>
        </w:rPr>
        <w:t>,</w:t>
      </w:r>
      <w:r w:rsidRPr="004B7962">
        <w:rPr>
          <w:b/>
        </w:rPr>
        <w:t xml:space="preserve"> prisideda prie SVV konkurencingumo didinimo?</w:t>
      </w:r>
    </w:p>
    <w:p w:rsidR="00126799" w:rsidRDefault="00126799" w:rsidP="00126799">
      <w:pPr>
        <w:ind w:firstLine="720"/>
      </w:pPr>
      <w:r>
        <w:t xml:space="preserve">E1 – </w:t>
      </w:r>
      <w:r w:rsidRPr="00BD3123">
        <w:rPr>
          <w:i/>
        </w:rPr>
        <w:t>„Mokesčių politika, ekonominė aplinka“;</w:t>
      </w:r>
    </w:p>
    <w:p w:rsidR="00126799" w:rsidRPr="00BD3123" w:rsidRDefault="00126799" w:rsidP="00126799">
      <w:pPr>
        <w:ind w:firstLine="720"/>
        <w:rPr>
          <w:i/>
        </w:rPr>
      </w:pPr>
      <w:r>
        <w:lastRenderedPageBreak/>
        <w:t xml:space="preserve">E7 – </w:t>
      </w:r>
      <w:r w:rsidRPr="00BD3123">
        <w:rPr>
          <w:i/>
        </w:rPr>
        <w:t>„Mažųjų įmonių greit</w:t>
      </w:r>
      <w:r>
        <w:rPr>
          <w:i/>
        </w:rPr>
        <w:t>i</w:t>
      </w:r>
      <w:r w:rsidRPr="00BD3123">
        <w:rPr>
          <w:i/>
        </w:rPr>
        <w:t>s, lyginant su didžiosiomis, prisitaikant prie naujovių“.</w:t>
      </w:r>
    </w:p>
    <w:p w:rsidR="00126799" w:rsidRPr="004B7962" w:rsidRDefault="00126799" w:rsidP="00300578">
      <w:pPr>
        <w:pStyle w:val="ListParagraph"/>
        <w:numPr>
          <w:ilvl w:val="0"/>
          <w:numId w:val="33"/>
        </w:numPr>
        <w:rPr>
          <w:b/>
        </w:rPr>
      </w:pPr>
      <w:r w:rsidRPr="004B7962">
        <w:rPr>
          <w:b/>
        </w:rPr>
        <w:t>Kokias pagrindines problemas įžvelgiate Lietuvos SVV sektoriaus konkurencingumo didinimo procese?</w:t>
      </w:r>
    </w:p>
    <w:p w:rsidR="00126799" w:rsidRPr="00BD3123" w:rsidRDefault="00126799" w:rsidP="00126799">
      <w:pPr>
        <w:ind w:firstLine="720"/>
        <w:rPr>
          <w:i/>
        </w:rPr>
      </w:pPr>
      <w:r>
        <w:t xml:space="preserve">E1 – </w:t>
      </w:r>
      <w:r w:rsidRPr="00BD3123">
        <w:rPr>
          <w:i/>
        </w:rPr>
        <w:t>„Lėtas MTTP skverbimasis į SVV, MTEP kryptys ir pasiekimai neatitinka verslo poreikių“;</w:t>
      </w:r>
    </w:p>
    <w:p w:rsidR="00126799" w:rsidRPr="00BD3123" w:rsidRDefault="00126799" w:rsidP="00126799">
      <w:pPr>
        <w:ind w:firstLine="720"/>
        <w:rPr>
          <w:i/>
        </w:rPr>
      </w:pPr>
      <w:r>
        <w:t xml:space="preserve">E4 – </w:t>
      </w:r>
      <w:r w:rsidRPr="00BD3123">
        <w:rPr>
          <w:i/>
        </w:rPr>
        <w:t>„Nepakankamai investuojame į naujoves tiek procesų valdyme, tiek infrastruktūroje, taip pat turėtų būti daugiau bendradarbiavimo su mokslininkais“;</w:t>
      </w:r>
    </w:p>
    <w:p w:rsidR="00126799" w:rsidRDefault="00126799" w:rsidP="00126799">
      <w:pPr>
        <w:ind w:firstLine="720"/>
      </w:pPr>
      <w:r>
        <w:t xml:space="preserve">E5 – </w:t>
      </w:r>
      <w:r w:rsidRPr="00BD3123">
        <w:rPr>
          <w:i/>
        </w:rPr>
        <w:t>„Mokesčių politika“.</w:t>
      </w:r>
    </w:p>
    <w:p w:rsidR="00126799" w:rsidRPr="004B7962" w:rsidRDefault="00126799" w:rsidP="00300578">
      <w:pPr>
        <w:pStyle w:val="ListParagraph"/>
        <w:numPr>
          <w:ilvl w:val="0"/>
          <w:numId w:val="34"/>
        </w:numPr>
        <w:rPr>
          <w:b/>
        </w:rPr>
      </w:pPr>
      <w:r w:rsidRPr="004B7962">
        <w:rPr>
          <w:b/>
        </w:rPr>
        <w:t>Kokie</w:t>
      </w:r>
      <w:r>
        <w:rPr>
          <w:b/>
        </w:rPr>
        <w:t>,</w:t>
      </w:r>
      <w:r w:rsidRPr="004B7962">
        <w:rPr>
          <w:b/>
        </w:rPr>
        <w:t xml:space="preserve"> Jūsų nuomone</w:t>
      </w:r>
      <w:r>
        <w:rPr>
          <w:b/>
        </w:rPr>
        <w:t>,</w:t>
      </w:r>
      <w:r w:rsidRPr="004B7962">
        <w:rPr>
          <w:b/>
        </w:rPr>
        <w:t xml:space="preserve"> 2014 – 2020 m. ES fondų investicijų prioriteto, nukreipto į SVV konkurencingumo skatinimą, pagrindiniai privalumai ir trūkumai?</w:t>
      </w:r>
    </w:p>
    <w:p w:rsidR="00126799" w:rsidRDefault="00126799" w:rsidP="00126799">
      <w:pPr>
        <w:ind w:firstLine="720"/>
      </w:pPr>
      <w:r>
        <w:t xml:space="preserve">E3 – </w:t>
      </w:r>
      <w:r w:rsidRPr="00BD3123">
        <w:rPr>
          <w:i/>
        </w:rPr>
        <w:t>„Teigiamai vertinama, kad iš viso toks yra finansinis mechanizmas, kur</w:t>
      </w:r>
      <w:r>
        <w:rPr>
          <w:i/>
        </w:rPr>
        <w:t>i</w:t>
      </w:r>
      <w:r w:rsidRPr="00BD3123">
        <w:rPr>
          <w:i/>
        </w:rPr>
        <w:t>uo pasinaudojus SVV gali didinti potencialą. Tiek SVV, tiek visa Lietuva turi išmokti gyventi be ES investicijų, nes ateityje jų srautas mažės, atitinkamai mažės galimybių“;</w:t>
      </w:r>
    </w:p>
    <w:p w:rsidR="00126799" w:rsidRDefault="00126799" w:rsidP="00126799">
      <w:pPr>
        <w:ind w:firstLine="720"/>
      </w:pPr>
      <w:r>
        <w:t xml:space="preserve">E5 – </w:t>
      </w:r>
      <w:r w:rsidRPr="00BD3123">
        <w:rPr>
          <w:i/>
        </w:rPr>
        <w:t>„Silpnas mokslo ir verslo bendradarbiavimas, aukštos kompetencijos darbo jėgos trūkumas“;</w:t>
      </w:r>
    </w:p>
    <w:p w:rsidR="00126799" w:rsidRPr="00BD3123" w:rsidRDefault="00126799" w:rsidP="00126799">
      <w:pPr>
        <w:ind w:firstLine="720"/>
        <w:rPr>
          <w:i/>
        </w:rPr>
      </w:pPr>
      <w:r>
        <w:t xml:space="preserve">E4 – </w:t>
      </w:r>
      <w:r w:rsidRPr="00BD3123">
        <w:rPr>
          <w:i/>
        </w:rPr>
        <w:t>„Privalumas: orientacija į SVV, o ne į didžiąsias įmonės. Trūkumas: didesni balai vertinant už nerealius pažadus padidinti paramą arba priimti naujus darbuotojus“;</w:t>
      </w:r>
    </w:p>
    <w:p w:rsidR="00126799" w:rsidRDefault="00126799" w:rsidP="00126799">
      <w:pPr>
        <w:ind w:firstLine="720"/>
        <w:rPr>
          <w:i/>
        </w:rPr>
      </w:pPr>
      <w:r>
        <w:t xml:space="preserve">E8 – </w:t>
      </w:r>
      <w:r w:rsidRPr="00BD3123">
        <w:rPr>
          <w:i/>
        </w:rPr>
        <w:t>„Viskas „OK“ – kol ant popieriaus, o kaip bus realybėje, pamatysime“;</w:t>
      </w:r>
    </w:p>
    <w:p w:rsidR="00126799" w:rsidRDefault="00126799" w:rsidP="00126799">
      <w:pPr>
        <w:ind w:firstLine="1296"/>
      </w:pPr>
      <w:r>
        <w:t>Apibendrinant galima pastebėti, kad dauguma ekspertų teigiamai vertina pačią finansavimo kryptį, kuri leidžia SVV didinti savo potencialą. Taip pat kaip aspektą, prisidedantį prie SVV konkurencingumo, ekspertai pažymi ir MVĮ nedidelių apimčių išnaudojimą „aplenkiant“ didesniuosius konkurentus. Kaip SVV konkurencingumo didinimo problemas ekspertai pažymi lėtą MTTP skverbimąsi į įmones, nepakankamai taikomas naujoves bei verslo ir mokslo atitolimą, visus šiuos aspektus galima apibrėžti kaip nepakankamą inovacijų lygį SVV sektoriuje. Kaip 2014 – 2020 m. ES fondų investicijų prioriteto, nukreipto į SVV konkurencingumo skatinimą, privalumus ekspertai įžvelgia paties finansinio mechanizmo egzistavimą, kuris suteikia papildomas išskirtines galimybes MVĮ iškilti, kaip trūkumus ekspertai pateikia silpną mokslo ir verslo bendradarbiavimą, aukštos kompetencijos darbo jėgos trūkumą. Dalis ekspertų neskuba vertinti šios veiksmų programos ir laukia apčiuopiamų rezultatų. Iš esmės galima teigti, kad pastebėti ekspertų SVV konkurencingumą stabdantys veiksniai – tai pasenusiais technologijų ir valdymo metodais veikiančios MVĮ, verslo ir mokslo bendradarbiavimo trūkumas. Todėl šiuos neigiamus veiksnius bus galima eliminuoti investuojant į SVV inovacijų skatinimą ir verslo parkų kūrimą.</w:t>
      </w:r>
    </w:p>
    <w:p w:rsidR="00126799" w:rsidRPr="00BD3123" w:rsidRDefault="00126799" w:rsidP="00126799">
      <w:pPr>
        <w:ind w:firstLine="1296"/>
      </w:pPr>
    </w:p>
    <w:p w:rsidR="00126799" w:rsidRDefault="00126799" w:rsidP="00126799">
      <w:pPr>
        <w:pStyle w:val="Heading2"/>
      </w:pPr>
      <w:bookmarkStart w:id="80" w:name="_Toc419933354"/>
      <w:r>
        <w:lastRenderedPageBreak/>
        <w:t>Ekspertų vertinimų analizės išvados</w:t>
      </w:r>
      <w:bookmarkEnd w:id="80"/>
    </w:p>
    <w:p w:rsidR="00126799" w:rsidRDefault="00126799" w:rsidP="00126799">
      <w:pPr>
        <w:ind w:firstLine="1296"/>
      </w:pPr>
      <w:r>
        <w:t>Tiriamojoje dalyje atliktas ekspertų anketavimas, gautų duomenų apdorojimas ir analizė. Tyrime dalyvavo 8 pagal nustatytus kriterijus atrinkti ekspertai iš įvairių institucijų: 3 ekspertai iš LR finansų ministerijos ES struktūrinės paramos valdymo departamento, 2 iš LR ūkio ministerijos, ir po 1 ekspertą iš VšĮ „Lietuvos inovacijų centras“, VšĮ „Lietuvos verslo paramos agentūra“,  UAB „Investicijų ir verslo garantijos“. Ekspertams buvo pateikta anketa su teorinių aspektų nagrinėjimo metu išskirtais SVV verslo konkurencingumą skatinančiais aspektais bei priemonėmis. Pirma, paprašyta juos suranguoti tarpusavyje nuo 1 iki 10 pagal reikšmingumą SVV konkurencingumui, siekiant nustatyti kiekvieno veiksnio svorį, antra, įvertinti kiekvieną aspektą ir priemonę atskirai nuo 1 iki 5, siekiant įvertinti, kurios priemonės yra svarbiausios, toliau sekė bendrieji atviri klausimai apie tiriamą objektą ir informacija apie ekspertą dalyvaujantį tyrime.</w:t>
      </w:r>
    </w:p>
    <w:p w:rsidR="00126799" w:rsidRPr="00972CCC" w:rsidRDefault="00126799" w:rsidP="00126799">
      <w:pPr>
        <w:ind w:firstLine="1296"/>
        <w:rPr>
          <w:rFonts w:eastAsiaTheme="minorEastAsia"/>
        </w:rPr>
      </w:pPr>
      <w:r>
        <w:t xml:space="preserve">Atliekant ekspertų vertinimo analizę, buvo atlikta vertinimų preliminaraus rangavimo procedūra ir ekspertų nuomonių suderinamumo vertinimas – vertinamas konkordancijos koeficientas (13 lentelė). Apskaičiuotas konkordancijos koeficientas </w:t>
      </w:r>
      <w:r w:rsidRPr="00927897">
        <w:rPr>
          <w:i/>
        </w:rPr>
        <w:t xml:space="preserve">W </w:t>
      </w:r>
      <w:r w:rsidRPr="00972CCC">
        <w:rPr>
          <w:i/>
        </w:rPr>
        <w:t>= 0,4</w:t>
      </w:r>
      <w:r w:rsidRPr="00972CCC">
        <w:t>2</w:t>
      </w:r>
      <w:r w:rsidRPr="00972CCC">
        <w:rPr>
          <w:i/>
        </w:rPr>
        <w:t>,</w:t>
      </w:r>
      <w:r w:rsidRPr="00972CCC">
        <w:t xml:space="preserve"> tačiau </w:t>
      </w:r>
      <w:r>
        <w:rPr>
          <w:rFonts w:eastAsiaTheme="minorEastAsia"/>
        </w:rPr>
        <w:t xml:space="preserve">vadovaujantis vien tik šiuo konkordancijos koeficientu būtų sunku įrodyti, ar ekspertų nuomonės yra suderintos, kadangi nagrinėjamų rodiklių skaičius yra didesnis nei septyni (M. Kendall), todėl buvo vertinamas konkordancijos koeficiento reikšmingumas pagal </w:t>
      </w:r>
      <m:oMath>
        <m:sSup>
          <m:sSupPr>
            <m:ctrlPr>
              <w:rPr>
                <w:rFonts w:ascii="Cambria Math" w:hAnsi="Cambria Math"/>
                <w:i/>
              </w:rPr>
            </m:ctrlPr>
          </m:sSupPr>
          <m:e>
            <m:r>
              <w:rPr>
                <w:rFonts w:ascii="Cambria Math" w:hAnsi="Cambria Math"/>
              </w:rPr>
              <m:t>χ</m:t>
            </m:r>
          </m:e>
          <m:sup>
            <m:r>
              <w:rPr>
                <w:rFonts w:ascii="Cambria Math" w:hAnsi="Cambria Math"/>
              </w:rPr>
              <m:t>2</m:t>
            </m:r>
          </m:sup>
        </m:sSup>
      </m:oMath>
      <w:r>
        <w:rPr>
          <w:rFonts w:eastAsiaTheme="minorEastAsia"/>
        </w:rPr>
        <w:t xml:space="preserve"> Pirsono kriterijų. Priėmus, kad reikšmingumo lygmuo </w:t>
      </w:r>
      <m:oMath>
        <m:r>
          <w:rPr>
            <w:rFonts w:ascii="Cambria Math" w:eastAsiaTheme="minorEastAsia" w:hAnsi="Cambria Math"/>
          </w:rPr>
          <m:t>α=0,05</m:t>
        </m:r>
      </m:oMath>
      <w:r>
        <w:rPr>
          <w:rFonts w:eastAsiaTheme="minorEastAsia"/>
        </w:rPr>
        <w:t xml:space="preserve">, o laisvės laipsnis </w:t>
      </w:r>
      <m:oMath>
        <m:r>
          <w:rPr>
            <w:rFonts w:ascii="Cambria Math" w:eastAsiaTheme="minorEastAsia" w:hAnsi="Cambria Math"/>
          </w:rPr>
          <m:t>ν=10-1=11</m:t>
        </m:r>
      </m:oMath>
      <w:r w:rsidRPr="00972CCC">
        <w:rPr>
          <w:rFonts w:eastAsiaTheme="minorEastAsia"/>
        </w:rPr>
        <w:t xml:space="preserve">, </w:t>
      </w:r>
      <w:r>
        <w:rPr>
          <w:rFonts w:eastAsiaTheme="minorEastAsia"/>
        </w:rPr>
        <w:t xml:space="preserve">apskaičiuota kritinė reikšmė </w:t>
      </w:r>
      <m:oMath>
        <m:sSubSup>
          <m:sSubSupPr>
            <m:ctrlPr>
              <w:rPr>
                <w:rFonts w:ascii="Cambria Math" w:hAnsi="Cambria Math"/>
                <w:i/>
              </w:rPr>
            </m:ctrlPr>
          </m:sSubSupPr>
          <m:e>
            <m:r>
              <w:rPr>
                <w:rFonts w:ascii="Cambria Math" w:hAnsi="Cambria Math"/>
              </w:rPr>
              <m:t>χ</m:t>
            </m:r>
          </m:e>
          <m:sub>
            <m:r>
              <w:rPr>
                <w:rFonts w:ascii="Cambria Math" w:hAnsi="Cambria Math"/>
              </w:rPr>
              <m:t>kr</m:t>
            </m:r>
          </m:sub>
          <m:sup>
            <m:r>
              <w:rPr>
                <w:rFonts w:ascii="Cambria Math" w:hAnsi="Cambria Math"/>
              </w:rPr>
              <m:t>2</m:t>
            </m:r>
          </m:sup>
        </m:sSubSup>
        <m:r>
          <w:rPr>
            <w:rFonts w:ascii="Cambria Math" w:hAnsi="Cambria Math"/>
          </w:rPr>
          <m:t>=16,92</m:t>
        </m:r>
      </m:oMath>
      <w:r>
        <w:rPr>
          <w:rFonts w:eastAsiaTheme="minorEastAsia"/>
        </w:rPr>
        <w:t xml:space="preserve">, Pirsono kriterijus </w:t>
      </w:r>
      <m:oMath>
        <m:sSup>
          <m:sSupPr>
            <m:ctrlPr>
              <w:rPr>
                <w:rFonts w:ascii="Cambria Math" w:hAnsi="Cambria Math"/>
                <w:i/>
              </w:rPr>
            </m:ctrlPr>
          </m:sSupPr>
          <m:e>
            <m:r>
              <w:rPr>
                <w:rFonts w:ascii="Cambria Math" w:hAnsi="Cambria Math"/>
              </w:rPr>
              <m:t>χ</m:t>
            </m:r>
          </m:e>
          <m:sup>
            <m:r>
              <w:rPr>
                <w:rFonts w:ascii="Cambria Math" w:hAnsi="Cambria Math"/>
              </w:rPr>
              <m:t>2</m:t>
            </m:r>
          </m:sup>
        </m:sSup>
        <m:r>
          <w:rPr>
            <w:rFonts w:ascii="Cambria Math" w:hAnsi="Cambria Math"/>
          </w:rPr>
          <m:t>=29,697</m:t>
        </m:r>
      </m:oMath>
      <w:r>
        <w:rPr>
          <w:rFonts w:eastAsiaTheme="minorEastAsia"/>
        </w:rPr>
        <w:t xml:space="preserve">, kadangi pastarasis yra didesnis nei kritinė reikšmė, priimta, jog ekspertų nuomonės yra statiškai suderintos. Apskaičiavus kiekvieno veiksnio svorius (8), išsiaiškinta, kad, remiantis ekspertų vertinimu, didžiausią svorį SVV verslo konkurencingumo skatinimo procese turi </w:t>
      </w:r>
      <w:r w:rsidRPr="00972CCC">
        <w:t>inovacijų taikymas SVV įmonėse</w:t>
      </w:r>
      <w:r>
        <w:t xml:space="preserve"> </w:t>
      </w:r>
      <m:oMath>
        <m:r>
          <w:rPr>
            <w:rFonts w:ascii="Cambria Math" w:eastAsiaTheme="minorEastAsia" w:hAnsi="Cambria Math"/>
          </w:rPr>
          <m:t>(</m:t>
        </m:r>
        <m:sSub>
          <m:sSubPr>
            <m:ctrlPr>
              <w:rPr>
                <w:rFonts w:ascii="Cambria Math" w:hAnsi="Cambria Math"/>
                <w:i/>
              </w:rPr>
            </m:ctrlPr>
          </m:sSubPr>
          <m:e>
            <m:r>
              <w:rPr>
                <w:rFonts w:ascii="Cambria Math" w:hAnsi="Cambria Math"/>
              </w:rPr>
              <m:t>ω</m:t>
            </m:r>
          </m:e>
          <m:sub>
            <m:r>
              <w:rPr>
                <w:rFonts w:ascii="Cambria Math" w:hAnsi="Cambria Math"/>
              </w:rPr>
              <m:t>6</m:t>
            </m:r>
          </m:sub>
        </m:sSub>
        <m:r>
          <w:rPr>
            <w:rFonts w:ascii="Cambria Math" w:hAnsi="Cambria Math"/>
          </w:rPr>
          <m:t>=0,1591</m:t>
        </m:r>
        <m:r>
          <w:rPr>
            <w:rFonts w:ascii="Cambria Math" w:eastAsiaTheme="minorEastAsia" w:hAnsi="Cambria Math"/>
          </w:rPr>
          <m:t>)</m:t>
        </m:r>
      </m:oMath>
      <w:r>
        <w:t xml:space="preserve">. Taip pat svarbus aspektas SVV konkurencingume yra </w:t>
      </w:r>
      <w:r>
        <w:rPr>
          <w:rFonts w:eastAsiaTheme="minorEastAsia"/>
        </w:rPr>
        <w:t xml:space="preserve"> </w:t>
      </w:r>
      <w:r w:rsidRPr="00972CCC">
        <w:t>SVV lankstumas ir greitas prisitaikymas prie rinkos pokyčių</w:t>
      </w:r>
      <m:oMath>
        <m:r>
          <w:rPr>
            <w:rFonts w:ascii="Cambria Math" w:eastAsiaTheme="minorEastAsia" w:hAnsi="Cambria Math"/>
          </w:rPr>
          <m:t xml:space="preserve"> (</m:t>
        </m:r>
        <m:sSub>
          <m:sSubPr>
            <m:ctrlPr>
              <w:rPr>
                <w:rFonts w:ascii="Cambria Math" w:hAnsi="Cambria Math"/>
                <w:i/>
              </w:rPr>
            </m:ctrlPr>
          </m:sSubPr>
          <m:e>
            <m:r>
              <w:rPr>
                <w:rFonts w:ascii="Cambria Math" w:hAnsi="Cambria Math"/>
              </w:rPr>
              <m:t>ω</m:t>
            </m:r>
          </m:e>
          <m:sub>
            <m:r>
              <w:rPr>
                <w:rFonts w:ascii="Cambria Math" w:hAnsi="Cambria Math"/>
              </w:rPr>
              <m:t>4</m:t>
            </m:r>
          </m:sub>
        </m:sSub>
        <m:r>
          <w:rPr>
            <w:rFonts w:ascii="Cambria Math" w:hAnsi="Cambria Math"/>
          </w:rPr>
          <m:t>=0,15</m:t>
        </m:r>
        <m:r>
          <w:rPr>
            <w:rFonts w:ascii="Cambria Math" w:eastAsiaTheme="minorEastAsia" w:hAnsi="Cambria Math"/>
          </w:rPr>
          <m:t>)</m:t>
        </m:r>
      </m:oMath>
      <w:r w:rsidRPr="00221352">
        <w:rPr>
          <w:rFonts w:eastAsiaTheme="minorEastAsia"/>
        </w:rPr>
        <w:t>.</w:t>
      </w:r>
      <w:r w:rsidRPr="00972CCC">
        <w:rPr>
          <w:rFonts w:eastAsiaTheme="minorEastAsia"/>
        </w:rPr>
        <w:t xml:space="preserve"> </w:t>
      </w:r>
    </w:p>
    <w:p w:rsidR="00126799" w:rsidRPr="00221352" w:rsidRDefault="00126799" w:rsidP="00126799">
      <w:pPr>
        <w:ind w:firstLine="1296"/>
        <w:rPr>
          <w:rFonts w:eastAsia="Times New Roman" w:cs="Times New Roman"/>
          <w:color w:val="000000"/>
          <w:szCs w:val="24"/>
          <w:lang w:eastAsia="lt-LT"/>
        </w:rPr>
      </w:pPr>
      <w:r>
        <w:rPr>
          <w:rFonts w:eastAsiaTheme="minorEastAsia"/>
        </w:rPr>
        <w:t xml:space="preserve">Kitoje tyrimo dalyje </w:t>
      </w:r>
      <w:r>
        <w:rPr>
          <w:rFonts w:eastAsiaTheme="minorEastAsia"/>
          <w:i/>
        </w:rPr>
        <w:t>TOPSIS</w:t>
      </w:r>
      <w:r>
        <w:rPr>
          <w:rFonts w:eastAsiaTheme="minorEastAsia"/>
        </w:rPr>
        <w:t xml:space="preserve"> ir </w:t>
      </w:r>
      <w:r>
        <w:rPr>
          <w:rFonts w:eastAsiaTheme="minorEastAsia"/>
          <w:i/>
        </w:rPr>
        <w:t>GV</w:t>
      </w:r>
      <w:r>
        <w:rPr>
          <w:rFonts w:eastAsiaTheme="minorEastAsia"/>
        </w:rPr>
        <w:t xml:space="preserve"> metodais buvo analizuojami iš ekspertų surinkti duomenys apie kiekvieno veiksnio svarbumą prisidedant prie SVV konkurencingumo skatinimo. Taikant </w:t>
      </w:r>
      <w:r>
        <w:rPr>
          <w:rFonts w:eastAsiaTheme="minorEastAsia"/>
          <w:i/>
        </w:rPr>
        <w:t>TOPSIS</w:t>
      </w:r>
      <w:r>
        <w:rPr>
          <w:rFonts w:eastAsiaTheme="minorEastAsia"/>
        </w:rPr>
        <w:t xml:space="preserve"> metodą, visi duomenys buvo normalizuoti pagal vektorinę duomenų normalizaciją (16 lentelė), toliau visi vertinimai pasverti, įtraukiant anksčiau apskaičiuotus veiksnių svorius (17 lentelė). Kadangi </w:t>
      </w:r>
      <w:r>
        <w:rPr>
          <w:rFonts w:eastAsiaTheme="minorEastAsia"/>
          <w:i/>
        </w:rPr>
        <w:t>TOPSIS</w:t>
      </w:r>
      <w:r>
        <w:rPr>
          <w:rFonts w:eastAsiaTheme="minorEastAsia"/>
        </w:rPr>
        <w:t xml:space="preserve"> metodo pagrindinis principas yra </w:t>
      </w:r>
      <w:r>
        <w:rPr>
          <w:sz w:val="23"/>
          <w:szCs w:val="23"/>
        </w:rPr>
        <w:t>iš lyginamų objektų parinkti turintį mažiausią atstumą nuo geriausių variantų ir didžiausią atstumą nuo blogiausių variantų, buvo apskaičiuotos g</w:t>
      </w:r>
      <w:r w:rsidRPr="001A019B">
        <w:t xml:space="preserve">eriausių </w:t>
      </w:r>
      <m:oMath>
        <m:sSup>
          <m:sSupPr>
            <m:ctrlPr>
              <w:rPr>
                <w:rFonts w:ascii="Cambria Math" w:hAnsi="Cambria Math" w:cs="Times New Roman"/>
                <w:i/>
              </w:rPr>
            </m:ctrlPr>
          </m:sSupPr>
          <m:e>
            <m:r>
              <w:rPr>
                <w:rFonts w:ascii="Cambria Math" w:hAnsi="Cambria Math" w:cs="Times New Roman"/>
              </w:rPr>
              <m:t>V</m:t>
            </m:r>
          </m:e>
          <m:sup>
            <m:r>
              <w:rPr>
                <w:rFonts w:ascii="Cambria Math" w:hAnsi="Cambria Math"/>
              </w:rPr>
              <m:t>*</m:t>
            </m:r>
          </m:sup>
        </m:sSup>
      </m:oMath>
      <w:r w:rsidRPr="001A019B">
        <w:rPr>
          <w:rFonts w:eastAsiaTheme="minorEastAsia"/>
        </w:rPr>
        <w:t xml:space="preserve"> </w:t>
      </w:r>
      <w:r w:rsidRPr="001A019B">
        <w:t xml:space="preserve">ir blogiausių </w:t>
      </w:r>
      <m:oMath>
        <m:sSup>
          <m:sSupPr>
            <m:ctrlPr>
              <w:rPr>
                <w:rFonts w:ascii="Cambria Math" w:hAnsi="Cambria Math" w:cs="Times New Roman"/>
                <w:i/>
              </w:rPr>
            </m:ctrlPr>
          </m:sSupPr>
          <m:e>
            <m:r>
              <w:rPr>
                <w:rFonts w:ascii="Cambria Math" w:hAnsi="Cambria Math" w:cs="Times New Roman"/>
              </w:rPr>
              <m:t>V</m:t>
            </m:r>
          </m:e>
          <m:sup>
            <m:r>
              <w:rPr>
                <w:rFonts w:ascii="Cambria Math" w:hAnsi="Cambria Math"/>
              </w:rPr>
              <m:t>-</m:t>
            </m:r>
          </m:sup>
        </m:sSup>
      </m:oMath>
      <w:r w:rsidRPr="001A019B">
        <w:rPr>
          <w:rFonts w:eastAsiaTheme="minorEastAsia"/>
        </w:rPr>
        <w:t xml:space="preserve"> </w:t>
      </w:r>
      <w:r w:rsidRPr="001A019B">
        <w:t>variantų reikšmės</w:t>
      </w:r>
      <w:r>
        <w:rPr>
          <w:sz w:val="23"/>
          <w:szCs w:val="23"/>
        </w:rPr>
        <w:t xml:space="preserve"> (18 lentelė) </w:t>
      </w:r>
      <w:r w:rsidRPr="001A019B">
        <w:rPr>
          <w:sz w:val="23"/>
          <w:szCs w:val="23"/>
        </w:rPr>
        <w:t xml:space="preserve">ir </w:t>
      </w:r>
      <w:r>
        <w:t>a</w:t>
      </w:r>
      <w:r w:rsidRPr="001A019B">
        <w:t xml:space="preserve">tskirų ekspertų vertinimų atstumai iki sprendinių </w:t>
      </w:r>
      <m:oMath>
        <m:sSubSup>
          <m:sSubSupPr>
            <m:ctrlPr>
              <w:rPr>
                <w:rFonts w:ascii="Cambria Math" w:eastAsiaTheme="minorEastAsia" w:hAnsi="Cambria Math"/>
                <w:i/>
              </w:rPr>
            </m:ctrlPr>
          </m:sSubSupPr>
          <m:e>
            <m:r>
              <w:rPr>
                <w:rFonts w:ascii="Cambria Math" w:eastAsiaTheme="minorEastAsia" w:hAnsi="Cambria Math"/>
              </w:rPr>
              <m:t>D</m:t>
            </m:r>
          </m:e>
          <m:sub>
            <m:r>
              <w:rPr>
                <w:rFonts w:ascii="Cambria Math" w:eastAsiaTheme="minorEastAsia" w:hAnsi="Cambria Math"/>
              </w:rPr>
              <m:t>j</m:t>
            </m:r>
          </m:sub>
          <m:sup>
            <m:r>
              <w:rPr>
                <w:rFonts w:ascii="Cambria Math" w:eastAsiaTheme="minorEastAsia" w:hAnsi="Cambria Math"/>
              </w:rPr>
              <m:t>*</m:t>
            </m:r>
          </m:sup>
        </m:sSubSup>
      </m:oMath>
      <w:r w:rsidRPr="001A019B">
        <w:rPr>
          <w:rFonts w:eastAsiaTheme="minorEastAsia"/>
        </w:rPr>
        <w:t xml:space="preserve"> </w:t>
      </w:r>
      <w:r w:rsidRPr="001A019B">
        <w:t xml:space="preserve">ir </w:t>
      </w:r>
      <m:oMath>
        <m:sSubSup>
          <m:sSubSupPr>
            <m:ctrlPr>
              <w:rPr>
                <w:rFonts w:ascii="Cambria Math" w:eastAsiaTheme="minorEastAsia" w:hAnsi="Cambria Math"/>
                <w:i/>
              </w:rPr>
            </m:ctrlPr>
          </m:sSubSupPr>
          <m:e>
            <m:r>
              <w:rPr>
                <w:rFonts w:ascii="Cambria Math" w:eastAsiaTheme="minorEastAsia" w:hAnsi="Cambria Math"/>
              </w:rPr>
              <m:t>D</m:t>
            </m:r>
          </m:e>
          <m:sub>
            <m:r>
              <w:rPr>
                <w:rFonts w:ascii="Cambria Math" w:eastAsiaTheme="minorEastAsia" w:hAnsi="Cambria Math"/>
              </w:rPr>
              <m:t>j</m:t>
            </m:r>
          </m:sub>
          <m:sup>
            <m:r>
              <w:rPr>
                <w:rFonts w:ascii="Cambria Math" w:eastAsiaTheme="minorEastAsia" w:hAnsi="Cambria Math"/>
              </w:rPr>
              <m:t>-</m:t>
            </m:r>
          </m:sup>
        </m:sSubSup>
      </m:oMath>
      <w:r>
        <w:rPr>
          <w:rFonts w:eastAsiaTheme="minorEastAsia"/>
        </w:rPr>
        <w:t xml:space="preserve"> (19 lentelė). Įvertinus šiuos du metodo rodiklius apskaičiuota </w:t>
      </w:r>
      <w:r w:rsidRPr="001A019B">
        <w:rPr>
          <w:i/>
        </w:rPr>
        <w:t>TOPSIS</w:t>
      </w:r>
      <w:r w:rsidRPr="001A019B">
        <w:t xml:space="preserve"> metodo kriterijaus </w:t>
      </w:r>
      <m:oMath>
        <m:sSubSup>
          <m:sSubSupPr>
            <m:ctrlPr>
              <w:rPr>
                <w:rFonts w:ascii="Cambria Math" w:hAnsi="Cambria Math"/>
                <w:i/>
              </w:rPr>
            </m:ctrlPr>
          </m:sSubSupPr>
          <m:e>
            <m:r>
              <w:rPr>
                <w:rFonts w:ascii="Cambria Math" w:hAnsi="Cambria Math"/>
              </w:rPr>
              <m:t>C</m:t>
            </m:r>
          </m:e>
          <m:sub>
            <m:r>
              <w:rPr>
                <w:rFonts w:ascii="Cambria Math" w:hAnsi="Cambria Math"/>
              </w:rPr>
              <m:t>j</m:t>
            </m:r>
          </m:sub>
          <m:sup>
            <m:r>
              <w:rPr>
                <w:rFonts w:ascii="Cambria Math" w:hAnsi="Cambria Math"/>
              </w:rPr>
              <m:t>*</m:t>
            </m:r>
          </m:sup>
        </m:sSubSup>
      </m:oMath>
      <w:r w:rsidRPr="001A019B">
        <w:rPr>
          <w:rFonts w:eastAsiaTheme="minorEastAsia"/>
        </w:rPr>
        <w:t xml:space="preserve"> reikšmės ir ekspertų vertinimų užimtos vietos</w:t>
      </w:r>
      <w:r>
        <w:rPr>
          <w:rFonts w:eastAsiaTheme="minorEastAsia"/>
        </w:rPr>
        <w:t xml:space="preserve"> (20 lentelė). Išsiaiškinta, kad geriausias aspektų ir priemonių sprendimas pagal šį metodą yra priimtas </w:t>
      </w:r>
      <w:r>
        <w:rPr>
          <w:rFonts w:eastAsiaTheme="minorEastAsia"/>
        </w:rPr>
        <w:lastRenderedPageBreak/>
        <w:t xml:space="preserve">E3 eksperto, kuris </w:t>
      </w:r>
      <w:r>
        <w:t xml:space="preserve">kaip labiausiai svarbų veiksnį, prisidedantį prie SVV konkurencingumo skatinimo išskyrė </w:t>
      </w:r>
      <w:r w:rsidRPr="00972CCC">
        <w:rPr>
          <w:rFonts w:eastAsia="Times New Roman" w:cs="Times New Roman"/>
          <w:color w:val="000000"/>
          <w:szCs w:val="24"/>
          <w:lang w:eastAsia="lt-LT"/>
        </w:rPr>
        <w:t>X</w:t>
      </w:r>
      <w:r w:rsidRPr="00972CCC">
        <w:rPr>
          <w:rFonts w:eastAsia="Times New Roman" w:cs="Times New Roman"/>
          <w:color w:val="000000"/>
          <w:szCs w:val="24"/>
          <w:vertAlign w:val="subscript"/>
          <w:lang w:eastAsia="lt-LT"/>
        </w:rPr>
        <w:t>1</w:t>
      </w:r>
      <w:r w:rsidRPr="00972CCC">
        <w:rPr>
          <w:rFonts w:eastAsia="Times New Roman" w:cs="Times New Roman"/>
          <w:color w:val="000000"/>
          <w:szCs w:val="24"/>
          <w:lang w:eastAsia="lt-LT"/>
        </w:rPr>
        <w:t xml:space="preserve"> – supaprastintą prieigą prie finansavimo šaltinių</w:t>
      </w:r>
      <w:r w:rsidRPr="00221352">
        <w:rPr>
          <w:rFonts w:eastAsia="Times New Roman" w:cs="Times New Roman"/>
          <w:color w:val="000000"/>
          <w:szCs w:val="24"/>
          <w:lang w:eastAsia="lt-LT"/>
        </w:rPr>
        <w:t xml:space="preserve">, </w:t>
      </w:r>
      <w:r w:rsidRPr="00972CCC">
        <w:rPr>
          <w:rFonts w:eastAsia="Times New Roman" w:cs="Times New Roman"/>
          <w:color w:val="000000"/>
          <w:szCs w:val="24"/>
          <w:lang w:eastAsia="lt-LT"/>
        </w:rPr>
        <w:t>X</w:t>
      </w:r>
      <w:r w:rsidRPr="00972CCC">
        <w:rPr>
          <w:rFonts w:eastAsia="Times New Roman" w:cs="Times New Roman"/>
          <w:color w:val="000000"/>
          <w:szCs w:val="24"/>
          <w:vertAlign w:val="subscript"/>
          <w:lang w:eastAsia="lt-LT"/>
        </w:rPr>
        <w:t>4</w:t>
      </w:r>
      <w:r w:rsidRPr="00972CCC">
        <w:rPr>
          <w:rFonts w:eastAsia="Times New Roman" w:cs="Times New Roman"/>
          <w:color w:val="000000"/>
          <w:szCs w:val="24"/>
          <w:lang w:eastAsia="lt-LT"/>
        </w:rPr>
        <w:t xml:space="preserve"> – SVV lankstumą ir greitą prisitaikymą prie rinkos pokyčių</w:t>
      </w:r>
      <w:r w:rsidRPr="00221352">
        <w:rPr>
          <w:rFonts w:eastAsia="Times New Roman" w:cs="Times New Roman"/>
          <w:color w:val="000000"/>
          <w:szCs w:val="24"/>
          <w:lang w:eastAsia="lt-LT"/>
        </w:rPr>
        <w:t xml:space="preserve">, </w:t>
      </w:r>
      <w:r w:rsidRPr="00972CCC">
        <w:rPr>
          <w:rFonts w:eastAsia="Times New Roman" w:cs="Times New Roman"/>
          <w:color w:val="000000"/>
          <w:szCs w:val="24"/>
          <w:lang w:eastAsia="lt-LT"/>
        </w:rPr>
        <w:t>X</w:t>
      </w:r>
      <w:r w:rsidRPr="00972CCC">
        <w:rPr>
          <w:rFonts w:eastAsia="Times New Roman" w:cs="Times New Roman"/>
          <w:color w:val="000000"/>
          <w:szCs w:val="24"/>
          <w:vertAlign w:val="subscript"/>
          <w:lang w:eastAsia="lt-LT"/>
        </w:rPr>
        <w:t>6</w:t>
      </w:r>
      <w:r w:rsidRPr="00972CCC">
        <w:rPr>
          <w:rFonts w:eastAsia="Times New Roman" w:cs="Times New Roman"/>
          <w:color w:val="000000"/>
          <w:szCs w:val="24"/>
          <w:lang w:eastAsia="lt-LT"/>
        </w:rPr>
        <w:t xml:space="preserve"> – Inovacijų taikymą SVV įmonėse</w:t>
      </w:r>
      <w:r w:rsidRPr="00221352">
        <w:rPr>
          <w:rFonts w:eastAsia="Times New Roman" w:cs="Times New Roman"/>
          <w:color w:val="000000"/>
          <w:szCs w:val="24"/>
          <w:lang w:eastAsia="lt-LT"/>
        </w:rPr>
        <w:t xml:space="preserve"> bei </w:t>
      </w:r>
      <w:r w:rsidRPr="00972CCC">
        <w:rPr>
          <w:rFonts w:eastAsia="Times New Roman" w:cs="Times New Roman"/>
          <w:color w:val="000000"/>
          <w:szCs w:val="24"/>
          <w:lang w:eastAsia="lt-LT"/>
        </w:rPr>
        <w:t>X</w:t>
      </w:r>
      <w:r w:rsidRPr="00972CCC">
        <w:rPr>
          <w:rFonts w:eastAsia="Times New Roman" w:cs="Times New Roman"/>
          <w:color w:val="000000"/>
          <w:szCs w:val="24"/>
          <w:vertAlign w:val="subscript"/>
          <w:lang w:eastAsia="lt-LT"/>
        </w:rPr>
        <w:t>9</w:t>
      </w:r>
      <w:r w:rsidRPr="00972CCC">
        <w:rPr>
          <w:rFonts w:eastAsia="Times New Roman" w:cs="Times New Roman"/>
          <w:color w:val="000000"/>
          <w:szCs w:val="24"/>
          <w:lang w:eastAsia="lt-LT"/>
        </w:rPr>
        <w:t xml:space="preserve"> – Informacinių technologijų, valdymo metodų ir veiklos technologijų tobulinimą</w:t>
      </w:r>
      <w:r w:rsidRPr="00221352">
        <w:rPr>
          <w:rFonts w:eastAsia="Times New Roman" w:cs="Times New Roman"/>
          <w:color w:val="000000"/>
          <w:szCs w:val="24"/>
          <w:lang w:eastAsia="lt-LT"/>
        </w:rPr>
        <w:t>.</w:t>
      </w:r>
    </w:p>
    <w:p w:rsidR="00126799" w:rsidRPr="00221352" w:rsidRDefault="00126799" w:rsidP="00126799">
      <w:pPr>
        <w:ind w:firstLine="1296"/>
      </w:pPr>
      <w:r>
        <w:rPr>
          <w:rFonts w:eastAsia="Times New Roman" w:cs="Times New Roman"/>
          <w:color w:val="000000"/>
          <w:szCs w:val="24"/>
          <w:lang w:eastAsia="lt-LT"/>
        </w:rPr>
        <w:t xml:space="preserve">Ekspertų vertinimai taip pat buvo išanalizuoti geometrinio vidurio </w:t>
      </w:r>
      <w:r>
        <w:rPr>
          <w:rFonts w:eastAsia="Times New Roman" w:cs="Times New Roman"/>
          <w:i/>
          <w:color w:val="000000"/>
          <w:szCs w:val="24"/>
          <w:lang w:eastAsia="lt-LT"/>
        </w:rPr>
        <w:t>(GV)</w:t>
      </w:r>
      <w:r>
        <w:rPr>
          <w:rFonts w:eastAsia="Times New Roman" w:cs="Times New Roman"/>
          <w:color w:val="000000"/>
          <w:szCs w:val="24"/>
          <w:lang w:eastAsia="lt-LT"/>
        </w:rPr>
        <w:t xml:space="preserve"> metodu. </w:t>
      </w:r>
      <w:r>
        <w:rPr>
          <w:rFonts w:eastAsiaTheme="minorEastAsia"/>
        </w:rPr>
        <w:t xml:space="preserve">Ekspertų vertinimai buvo normalizuoti pagal „klasikinę“ normalizaciją (22 lentelė) ir apskaičiuotos </w:t>
      </w:r>
      <w:r w:rsidRPr="00F37815">
        <w:t xml:space="preserve">metodo kriterijaus </w:t>
      </w:r>
      <m:oMath>
        <m:nary>
          <m:naryPr>
            <m:chr m:val="∏"/>
            <m:limLoc m:val="undOvr"/>
            <m:supHide m:val="1"/>
            <m:ctrlPr>
              <w:rPr>
                <w:rFonts w:ascii="Cambria Math" w:eastAsiaTheme="minorEastAsia" w:hAnsi="Cambria Math"/>
                <w:i/>
                <w:sz w:val="23"/>
                <w:szCs w:val="23"/>
              </w:rPr>
            </m:ctrlPr>
          </m:naryPr>
          <m:sub>
            <m:r>
              <w:rPr>
                <w:rFonts w:ascii="Cambria Math" w:eastAsiaTheme="minorEastAsia" w:hAnsi="Cambria Math"/>
                <w:sz w:val="23"/>
                <w:szCs w:val="23"/>
              </w:rPr>
              <m:t>j</m:t>
            </m:r>
          </m:sub>
          <m:sup/>
          <m:e/>
        </m:nary>
      </m:oMath>
      <w:r w:rsidRPr="00F37815">
        <w:rPr>
          <w:rFonts w:eastAsia="Times New Roman" w:cs="Times New Roman"/>
          <w:sz w:val="23"/>
          <w:szCs w:val="23"/>
        </w:rPr>
        <w:t xml:space="preserve"> </w:t>
      </w:r>
      <w:r w:rsidRPr="00F37815">
        <w:rPr>
          <w:rFonts w:eastAsiaTheme="minorEastAsia"/>
        </w:rPr>
        <w:t xml:space="preserve"> reikšmės</w:t>
      </w:r>
      <w:r>
        <w:rPr>
          <w:rFonts w:eastAsiaTheme="minorEastAsia"/>
        </w:rPr>
        <w:t xml:space="preserve"> bei geriausias ekspertų vertinimų sprendinys (23 lentelė). </w:t>
      </w:r>
      <w:r>
        <w:rPr>
          <w:rFonts w:eastAsia="Times New Roman" w:cs="Times New Roman"/>
          <w:color w:val="000000"/>
          <w:szCs w:val="24"/>
          <w:lang w:eastAsia="lt-LT"/>
        </w:rPr>
        <w:t xml:space="preserve">Išsiaiškinta, kad </w:t>
      </w:r>
      <w:r>
        <w:t xml:space="preserve">reikšmingiausiu eksperto vertinimu, pagal </w:t>
      </w:r>
      <w:r>
        <w:rPr>
          <w:i/>
        </w:rPr>
        <w:t>GV</w:t>
      </w:r>
      <w:r>
        <w:t xml:space="preserve"> metodą, yra laikomas eksperto E4 vertinimas. E4 ekspertas, kaip reikšmingiausius aspektus ir priemones išskyrė </w:t>
      </w:r>
      <w:r w:rsidRPr="00B46AA3">
        <w:rPr>
          <w:rFonts w:eastAsia="Times New Roman" w:cs="Times New Roman"/>
          <w:color w:val="000000"/>
          <w:szCs w:val="24"/>
          <w:lang w:eastAsia="lt-LT"/>
        </w:rPr>
        <w:t>X</w:t>
      </w:r>
      <w:r w:rsidRPr="003E4D5B">
        <w:rPr>
          <w:rFonts w:eastAsia="Times New Roman" w:cs="Times New Roman"/>
          <w:color w:val="000000"/>
          <w:szCs w:val="24"/>
          <w:vertAlign w:val="subscript"/>
          <w:lang w:eastAsia="lt-LT"/>
        </w:rPr>
        <w:t>4</w:t>
      </w:r>
      <w:r>
        <w:t xml:space="preserve">, </w:t>
      </w:r>
      <w:r w:rsidRPr="00B46AA3">
        <w:rPr>
          <w:rFonts w:eastAsia="Times New Roman" w:cs="Times New Roman"/>
          <w:color w:val="000000"/>
          <w:szCs w:val="24"/>
          <w:lang w:eastAsia="lt-LT"/>
        </w:rPr>
        <w:t>X</w:t>
      </w:r>
      <w:r w:rsidRPr="003E4D5B">
        <w:rPr>
          <w:rFonts w:eastAsia="Times New Roman" w:cs="Times New Roman"/>
          <w:color w:val="000000"/>
          <w:szCs w:val="24"/>
          <w:vertAlign w:val="subscript"/>
          <w:lang w:eastAsia="lt-LT"/>
        </w:rPr>
        <w:t>9</w:t>
      </w:r>
      <w:r>
        <w:t xml:space="preserve">, </w:t>
      </w:r>
      <w:r w:rsidRPr="00B46AA3">
        <w:rPr>
          <w:rFonts w:eastAsia="Times New Roman" w:cs="Times New Roman"/>
          <w:color w:val="000000"/>
          <w:szCs w:val="24"/>
          <w:lang w:eastAsia="lt-LT"/>
        </w:rPr>
        <w:t>X</w:t>
      </w:r>
      <w:r w:rsidRPr="003E4D5B">
        <w:rPr>
          <w:rFonts w:eastAsia="Times New Roman" w:cs="Times New Roman"/>
          <w:color w:val="000000"/>
          <w:szCs w:val="24"/>
          <w:vertAlign w:val="subscript"/>
          <w:lang w:eastAsia="lt-LT"/>
        </w:rPr>
        <w:t>10</w:t>
      </w:r>
      <w:r>
        <w:t xml:space="preserve">, atitinkamai konkurencingumą skatinantys veiksniai būtų – </w:t>
      </w:r>
      <w:r w:rsidRPr="00972CCC">
        <w:t>SVV lankstumas ir greitas prisitaikymas prie rinkos pokyčių</w:t>
      </w:r>
      <w:r w:rsidRPr="00221352">
        <w:t xml:space="preserve">, </w:t>
      </w:r>
      <w:r w:rsidRPr="00972CCC">
        <w:t>informacinių technologijų, valdymo metodų, veiklos technologijų tobulinimas</w:t>
      </w:r>
      <w:r w:rsidRPr="00221352">
        <w:t xml:space="preserve">, </w:t>
      </w:r>
      <w:r w:rsidRPr="00972CCC">
        <w:t>SVV tarptautiškumo didinimas</w:t>
      </w:r>
      <w:r w:rsidRPr="00221352">
        <w:t>.</w:t>
      </w:r>
    </w:p>
    <w:p w:rsidR="00126799" w:rsidRDefault="00126799" w:rsidP="00126799">
      <w:pPr>
        <w:ind w:firstLine="1296"/>
        <w:rPr>
          <w:rFonts w:eastAsia="Times New Roman" w:cs="Times New Roman"/>
          <w:color w:val="000000"/>
          <w:szCs w:val="24"/>
          <w:lang w:eastAsia="lt-LT"/>
        </w:rPr>
      </w:pPr>
      <w:r>
        <w:t xml:space="preserve">Lyginant </w:t>
      </w:r>
      <w:r>
        <w:rPr>
          <w:i/>
        </w:rPr>
        <w:t>TOPSIS</w:t>
      </w:r>
      <w:r>
        <w:t xml:space="preserve"> metodą ir </w:t>
      </w:r>
      <w:r>
        <w:rPr>
          <w:i/>
        </w:rPr>
        <w:t>GV</w:t>
      </w:r>
      <w:r>
        <w:t xml:space="preserve"> metodą</w:t>
      </w:r>
      <w:r>
        <w:rPr>
          <w:rFonts w:eastAsia="Times New Roman" w:cs="Times New Roman"/>
          <w:color w:val="000000"/>
          <w:szCs w:val="24"/>
          <w:lang w:eastAsia="lt-LT"/>
        </w:rPr>
        <w:t xml:space="preserve">, atkreiptinas dėmesys, kad šis metodas, skirtingai nei </w:t>
      </w:r>
      <w:r>
        <w:rPr>
          <w:rFonts w:eastAsia="Times New Roman" w:cs="Times New Roman"/>
          <w:i/>
          <w:color w:val="000000"/>
          <w:szCs w:val="24"/>
          <w:lang w:eastAsia="lt-LT"/>
        </w:rPr>
        <w:t>TOPSIS</w:t>
      </w:r>
      <w:r>
        <w:rPr>
          <w:rFonts w:eastAsia="Times New Roman" w:cs="Times New Roman"/>
          <w:color w:val="000000"/>
          <w:szCs w:val="24"/>
          <w:lang w:eastAsia="lt-LT"/>
        </w:rPr>
        <w:t>, neįvertina analizuojamų veiksnių svorių reikšmių, todėl ekspertų užimtų vietų rezultatai gauti radikaliai kitokie, sutapo tik 1 iš 8 vietų (25 lentelė).</w:t>
      </w:r>
    </w:p>
    <w:p w:rsidR="00126799" w:rsidRDefault="00126799" w:rsidP="00126799">
      <w:pPr>
        <w:ind w:firstLine="1296"/>
        <w:rPr>
          <w:rFonts w:eastAsia="Times New Roman" w:cs="Times New Roman"/>
          <w:color w:val="000000"/>
          <w:szCs w:val="24"/>
          <w:lang w:eastAsia="lt-LT"/>
        </w:rPr>
      </w:pPr>
    </w:p>
    <w:p w:rsidR="00126799" w:rsidRPr="00832C77" w:rsidRDefault="00E05F37" w:rsidP="00126799">
      <w:pPr>
        <w:pStyle w:val="Caption"/>
        <w:rPr>
          <w:b w:val="0"/>
        </w:rPr>
      </w:pPr>
      <w:fldSimple w:instr=" SEQ lentelė. \* ARABIC ">
        <w:bookmarkStart w:id="81" w:name="_Toc419881542"/>
        <w:r w:rsidR="00446B59">
          <w:rPr>
            <w:noProof/>
          </w:rPr>
          <w:t>25</w:t>
        </w:r>
      </w:fldSimple>
      <w:r w:rsidR="00126799" w:rsidRPr="000A5C59">
        <w:t xml:space="preserve"> lentelė</w:t>
      </w:r>
      <w:r w:rsidR="00126799">
        <w:t>.</w:t>
      </w:r>
      <w:r w:rsidR="00126799" w:rsidRPr="006970D8">
        <w:rPr>
          <w:b w:val="0"/>
          <w:i/>
        </w:rPr>
        <w:t xml:space="preserve"> GV</w:t>
      </w:r>
      <w:r w:rsidR="00126799">
        <w:rPr>
          <w:b w:val="0"/>
        </w:rPr>
        <w:t xml:space="preserve"> ir </w:t>
      </w:r>
      <w:r w:rsidR="00126799" w:rsidRPr="006970D8">
        <w:rPr>
          <w:b w:val="0"/>
          <w:i/>
        </w:rPr>
        <w:t>TOPSIS</w:t>
      </w:r>
      <w:r w:rsidR="00126799">
        <w:rPr>
          <w:b w:val="0"/>
        </w:rPr>
        <w:t xml:space="preserve"> metodų rezultatų palyginimas</w:t>
      </w:r>
      <w:bookmarkEnd w:id="81"/>
    </w:p>
    <w:tbl>
      <w:tblPr>
        <w:tblW w:w="8308" w:type="dxa"/>
        <w:jc w:val="center"/>
        <w:tblLook w:val="04A0" w:firstRow="1" w:lastRow="0" w:firstColumn="1" w:lastColumn="0" w:noHBand="0" w:noVBand="1"/>
      </w:tblPr>
      <w:tblGrid>
        <w:gridCol w:w="1300"/>
        <w:gridCol w:w="876"/>
        <w:gridCol w:w="876"/>
        <w:gridCol w:w="876"/>
        <w:gridCol w:w="876"/>
        <w:gridCol w:w="876"/>
        <w:gridCol w:w="876"/>
        <w:gridCol w:w="876"/>
        <w:gridCol w:w="876"/>
      </w:tblGrid>
      <w:tr w:rsidR="00126799" w:rsidRPr="00281D2D" w:rsidTr="00126799">
        <w:trPr>
          <w:trHeight w:val="315"/>
          <w:jc w:val="center"/>
        </w:trPr>
        <w:tc>
          <w:tcPr>
            <w:tcW w:w="1300"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126799" w:rsidRPr="00281D2D" w:rsidRDefault="00126799" w:rsidP="00126799">
            <w:pPr>
              <w:spacing w:line="240" w:lineRule="auto"/>
              <w:jc w:val="center"/>
              <w:rPr>
                <w:rFonts w:eastAsia="Times New Roman" w:cs="Times New Roman"/>
                <w:color w:val="000000"/>
                <w:szCs w:val="24"/>
                <w:lang w:eastAsia="lt-LT"/>
              </w:rPr>
            </w:pPr>
            <w:r>
              <w:rPr>
                <w:rFonts w:eastAsia="Times New Roman" w:cs="Times New Roman"/>
                <w:color w:val="000000"/>
                <w:szCs w:val="24"/>
                <w:lang w:eastAsia="lt-LT"/>
              </w:rPr>
              <w:t>Metodas</w:t>
            </w:r>
          </w:p>
        </w:tc>
        <w:tc>
          <w:tcPr>
            <w:tcW w:w="7008" w:type="dxa"/>
            <w:gridSpan w:val="8"/>
            <w:tcBorders>
              <w:top w:val="single" w:sz="4" w:space="0" w:color="auto"/>
              <w:left w:val="nil"/>
              <w:bottom w:val="single" w:sz="4" w:space="0" w:color="auto"/>
              <w:right w:val="single" w:sz="4" w:space="0" w:color="auto"/>
            </w:tcBorders>
            <w:shd w:val="clear" w:color="000000" w:fill="F2F2F2"/>
            <w:noWrap/>
            <w:vAlign w:val="center"/>
            <w:hideMark/>
          </w:tcPr>
          <w:p w:rsidR="00126799" w:rsidRPr="00281D2D" w:rsidRDefault="00126799" w:rsidP="00126799">
            <w:pPr>
              <w:spacing w:line="240" w:lineRule="auto"/>
              <w:jc w:val="center"/>
              <w:rPr>
                <w:rFonts w:eastAsia="Times New Roman" w:cs="Times New Roman"/>
                <w:color w:val="000000"/>
                <w:szCs w:val="24"/>
                <w:lang w:eastAsia="lt-LT"/>
              </w:rPr>
            </w:pPr>
            <w:r>
              <w:rPr>
                <w:rFonts w:eastAsia="Times New Roman" w:cs="Times New Roman"/>
                <w:color w:val="000000"/>
                <w:szCs w:val="24"/>
                <w:lang w:eastAsia="lt-LT"/>
              </w:rPr>
              <w:t>Eksperto kodas</w:t>
            </w:r>
          </w:p>
        </w:tc>
      </w:tr>
      <w:tr w:rsidR="00126799" w:rsidRPr="00281D2D" w:rsidTr="00126799">
        <w:trPr>
          <w:trHeight w:val="315"/>
          <w:jc w:val="center"/>
        </w:trPr>
        <w:tc>
          <w:tcPr>
            <w:tcW w:w="1300" w:type="dxa"/>
            <w:vMerge/>
            <w:tcBorders>
              <w:top w:val="single" w:sz="4" w:space="0" w:color="auto"/>
              <w:left w:val="single" w:sz="4" w:space="0" w:color="auto"/>
              <w:bottom w:val="single" w:sz="4" w:space="0" w:color="auto"/>
              <w:right w:val="single" w:sz="4" w:space="0" w:color="auto"/>
            </w:tcBorders>
            <w:vAlign w:val="center"/>
            <w:hideMark/>
          </w:tcPr>
          <w:p w:rsidR="00126799" w:rsidRPr="00281D2D" w:rsidRDefault="00126799" w:rsidP="00126799">
            <w:pPr>
              <w:spacing w:line="240" w:lineRule="auto"/>
              <w:jc w:val="center"/>
              <w:rPr>
                <w:rFonts w:eastAsia="Times New Roman" w:cs="Times New Roman"/>
                <w:color w:val="000000"/>
                <w:szCs w:val="24"/>
                <w:lang w:eastAsia="lt-LT"/>
              </w:rPr>
            </w:pPr>
          </w:p>
        </w:tc>
        <w:tc>
          <w:tcPr>
            <w:tcW w:w="876" w:type="dxa"/>
            <w:tcBorders>
              <w:top w:val="nil"/>
              <w:left w:val="nil"/>
              <w:bottom w:val="single" w:sz="4" w:space="0" w:color="auto"/>
              <w:right w:val="single" w:sz="4" w:space="0" w:color="auto"/>
            </w:tcBorders>
            <w:shd w:val="clear" w:color="000000" w:fill="F2F2F2"/>
            <w:noWrap/>
            <w:vAlign w:val="center"/>
            <w:hideMark/>
          </w:tcPr>
          <w:p w:rsidR="00126799" w:rsidRPr="00281D2D" w:rsidRDefault="00126799" w:rsidP="00126799">
            <w:pPr>
              <w:spacing w:line="240" w:lineRule="auto"/>
              <w:jc w:val="center"/>
              <w:rPr>
                <w:rFonts w:eastAsia="Times New Roman" w:cs="Times New Roman"/>
                <w:color w:val="000000"/>
                <w:szCs w:val="24"/>
                <w:lang w:eastAsia="lt-LT"/>
              </w:rPr>
            </w:pPr>
            <w:r w:rsidRPr="00281D2D">
              <w:rPr>
                <w:rFonts w:eastAsia="Times New Roman" w:cs="Times New Roman"/>
                <w:color w:val="000000"/>
                <w:szCs w:val="24"/>
                <w:lang w:eastAsia="lt-LT"/>
              </w:rPr>
              <w:t>E1</w:t>
            </w:r>
          </w:p>
        </w:tc>
        <w:tc>
          <w:tcPr>
            <w:tcW w:w="876" w:type="dxa"/>
            <w:tcBorders>
              <w:top w:val="nil"/>
              <w:left w:val="nil"/>
              <w:bottom w:val="single" w:sz="4" w:space="0" w:color="auto"/>
              <w:right w:val="single" w:sz="4" w:space="0" w:color="auto"/>
            </w:tcBorders>
            <w:shd w:val="clear" w:color="000000" w:fill="F2F2F2"/>
            <w:noWrap/>
            <w:vAlign w:val="center"/>
            <w:hideMark/>
          </w:tcPr>
          <w:p w:rsidR="00126799" w:rsidRPr="00281D2D" w:rsidRDefault="00126799" w:rsidP="00126799">
            <w:pPr>
              <w:spacing w:line="240" w:lineRule="auto"/>
              <w:jc w:val="center"/>
              <w:rPr>
                <w:rFonts w:eastAsia="Times New Roman" w:cs="Times New Roman"/>
                <w:color w:val="000000"/>
                <w:szCs w:val="24"/>
                <w:lang w:eastAsia="lt-LT"/>
              </w:rPr>
            </w:pPr>
            <w:r w:rsidRPr="00281D2D">
              <w:rPr>
                <w:rFonts w:eastAsia="Times New Roman" w:cs="Times New Roman"/>
                <w:color w:val="000000"/>
                <w:szCs w:val="24"/>
                <w:lang w:eastAsia="lt-LT"/>
              </w:rPr>
              <w:t>E2</w:t>
            </w:r>
          </w:p>
        </w:tc>
        <w:tc>
          <w:tcPr>
            <w:tcW w:w="876" w:type="dxa"/>
            <w:tcBorders>
              <w:top w:val="nil"/>
              <w:left w:val="nil"/>
              <w:bottom w:val="single" w:sz="4" w:space="0" w:color="auto"/>
              <w:right w:val="single" w:sz="4" w:space="0" w:color="auto"/>
            </w:tcBorders>
            <w:shd w:val="clear" w:color="000000" w:fill="F2F2F2"/>
            <w:noWrap/>
            <w:vAlign w:val="center"/>
            <w:hideMark/>
          </w:tcPr>
          <w:p w:rsidR="00126799" w:rsidRPr="00281D2D" w:rsidRDefault="00126799" w:rsidP="00126799">
            <w:pPr>
              <w:spacing w:line="240" w:lineRule="auto"/>
              <w:jc w:val="center"/>
              <w:rPr>
                <w:rFonts w:eastAsia="Times New Roman" w:cs="Times New Roman"/>
                <w:color w:val="000000"/>
                <w:szCs w:val="24"/>
                <w:lang w:eastAsia="lt-LT"/>
              </w:rPr>
            </w:pPr>
            <w:r w:rsidRPr="00281D2D">
              <w:rPr>
                <w:rFonts w:eastAsia="Times New Roman" w:cs="Times New Roman"/>
                <w:color w:val="000000"/>
                <w:szCs w:val="24"/>
                <w:lang w:eastAsia="lt-LT"/>
              </w:rPr>
              <w:t>E3</w:t>
            </w:r>
          </w:p>
        </w:tc>
        <w:tc>
          <w:tcPr>
            <w:tcW w:w="876" w:type="dxa"/>
            <w:tcBorders>
              <w:top w:val="nil"/>
              <w:left w:val="nil"/>
              <w:bottom w:val="single" w:sz="4" w:space="0" w:color="auto"/>
              <w:right w:val="single" w:sz="4" w:space="0" w:color="auto"/>
            </w:tcBorders>
            <w:shd w:val="clear" w:color="000000" w:fill="F2F2F2"/>
            <w:noWrap/>
            <w:vAlign w:val="center"/>
            <w:hideMark/>
          </w:tcPr>
          <w:p w:rsidR="00126799" w:rsidRPr="00281D2D" w:rsidRDefault="00126799" w:rsidP="00126799">
            <w:pPr>
              <w:spacing w:line="240" w:lineRule="auto"/>
              <w:jc w:val="center"/>
              <w:rPr>
                <w:rFonts w:eastAsia="Times New Roman" w:cs="Times New Roman"/>
                <w:color w:val="000000"/>
                <w:szCs w:val="24"/>
                <w:lang w:eastAsia="lt-LT"/>
              </w:rPr>
            </w:pPr>
            <w:r w:rsidRPr="00281D2D">
              <w:rPr>
                <w:rFonts w:eastAsia="Times New Roman" w:cs="Times New Roman"/>
                <w:color w:val="000000"/>
                <w:szCs w:val="24"/>
                <w:lang w:eastAsia="lt-LT"/>
              </w:rPr>
              <w:t>E4</w:t>
            </w:r>
          </w:p>
        </w:tc>
        <w:tc>
          <w:tcPr>
            <w:tcW w:w="876" w:type="dxa"/>
            <w:tcBorders>
              <w:top w:val="nil"/>
              <w:left w:val="nil"/>
              <w:bottom w:val="single" w:sz="4" w:space="0" w:color="auto"/>
              <w:right w:val="single" w:sz="4" w:space="0" w:color="auto"/>
            </w:tcBorders>
            <w:shd w:val="clear" w:color="000000" w:fill="F2F2F2"/>
            <w:noWrap/>
            <w:vAlign w:val="center"/>
            <w:hideMark/>
          </w:tcPr>
          <w:p w:rsidR="00126799" w:rsidRPr="00281D2D" w:rsidRDefault="00126799" w:rsidP="00126799">
            <w:pPr>
              <w:spacing w:line="240" w:lineRule="auto"/>
              <w:jc w:val="center"/>
              <w:rPr>
                <w:rFonts w:eastAsia="Times New Roman" w:cs="Times New Roman"/>
                <w:color w:val="000000"/>
                <w:szCs w:val="24"/>
                <w:lang w:eastAsia="lt-LT"/>
              </w:rPr>
            </w:pPr>
            <w:r w:rsidRPr="00281D2D">
              <w:rPr>
                <w:rFonts w:eastAsia="Times New Roman" w:cs="Times New Roman"/>
                <w:color w:val="000000"/>
                <w:szCs w:val="24"/>
                <w:lang w:eastAsia="lt-LT"/>
              </w:rPr>
              <w:t>E5</w:t>
            </w:r>
          </w:p>
        </w:tc>
        <w:tc>
          <w:tcPr>
            <w:tcW w:w="876" w:type="dxa"/>
            <w:tcBorders>
              <w:top w:val="nil"/>
              <w:left w:val="nil"/>
              <w:bottom w:val="single" w:sz="4" w:space="0" w:color="auto"/>
              <w:right w:val="single" w:sz="4" w:space="0" w:color="auto"/>
            </w:tcBorders>
            <w:shd w:val="clear" w:color="000000" w:fill="F2F2F2"/>
            <w:noWrap/>
            <w:vAlign w:val="center"/>
            <w:hideMark/>
          </w:tcPr>
          <w:p w:rsidR="00126799" w:rsidRPr="00281D2D" w:rsidRDefault="00126799" w:rsidP="00126799">
            <w:pPr>
              <w:spacing w:line="240" w:lineRule="auto"/>
              <w:jc w:val="center"/>
              <w:rPr>
                <w:rFonts w:eastAsia="Times New Roman" w:cs="Times New Roman"/>
                <w:color w:val="000000"/>
                <w:szCs w:val="24"/>
                <w:lang w:eastAsia="lt-LT"/>
              </w:rPr>
            </w:pPr>
            <w:r w:rsidRPr="00281D2D">
              <w:rPr>
                <w:rFonts w:eastAsia="Times New Roman" w:cs="Times New Roman"/>
                <w:color w:val="000000"/>
                <w:szCs w:val="24"/>
                <w:lang w:eastAsia="lt-LT"/>
              </w:rPr>
              <w:t>E6</w:t>
            </w:r>
          </w:p>
        </w:tc>
        <w:tc>
          <w:tcPr>
            <w:tcW w:w="876" w:type="dxa"/>
            <w:tcBorders>
              <w:top w:val="nil"/>
              <w:left w:val="nil"/>
              <w:bottom w:val="single" w:sz="4" w:space="0" w:color="auto"/>
              <w:right w:val="single" w:sz="4" w:space="0" w:color="auto"/>
            </w:tcBorders>
            <w:shd w:val="clear" w:color="000000" w:fill="F2F2F2"/>
            <w:noWrap/>
            <w:vAlign w:val="center"/>
            <w:hideMark/>
          </w:tcPr>
          <w:p w:rsidR="00126799" w:rsidRPr="00281D2D" w:rsidRDefault="00126799" w:rsidP="00126799">
            <w:pPr>
              <w:spacing w:line="240" w:lineRule="auto"/>
              <w:jc w:val="center"/>
              <w:rPr>
                <w:rFonts w:eastAsia="Times New Roman" w:cs="Times New Roman"/>
                <w:color w:val="000000"/>
                <w:szCs w:val="24"/>
                <w:lang w:eastAsia="lt-LT"/>
              </w:rPr>
            </w:pPr>
            <w:r w:rsidRPr="00281D2D">
              <w:rPr>
                <w:rFonts w:eastAsia="Times New Roman" w:cs="Times New Roman"/>
                <w:color w:val="000000"/>
                <w:szCs w:val="24"/>
                <w:lang w:eastAsia="lt-LT"/>
              </w:rPr>
              <w:t>E7</w:t>
            </w:r>
          </w:p>
        </w:tc>
        <w:tc>
          <w:tcPr>
            <w:tcW w:w="876" w:type="dxa"/>
            <w:tcBorders>
              <w:top w:val="nil"/>
              <w:left w:val="nil"/>
              <w:bottom w:val="single" w:sz="4" w:space="0" w:color="auto"/>
              <w:right w:val="single" w:sz="4" w:space="0" w:color="auto"/>
            </w:tcBorders>
            <w:shd w:val="clear" w:color="000000" w:fill="F2F2F2"/>
            <w:noWrap/>
            <w:vAlign w:val="center"/>
            <w:hideMark/>
          </w:tcPr>
          <w:p w:rsidR="00126799" w:rsidRPr="00281D2D" w:rsidRDefault="00126799" w:rsidP="00126799">
            <w:pPr>
              <w:spacing w:line="240" w:lineRule="auto"/>
              <w:jc w:val="center"/>
              <w:rPr>
                <w:rFonts w:eastAsia="Times New Roman" w:cs="Times New Roman"/>
                <w:color w:val="000000"/>
                <w:szCs w:val="24"/>
                <w:lang w:eastAsia="lt-LT"/>
              </w:rPr>
            </w:pPr>
            <w:r w:rsidRPr="00281D2D">
              <w:rPr>
                <w:rFonts w:eastAsia="Times New Roman" w:cs="Times New Roman"/>
                <w:color w:val="000000"/>
                <w:szCs w:val="24"/>
                <w:lang w:eastAsia="lt-LT"/>
              </w:rPr>
              <w:t>E8</w:t>
            </w:r>
          </w:p>
        </w:tc>
      </w:tr>
      <w:tr w:rsidR="00126799" w:rsidRPr="00281D2D" w:rsidTr="00126799">
        <w:trPr>
          <w:trHeight w:val="315"/>
          <w:jc w:val="center"/>
        </w:trPr>
        <w:tc>
          <w:tcPr>
            <w:tcW w:w="1300" w:type="dxa"/>
            <w:tcBorders>
              <w:top w:val="nil"/>
              <w:left w:val="single" w:sz="4" w:space="0" w:color="auto"/>
              <w:bottom w:val="single" w:sz="4" w:space="0" w:color="auto"/>
              <w:right w:val="single" w:sz="4" w:space="0" w:color="auto"/>
            </w:tcBorders>
            <w:shd w:val="clear" w:color="000000" w:fill="F2F2F2"/>
            <w:noWrap/>
            <w:vAlign w:val="center"/>
            <w:hideMark/>
          </w:tcPr>
          <w:p w:rsidR="00126799" w:rsidRPr="00CE415A" w:rsidRDefault="00126799" w:rsidP="00126799">
            <w:pPr>
              <w:spacing w:line="240" w:lineRule="auto"/>
              <w:jc w:val="left"/>
              <w:rPr>
                <w:rFonts w:eastAsia="Times New Roman" w:cs="Times New Roman"/>
                <w:i/>
                <w:color w:val="000000"/>
                <w:szCs w:val="24"/>
                <w:lang w:eastAsia="lt-LT"/>
              </w:rPr>
            </w:pPr>
            <w:r w:rsidRPr="00CE415A">
              <w:rPr>
                <w:rFonts w:eastAsia="Times New Roman" w:cs="Times New Roman"/>
                <w:i/>
                <w:color w:val="000000"/>
                <w:szCs w:val="24"/>
                <w:lang w:eastAsia="lt-LT"/>
              </w:rPr>
              <w:t>GV</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CE415A" w:rsidRDefault="00126799" w:rsidP="00126799">
            <w:pPr>
              <w:spacing w:line="240" w:lineRule="auto"/>
              <w:jc w:val="center"/>
              <w:rPr>
                <w:rFonts w:eastAsia="Times New Roman" w:cs="Times New Roman"/>
                <w:i/>
                <w:color w:val="000000"/>
                <w:szCs w:val="24"/>
                <w:lang w:eastAsia="lt-LT"/>
              </w:rPr>
            </w:pPr>
            <w:r w:rsidRPr="00CE415A">
              <w:rPr>
                <w:rFonts w:eastAsia="Times New Roman" w:cs="Times New Roman"/>
                <w:i/>
                <w:color w:val="000000"/>
                <w:szCs w:val="24"/>
                <w:lang w:eastAsia="lt-LT"/>
              </w:rPr>
              <w:t>0,0103</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CE415A" w:rsidRDefault="00126799" w:rsidP="00126799">
            <w:pPr>
              <w:spacing w:line="240" w:lineRule="auto"/>
              <w:jc w:val="center"/>
              <w:rPr>
                <w:rFonts w:eastAsia="Times New Roman" w:cs="Times New Roman"/>
                <w:i/>
                <w:color w:val="000000"/>
                <w:szCs w:val="24"/>
                <w:lang w:eastAsia="lt-LT"/>
              </w:rPr>
            </w:pPr>
            <w:r w:rsidRPr="00CE415A">
              <w:rPr>
                <w:rFonts w:eastAsia="Times New Roman" w:cs="Times New Roman"/>
                <w:i/>
                <w:color w:val="000000"/>
                <w:szCs w:val="24"/>
                <w:lang w:eastAsia="lt-LT"/>
              </w:rPr>
              <w:t>0,0107</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CE415A" w:rsidRDefault="00126799" w:rsidP="00126799">
            <w:pPr>
              <w:spacing w:line="240" w:lineRule="auto"/>
              <w:jc w:val="center"/>
              <w:rPr>
                <w:rFonts w:eastAsia="Times New Roman" w:cs="Times New Roman"/>
                <w:i/>
                <w:color w:val="000000"/>
                <w:szCs w:val="24"/>
                <w:lang w:eastAsia="lt-LT"/>
              </w:rPr>
            </w:pPr>
            <w:r w:rsidRPr="00CE415A">
              <w:rPr>
                <w:rFonts w:eastAsia="Times New Roman" w:cs="Times New Roman"/>
                <w:i/>
                <w:color w:val="000000"/>
                <w:szCs w:val="24"/>
                <w:lang w:eastAsia="lt-LT"/>
              </w:rPr>
              <w:t>0,0129</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CE415A" w:rsidRDefault="00126799" w:rsidP="00126799">
            <w:pPr>
              <w:spacing w:line="240" w:lineRule="auto"/>
              <w:jc w:val="center"/>
              <w:rPr>
                <w:rFonts w:eastAsia="Times New Roman" w:cs="Times New Roman"/>
                <w:i/>
                <w:color w:val="000000"/>
                <w:szCs w:val="24"/>
                <w:lang w:eastAsia="lt-LT"/>
              </w:rPr>
            </w:pPr>
            <w:r w:rsidRPr="00CE415A">
              <w:rPr>
                <w:rFonts w:eastAsia="Times New Roman" w:cs="Times New Roman"/>
                <w:i/>
                <w:color w:val="000000"/>
                <w:szCs w:val="24"/>
                <w:lang w:eastAsia="lt-LT"/>
              </w:rPr>
              <w:t>0,0134</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CE415A" w:rsidRDefault="00126799" w:rsidP="00126799">
            <w:pPr>
              <w:spacing w:line="240" w:lineRule="auto"/>
              <w:jc w:val="center"/>
              <w:rPr>
                <w:rFonts w:eastAsia="Times New Roman" w:cs="Times New Roman"/>
                <w:i/>
                <w:color w:val="000000"/>
                <w:szCs w:val="24"/>
                <w:lang w:eastAsia="lt-LT"/>
              </w:rPr>
            </w:pPr>
            <w:r w:rsidRPr="00CE415A">
              <w:rPr>
                <w:rFonts w:eastAsia="Times New Roman" w:cs="Times New Roman"/>
                <w:i/>
                <w:color w:val="000000"/>
                <w:szCs w:val="24"/>
                <w:lang w:eastAsia="lt-LT"/>
              </w:rPr>
              <w:t>0,0111</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CE415A" w:rsidRDefault="00126799" w:rsidP="00126799">
            <w:pPr>
              <w:spacing w:line="240" w:lineRule="auto"/>
              <w:jc w:val="center"/>
              <w:rPr>
                <w:rFonts w:eastAsia="Times New Roman" w:cs="Times New Roman"/>
                <w:i/>
                <w:color w:val="000000"/>
                <w:szCs w:val="24"/>
                <w:lang w:eastAsia="lt-LT"/>
              </w:rPr>
            </w:pPr>
            <w:r w:rsidRPr="00CE415A">
              <w:rPr>
                <w:rFonts w:eastAsia="Times New Roman" w:cs="Times New Roman"/>
                <w:i/>
                <w:color w:val="000000"/>
                <w:szCs w:val="24"/>
                <w:lang w:eastAsia="lt-LT"/>
              </w:rPr>
              <w:t>0,0123</w:t>
            </w:r>
          </w:p>
        </w:tc>
        <w:tc>
          <w:tcPr>
            <w:tcW w:w="876" w:type="dxa"/>
            <w:tcBorders>
              <w:top w:val="nil"/>
              <w:left w:val="nil"/>
              <w:bottom w:val="single" w:sz="4" w:space="0" w:color="auto"/>
              <w:right w:val="single" w:sz="4" w:space="0" w:color="auto"/>
            </w:tcBorders>
            <w:shd w:val="clear" w:color="auto" w:fill="92D050"/>
            <w:noWrap/>
            <w:vAlign w:val="center"/>
            <w:hideMark/>
          </w:tcPr>
          <w:p w:rsidR="00126799" w:rsidRPr="00CE415A" w:rsidRDefault="00126799" w:rsidP="00126799">
            <w:pPr>
              <w:spacing w:line="240" w:lineRule="auto"/>
              <w:jc w:val="center"/>
              <w:rPr>
                <w:rFonts w:eastAsia="Times New Roman" w:cs="Times New Roman"/>
                <w:i/>
                <w:color w:val="000000"/>
                <w:szCs w:val="24"/>
                <w:lang w:eastAsia="lt-LT"/>
              </w:rPr>
            </w:pPr>
            <w:r w:rsidRPr="00CE415A">
              <w:rPr>
                <w:rFonts w:eastAsia="Times New Roman" w:cs="Times New Roman"/>
                <w:i/>
                <w:color w:val="000000"/>
                <w:szCs w:val="24"/>
                <w:lang w:eastAsia="lt-LT"/>
              </w:rPr>
              <w:t>0,0119</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CE415A" w:rsidRDefault="00126799" w:rsidP="00126799">
            <w:pPr>
              <w:spacing w:line="240" w:lineRule="auto"/>
              <w:jc w:val="center"/>
              <w:rPr>
                <w:rFonts w:eastAsia="Times New Roman" w:cs="Times New Roman"/>
                <w:i/>
                <w:color w:val="000000"/>
                <w:szCs w:val="24"/>
                <w:lang w:eastAsia="lt-LT"/>
              </w:rPr>
            </w:pPr>
            <w:r w:rsidRPr="00CE415A">
              <w:rPr>
                <w:rFonts w:eastAsia="Times New Roman" w:cs="Times New Roman"/>
                <w:i/>
                <w:color w:val="000000"/>
                <w:szCs w:val="24"/>
                <w:lang w:eastAsia="lt-LT"/>
              </w:rPr>
              <w:t>0,0119</w:t>
            </w:r>
          </w:p>
        </w:tc>
      </w:tr>
      <w:tr w:rsidR="00126799" w:rsidRPr="00281D2D" w:rsidTr="00126799">
        <w:trPr>
          <w:trHeight w:val="315"/>
          <w:jc w:val="center"/>
        </w:trPr>
        <w:tc>
          <w:tcPr>
            <w:tcW w:w="1300" w:type="dxa"/>
            <w:tcBorders>
              <w:top w:val="nil"/>
              <w:left w:val="single" w:sz="4" w:space="0" w:color="auto"/>
              <w:bottom w:val="single" w:sz="4" w:space="0" w:color="auto"/>
              <w:right w:val="single" w:sz="4" w:space="0" w:color="auto"/>
            </w:tcBorders>
            <w:shd w:val="clear" w:color="000000" w:fill="F2F2F2"/>
            <w:noWrap/>
            <w:vAlign w:val="center"/>
            <w:hideMark/>
          </w:tcPr>
          <w:p w:rsidR="00126799" w:rsidRPr="00CE415A" w:rsidRDefault="00126799" w:rsidP="00126799">
            <w:pPr>
              <w:spacing w:line="240" w:lineRule="auto"/>
              <w:jc w:val="left"/>
              <w:rPr>
                <w:rFonts w:eastAsia="Times New Roman" w:cs="Times New Roman"/>
                <w:b/>
                <w:color w:val="000000"/>
                <w:szCs w:val="24"/>
                <w:lang w:eastAsia="lt-LT"/>
              </w:rPr>
            </w:pPr>
            <w:r w:rsidRPr="00CE415A">
              <w:rPr>
                <w:rFonts w:eastAsia="Times New Roman" w:cs="Times New Roman"/>
                <w:b/>
                <w:color w:val="000000"/>
                <w:szCs w:val="24"/>
                <w:lang w:eastAsia="lt-LT"/>
              </w:rPr>
              <w:t>Vieta</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6970D8" w:rsidRDefault="00126799" w:rsidP="00126799">
            <w:pPr>
              <w:spacing w:line="240" w:lineRule="auto"/>
              <w:jc w:val="center"/>
              <w:rPr>
                <w:rFonts w:eastAsia="Times New Roman" w:cs="Times New Roman"/>
                <w:b/>
                <w:color w:val="000000"/>
                <w:szCs w:val="24"/>
                <w:lang w:eastAsia="lt-LT"/>
              </w:rPr>
            </w:pPr>
            <w:r w:rsidRPr="006970D8">
              <w:rPr>
                <w:rFonts w:eastAsia="Times New Roman" w:cs="Times New Roman"/>
                <w:b/>
                <w:color w:val="000000"/>
                <w:szCs w:val="24"/>
                <w:lang w:eastAsia="lt-LT"/>
              </w:rPr>
              <w:t>8</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6970D8" w:rsidRDefault="00126799" w:rsidP="00126799">
            <w:pPr>
              <w:spacing w:line="240" w:lineRule="auto"/>
              <w:jc w:val="center"/>
              <w:rPr>
                <w:rFonts w:eastAsia="Times New Roman" w:cs="Times New Roman"/>
                <w:b/>
                <w:color w:val="000000"/>
                <w:szCs w:val="24"/>
                <w:lang w:eastAsia="lt-LT"/>
              </w:rPr>
            </w:pPr>
            <w:r w:rsidRPr="006970D8">
              <w:rPr>
                <w:rFonts w:eastAsia="Times New Roman" w:cs="Times New Roman"/>
                <w:b/>
                <w:color w:val="000000"/>
                <w:szCs w:val="24"/>
                <w:lang w:eastAsia="lt-LT"/>
              </w:rPr>
              <w:t>7</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6970D8" w:rsidRDefault="00126799" w:rsidP="00126799">
            <w:pPr>
              <w:spacing w:line="240" w:lineRule="auto"/>
              <w:jc w:val="center"/>
              <w:rPr>
                <w:rFonts w:eastAsia="Times New Roman" w:cs="Times New Roman"/>
                <w:b/>
                <w:color w:val="000000"/>
                <w:szCs w:val="24"/>
                <w:lang w:eastAsia="lt-LT"/>
              </w:rPr>
            </w:pPr>
            <w:r w:rsidRPr="006970D8">
              <w:rPr>
                <w:rFonts w:eastAsia="Times New Roman" w:cs="Times New Roman"/>
                <w:b/>
                <w:color w:val="000000"/>
                <w:szCs w:val="24"/>
                <w:lang w:eastAsia="lt-LT"/>
              </w:rPr>
              <w:t>2</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6970D8" w:rsidRDefault="00126799" w:rsidP="00126799">
            <w:pPr>
              <w:spacing w:line="240" w:lineRule="auto"/>
              <w:jc w:val="center"/>
              <w:rPr>
                <w:rFonts w:eastAsia="Times New Roman" w:cs="Times New Roman"/>
                <w:b/>
                <w:color w:val="000000"/>
                <w:szCs w:val="24"/>
                <w:lang w:eastAsia="lt-LT"/>
              </w:rPr>
            </w:pPr>
            <w:r w:rsidRPr="006970D8">
              <w:rPr>
                <w:rFonts w:eastAsia="Times New Roman" w:cs="Times New Roman"/>
                <w:b/>
                <w:color w:val="000000"/>
                <w:szCs w:val="24"/>
                <w:lang w:eastAsia="lt-LT"/>
              </w:rPr>
              <w:t>1</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6970D8" w:rsidRDefault="00126799" w:rsidP="00126799">
            <w:pPr>
              <w:spacing w:line="240" w:lineRule="auto"/>
              <w:jc w:val="center"/>
              <w:rPr>
                <w:rFonts w:eastAsia="Times New Roman" w:cs="Times New Roman"/>
                <w:b/>
                <w:color w:val="000000"/>
                <w:szCs w:val="24"/>
                <w:lang w:eastAsia="lt-LT"/>
              </w:rPr>
            </w:pPr>
            <w:r w:rsidRPr="006970D8">
              <w:rPr>
                <w:rFonts w:eastAsia="Times New Roman" w:cs="Times New Roman"/>
                <w:b/>
                <w:color w:val="000000"/>
                <w:szCs w:val="24"/>
                <w:lang w:eastAsia="lt-LT"/>
              </w:rPr>
              <w:t>6</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6970D8" w:rsidRDefault="00126799" w:rsidP="00126799">
            <w:pPr>
              <w:spacing w:line="240" w:lineRule="auto"/>
              <w:jc w:val="center"/>
              <w:rPr>
                <w:rFonts w:eastAsia="Times New Roman" w:cs="Times New Roman"/>
                <w:b/>
                <w:color w:val="000000"/>
                <w:szCs w:val="24"/>
                <w:lang w:eastAsia="lt-LT"/>
              </w:rPr>
            </w:pPr>
            <w:r w:rsidRPr="006970D8">
              <w:rPr>
                <w:rFonts w:eastAsia="Times New Roman" w:cs="Times New Roman"/>
                <w:b/>
                <w:color w:val="000000"/>
                <w:szCs w:val="24"/>
                <w:lang w:eastAsia="lt-LT"/>
              </w:rPr>
              <w:t>3</w:t>
            </w:r>
          </w:p>
        </w:tc>
        <w:tc>
          <w:tcPr>
            <w:tcW w:w="876" w:type="dxa"/>
            <w:tcBorders>
              <w:top w:val="nil"/>
              <w:left w:val="nil"/>
              <w:bottom w:val="single" w:sz="4" w:space="0" w:color="auto"/>
              <w:right w:val="single" w:sz="4" w:space="0" w:color="auto"/>
            </w:tcBorders>
            <w:shd w:val="clear" w:color="auto" w:fill="92D050"/>
            <w:noWrap/>
            <w:vAlign w:val="center"/>
            <w:hideMark/>
          </w:tcPr>
          <w:p w:rsidR="00126799" w:rsidRPr="006970D8" w:rsidRDefault="00126799" w:rsidP="00126799">
            <w:pPr>
              <w:spacing w:line="240" w:lineRule="auto"/>
              <w:jc w:val="center"/>
              <w:rPr>
                <w:rFonts w:eastAsia="Times New Roman" w:cs="Times New Roman"/>
                <w:b/>
                <w:color w:val="000000"/>
                <w:szCs w:val="24"/>
                <w:lang w:eastAsia="lt-LT"/>
              </w:rPr>
            </w:pPr>
            <w:r w:rsidRPr="006970D8">
              <w:rPr>
                <w:rFonts w:eastAsia="Times New Roman" w:cs="Times New Roman"/>
                <w:b/>
                <w:color w:val="000000"/>
                <w:szCs w:val="24"/>
                <w:lang w:eastAsia="lt-LT"/>
              </w:rPr>
              <w:t>4-5</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6970D8" w:rsidRDefault="00126799" w:rsidP="00126799">
            <w:pPr>
              <w:keepNext/>
              <w:spacing w:line="240" w:lineRule="auto"/>
              <w:jc w:val="center"/>
              <w:rPr>
                <w:rFonts w:eastAsia="Times New Roman" w:cs="Times New Roman"/>
                <w:b/>
                <w:color w:val="000000"/>
                <w:szCs w:val="24"/>
                <w:lang w:eastAsia="lt-LT"/>
              </w:rPr>
            </w:pPr>
            <w:r w:rsidRPr="006970D8">
              <w:rPr>
                <w:rFonts w:eastAsia="Times New Roman" w:cs="Times New Roman"/>
                <w:b/>
                <w:color w:val="000000"/>
                <w:szCs w:val="24"/>
                <w:lang w:eastAsia="lt-LT"/>
              </w:rPr>
              <w:t>4-5</w:t>
            </w:r>
          </w:p>
        </w:tc>
      </w:tr>
      <w:tr w:rsidR="00126799" w:rsidRPr="00544965" w:rsidTr="00126799">
        <w:trPr>
          <w:trHeight w:val="315"/>
          <w:jc w:val="center"/>
        </w:trPr>
        <w:tc>
          <w:tcPr>
            <w:tcW w:w="1300" w:type="dxa"/>
            <w:tcBorders>
              <w:top w:val="nil"/>
              <w:left w:val="single" w:sz="4" w:space="0" w:color="auto"/>
              <w:bottom w:val="single" w:sz="4" w:space="0" w:color="auto"/>
              <w:right w:val="single" w:sz="4" w:space="0" w:color="auto"/>
            </w:tcBorders>
            <w:shd w:val="clear" w:color="000000" w:fill="F2F2F2"/>
            <w:noWrap/>
            <w:vAlign w:val="center"/>
            <w:hideMark/>
          </w:tcPr>
          <w:p w:rsidR="00126799" w:rsidRPr="00CE415A" w:rsidRDefault="00126799" w:rsidP="00126799">
            <w:pPr>
              <w:spacing w:line="240" w:lineRule="auto"/>
              <w:jc w:val="left"/>
              <w:rPr>
                <w:rFonts w:eastAsia="Times New Roman" w:cs="Times New Roman"/>
                <w:i/>
                <w:color w:val="000000"/>
                <w:szCs w:val="24"/>
                <w:lang w:eastAsia="lt-LT"/>
              </w:rPr>
            </w:pPr>
            <w:r w:rsidRPr="00CE415A">
              <w:rPr>
                <w:rFonts w:eastAsia="Times New Roman" w:cs="Times New Roman"/>
                <w:i/>
                <w:color w:val="000000"/>
                <w:szCs w:val="24"/>
                <w:lang w:eastAsia="lt-LT"/>
              </w:rPr>
              <w:t>TOPSIS</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CE415A" w:rsidRDefault="00126799" w:rsidP="00126799">
            <w:pPr>
              <w:spacing w:line="240" w:lineRule="auto"/>
              <w:jc w:val="center"/>
              <w:rPr>
                <w:rFonts w:eastAsia="Times New Roman" w:cs="Times New Roman"/>
                <w:i/>
                <w:color w:val="000000"/>
                <w:szCs w:val="24"/>
                <w:lang w:eastAsia="lt-LT"/>
              </w:rPr>
            </w:pPr>
            <w:r w:rsidRPr="00CE415A">
              <w:rPr>
                <w:rFonts w:eastAsia="Times New Roman" w:cs="Times New Roman"/>
                <w:i/>
                <w:color w:val="000000"/>
                <w:szCs w:val="24"/>
                <w:lang w:eastAsia="lt-LT"/>
              </w:rPr>
              <w:t>0,7008</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CE415A" w:rsidRDefault="00126799" w:rsidP="00126799">
            <w:pPr>
              <w:spacing w:line="240" w:lineRule="auto"/>
              <w:jc w:val="center"/>
              <w:rPr>
                <w:rFonts w:eastAsia="Times New Roman" w:cs="Times New Roman"/>
                <w:i/>
                <w:color w:val="000000"/>
                <w:szCs w:val="24"/>
                <w:lang w:eastAsia="lt-LT"/>
              </w:rPr>
            </w:pPr>
            <w:r w:rsidRPr="00CE415A">
              <w:rPr>
                <w:rFonts w:eastAsia="Times New Roman" w:cs="Times New Roman"/>
                <w:i/>
                <w:color w:val="000000"/>
                <w:szCs w:val="24"/>
                <w:lang w:eastAsia="lt-LT"/>
              </w:rPr>
              <w:t>0,7625</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CE415A" w:rsidRDefault="00126799" w:rsidP="00126799">
            <w:pPr>
              <w:spacing w:line="240" w:lineRule="auto"/>
              <w:jc w:val="center"/>
              <w:rPr>
                <w:rFonts w:eastAsia="Times New Roman" w:cs="Times New Roman"/>
                <w:i/>
                <w:color w:val="000000"/>
                <w:szCs w:val="24"/>
                <w:lang w:eastAsia="lt-LT"/>
              </w:rPr>
            </w:pPr>
            <w:r w:rsidRPr="00CE415A">
              <w:rPr>
                <w:rFonts w:eastAsia="Times New Roman" w:cs="Times New Roman"/>
                <w:i/>
                <w:color w:val="000000"/>
                <w:szCs w:val="24"/>
                <w:lang w:eastAsia="lt-LT"/>
              </w:rPr>
              <w:t>0,8266</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CE415A" w:rsidRDefault="00126799" w:rsidP="00126799">
            <w:pPr>
              <w:spacing w:line="240" w:lineRule="auto"/>
              <w:jc w:val="center"/>
              <w:rPr>
                <w:rFonts w:eastAsia="Times New Roman" w:cs="Times New Roman"/>
                <w:i/>
                <w:color w:val="000000"/>
                <w:szCs w:val="24"/>
                <w:lang w:eastAsia="lt-LT"/>
              </w:rPr>
            </w:pPr>
            <w:r w:rsidRPr="00CE415A">
              <w:rPr>
                <w:rFonts w:eastAsia="Times New Roman" w:cs="Times New Roman"/>
                <w:i/>
                <w:color w:val="000000"/>
                <w:szCs w:val="24"/>
                <w:lang w:eastAsia="lt-LT"/>
              </w:rPr>
              <w:t>0,7927</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CE415A" w:rsidRDefault="00126799" w:rsidP="00126799">
            <w:pPr>
              <w:spacing w:line="240" w:lineRule="auto"/>
              <w:jc w:val="center"/>
              <w:rPr>
                <w:rFonts w:eastAsia="Times New Roman" w:cs="Times New Roman"/>
                <w:i/>
                <w:color w:val="000000"/>
                <w:szCs w:val="24"/>
                <w:lang w:eastAsia="lt-LT"/>
              </w:rPr>
            </w:pPr>
            <w:r w:rsidRPr="00CE415A">
              <w:rPr>
                <w:rFonts w:eastAsia="Times New Roman" w:cs="Times New Roman"/>
                <w:i/>
                <w:color w:val="000000"/>
                <w:szCs w:val="24"/>
                <w:lang w:eastAsia="lt-LT"/>
              </w:rPr>
              <w:t>0,6662</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CE415A" w:rsidRDefault="00126799" w:rsidP="00126799">
            <w:pPr>
              <w:spacing w:line="240" w:lineRule="auto"/>
              <w:jc w:val="center"/>
              <w:rPr>
                <w:rFonts w:eastAsia="Times New Roman" w:cs="Times New Roman"/>
                <w:i/>
                <w:color w:val="000000"/>
                <w:szCs w:val="24"/>
                <w:lang w:eastAsia="lt-LT"/>
              </w:rPr>
            </w:pPr>
            <w:r w:rsidRPr="00CE415A">
              <w:rPr>
                <w:rFonts w:eastAsia="Times New Roman" w:cs="Times New Roman"/>
                <w:i/>
                <w:color w:val="000000"/>
                <w:szCs w:val="24"/>
                <w:lang w:eastAsia="lt-LT"/>
              </w:rPr>
              <w:t>0,7001</w:t>
            </w:r>
          </w:p>
        </w:tc>
        <w:tc>
          <w:tcPr>
            <w:tcW w:w="876" w:type="dxa"/>
            <w:tcBorders>
              <w:top w:val="nil"/>
              <w:left w:val="nil"/>
              <w:bottom w:val="single" w:sz="4" w:space="0" w:color="auto"/>
              <w:right w:val="single" w:sz="4" w:space="0" w:color="auto"/>
            </w:tcBorders>
            <w:shd w:val="clear" w:color="auto" w:fill="92D050"/>
            <w:noWrap/>
            <w:vAlign w:val="center"/>
            <w:hideMark/>
          </w:tcPr>
          <w:p w:rsidR="00126799" w:rsidRPr="00CE415A" w:rsidRDefault="00126799" w:rsidP="00126799">
            <w:pPr>
              <w:spacing w:line="240" w:lineRule="auto"/>
              <w:jc w:val="center"/>
              <w:rPr>
                <w:rFonts w:eastAsia="Times New Roman" w:cs="Times New Roman"/>
                <w:i/>
                <w:color w:val="000000"/>
                <w:szCs w:val="24"/>
                <w:lang w:eastAsia="lt-LT"/>
              </w:rPr>
            </w:pPr>
            <w:r w:rsidRPr="00CE415A">
              <w:rPr>
                <w:rFonts w:eastAsia="Times New Roman" w:cs="Times New Roman"/>
                <w:i/>
                <w:color w:val="000000"/>
                <w:szCs w:val="24"/>
                <w:lang w:eastAsia="lt-LT"/>
              </w:rPr>
              <w:t>0,7190</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CE415A" w:rsidRDefault="00126799" w:rsidP="00126799">
            <w:pPr>
              <w:spacing w:line="240" w:lineRule="auto"/>
              <w:jc w:val="center"/>
              <w:rPr>
                <w:rFonts w:eastAsia="Times New Roman" w:cs="Times New Roman"/>
                <w:i/>
                <w:color w:val="000000"/>
                <w:szCs w:val="24"/>
                <w:lang w:eastAsia="lt-LT"/>
              </w:rPr>
            </w:pPr>
            <w:r w:rsidRPr="00CE415A">
              <w:rPr>
                <w:rFonts w:eastAsia="Times New Roman" w:cs="Times New Roman"/>
                <w:i/>
                <w:color w:val="000000"/>
                <w:szCs w:val="24"/>
                <w:lang w:eastAsia="lt-LT"/>
              </w:rPr>
              <w:t>0,4316</w:t>
            </w:r>
          </w:p>
        </w:tc>
      </w:tr>
      <w:tr w:rsidR="00126799" w:rsidRPr="00544965" w:rsidTr="00126799">
        <w:trPr>
          <w:trHeight w:val="315"/>
          <w:jc w:val="center"/>
        </w:trPr>
        <w:tc>
          <w:tcPr>
            <w:tcW w:w="1300" w:type="dxa"/>
            <w:tcBorders>
              <w:top w:val="nil"/>
              <w:left w:val="single" w:sz="4" w:space="0" w:color="auto"/>
              <w:bottom w:val="single" w:sz="4" w:space="0" w:color="auto"/>
              <w:right w:val="single" w:sz="4" w:space="0" w:color="auto"/>
            </w:tcBorders>
            <w:shd w:val="clear" w:color="000000" w:fill="F2F2F2"/>
            <w:noWrap/>
            <w:vAlign w:val="center"/>
            <w:hideMark/>
          </w:tcPr>
          <w:p w:rsidR="00126799" w:rsidRPr="00CE415A" w:rsidRDefault="00126799" w:rsidP="00126799">
            <w:pPr>
              <w:spacing w:line="240" w:lineRule="auto"/>
              <w:jc w:val="left"/>
              <w:rPr>
                <w:rFonts w:eastAsia="Times New Roman" w:cs="Times New Roman"/>
                <w:b/>
                <w:color w:val="000000"/>
                <w:szCs w:val="24"/>
                <w:lang w:eastAsia="lt-LT"/>
              </w:rPr>
            </w:pPr>
            <w:r w:rsidRPr="00CE415A">
              <w:rPr>
                <w:rFonts w:eastAsia="Times New Roman" w:cs="Times New Roman"/>
                <w:b/>
                <w:color w:val="000000"/>
                <w:szCs w:val="24"/>
                <w:lang w:eastAsia="lt-LT"/>
              </w:rPr>
              <w:t>Vieta</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6970D8" w:rsidRDefault="00126799" w:rsidP="00126799">
            <w:pPr>
              <w:spacing w:line="240" w:lineRule="auto"/>
              <w:jc w:val="center"/>
              <w:rPr>
                <w:rFonts w:eastAsia="Times New Roman" w:cs="Times New Roman"/>
                <w:b/>
                <w:color w:val="000000"/>
                <w:szCs w:val="24"/>
                <w:lang w:eastAsia="lt-LT"/>
              </w:rPr>
            </w:pPr>
            <w:r w:rsidRPr="006970D8">
              <w:rPr>
                <w:rFonts w:eastAsia="Times New Roman" w:cs="Times New Roman"/>
                <w:b/>
                <w:color w:val="000000"/>
                <w:szCs w:val="24"/>
                <w:lang w:eastAsia="lt-LT"/>
              </w:rPr>
              <w:t>5</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6970D8" w:rsidRDefault="00126799" w:rsidP="00126799">
            <w:pPr>
              <w:spacing w:line="240" w:lineRule="auto"/>
              <w:jc w:val="center"/>
              <w:rPr>
                <w:rFonts w:eastAsia="Times New Roman" w:cs="Times New Roman"/>
                <w:b/>
                <w:color w:val="000000"/>
                <w:szCs w:val="24"/>
                <w:lang w:eastAsia="lt-LT"/>
              </w:rPr>
            </w:pPr>
            <w:r w:rsidRPr="006970D8">
              <w:rPr>
                <w:rFonts w:eastAsia="Times New Roman" w:cs="Times New Roman"/>
                <w:b/>
                <w:color w:val="000000"/>
                <w:szCs w:val="24"/>
                <w:lang w:eastAsia="lt-LT"/>
              </w:rPr>
              <w:t>3</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6970D8" w:rsidRDefault="00126799" w:rsidP="00126799">
            <w:pPr>
              <w:spacing w:line="240" w:lineRule="auto"/>
              <w:jc w:val="center"/>
              <w:rPr>
                <w:rFonts w:eastAsia="Times New Roman" w:cs="Times New Roman"/>
                <w:b/>
                <w:color w:val="000000"/>
                <w:szCs w:val="24"/>
                <w:lang w:eastAsia="lt-LT"/>
              </w:rPr>
            </w:pPr>
            <w:r w:rsidRPr="006970D8">
              <w:rPr>
                <w:rFonts w:eastAsia="Times New Roman" w:cs="Times New Roman"/>
                <w:b/>
                <w:color w:val="000000"/>
                <w:szCs w:val="24"/>
                <w:lang w:eastAsia="lt-LT"/>
              </w:rPr>
              <w:t>1</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6970D8" w:rsidRDefault="00126799" w:rsidP="00126799">
            <w:pPr>
              <w:spacing w:line="240" w:lineRule="auto"/>
              <w:jc w:val="center"/>
              <w:rPr>
                <w:rFonts w:eastAsia="Times New Roman" w:cs="Times New Roman"/>
                <w:b/>
                <w:color w:val="000000"/>
                <w:szCs w:val="24"/>
                <w:lang w:eastAsia="lt-LT"/>
              </w:rPr>
            </w:pPr>
            <w:r w:rsidRPr="006970D8">
              <w:rPr>
                <w:rFonts w:eastAsia="Times New Roman" w:cs="Times New Roman"/>
                <w:b/>
                <w:color w:val="000000"/>
                <w:szCs w:val="24"/>
                <w:lang w:eastAsia="lt-LT"/>
              </w:rPr>
              <w:t>2</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6970D8" w:rsidRDefault="00126799" w:rsidP="00126799">
            <w:pPr>
              <w:spacing w:line="240" w:lineRule="auto"/>
              <w:jc w:val="center"/>
              <w:rPr>
                <w:rFonts w:eastAsia="Times New Roman" w:cs="Times New Roman"/>
                <w:b/>
                <w:color w:val="000000"/>
                <w:szCs w:val="24"/>
                <w:lang w:eastAsia="lt-LT"/>
              </w:rPr>
            </w:pPr>
            <w:r w:rsidRPr="006970D8">
              <w:rPr>
                <w:rFonts w:eastAsia="Times New Roman" w:cs="Times New Roman"/>
                <w:b/>
                <w:color w:val="000000"/>
                <w:szCs w:val="24"/>
                <w:lang w:eastAsia="lt-LT"/>
              </w:rPr>
              <w:t>7</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6970D8" w:rsidRDefault="00126799" w:rsidP="00126799">
            <w:pPr>
              <w:spacing w:line="240" w:lineRule="auto"/>
              <w:jc w:val="center"/>
              <w:rPr>
                <w:rFonts w:eastAsia="Times New Roman" w:cs="Times New Roman"/>
                <w:b/>
                <w:color w:val="000000"/>
                <w:szCs w:val="24"/>
                <w:lang w:eastAsia="lt-LT"/>
              </w:rPr>
            </w:pPr>
            <w:r w:rsidRPr="006970D8">
              <w:rPr>
                <w:rFonts w:eastAsia="Times New Roman" w:cs="Times New Roman"/>
                <w:b/>
                <w:color w:val="000000"/>
                <w:szCs w:val="24"/>
                <w:lang w:eastAsia="lt-LT"/>
              </w:rPr>
              <w:t>6</w:t>
            </w:r>
          </w:p>
        </w:tc>
        <w:tc>
          <w:tcPr>
            <w:tcW w:w="876" w:type="dxa"/>
            <w:tcBorders>
              <w:top w:val="nil"/>
              <w:left w:val="nil"/>
              <w:bottom w:val="single" w:sz="4" w:space="0" w:color="auto"/>
              <w:right w:val="single" w:sz="4" w:space="0" w:color="auto"/>
            </w:tcBorders>
            <w:shd w:val="clear" w:color="auto" w:fill="92D050"/>
            <w:noWrap/>
            <w:vAlign w:val="center"/>
            <w:hideMark/>
          </w:tcPr>
          <w:p w:rsidR="00126799" w:rsidRPr="006970D8" w:rsidRDefault="00126799" w:rsidP="00126799">
            <w:pPr>
              <w:spacing w:line="240" w:lineRule="auto"/>
              <w:jc w:val="center"/>
              <w:rPr>
                <w:rFonts w:eastAsia="Times New Roman" w:cs="Times New Roman"/>
                <w:b/>
                <w:color w:val="000000"/>
                <w:szCs w:val="24"/>
                <w:lang w:eastAsia="lt-LT"/>
              </w:rPr>
            </w:pPr>
            <w:r w:rsidRPr="006970D8">
              <w:rPr>
                <w:rFonts w:eastAsia="Times New Roman" w:cs="Times New Roman"/>
                <w:b/>
                <w:color w:val="000000"/>
                <w:szCs w:val="24"/>
                <w:lang w:eastAsia="lt-LT"/>
              </w:rPr>
              <w:t>4</w:t>
            </w:r>
          </w:p>
        </w:tc>
        <w:tc>
          <w:tcPr>
            <w:tcW w:w="876" w:type="dxa"/>
            <w:tcBorders>
              <w:top w:val="nil"/>
              <w:left w:val="nil"/>
              <w:bottom w:val="single" w:sz="4" w:space="0" w:color="auto"/>
              <w:right w:val="single" w:sz="4" w:space="0" w:color="auto"/>
            </w:tcBorders>
            <w:shd w:val="clear" w:color="auto" w:fill="auto"/>
            <w:noWrap/>
            <w:vAlign w:val="center"/>
            <w:hideMark/>
          </w:tcPr>
          <w:p w:rsidR="00126799" w:rsidRPr="006970D8" w:rsidRDefault="00126799" w:rsidP="00126799">
            <w:pPr>
              <w:keepNext/>
              <w:spacing w:line="240" w:lineRule="auto"/>
              <w:jc w:val="center"/>
              <w:rPr>
                <w:rFonts w:eastAsia="Times New Roman" w:cs="Times New Roman"/>
                <w:b/>
                <w:color w:val="000000"/>
                <w:szCs w:val="24"/>
                <w:lang w:eastAsia="lt-LT"/>
              </w:rPr>
            </w:pPr>
            <w:r w:rsidRPr="006970D8">
              <w:rPr>
                <w:rFonts w:eastAsia="Times New Roman" w:cs="Times New Roman"/>
                <w:b/>
                <w:color w:val="000000"/>
                <w:szCs w:val="24"/>
                <w:lang w:eastAsia="lt-LT"/>
              </w:rPr>
              <w:t>8</w:t>
            </w:r>
          </w:p>
        </w:tc>
      </w:tr>
    </w:tbl>
    <w:p w:rsidR="00126799" w:rsidRPr="00544965" w:rsidRDefault="00126799" w:rsidP="00126799">
      <w:pPr>
        <w:pStyle w:val="Caption"/>
        <w:rPr>
          <w:rFonts w:eastAsiaTheme="minorEastAsia"/>
          <w:b w:val="0"/>
        </w:rPr>
      </w:pPr>
      <w:r w:rsidRPr="00972CCC">
        <w:t>Šaltinis:</w:t>
      </w:r>
      <w:r>
        <w:t xml:space="preserve"> </w:t>
      </w:r>
      <w:r>
        <w:rPr>
          <w:b w:val="0"/>
        </w:rPr>
        <w:t>Sudaryta autoriaus, remiantis atliktais skaičiavimais</w:t>
      </w:r>
    </w:p>
    <w:p w:rsidR="00126799" w:rsidRDefault="00126799" w:rsidP="00126799">
      <w:pPr>
        <w:ind w:firstLine="1296"/>
        <w:rPr>
          <w:rFonts w:eastAsia="Times New Roman" w:cs="Times New Roman"/>
          <w:color w:val="000000"/>
          <w:szCs w:val="24"/>
          <w:lang w:eastAsia="lt-LT"/>
        </w:rPr>
      </w:pPr>
    </w:p>
    <w:p w:rsidR="00126799" w:rsidRDefault="00126799" w:rsidP="00126799">
      <w:pPr>
        <w:ind w:firstLine="1296"/>
        <w:rPr>
          <w:rFonts w:eastAsia="Times New Roman" w:cs="Times New Roman"/>
          <w:color w:val="000000"/>
          <w:szCs w:val="24"/>
          <w:lang w:eastAsia="lt-LT"/>
        </w:rPr>
      </w:pPr>
      <w:r>
        <w:rPr>
          <w:rFonts w:eastAsia="Times New Roman" w:cs="Times New Roman"/>
          <w:color w:val="000000"/>
          <w:szCs w:val="24"/>
          <w:lang w:eastAsia="lt-LT"/>
        </w:rPr>
        <w:t>Nepaisant to, aukščiausiose vietose esančių ekspertų vertinimo sprendimai labai panašūs ir sutapo net 5 iš 8 vertinamų veiksnių, iš kurių 2 vertinami kaip svarbiausi, prisidedant prie SVV konkurencingumo skatinimo (26 lentelė). Dviem metodais ieškotų geriausių sprendinių „autorių“ nuomonės dėl svarbiausių veiksnių nustatymo išsiskyrė dviejose vietose: E4 ekspertas kaip labai svarbų veiksnį įvardijo SVV įmonių tarptautiškumo didinimą, o E3 ekspertas – supaprastintą prieigą prie finansavimo šaltinių.</w:t>
      </w:r>
    </w:p>
    <w:p w:rsidR="00126799" w:rsidRDefault="00126799" w:rsidP="00126799">
      <w:pPr>
        <w:ind w:firstLine="1296"/>
        <w:rPr>
          <w:rFonts w:eastAsia="Times New Roman" w:cs="Times New Roman"/>
          <w:color w:val="000000"/>
          <w:szCs w:val="24"/>
          <w:lang w:eastAsia="lt-LT"/>
        </w:rPr>
      </w:pPr>
    </w:p>
    <w:p w:rsidR="00126799" w:rsidRPr="00A56E12" w:rsidRDefault="00E05F37" w:rsidP="00126799">
      <w:pPr>
        <w:pStyle w:val="Caption"/>
        <w:rPr>
          <w:b w:val="0"/>
        </w:rPr>
      </w:pPr>
      <w:fldSimple w:instr=" SEQ lentelė. \* ARABIC ">
        <w:bookmarkStart w:id="82" w:name="_Toc419881543"/>
        <w:r w:rsidR="00446B59">
          <w:rPr>
            <w:noProof/>
          </w:rPr>
          <w:t>26</w:t>
        </w:r>
      </w:fldSimple>
      <w:r w:rsidR="00126799" w:rsidRPr="0005366F">
        <w:t xml:space="preserve"> lentelė</w:t>
      </w:r>
      <w:r w:rsidR="00126799">
        <w:t>.</w:t>
      </w:r>
      <w:r w:rsidR="00126799">
        <w:rPr>
          <w:b w:val="0"/>
        </w:rPr>
        <w:t xml:space="preserve"> Aukščiausią vietą </w:t>
      </w:r>
      <w:r w:rsidR="00126799">
        <w:rPr>
          <w:b w:val="0"/>
          <w:i/>
        </w:rPr>
        <w:t>GV</w:t>
      </w:r>
      <w:r w:rsidR="00126799">
        <w:rPr>
          <w:b w:val="0"/>
        </w:rPr>
        <w:t xml:space="preserve"> ir </w:t>
      </w:r>
      <w:r w:rsidR="00126799" w:rsidRPr="00CE415A">
        <w:rPr>
          <w:b w:val="0"/>
          <w:i/>
        </w:rPr>
        <w:t>TOPSIS</w:t>
      </w:r>
      <w:r w:rsidR="00126799">
        <w:rPr>
          <w:b w:val="0"/>
        </w:rPr>
        <w:t xml:space="preserve"> </w:t>
      </w:r>
      <w:r w:rsidR="00126799" w:rsidRPr="00CE415A">
        <w:rPr>
          <w:b w:val="0"/>
        </w:rPr>
        <w:t>metodu</w:t>
      </w:r>
      <w:r w:rsidR="00126799">
        <w:rPr>
          <w:b w:val="0"/>
        </w:rPr>
        <w:t xml:space="preserve"> užėmusių ekspertų vertinimai.</w:t>
      </w:r>
      <w:bookmarkEnd w:id="82"/>
    </w:p>
    <w:tbl>
      <w:tblPr>
        <w:tblW w:w="9711" w:type="dxa"/>
        <w:jc w:val="center"/>
        <w:tblLook w:val="04A0" w:firstRow="1" w:lastRow="0" w:firstColumn="1" w:lastColumn="0" w:noHBand="0" w:noVBand="1"/>
      </w:tblPr>
      <w:tblGrid>
        <w:gridCol w:w="1511"/>
        <w:gridCol w:w="783"/>
        <w:gridCol w:w="783"/>
        <w:gridCol w:w="783"/>
        <w:gridCol w:w="783"/>
        <w:gridCol w:w="782"/>
        <w:gridCol w:w="782"/>
        <w:gridCol w:w="782"/>
        <w:gridCol w:w="782"/>
        <w:gridCol w:w="782"/>
        <w:gridCol w:w="1158"/>
      </w:tblGrid>
      <w:tr w:rsidR="00126799" w:rsidRPr="004A0A09" w:rsidTr="00126799">
        <w:trPr>
          <w:trHeight w:val="315"/>
          <w:jc w:val="center"/>
        </w:trPr>
        <w:tc>
          <w:tcPr>
            <w:tcW w:w="1511"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126799" w:rsidRPr="004A0A09" w:rsidRDefault="00126799" w:rsidP="00126799">
            <w:pPr>
              <w:spacing w:line="240" w:lineRule="auto"/>
              <w:jc w:val="left"/>
              <w:rPr>
                <w:rFonts w:eastAsia="Times New Roman" w:cs="Times New Roman"/>
                <w:color w:val="000000"/>
                <w:szCs w:val="24"/>
                <w:lang w:eastAsia="lt-LT"/>
              </w:rPr>
            </w:pPr>
            <w:r>
              <w:rPr>
                <w:rFonts w:eastAsia="Times New Roman" w:cs="Times New Roman"/>
                <w:color w:val="000000"/>
                <w:szCs w:val="24"/>
                <w:lang w:eastAsia="lt-LT"/>
              </w:rPr>
              <w:t>Eksperto kodas</w:t>
            </w:r>
          </w:p>
        </w:tc>
        <w:tc>
          <w:tcPr>
            <w:tcW w:w="8200" w:type="dxa"/>
            <w:gridSpan w:val="10"/>
            <w:tcBorders>
              <w:top w:val="single" w:sz="4" w:space="0" w:color="auto"/>
              <w:left w:val="nil"/>
              <w:bottom w:val="single" w:sz="4" w:space="0" w:color="auto"/>
              <w:right w:val="single" w:sz="4" w:space="0" w:color="auto"/>
            </w:tcBorders>
            <w:shd w:val="clear" w:color="000000" w:fill="F2F2F2"/>
            <w:noWrap/>
            <w:vAlign w:val="center"/>
            <w:hideMark/>
          </w:tcPr>
          <w:p w:rsidR="00126799" w:rsidRPr="004A0A09" w:rsidRDefault="00126799" w:rsidP="00126799">
            <w:pPr>
              <w:spacing w:line="240" w:lineRule="auto"/>
              <w:jc w:val="center"/>
              <w:rPr>
                <w:rFonts w:eastAsia="Times New Roman" w:cs="Times New Roman"/>
                <w:color w:val="000000"/>
                <w:szCs w:val="24"/>
                <w:lang w:eastAsia="lt-LT"/>
              </w:rPr>
            </w:pPr>
            <w:r w:rsidRPr="004A0A09">
              <w:rPr>
                <w:rFonts w:eastAsia="Times New Roman" w:cs="Times New Roman"/>
                <w:color w:val="000000"/>
                <w:szCs w:val="24"/>
                <w:lang w:eastAsia="lt-LT"/>
              </w:rPr>
              <w:t>Alternatyvos numeris (pagal 9 lentelę), i</w:t>
            </w:r>
          </w:p>
        </w:tc>
      </w:tr>
      <w:tr w:rsidR="00126799" w:rsidRPr="004A0A09" w:rsidTr="00126799">
        <w:trPr>
          <w:trHeight w:val="315"/>
          <w:jc w:val="center"/>
        </w:trPr>
        <w:tc>
          <w:tcPr>
            <w:tcW w:w="1511" w:type="dxa"/>
            <w:vMerge/>
            <w:tcBorders>
              <w:top w:val="single" w:sz="4" w:space="0" w:color="auto"/>
              <w:left w:val="single" w:sz="4" w:space="0" w:color="auto"/>
              <w:bottom w:val="single" w:sz="4" w:space="0" w:color="auto"/>
              <w:right w:val="single" w:sz="4" w:space="0" w:color="auto"/>
            </w:tcBorders>
            <w:vAlign w:val="center"/>
            <w:hideMark/>
          </w:tcPr>
          <w:p w:rsidR="00126799" w:rsidRPr="004A0A09" w:rsidRDefault="00126799" w:rsidP="00126799">
            <w:pPr>
              <w:spacing w:line="240" w:lineRule="auto"/>
              <w:jc w:val="left"/>
              <w:rPr>
                <w:rFonts w:eastAsia="Times New Roman" w:cs="Times New Roman"/>
                <w:color w:val="000000"/>
                <w:szCs w:val="24"/>
                <w:lang w:eastAsia="lt-LT"/>
              </w:rPr>
            </w:pPr>
          </w:p>
        </w:tc>
        <w:tc>
          <w:tcPr>
            <w:tcW w:w="783" w:type="dxa"/>
            <w:tcBorders>
              <w:top w:val="nil"/>
              <w:left w:val="nil"/>
              <w:bottom w:val="single" w:sz="4" w:space="0" w:color="auto"/>
              <w:right w:val="single" w:sz="4" w:space="0" w:color="auto"/>
            </w:tcBorders>
            <w:shd w:val="clear" w:color="000000" w:fill="F2F2F2"/>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X</w:t>
            </w:r>
            <w:r w:rsidRPr="003E4D5B">
              <w:rPr>
                <w:rFonts w:eastAsia="Times New Roman" w:cs="Times New Roman"/>
                <w:color w:val="000000"/>
                <w:szCs w:val="24"/>
                <w:vertAlign w:val="subscript"/>
                <w:lang w:eastAsia="lt-LT"/>
              </w:rPr>
              <w:t>1</w:t>
            </w:r>
          </w:p>
        </w:tc>
        <w:tc>
          <w:tcPr>
            <w:tcW w:w="783" w:type="dxa"/>
            <w:tcBorders>
              <w:top w:val="nil"/>
              <w:left w:val="nil"/>
              <w:bottom w:val="single" w:sz="4" w:space="0" w:color="auto"/>
              <w:right w:val="single" w:sz="4" w:space="0" w:color="auto"/>
            </w:tcBorders>
            <w:shd w:val="clear" w:color="000000" w:fill="F2F2F2"/>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X</w:t>
            </w:r>
            <w:r w:rsidRPr="003E4D5B">
              <w:rPr>
                <w:rFonts w:eastAsia="Times New Roman" w:cs="Times New Roman"/>
                <w:color w:val="000000"/>
                <w:szCs w:val="24"/>
                <w:vertAlign w:val="subscript"/>
                <w:lang w:eastAsia="lt-LT"/>
              </w:rPr>
              <w:t>2</w:t>
            </w:r>
          </w:p>
        </w:tc>
        <w:tc>
          <w:tcPr>
            <w:tcW w:w="783" w:type="dxa"/>
            <w:tcBorders>
              <w:top w:val="nil"/>
              <w:left w:val="nil"/>
              <w:bottom w:val="single" w:sz="4" w:space="0" w:color="auto"/>
              <w:right w:val="single" w:sz="4" w:space="0" w:color="auto"/>
            </w:tcBorders>
            <w:shd w:val="clear" w:color="000000" w:fill="F2F2F2"/>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X</w:t>
            </w:r>
            <w:r w:rsidRPr="003E4D5B">
              <w:rPr>
                <w:rFonts w:eastAsia="Times New Roman" w:cs="Times New Roman"/>
                <w:color w:val="000000"/>
                <w:szCs w:val="24"/>
                <w:vertAlign w:val="subscript"/>
                <w:lang w:eastAsia="lt-LT"/>
              </w:rPr>
              <w:t>3</w:t>
            </w:r>
          </w:p>
        </w:tc>
        <w:tc>
          <w:tcPr>
            <w:tcW w:w="783" w:type="dxa"/>
            <w:tcBorders>
              <w:top w:val="nil"/>
              <w:left w:val="nil"/>
              <w:bottom w:val="single" w:sz="4" w:space="0" w:color="auto"/>
              <w:right w:val="single" w:sz="4" w:space="0" w:color="auto"/>
            </w:tcBorders>
            <w:shd w:val="clear" w:color="000000" w:fill="F2F2F2"/>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X</w:t>
            </w:r>
            <w:r w:rsidRPr="003E4D5B">
              <w:rPr>
                <w:rFonts w:eastAsia="Times New Roman" w:cs="Times New Roman"/>
                <w:color w:val="000000"/>
                <w:szCs w:val="24"/>
                <w:vertAlign w:val="subscript"/>
                <w:lang w:eastAsia="lt-LT"/>
              </w:rPr>
              <w:t>4</w:t>
            </w:r>
          </w:p>
        </w:tc>
        <w:tc>
          <w:tcPr>
            <w:tcW w:w="782" w:type="dxa"/>
            <w:tcBorders>
              <w:top w:val="nil"/>
              <w:left w:val="nil"/>
              <w:bottom w:val="single" w:sz="4" w:space="0" w:color="auto"/>
              <w:right w:val="single" w:sz="4" w:space="0" w:color="auto"/>
            </w:tcBorders>
            <w:shd w:val="clear" w:color="000000" w:fill="F2F2F2"/>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X</w:t>
            </w:r>
            <w:r w:rsidRPr="003E4D5B">
              <w:rPr>
                <w:rFonts w:eastAsia="Times New Roman" w:cs="Times New Roman"/>
                <w:color w:val="000000"/>
                <w:szCs w:val="24"/>
                <w:vertAlign w:val="subscript"/>
                <w:lang w:eastAsia="lt-LT"/>
              </w:rPr>
              <w:t>5</w:t>
            </w:r>
          </w:p>
        </w:tc>
        <w:tc>
          <w:tcPr>
            <w:tcW w:w="782" w:type="dxa"/>
            <w:tcBorders>
              <w:top w:val="nil"/>
              <w:left w:val="nil"/>
              <w:bottom w:val="single" w:sz="4" w:space="0" w:color="auto"/>
              <w:right w:val="single" w:sz="4" w:space="0" w:color="auto"/>
            </w:tcBorders>
            <w:shd w:val="clear" w:color="000000" w:fill="F2F2F2"/>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X</w:t>
            </w:r>
            <w:r w:rsidRPr="003E4D5B">
              <w:rPr>
                <w:rFonts w:eastAsia="Times New Roman" w:cs="Times New Roman"/>
                <w:color w:val="000000"/>
                <w:szCs w:val="24"/>
                <w:vertAlign w:val="subscript"/>
                <w:lang w:eastAsia="lt-LT"/>
              </w:rPr>
              <w:t>6</w:t>
            </w:r>
          </w:p>
        </w:tc>
        <w:tc>
          <w:tcPr>
            <w:tcW w:w="782" w:type="dxa"/>
            <w:tcBorders>
              <w:top w:val="nil"/>
              <w:left w:val="nil"/>
              <w:bottom w:val="single" w:sz="4" w:space="0" w:color="auto"/>
              <w:right w:val="single" w:sz="4" w:space="0" w:color="auto"/>
            </w:tcBorders>
            <w:shd w:val="clear" w:color="000000" w:fill="F2F2F2"/>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X</w:t>
            </w:r>
            <w:r w:rsidRPr="003E4D5B">
              <w:rPr>
                <w:rFonts w:eastAsia="Times New Roman" w:cs="Times New Roman"/>
                <w:color w:val="000000"/>
                <w:szCs w:val="24"/>
                <w:vertAlign w:val="subscript"/>
                <w:lang w:eastAsia="lt-LT"/>
              </w:rPr>
              <w:t>7</w:t>
            </w:r>
          </w:p>
        </w:tc>
        <w:tc>
          <w:tcPr>
            <w:tcW w:w="782" w:type="dxa"/>
            <w:tcBorders>
              <w:top w:val="nil"/>
              <w:left w:val="nil"/>
              <w:bottom w:val="single" w:sz="4" w:space="0" w:color="auto"/>
              <w:right w:val="single" w:sz="4" w:space="0" w:color="auto"/>
            </w:tcBorders>
            <w:shd w:val="clear" w:color="000000" w:fill="F2F2F2"/>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X</w:t>
            </w:r>
            <w:r w:rsidRPr="003E4D5B">
              <w:rPr>
                <w:rFonts w:eastAsia="Times New Roman" w:cs="Times New Roman"/>
                <w:color w:val="000000"/>
                <w:szCs w:val="24"/>
                <w:vertAlign w:val="subscript"/>
                <w:lang w:eastAsia="lt-LT"/>
              </w:rPr>
              <w:t>8</w:t>
            </w:r>
          </w:p>
        </w:tc>
        <w:tc>
          <w:tcPr>
            <w:tcW w:w="782" w:type="dxa"/>
            <w:tcBorders>
              <w:top w:val="nil"/>
              <w:left w:val="nil"/>
              <w:bottom w:val="single" w:sz="4" w:space="0" w:color="auto"/>
              <w:right w:val="single" w:sz="4" w:space="0" w:color="auto"/>
            </w:tcBorders>
            <w:shd w:val="clear" w:color="000000" w:fill="F2F2F2"/>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X</w:t>
            </w:r>
            <w:r w:rsidRPr="003E4D5B">
              <w:rPr>
                <w:rFonts w:eastAsia="Times New Roman" w:cs="Times New Roman"/>
                <w:color w:val="000000"/>
                <w:szCs w:val="24"/>
                <w:vertAlign w:val="subscript"/>
                <w:lang w:eastAsia="lt-LT"/>
              </w:rPr>
              <w:t>9</w:t>
            </w:r>
          </w:p>
        </w:tc>
        <w:tc>
          <w:tcPr>
            <w:tcW w:w="1158" w:type="dxa"/>
            <w:tcBorders>
              <w:top w:val="nil"/>
              <w:left w:val="nil"/>
              <w:bottom w:val="single" w:sz="4" w:space="0" w:color="auto"/>
              <w:right w:val="single" w:sz="4" w:space="0" w:color="auto"/>
            </w:tcBorders>
            <w:shd w:val="clear" w:color="000000" w:fill="F2F2F2"/>
            <w:noWrap/>
            <w:vAlign w:val="center"/>
            <w:hideMark/>
          </w:tcPr>
          <w:p w:rsidR="00126799" w:rsidRPr="00B46AA3" w:rsidRDefault="00126799" w:rsidP="00126799">
            <w:pPr>
              <w:spacing w:line="240" w:lineRule="auto"/>
              <w:jc w:val="center"/>
              <w:rPr>
                <w:rFonts w:eastAsia="Times New Roman" w:cs="Times New Roman"/>
                <w:color w:val="000000"/>
                <w:szCs w:val="24"/>
                <w:lang w:eastAsia="lt-LT"/>
              </w:rPr>
            </w:pPr>
            <w:r w:rsidRPr="00B46AA3">
              <w:rPr>
                <w:rFonts w:eastAsia="Times New Roman" w:cs="Times New Roman"/>
                <w:color w:val="000000"/>
                <w:szCs w:val="24"/>
                <w:lang w:eastAsia="lt-LT"/>
              </w:rPr>
              <w:t>X</w:t>
            </w:r>
            <w:r w:rsidRPr="003E4D5B">
              <w:rPr>
                <w:rFonts w:eastAsia="Times New Roman" w:cs="Times New Roman"/>
                <w:color w:val="000000"/>
                <w:szCs w:val="24"/>
                <w:vertAlign w:val="subscript"/>
                <w:lang w:eastAsia="lt-LT"/>
              </w:rPr>
              <w:t>10</w:t>
            </w:r>
          </w:p>
        </w:tc>
      </w:tr>
      <w:tr w:rsidR="00126799" w:rsidRPr="004A0A09" w:rsidTr="00126799">
        <w:trPr>
          <w:trHeight w:val="315"/>
          <w:jc w:val="center"/>
        </w:trPr>
        <w:tc>
          <w:tcPr>
            <w:tcW w:w="1511" w:type="dxa"/>
            <w:tcBorders>
              <w:top w:val="nil"/>
              <w:left w:val="single" w:sz="4" w:space="0" w:color="auto"/>
              <w:bottom w:val="single" w:sz="4" w:space="0" w:color="auto"/>
              <w:right w:val="single" w:sz="4" w:space="0" w:color="auto"/>
            </w:tcBorders>
            <w:shd w:val="clear" w:color="000000" w:fill="F2F2F2"/>
            <w:noWrap/>
            <w:vAlign w:val="center"/>
            <w:hideMark/>
          </w:tcPr>
          <w:p w:rsidR="00126799" w:rsidRPr="004A0A09" w:rsidRDefault="00126799" w:rsidP="00126799">
            <w:pPr>
              <w:spacing w:line="240" w:lineRule="auto"/>
              <w:jc w:val="left"/>
              <w:rPr>
                <w:rFonts w:eastAsia="Times New Roman" w:cs="Times New Roman"/>
                <w:color w:val="000000"/>
                <w:szCs w:val="24"/>
                <w:lang w:eastAsia="lt-LT"/>
              </w:rPr>
            </w:pPr>
            <w:r w:rsidRPr="004A0A09">
              <w:rPr>
                <w:rFonts w:eastAsia="Times New Roman" w:cs="Times New Roman"/>
                <w:color w:val="000000"/>
                <w:szCs w:val="24"/>
                <w:lang w:eastAsia="lt-LT"/>
              </w:rPr>
              <w:t>E4</w:t>
            </w:r>
            <w:r>
              <w:rPr>
                <w:rFonts w:eastAsia="Times New Roman" w:cs="Times New Roman"/>
                <w:color w:val="000000"/>
                <w:szCs w:val="24"/>
                <w:lang w:eastAsia="lt-LT"/>
              </w:rPr>
              <w:t xml:space="preserve"> </w:t>
            </w:r>
            <w:r w:rsidRPr="006970D8">
              <w:rPr>
                <w:rFonts w:eastAsia="Times New Roman" w:cs="Times New Roman"/>
                <w:i/>
                <w:color w:val="000000"/>
                <w:szCs w:val="24"/>
                <w:lang w:eastAsia="lt-LT"/>
              </w:rPr>
              <w:t>(GV)</w:t>
            </w:r>
          </w:p>
        </w:tc>
        <w:tc>
          <w:tcPr>
            <w:tcW w:w="783" w:type="dxa"/>
            <w:tcBorders>
              <w:top w:val="nil"/>
              <w:left w:val="nil"/>
              <w:bottom w:val="single" w:sz="4" w:space="0" w:color="auto"/>
              <w:right w:val="single" w:sz="4" w:space="0" w:color="auto"/>
            </w:tcBorders>
            <w:shd w:val="clear" w:color="auto" w:fill="auto"/>
            <w:noWrap/>
            <w:vAlign w:val="center"/>
            <w:hideMark/>
          </w:tcPr>
          <w:p w:rsidR="00126799" w:rsidRPr="00CE415A" w:rsidRDefault="00126799" w:rsidP="00126799">
            <w:pPr>
              <w:spacing w:line="240" w:lineRule="auto"/>
              <w:jc w:val="center"/>
              <w:rPr>
                <w:rFonts w:eastAsia="Times New Roman" w:cs="Times New Roman"/>
                <w:color w:val="000000"/>
                <w:szCs w:val="24"/>
                <w:lang w:eastAsia="lt-LT"/>
              </w:rPr>
            </w:pPr>
            <w:r w:rsidRPr="00CE415A">
              <w:rPr>
                <w:rFonts w:eastAsia="Times New Roman" w:cs="Times New Roman"/>
                <w:color w:val="000000"/>
                <w:szCs w:val="24"/>
                <w:lang w:eastAsia="lt-LT"/>
              </w:rPr>
              <w:t>4</w:t>
            </w:r>
          </w:p>
        </w:tc>
        <w:tc>
          <w:tcPr>
            <w:tcW w:w="783" w:type="dxa"/>
            <w:tcBorders>
              <w:top w:val="nil"/>
              <w:left w:val="nil"/>
              <w:bottom w:val="single" w:sz="4" w:space="0" w:color="auto"/>
              <w:right w:val="single" w:sz="4" w:space="0" w:color="auto"/>
            </w:tcBorders>
            <w:shd w:val="clear" w:color="auto" w:fill="auto"/>
            <w:noWrap/>
            <w:vAlign w:val="center"/>
            <w:hideMark/>
          </w:tcPr>
          <w:p w:rsidR="00126799" w:rsidRPr="00CE415A" w:rsidRDefault="00126799" w:rsidP="00126799">
            <w:pPr>
              <w:spacing w:line="240" w:lineRule="auto"/>
              <w:jc w:val="center"/>
              <w:rPr>
                <w:rFonts w:eastAsia="Times New Roman" w:cs="Times New Roman"/>
                <w:color w:val="000000"/>
                <w:szCs w:val="24"/>
                <w:lang w:eastAsia="lt-LT"/>
              </w:rPr>
            </w:pPr>
            <w:r w:rsidRPr="00CE415A">
              <w:rPr>
                <w:rFonts w:eastAsia="Times New Roman" w:cs="Times New Roman"/>
                <w:color w:val="000000"/>
                <w:szCs w:val="24"/>
                <w:lang w:eastAsia="lt-LT"/>
              </w:rPr>
              <w:t>4</w:t>
            </w:r>
          </w:p>
        </w:tc>
        <w:tc>
          <w:tcPr>
            <w:tcW w:w="783" w:type="dxa"/>
            <w:tcBorders>
              <w:top w:val="nil"/>
              <w:left w:val="nil"/>
              <w:bottom w:val="single" w:sz="4" w:space="0" w:color="auto"/>
              <w:right w:val="single" w:sz="4" w:space="0" w:color="auto"/>
            </w:tcBorders>
            <w:shd w:val="clear" w:color="auto" w:fill="92D050"/>
            <w:noWrap/>
            <w:vAlign w:val="center"/>
            <w:hideMark/>
          </w:tcPr>
          <w:p w:rsidR="00126799" w:rsidRPr="00CE415A" w:rsidRDefault="00126799" w:rsidP="00126799">
            <w:pPr>
              <w:spacing w:line="240" w:lineRule="auto"/>
              <w:jc w:val="center"/>
              <w:rPr>
                <w:rFonts w:eastAsia="Times New Roman" w:cs="Times New Roman"/>
                <w:color w:val="000000"/>
                <w:szCs w:val="24"/>
                <w:lang w:eastAsia="lt-LT"/>
              </w:rPr>
            </w:pPr>
            <w:r w:rsidRPr="00CE415A">
              <w:rPr>
                <w:rFonts w:eastAsia="Times New Roman" w:cs="Times New Roman"/>
                <w:color w:val="000000"/>
                <w:szCs w:val="24"/>
                <w:lang w:eastAsia="lt-LT"/>
              </w:rPr>
              <w:t>4</w:t>
            </w:r>
          </w:p>
        </w:tc>
        <w:tc>
          <w:tcPr>
            <w:tcW w:w="783" w:type="dxa"/>
            <w:tcBorders>
              <w:top w:val="nil"/>
              <w:left w:val="nil"/>
              <w:bottom w:val="single" w:sz="4" w:space="0" w:color="auto"/>
              <w:right w:val="single" w:sz="4" w:space="0" w:color="auto"/>
            </w:tcBorders>
            <w:shd w:val="clear" w:color="auto" w:fill="92D050"/>
            <w:noWrap/>
            <w:vAlign w:val="center"/>
            <w:hideMark/>
          </w:tcPr>
          <w:p w:rsidR="00126799" w:rsidRPr="00CE415A" w:rsidRDefault="00126799" w:rsidP="00126799">
            <w:pPr>
              <w:spacing w:line="240" w:lineRule="auto"/>
              <w:jc w:val="center"/>
              <w:rPr>
                <w:rFonts w:eastAsia="Times New Roman" w:cs="Times New Roman"/>
                <w:color w:val="000000"/>
                <w:szCs w:val="24"/>
                <w:lang w:eastAsia="lt-LT"/>
              </w:rPr>
            </w:pPr>
            <w:r w:rsidRPr="00CE415A">
              <w:rPr>
                <w:rFonts w:eastAsia="Times New Roman" w:cs="Times New Roman"/>
                <w:color w:val="000000"/>
                <w:szCs w:val="24"/>
                <w:lang w:eastAsia="lt-LT"/>
              </w:rPr>
              <w:t>5</w:t>
            </w:r>
          </w:p>
        </w:tc>
        <w:tc>
          <w:tcPr>
            <w:tcW w:w="782" w:type="dxa"/>
            <w:tcBorders>
              <w:top w:val="nil"/>
              <w:left w:val="nil"/>
              <w:bottom w:val="single" w:sz="4" w:space="0" w:color="auto"/>
              <w:right w:val="single" w:sz="4" w:space="0" w:color="auto"/>
            </w:tcBorders>
            <w:shd w:val="clear" w:color="auto" w:fill="92D050"/>
            <w:noWrap/>
            <w:vAlign w:val="center"/>
            <w:hideMark/>
          </w:tcPr>
          <w:p w:rsidR="00126799" w:rsidRPr="00CE415A" w:rsidRDefault="00126799" w:rsidP="00126799">
            <w:pPr>
              <w:spacing w:line="240" w:lineRule="auto"/>
              <w:jc w:val="center"/>
              <w:rPr>
                <w:rFonts w:eastAsia="Times New Roman" w:cs="Times New Roman"/>
                <w:color w:val="000000"/>
                <w:szCs w:val="24"/>
                <w:lang w:eastAsia="lt-LT"/>
              </w:rPr>
            </w:pPr>
            <w:r w:rsidRPr="00CE415A">
              <w:rPr>
                <w:rFonts w:eastAsia="Times New Roman" w:cs="Times New Roman"/>
                <w:color w:val="000000"/>
                <w:szCs w:val="24"/>
                <w:lang w:eastAsia="lt-LT"/>
              </w:rPr>
              <w:t>3</w:t>
            </w:r>
          </w:p>
        </w:tc>
        <w:tc>
          <w:tcPr>
            <w:tcW w:w="782" w:type="dxa"/>
            <w:tcBorders>
              <w:top w:val="nil"/>
              <w:left w:val="nil"/>
              <w:bottom w:val="single" w:sz="4" w:space="0" w:color="auto"/>
              <w:right w:val="single" w:sz="4" w:space="0" w:color="auto"/>
            </w:tcBorders>
            <w:shd w:val="clear" w:color="auto" w:fill="auto"/>
            <w:noWrap/>
            <w:vAlign w:val="center"/>
            <w:hideMark/>
          </w:tcPr>
          <w:p w:rsidR="00126799" w:rsidRPr="00CE415A" w:rsidRDefault="00126799" w:rsidP="00126799">
            <w:pPr>
              <w:spacing w:line="240" w:lineRule="auto"/>
              <w:jc w:val="center"/>
              <w:rPr>
                <w:rFonts w:eastAsia="Times New Roman" w:cs="Times New Roman"/>
                <w:color w:val="000000"/>
                <w:szCs w:val="24"/>
                <w:lang w:eastAsia="lt-LT"/>
              </w:rPr>
            </w:pPr>
            <w:r w:rsidRPr="00CE415A">
              <w:rPr>
                <w:rFonts w:eastAsia="Times New Roman" w:cs="Times New Roman"/>
                <w:color w:val="000000"/>
                <w:szCs w:val="24"/>
                <w:lang w:eastAsia="lt-LT"/>
              </w:rPr>
              <w:t>4</w:t>
            </w:r>
          </w:p>
        </w:tc>
        <w:tc>
          <w:tcPr>
            <w:tcW w:w="782" w:type="dxa"/>
            <w:tcBorders>
              <w:top w:val="nil"/>
              <w:left w:val="nil"/>
              <w:bottom w:val="single" w:sz="4" w:space="0" w:color="auto"/>
              <w:right w:val="single" w:sz="4" w:space="0" w:color="auto"/>
            </w:tcBorders>
            <w:shd w:val="clear" w:color="auto" w:fill="92D050"/>
            <w:noWrap/>
            <w:vAlign w:val="center"/>
            <w:hideMark/>
          </w:tcPr>
          <w:p w:rsidR="00126799" w:rsidRPr="00CE415A" w:rsidRDefault="00126799" w:rsidP="00126799">
            <w:pPr>
              <w:spacing w:line="240" w:lineRule="auto"/>
              <w:jc w:val="center"/>
              <w:rPr>
                <w:rFonts w:eastAsia="Times New Roman" w:cs="Times New Roman"/>
                <w:color w:val="000000"/>
                <w:szCs w:val="24"/>
                <w:lang w:eastAsia="lt-LT"/>
              </w:rPr>
            </w:pPr>
            <w:r w:rsidRPr="00CE415A">
              <w:rPr>
                <w:rFonts w:eastAsia="Times New Roman" w:cs="Times New Roman"/>
                <w:color w:val="000000"/>
                <w:szCs w:val="24"/>
                <w:lang w:eastAsia="lt-LT"/>
              </w:rPr>
              <w:t>3</w:t>
            </w:r>
          </w:p>
        </w:tc>
        <w:tc>
          <w:tcPr>
            <w:tcW w:w="782" w:type="dxa"/>
            <w:tcBorders>
              <w:top w:val="nil"/>
              <w:left w:val="nil"/>
              <w:bottom w:val="single" w:sz="4" w:space="0" w:color="auto"/>
              <w:right w:val="single" w:sz="4" w:space="0" w:color="auto"/>
            </w:tcBorders>
            <w:shd w:val="clear" w:color="auto" w:fill="auto"/>
            <w:noWrap/>
            <w:vAlign w:val="center"/>
            <w:hideMark/>
          </w:tcPr>
          <w:p w:rsidR="00126799" w:rsidRPr="00CE415A" w:rsidRDefault="00126799" w:rsidP="00126799">
            <w:pPr>
              <w:spacing w:line="240" w:lineRule="auto"/>
              <w:jc w:val="center"/>
              <w:rPr>
                <w:rFonts w:eastAsia="Times New Roman" w:cs="Times New Roman"/>
                <w:color w:val="000000"/>
                <w:szCs w:val="24"/>
                <w:lang w:eastAsia="lt-LT"/>
              </w:rPr>
            </w:pPr>
            <w:r w:rsidRPr="00CE415A">
              <w:rPr>
                <w:rFonts w:eastAsia="Times New Roman" w:cs="Times New Roman"/>
                <w:color w:val="000000"/>
                <w:szCs w:val="24"/>
                <w:lang w:eastAsia="lt-LT"/>
              </w:rPr>
              <w:t>4</w:t>
            </w:r>
          </w:p>
        </w:tc>
        <w:tc>
          <w:tcPr>
            <w:tcW w:w="782" w:type="dxa"/>
            <w:tcBorders>
              <w:top w:val="nil"/>
              <w:left w:val="nil"/>
              <w:bottom w:val="single" w:sz="4" w:space="0" w:color="auto"/>
              <w:right w:val="single" w:sz="4" w:space="0" w:color="auto"/>
            </w:tcBorders>
            <w:shd w:val="clear" w:color="auto" w:fill="92D050"/>
            <w:noWrap/>
            <w:vAlign w:val="center"/>
            <w:hideMark/>
          </w:tcPr>
          <w:p w:rsidR="00126799" w:rsidRPr="00CE415A" w:rsidRDefault="00126799" w:rsidP="00126799">
            <w:pPr>
              <w:spacing w:line="240" w:lineRule="auto"/>
              <w:jc w:val="center"/>
              <w:rPr>
                <w:rFonts w:eastAsia="Times New Roman" w:cs="Times New Roman"/>
                <w:color w:val="000000"/>
                <w:szCs w:val="24"/>
                <w:lang w:eastAsia="lt-LT"/>
              </w:rPr>
            </w:pPr>
            <w:r w:rsidRPr="00CE415A">
              <w:rPr>
                <w:rFonts w:eastAsia="Times New Roman" w:cs="Times New Roman"/>
                <w:color w:val="000000"/>
                <w:szCs w:val="24"/>
                <w:lang w:eastAsia="lt-LT"/>
              </w:rPr>
              <w:t>5</w:t>
            </w:r>
          </w:p>
        </w:tc>
        <w:tc>
          <w:tcPr>
            <w:tcW w:w="1158" w:type="dxa"/>
            <w:tcBorders>
              <w:top w:val="nil"/>
              <w:left w:val="nil"/>
              <w:bottom w:val="single" w:sz="4" w:space="0" w:color="auto"/>
              <w:right w:val="single" w:sz="4" w:space="0" w:color="auto"/>
            </w:tcBorders>
            <w:shd w:val="clear" w:color="auto" w:fill="auto"/>
            <w:noWrap/>
            <w:vAlign w:val="center"/>
            <w:hideMark/>
          </w:tcPr>
          <w:p w:rsidR="00126799" w:rsidRPr="00CE415A" w:rsidRDefault="00126799" w:rsidP="00126799">
            <w:pPr>
              <w:spacing w:line="240" w:lineRule="auto"/>
              <w:jc w:val="center"/>
              <w:rPr>
                <w:rFonts w:eastAsia="Times New Roman" w:cs="Times New Roman"/>
                <w:color w:val="000000"/>
                <w:szCs w:val="24"/>
                <w:lang w:eastAsia="lt-LT"/>
              </w:rPr>
            </w:pPr>
            <w:r w:rsidRPr="00CE415A">
              <w:rPr>
                <w:rFonts w:eastAsia="Times New Roman" w:cs="Times New Roman"/>
                <w:color w:val="000000"/>
                <w:szCs w:val="24"/>
                <w:lang w:eastAsia="lt-LT"/>
              </w:rPr>
              <w:t>5</w:t>
            </w:r>
          </w:p>
        </w:tc>
      </w:tr>
      <w:tr w:rsidR="00126799" w:rsidRPr="00DC0B50" w:rsidTr="00126799">
        <w:trPr>
          <w:trHeight w:val="315"/>
          <w:jc w:val="center"/>
        </w:trPr>
        <w:tc>
          <w:tcPr>
            <w:tcW w:w="1511" w:type="dxa"/>
            <w:tcBorders>
              <w:top w:val="nil"/>
              <w:left w:val="single" w:sz="4" w:space="0" w:color="auto"/>
              <w:bottom w:val="single" w:sz="4" w:space="0" w:color="auto"/>
              <w:right w:val="single" w:sz="4" w:space="0" w:color="auto"/>
            </w:tcBorders>
            <w:shd w:val="clear" w:color="000000" w:fill="F2F2F2"/>
            <w:noWrap/>
            <w:vAlign w:val="center"/>
            <w:hideMark/>
          </w:tcPr>
          <w:p w:rsidR="00126799" w:rsidRPr="00DC0B50" w:rsidRDefault="00126799" w:rsidP="00126799">
            <w:pPr>
              <w:spacing w:line="240" w:lineRule="auto"/>
              <w:jc w:val="left"/>
              <w:rPr>
                <w:rFonts w:eastAsia="Times New Roman" w:cs="Times New Roman"/>
                <w:color w:val="000000"/>
                <w:szCs w:val="24"/>
                <w:lang w:eastAsia="lt-LT"/>
              </w:rPr>
            </w:pPr>
            <w:r w:rsidRPr="00DC0B50">
              <w:rPr>
                <w:rFonts w:eastAsia="Times New Roman" w:cs="Times New Roman"/>
                <w:color w:val="000000"/>
                <w:szCs w:val="24"/>
                <w:lang w:eastAsia="lt-LT"/>
              </w:rPr>
              <w:t>E3</w:t>
            </w:r>
            <w:r>
              <w:rPr>
                <w:rFonts w:eastAsia="Times New Roman" w:cs="Times New Roman"/>
                <w:color w:val="000000"/>
                <w:szCs w:val="24"/>
                <w:lang w:eastAsia="lt-LT"/>
              </w:rPr>
              <w:t xml:space="preserve"> </w:t>
            </w:r>
            <w:r w:rsidRPr="006970D8">
              <w:rPr>
                <w:rFonts w:eastAsia="Times New Roman" w:cs="Times New Roman"/>
                <w:i/>
                <w:color w:val="000000"/>
                <w:szCs w:val="24"/>
                <w:lang w:eastAsia="lt-LT"/>
              </w:rPr>
              <w:t>(TOPSIS)</w:t>
            </w:r>
          </w:p>
        </w:tc>
        <w:tc>
          <w:tcPr>
            <w:tcW w:w="783" w:type="dxa"/>
            <w:tcBorders>
              <w:top w:val="nil"/>
              <w:left w:val="nil"/>
              <w:bottom w:val="single" w:sz="4" w:space="0" w:color="auto"/>
              <w:right w:val="single" w:sz="4" w:space="0" w:color="auto"/>
            </w:tcBorders>
            <w:shd w:val="clear" w:color="auto" w:fill="auto"/>
            <w:noWrap/>
            <w:vAlign w:val="center"/>
            <w:hideMark/>
          </w:tcPr>
          <w:p w:rsidR="00126799" w:rsidRPr="00CE415A" w:rsidRDefault="00126799" w:rsidP="00126799">
            <w:pPr>
              <w:spacing w:line="240" w:lineRule="auto"/>
              <w:jc w:val="center"/>
              <w:rPr>
                <w:rFonts w:eastAsia="Times New Roman" w:cs="Times New Roman"/>
                <w:color w:val="000000"/>
                <w:szCs w:val="24"/>
                <w:lang w:eastAsia="lt-LT"/>
              </w:rPr>
            </w:pPr>
            <w:r w:rsidRPr="00CE415A">
              <w:rPr>
                <w:rFonts w:eastAsia="Times New Roman" w:cs="Times New Roman"/>
                <w:color w:val="000000"/>
                <w:szCs w:val="24"/>
                <w:lang w:eastAsia="lt-LT"/>
              </w:rPr>
              <w:t>5</w:t>
            </w:r>
          </w:p>
        </w:tc>
        <w:tc>
          <w:tcPr>
            <w:tcW w:w="783" w:type="dxa"/>
            <w:tcBorders>
              <w:top w:val="nil"/>
              <w:left w:val="nil"/>
              <w:bottom w:val="single" w:sz="4" w:space="0" w:color="auto"/>
              <w:right w:val="single" w:sz="4" w:space="0" w:color="auto"/>
            </w:tcBorders>
            <w:shd w:val="clear" w:color="auto" w:fill="auto"/>
            <w:noWrap/>
            <w:vAlign w:val="center"/>
            <w:hideMark/>
          </w:tcPr>
          <w:p w:rsidR="00126799" w:rsidRPr="00CE415A" w:rsidRDefault="00126799" w:rsidP="00126799">
            <w:pPr>
              <w:spacing w:line="240" w:lineRule="auto"/>
              <w:jc w:val="center"/>
              <w:rPr>
                <w:rFonts w:eastAsia="Times New Roman" w:cs="Times New Roman"/>
                <w:color w:val="000000"/>
                <w:szCs w:val="24"/>
                <w:lang w:eastAsia="lt-LT"/>
              </w:rPr>
            </w:pPr>
            <w:r w:rsidRPr="00CE415A">
              <w:rPr>
                <w:rFonts w:eastAsia="Times New Roman" w:cs="Times New Roman"/>
                <w:color w:val="000000"/>
                <w:szCs w:val="24"/>
                <w:lang w:eastAsia="lt-LT"/>
              </w:rPr>
              <w:t>3</w:t>
            </w:r>
          </w:p>
        </w:tc>
        <w:tc>
          <w:tcPr>
            <w:tcW w:w="783" w:type="dxa"/>
            <w:tcBorders>
              <w:top w:val="nil"/>
              <w:left w:val="nil"/>
              <w:bottom w:val="single" w:sz="4" w:space="0" w:color="auto"/>
              <w:right w:val="single" w:sz="4" w:space="0" w:color="auto"/>
            </w:tcBorders>
            <w:shd w:val="clear" w:color="auto" w:fill="92D050"/>
            <w:noWrap/>
            <w:vAlign w:val="center"/>
            <w:hideMark/>
          </w:tcPr>
          <w:p w:rsidR="00126799" w:rsidRPr="00CE415A" w:rsidRDefault="00126799" w:rsidP="00126799">
            <w:pPr>
              <w:spacing w:line="240" w:lineRule="auto"/>
              <w:jc w:val="center"/>
              <w:rPr>
                <w:rFonts w:eastAsia="Times New Roman" w:cs="Times New Roman"/>
                <w:color w:val="000000"/>
                <w:szCs w:val="24"/>
                <w:lang w:eastAsia="lt-LT"/>
              </w:rPr>
            </w:pPr>
            <w:r w:rsidRPr="00CE415A">
              <w:rPr>
                <w:rFonts w:eastAsia="Times New Roman" w:cs="Times New Roman"/>
                <w:color w:val="000000"/>
                <w:szCs w:val="24"/>
                <w:lang w:eastAsia="lt-LT"/>
              </w:rPr>
              <w:t>4</w:t>
            </w:r>
          </w:p>
        </w:tc>
        <w:tc>
          <w:tcPr>
            <w:tcW w:w="783" w:type="dxa"/>
            <w:tcBorders>
              <w:top w:val="nil"/>
              <w:left w:val="nil"/>
              <w:bottom w:val="single" w:sz="4" w:space="0" w:color="auto"/>
              <w:right w:val="single" w:sz="4" w:space="0" w:color="auto"/>
            </w:tcBorders>
            <w:shd w:val="clear" w:color="auto" w:fill="92D050"/>
            <w:noWrap/>
            <w:vAlign w:val="center"/>
            <w:hideMark/>
          </w:tcPr>
          <w:p w:rsidR="00126799" w:rsidRPr="00CE415A" w:rsidRDefault="00126799" w:rsidP="00126799">
            <w:pPr>
              <w:spacing w:line="240" w:lineRule="auto"/>
              <w:jc w:val="center"/>
              <w:rPr>
                <w:rFonts w:eastAsia="Times New Roman" w:cs="Times New Roman"/>
                <w:color w:val="000000"/>
                <w:szCs w:val="24"/>
                <w:lang w:eastAsia="lt-LT"/>
              </w:rPr>
            </w:pPr>
            <w:r w:rsidRPr="00CE415A">
              <w:rPr>
                <w:rFonts w:eastAsia="Times New Roman" w:cs="Times New Roman"/>
                <w:color w:val="000000"/>
                <w:szCs w:val="24"/>
                <w:lang w:eastAsia="lt-LT"/>
              </w:rPr>
              <w:t>5</w:t>
            </w:r>
          </w:p>
        </w:tc>
        <w:tc>
          <w:tcPr>
            <w:tcW w:w="782" w:type="dxa"/>
            <w:tcBorders>
              <w:top w:val="nil"/>
              <w:left w:val="nil"/>
              <w:bottom w:val="single" w:sz="4" w:space="0" w:color="auto"/>
              <w:right w:val="single" w:sz="4" w:space="0" w:color="auto"/>
            </w:tcBorders>
            <w:shd w:val="clear" w:color="auto" w:fill="92D050"/>
            <w:noWrap/>
            <w:vAlign w:val="center"/>
            <w:hideMark/>
          </w:tcPr>
          <w:p w:rsidR="00126799" w:rsidRPr="00CE415A" w:rsidRDefault="00126799" w:rsidP="00126799">
            <w:pPr>
              <w:spacing w:line="240" w:lineRule="auto"/>
              <w:jc w:val="center"/>
              <w:rPr>
                <w:rFonts w:eastAsia="Times New Roman" w:cs="Times New Roman"/>
                <w:color w:val="000000"/>
                <w:szCs w:val="24"/>
                <w:lang w:eastAsia="lt-LT"/>
              </w:rPr>
            </w:pPr>
            <w:r w:rsidRPr="00CE415A">
              <w:rPr>
                <w:rFonts w:eastAsia="Times New Roman" w:cs="Times New Roman"/>
                <w:color w:val="000000"/>
                <w:szCs w:val="24"/>
                <w:lang w:eastAsia="lt-LT"/>
              </w:rPr>
              <w:t>3</w:t>
            </w:r>
          </w:p>
        </w:tc>
        <w:tc>
          <w:tcPr>
            <w:tcW w:w="782" w:type="dxa"/>
            <w:tcBorders>
              <w:top w:val="nil"/>
              <w:left w:val="nil"/>
              <w:bottom w:val="single" w:sz="4" w:space="0" w:color="auto"/>
              <w:right w:val="single" w:sz="4" w:space="0" w:color="auto"/>
            </w:tcBorders>
            <w:shd w:val="clear" w:color="auto" w:fill="auto"/>
            <w:noWrap/>
            <w:vAlign w:val="center"/>
            <w:hideMark/>
          </w:tcPr>
          <w:p w:rsidR="00126799" w:rsidRPr="00CE415A" w:rsidRDefault="00126799" w:rsidP="00126799">
            <w:pPr>
              <w:spacing w:line="240" w:lineRule="auto"/>
              <w:jc w:val="center"/>
              <w:rPr>
                <w:rFonts w:eastAsia="Times New Roman" w:cs="Times New Roman"/>
                <w:color w:val="000000"/>
                <w:szCs w:val="24"/>
                <w:lang w:eastAsia="lt-LT"/>
              </w:rPr>
            </w:pPr>
            <w:r w:rsidRPr="00CE415A">
              <w:rPr>
                <w:rFonts w:eastAsia="Times New Roman" w:cs="Times New Roman"/>
                <w:color w:val="000000"/>
                <w:szCs w:val="24"/>
                <w:lang w:eastAsia="lt-LT"/>
              </w:rPr>
              <w:t>5</w:t>
            </w:r>
          </w:p>
        </w:tc>
        <w:tc>
          <w:tcPr>
            <w:tcW w:w="782" w:type="dxa"/>
            <w:tcBorders>
              <w:top w:val="nil"/>
              <w:left w:val="nil"/>
              <w:bottom w:val="single" w:sz="4" w:space="0" w:color="auto"/>
              <w:right w:val="single" w:sz="4" w:space="0" w:color="auto"/>
            </w:tcBorders>
            <w:shd w:val="clear" w:color="auto" w:fill="92D050"/>
            <w:noWrap/>
            <w:vAlign w:val="center"/>
            <w:hideMark/>
          </w:tcPr>
          <w:p w:rsidR="00126799" w:rsidRPr="00CE415A" w:rsidRDefault="00126799" w:rsidP="00126799">
            <w:pPr>
              <w:spacing w:line="240" w:lineRule="auto"/>
              <w:jc w:val="center"/>
              <w:rPr>
                <w:rFonts w:eastAsia="Times New Roman" w:cs="Times New Roman"/>
                <w:color w:val="000000"/>
                <w:szCs w:val="24"/>
                <w:lang w:eastAsia="lt-LT"/>
              </w:rPr>
            </w:pPr>
            <w:r w:rsidRPr="00CE415A">
              <w:rPr>
                <w:rFonts w:eastAsia="Times New Roman" w:cs="Times New Roman"/>
                <w:color w:val="000000"/>
                <w:szCs w:val="24"/>
                <w:lang w:eastAsia="lt-LT"/>
              </w:rPr>
              <w:t>3</w:t>
            </w:r>
          </w:p>
        </w:tc>
        <w:tc>
          <w:tcPr>
            <w:tcW w:w="782" w:type="dxa"/>
            <w:tcBorders>
              <w:top w:val="nil"/>
              <w:left w:val="nil"/>
              <w:bottom w:val="single" w:sz="4" w:space="0" w:color="auto"/>
              <w:right w:val="single" w:sz="4" w:space="0" w:color="auto"/>
            </w:tcBorders>
            <w:shd w:val="clear" w:color="auto" w:fill="auto"/>
            <w:noWrap/>
            <w:vAlign w:val="center"/>
            <w:hideMark/>
          </w:tcPr>
          <w:p w:rsidR="00126799" w:rsidRPr="00CE415A" w:rsidRDefault="00126799" w:rsidP="00126799">
            <w:pPr>
              <w:spacing w:line="240" w:lineRule="auto"/>
              <w:jc w:val="center"/>
              <w:rPr>
                <w:rFonts w:eastAsia="Times New Roman" w:cs="Times New Roman"/>
                <w:color w:val="000000"/>
                <w:szCs w:val="24"/>
                <w:lang w:eastAsia="lt-LT"/>
              </w:rPr>
            </w:pPr>
            <w:r w:rsidRPr="00CE415A">
              <w:rPr>
                <w:rFonts w:eastAsia="Times New Roman" w:cs="Times New Roman"/>
                <w:color w:val="000000"/>
                <w:szCs w:val="24"/>
                <w:lang w:eastAsia="lt-LT"/>
              </w:rPr>
              <w:t>3</w:t>
            </w:r>
          </w:p>
        </w:tc>
        <w:tc>
          <w:tcPr>
            <w:tcW w:w="782" w:type="dxa"/>
            <w:tcBorders>
              <w:top w:val="nil"/>
              <w:left w:val="nil"/>
              <w:bottom w:val="single" w:sz="4" w:space="0" w:color="auto"/>
              <w:right w:val="single" w:sz="4" w:space="0" w:color="auto"/>
            </w:tcBorders>
            <w:shd w:val="clear" w:color="auto" w:fill="92D050"/>
            <w:noWrap/>
            <w:vAlign w:val="center"/>
            <w:hideMark/>
          </w:tcPr>
          <w:p w:rsidR="00126799" w:rsidRPr="00CE415A" w:rsidRDefault="00126799" w:rsidP="00126799">
            <w:pPr>
              <w:spacing w:line="240" w:lineRule="auto"/>
              <w:jc w:val="center"/>
              <w:rPr>
                <w:rFonts w:eastAsia="Times New Roman" w:cs="Times New Roman"/>
                <w:color w:val="000000"/>
                <w:szCs w:val="24"/>
                <w:lang w:eastAsia="lt-LT"/>
              </w:rPr>
            </w:pPr>
            <w:r w:rsidRPr="00CE415A">
              <w:rPr>
                <w:rFonts w:eastAsia="Times New Roman" w:cs="Times New Roman"/>
                <w:color w:val="000000"/>
                <w:szCs w:val="24"/>
                <w:lang w:eastAsia="lt-LT"/>
              </w:rPr>
              <w:t>5</w:t>
            </w:r>
          </w:p>
        </w:tc>
        <w:tc>
          <w:tcPr>
            <w:tcW w:w="1158" w:type="dxa"/>
            <w:tcBorders>
              <w:top w:val="nil"/>
              <w:left w:val="nil"/>
              <w:bottom w:val="single" w:sz="4" w:space="0" w:color="auto"/>
              <w:right w:val="single" w:sz="4" w:space="0" w:color="auto"/>
            </w:tcBorders>
            <w:shd w:val="clear" w:color="auto" w:fill="auto"/>
            <w:noWrap/>
            <w:vAlign w:val="center"/>
            <w:hideMark/>
          </w:tcPr>
          <w:p w:rsidR="00126799" w:rsidRPr="00CE415A" w:rsidRDefault="00126799" w:rsidP="00126799">
            <w:pPr>
              <w:keepNext/>
              <w:spacing w:line="240" w:lineRule="auto"/>
              <w:jc w:val="center"/>
              <w:rPr>
                <w:rFonts w:eastAsia="Times New Roman" w:cs="Times New Roman"/>
                <w:color w:val="000000"/>
                <w:szCs w:val="24"/>
                <w:lang w:eastAsia="lt-LT"/>
              </w:rPr>
            </w:pPr>
            <w:r w:rsidRPr="00CE415A">
              <w:rPr>
                <w:rFonts w:eastAsia="Times New Roman" w:cs="Times New Roman"/>
                <w:color w:val="000000"/>
                <w:szCs w:val="24"/>
                <w:lang w:eastAsia="lt-LT"/>
              </w:rPr>
              <w:t>4</w:t>
            </w:r>
          </w:p>
        </w:tc>
      </w:tr>
    </w:tbl>
    <w:p w:rsidR="00126799" w:rsidRDefault="00126799" w:rsidP="00126799">
      <w:pPr>
        <w:pStyle w:val="Caption"/>
        <w:rPr>
          <w:b w:val="0"/>
        </w:rPr>
      </w:pPr>
      <w:r w:rsidRPr="00972CCC">
        <w:t>Šaltinis:</w:t>
      </w:r>
      <w:r>
        <w:rPr>
          <w:b w:val="0"/>
        </w:rPr>
        <w:t xml:space="preserve"> Sudaryta autoriaus, remiantis atliktais skaičiavimais</w:t>
      </w:r>
    </w:p>
    <w:p w:rsidR="00126799" w:rsidRPr="00FD1977" w:rsidRDefault="00126799" w:rsidP="00126799"/>
    <w:p w:rsidR="00126799" w:rsidRDefault="00126799" w:rsidP="00126799">
      <w:pPr>
        <w:ind w:firstLine="1296"/>
      </w:pPr>
      <w:r>
        <w:rPr>
          <w:rFonts w:eastAsia="Times New Roman" w:cs="Times New Roman"/>
          <w:color w:val="000000"/>
          <w:szCs w:val="24"/>
          <w:lang w:eastAsia="lt-LT"/>
        </w:rPr>
        <w:t xml:space="preserve">Įvertinus taikytų metodų išskirtus geriausius sprendinius, abiem atvejais sutapo aukščiausi vertinimai dėl </w:t>
      </w:r>
      <w:r w:rsidRPr="005A2249">
        <w:t>SVV lankstum</w:t>
      </w:r>
      <w:r>
        <w:t>o</w:t>
      </w:r>
      <w:r w:rsidRPr="005A2249">
        <w:t xml:space="preserve"> ir greit</w:t>
      </w:r>
      <w:r>
        <w:t>o</w:t>
      </w:r>
      <w:r w:rsidRPr="005A2249">
        <w:t xml:space="preserve"> prisitaikym</w:t>
      </w:r>
      <w:r>
        <w:t>o</w:t>
      </w:r>
      <w:r w:rsidRPr="005A2249">
        <w:t xml:space="preserve"> prie rinkos pokyčių</w:t>
      </w:r>
      <w:r>
        <w:t xml:space="preserve"> ir i</w:t>
      </w:r>
      <w:r w:rsidRPr="005A2249">
        <w:t>nformacinių technologijų, valdymo metodų, veiklos technologijų tobulinim</w:t>
      </w:r>
      <w:r>
        <w:t xml:space="preserve">o. Pastarasis aspektas 2014 – 2020 m. ES Struktūrinių fondų lėšomis yra finansuojamas kaip </w:t>
      </w:r>
      <w:r w:rsidRPr="008045D3">
        <w:rPr>
          <w:u w:val="single"/>
        </w:rPr>
        <w:t>inovacijų skatinimas</w:t>
      </w:r>
      <w:r>
        <w:t xml:space="preserve"> mažose ir vidutinėse įmonėse pagal 3.3.1 prioritetą „Padidinti MVĮ produktyvumą“, todėl galime teigti, kad </w:t>
      </w:r>
      <w:r>
        <w:rPr>
          <w:i/>
        </w:rPr>
        <w:t>GV</w:t>
      </w:r>
      <w:r>
        <w:t xml:space="preserve"> ir </w:t>
      </w:r>
      <w:r>
        <w:rPr>
          <w:i/>
        </w:rPr>
        <w:t>TOPSIS</w:t>
      </w:r>
      <w:r>
        <w:t xml:space="preserve"> metodu sutapo trys veiksniai, t. y. prie paminėtų dviejų prisideda ir inovacijų taikymas SVV įmonėse.</w:t>
      </w:r>
    </w:p>
    <w:p w:rsidR="00126799" w:rsidRDefault="00126799" w:rsidP="00126799">
      <w:pPr>
        <w:ind w:firstLine="1296"/>
      </w:pPr>
      <w:r>
        <w:rPr>
          <w:rFonts w:eastAsia="Times New Roman" w:cs="Times New Roman"/>
          <w:noProof/>
          <w:color w:val="000000"/>
          <w:szCs w:val="24"/>
          <w:lang w:eastAsia="lt-LT"/>
        </w:rPr>
        <mc:AlternateContent>
          <mc:Choice Requires="wpg">
            <w:drawing>
              <wp:anchor distT="0" distB="0" distL="114300" distR="114300" simplePos="0" relativeHeight="251795456" behindDoc="0" locked="0" layoutInCell="1" allowOverlap="1" wp14:anchorId="22759E05" wp14:editId="153BEA14">
                <wp:simplePos x="0" y="0"/>
                <wp:positionH relativeFrom="column">
                  <wp:posOffset>93572</wp:posOffset>
                </wp:positionH>
                <wp:positionV relativeFrom="paragraph">
                  <wp:posOffset>1261736</wp:posOffset>
                </wp:positionV>
                <wp:extent cx="5772719" cy="5464175"/>
                <wp:effectExtent l="0" t="0" r="0" b="3175"/>
                <wp:wrapTopAndBottom/>
                <wp:docPr id="132" name="Grupė 132"/>
                <wp:cNvGraphicFramePr/>
                <a:graphic xmlns:a="http://schemas.openxmlformats.org/drawingml/2006/main">
                  <a:graphicData uri="http://schemas.microsoft.com/office/word/2010/wordprocessingGroup">
                    <wpg:wgp>
                      <wpg:cNvGrpSpPr/>
                      <wpg:grpSpPr>
                        <a:xfrm>
                          <a:off x="0" y="0"/>
                          <a:ext cx="5772719" cy="5464175"/>
                          <a:chOff x="0" y="0"/>
                          <a:chExt cx="5772719" cy="5464175"/>
                        </a:xfrm>
                      </wpg:grpSpPr>
                      <wpg:grpSp>
                        <wpg:cNvPr id="35" name="Grupė 35"/>
                        <wpg:cNvGrpSpPr/>
                        <wpg:grpSpPr>
                          <a:xfrm>
                            <a:off x="190993" y="0"/>
                            <a:ext cx="5581726" cy="5464175"/>
                            <a:chOff x="53085" y="265814"/>
                            <a:chExt cx="5581979" cy="5464423"/>
                          </a:xfrm>
                        </wpg:grpSpPr>
                        <wps:wsp>
                          <wps:cNvPr id="49" name="Teksto laukas 49"/>
                          <wps:cNvSpPr txBox="1"/>
                          <wps:spPr>
                            <a:xfrm>
                              <a:off x="53085" y="5379701"/>
                              <a:ext cx="5389489" cy="350536"/>
                            </a:xfrm>
                            <a:prstGeom prst="rect">
                              <a:avLst/>
                            </a:prstGeom>
                            <a:solidFill>
                              <a:prstClr val="white"/>
                            </a:solidFill>
                            <a:ln>
                              <a:noFill/>
                            </a:ln>
                            <a:effectLst/>
                          </wps:spPr>
                          <wps:txbx>
                            <w:txbxContent>
                              <w:p w:rsidR="00F24A2D" w:rsidRPr="008045D3" w:rsidRDefault="00F24A2D" w:rsidP="00126799">
                                <w:pPr>
                                  <w:pStyle w:val="Caption"/>
                                  <w:keepNext/>
                                  <w:rPr>
                                    <w:b w:val="0"/>
                                    <w:noProof/>
                                  </w:rPr>
                                </w:pPr>
                                <w:r w:rsidRPr="00972CCC">
                                  <w:rPr>
                                    <w:b w:val="0"/>
                                  </w:rPr>
                                  <w:fldChar w:fldCharType="begin"/>
                                </w:r>
                                <w:r w:rsidRPr="00972CCC">
                                  <w:rPr>
                                    <w:b w:val="0"/>
                                  </w:rPr>
                                  <w:instrText xml:space="preserve"> SEQ Pav._ \* ARABIC </w:instrText>
                                </w:r>
                                <w:r w:rsidRPr="00972CCC">
                                  <w:rPr>
                                    <w:b w:val="0"/>
                                  </w:rPr>
                                  <w:fldChar w:fldCharType="separate"/>
                                </w:r>
                                <w:bookmarkStart w:id="83" w:name="_Toc419837507"/>
                                <w:r w:rsidR="00446B59">
                                  <w:rPr>
                                    <w:b w:val="0"/>
                                    <w:noProof/>
                                  </w:rPr>
                                  <w:t>12</w:t>
                                </w:r>
                                <w:r w:rsidRPr="00972CCC">
                                  <w:rPr>
                                    <w:b w:val="0"/>
                                    <w:noProof/>
                                  </w:rPr>
                                  <w:fldChar w:fldCharType="end"/>
                                </w:r>
                                <w:r w:rsidRPr="00972CCC">
                                  <w:rPr>
                                    <w:b w:val="0"/>
                                  </w:rPr>
                                  <w:t xml:space="preserve"> pav.</w:t>
                                </w:r>
                                <w:r>
                                  <w:t xml:space="preserve"> </w:t>
                                </w:r>
                                <w:r w:rsidRPr="005D05A3">
                                  <w:rPr>
                                    <w:b w:val="0"/>
                                  </w:rPr>
                                  <w:t>Analizuotų metodų sprendiniai (Šaltinis: Sudaryta autoriaus, remiantis atliktomis analizėmis)</w:t>
                                </w:r>
                                <w:bookmarkEnd w:id="8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cNvPr id="47" name="Grupė 47"/>
                          <wpg:cNvGrpSpPr/>
                          <wpg:grpSpPr>
                            <a:xfrm>
                              <a:off x="244548" y="265814"/>
                              <a:ext cx="5390516" cy="5092700"/>
                              <a:chOff x="0" y="0"/>
                              <a:chExt cx="5390619" cy="5092907"/>
                            </a:xfrm>
                          </wpg:grpSpPr>
                          <wps:wsp>
                            <wps:cNvPr id="3" name="Ovalas 3"/>
                            <wps:cNvSpPr/>
                            <wps:spPr>
                              <a:xfrm>
                                <a:off x="0" y="0"/>
                                <a:ext cx="2945130" cy="2945130"/>
                              </a:xfrm>
                              <a:prstGeom prst="ellipse">
                                <a:avLst/>
                              </a:prstGeom>
                              <a:solidFill>
                                <a:srgbClr val="FFFF00">
                                  <a:alpha val="5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Ovalas 37"/>
                            <wps:cNvSpPr/>
                            <wps:spPr>
                              <a:xfrm>
                                <a:off x="2445488" y="0"/>
                                <a:ext cx="2945130" cy="2945130"/>
                              </a:xfrm>
                              <a:prstGeom prst="ellipse">
                                <a:avLst/>
                              </a:prstGeom>
                              <a:solidFill>
                                <a:srgbClr val="92D050">
                                  <a:alpha val="5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Ovalas 42"/>
                            <wps:cNvSpPr/>
                            <wps:spPr>
                              <a:xfrm>
                                <a:off x="1233376" y="2147777"/>
                                <a:ext cx="2945130" cy="2945130"/>
                              </a:xfrm>
                              <a:prstGeom prst="ellipse">
                                <a:avLst/>
                              </a:prstGeom>
                              <a:solidFill>
                                <a:srgbClr val="FF0000">
                                  <a:alpha val="5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Teksto laukas 44"/>
                            <wps:cNvSpPr txBox="1"/>
                            <wps:spPr>
                              <a:xfrm>
                                <a:off x="372139" y="139827"/>
                                <a:ext cx="2200615" cy="2168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24A2D" w:rsidRPr="005A2249" w:rsidRDefault="00F24A2D" w:rsidP="00126799">
                                  <w:pPr>
                                    <w:jc w:val="center"/>
                                    <w:rPr>
                                      <w:i/>
                                    </w:rPr>
                                  </w:pPr>
                                  <w:r w:rsidRPr="005A2249">
                                    <w:rPr>
                                      <w:i/>
                                    </w:rPr>
                                    <w:t>SVORIŲ NUSTATYMAS</w:t>
                                  </w:r>
                                </w:p>
                                <w:p w:rsidR="00F24A2D" w:rsidRPr="00972CCC" w:rsidRDefault="00F24A2D" w:rsidP="00300578">
                                  <w:pPr>
                                    <w:pStyle w:val="ListParagraph"/>
                                    <w:numPr>
                                      <w:ilvl w:val="0"/>
                                      <w:numId w:val="31"/>
                                    </w:numPr>
                                    <w:ind w:left="284" w:hanging="284"/>
                                    <w:jc w:val="left"/>
                                    <w:rPr>
                                      <w:sz w:val="22"/>
                                    </w:rPr>
                                  </w:pPr>
                                  <w:r w:rsidRPr="00972CCC">
                                    <w:rPr>
                                      <w:sz w:val="22"/>
                                    </w:rPr>
                                    <w:t>Inovacijų taikymas SVV įmonėse</w:t>
                                  </w:r>
                                </w:p>
                                <w:p w:rsidR="00F24A2D" w:rsidRPr="00972CCC" w:rsidRDefault="00F24A2D" w:rsidP="00300578">
                                  <w:pPr>
                                    <w:pStyle w:val="ListParagraph"/>
                                    <w:numPr>
                                      <w:ilvl w:val="0"/>
                                      <w:numId w:val="31"/>
                                    </w:numPr>
                                    <w:ind w:left="284" w:hanging="284"/>
                                    <w:jc w:val="left"/>
                                    <w:rPr>
                                      <w:sz w:val="22"/>
                                    </w:rPr>
                                  </w:pPr>
                                  <w:r w:rsidRPr="00972CCC">
                                    <w:rPr>
                                      <w:sz w:val="22"/>
                                    </w:rPr>
                                    <w:t>SVV lankstumas ir greitas prisitaikymas prie rinkos pokyčių.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Teksto laukas 45"/>
                            <wps:cNvSpPr txBox="1"/>
                            <wps:spPr>
                              <a:xfrm>
                                <a:off x="2572755" y="120773"/>
                                <a:ext cx="2817864" cy="24555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24A2D" w:rsidRPr="005A2249" w:rsidRDefault="00F24A2D" w:rsidP="00126799">
                                  <w:pPr>
                                    <w:jc w:val="center"/>
                                    <w:rPr>
                                      <w:i/>
                                    </w:rPr>
                                  </w:pPr>
                                  <w:r w:rsidRPr="005A2249">
                                    <w:rPr>
                                      <w:i/>
                                    </w:rPr>
                                    <w:t>TOPSIS METODAS</w:t>
                                  </w:r>
                                </w:p>
                                <w:p w:rsidR="00F24A2D" w:rsidRPr="005A2249" w:rsidRDefault="00F24A2D" w:rsidP="00300578">
                                  <w:pPr>
                                    <w:pStyle w:val="ListParagraph"/>
                                    <w:numPr>
                                      <w:ilvl w:val="0"/>
                                      <w:numId w:val="31"/>
                                    </w:numPr>
                                    <w:ind w:left="709" w:hanging="283"/>
                                    <w:jc w:val="left"/>
                                    <w:rPr>
                                      <w:sz w:val="22"/>
                                    </w:rPr>
                                  </w:pPr>
                                  <w:r w:rsidRPr="005A2249">
                                    <w:rPr>
                                      <w:rFonts w:eastAsia="Times New Roman" w:cs="Times New Roman"/>
                                      <w:color w:val="000000"/>
                                      <w:sz w:val="22"/>
                                      <w:szCs w:val="24"/>
                                      <w:lang w:eastAsia="lt-LT"/>
                                    </w:rPr>
                                    <w:t>S</w:t>
                                  </w:r>
                                  <w:r>
                                    <w:rPr>
                                      <w:rFonts w:eastAsia="Times New Roman" w:cs="Times New Roman"/>
                                      <w:color w:val="000000"/>
                                      <w:sz w:val="22"/>
                                      <w:szCs w:val="24"/>
                                      <w:lang w:eastAsia="lt-LT"/>
                                    </w:rPr>
                                    <w:t>upaprastinta prieiga</w:t>
                                  </w:r>
                                  <w:r w:rsidRPr="005A2249">
                                    <w:rPr>
                                      <w:rFonts w:eastAsia="Times New Roman" w:cs="Times New Roman"/>
                                      <w:color w:val="000000"/>
                                      <w:sz w:val="22"/>
                                      <w:szCs w:val="24"/>
                                      <w:lang w:eastAsia="lt-LT"/>
                                    </w:rPr>
                                    <w:t xml:space="preserve"> prie finansavimo šaltinių</w:t>
                                  </w:r>
                                </w:p>
                                <w:p w:rsidR="00F24A2D" w:rsidRPr="00972CCC" w:rsidRDefault="00F24A2D" w:rsidP="00300578">
                                  <w:pPr>
                                    <w:pStyle w:val="ListParagraph"/>
                                    <w:numPr>
                                      <w:ilvl w:val="0"/>
                                      <w:numId w:val="31"/>
                                    </w:numPr>
                                    <w:ind w:left="709" w:hanging="283"/>
                                    <w:jc w:val="left"/>
                                    <w:rPr>
                                      <w:sz w:val="22"/>
                                    </w:rPr>
                                  </w:pPr>
                                  <w:r w:rsidRPr="00972CCC">
                                    <w:rPr>
                                      <w:sz w:val="22"/>
                                    </w:rPr>
                                    <w:t>SVV lankstumas ir greitas prisitaikymas prie rinkos pokyčių</w:t>
                                  </w:r>
                                </w:p>
                                <w:p w:rsidR="00F24A2D" w:rsidRPr="00972CCC" w:rsidRDefault="00F24A2D" w:rsidP="00300578">
                                  <w:pPr>
                                    <w:pStyle w:val="ListParagraph"/>
                                    <w:numPr>
                                      <w:ilvl w:val="0"/>
                                      <w:numId w:val="31"/>
                                    </w:numPr>
                                    <w:ind w:left="709" w:hanging="283"/>
                                    <w:jc w:val="left"/>
                                    <w:rPr>
                                      <w:sz w:val="22"/>
                                    </w:rPr>
                                  </w:pPr>
                                  <w:r w:rsidRPr="00972CCC">
                                    <w:rPr>
                                      <w:sz w:val="22"/>
                                    </w:rPr>
                                    <w:t>Inovacijų taikymas SVV įmonėse</w:t>
                                  </w:r>
                                </w:p>
                                <w:p w:rsidR="00F24A2D" w:rsidRPr="00972CCC" w:rsidRDefault="00F24A2D" w:rsidP="00300578">
                                  <w:pPr>
                                    <w:pStyle w:val="ListParagraph"/>
                                    <w:numPr>
                                      <w:ilvl w:val="0"/>
                                      <w:numId w:val="31"/>
                                    </w:numPr>
                                    <w:ind w:left="709" w:hanging="283"/>
                                    <w:jc w:val="left"/>
                                    <w:rPr>
                                      <w:sz w:val="22"/>
                                    </w:rPr>
                                  </w:pPr>
                                  <w:r w:rsidRPr="00972CCC">
                                    <w:rPr>
                                      <w:rFonts w:eastAsia="Times New Roman" w:cs="Times New Roman"/>
                                      <w:color w:val="000000"/>
                                      <w:sz w:val="22"/>
                                      <w:szCs w:val="24"/>
                                      <w:lang w:eastAsia="lt-LT"/>
                                    </w:rPr>
                                    <w:t>Informacinių technologijų, valdymo metodų ir veiklos technologijų tobulinimas.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Teksto laukas 46"/>
                            <wps:cNvSpPr txBox="1"/>
                            <wps:spPr>
                              <a:xfrm>
                                <a:off x="1456711" y="2806995"/>
                                <a:ext cx="2647592" cy="20522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24A2D" w:rsidRPr="005A2249" w:rsidRDefault="00F24A2D" w:rsidP="00126799">
                                  <w:pPr>
                                    <w:jc w:val="center"/>
                                    <w:rPr>
                                      <w:i/>
                                    </w:rPr>
                                  </w:pPr>
                                  <w:r>
                                    <w:rPr>
                                      <w:i/>
                                    </w:rPr>
                                    <w:t>GV METODAS</w:t>
                                  </w:r>
                                </w:p>
                                <w:p w:rsidR="00F24A2D" w:rsidRPr="00972CCC" w:rsidRDefault="00F24A2D" w:rsidP="00300578">
                                  <w:pPr>
                                    <w:pStyle w:val="ListParagraph"/>
                                    <w:numPr>
                                      <w:ilvl w:val="0"/>
                                      <w:numId w:val="31"/>
                                    </w:numPr>
                                    <w:ind w:left="284" w:hanging="284"/>
                                    <w:jc w:val="left"/>
                                    <w:rPr>
                                      <w:sz w:val="22"/>
                                    </w:rPr>
                                  </w:pPr>
                                  <w:r w:rsidRPr="00972CCC">
                                    <w:rPr>
                                      <w:sz w:val="22"/>
                                    </w:rPr>
                                    <w:t>SVV lankstumas ir greitas prisitaikymas prie rinkos pokyčių.</w:t>
                                  </w:r>
                                </w:p>
                                <w:p w:rsidR="00F24A2D" w:rsidRPr="00972CCC" w:rsidRDefault="00F24A2D" w:rsidP="00300578">
                                  <w:pPr>
                                    <w:pStyle w:val="ListParagraph"/>
                                    <w:numPr>
                                      <w:ilvl w:val="0"/>
                                      <w:numId w:val="31"/>
                                    </w:numPr>
                                    <w:ind w:left="284" w:hanging="284"/>
                                    <w:jc w:val="left"/>
                                    <w:rPr>
                                      <w:sz w:val="22"/>
                                    </w:rPr>
                                  </w:pPr>
                                  <w:r w:rsidRPr="00972CCC">
                                    <w:rPr>
                                      <w:sz w:val="22"/>
                                    </w:rPr>
                                    <w:t>Informacinių technologijų, valdymo metodų, veiklos technologijų tobulinimas</w:t>
                                  </w:r>
                                </w:p>
                                <w:p w:rsidR="00F24A2D" w:rsidRPr="005A2249" w:rsidRDefault="00F24A2D" w:rsidP="00300578">
                                  <w:pPr>
                                    <w:pStyle w:val="ListParagraph"/>
                                    <w:numPr>
                                      <w:ilvl w:val="0"/>
                                      <w:numId w:val="31"/>
                                    </w:numPr>
                                    <w:ind w:left="284" w:hanging="284"/>
                                    <w:jc w:val="left"/>
                                    <w:rPr>
                                      <w:sz w:val="22"/>
                                    </w:rPr>
                                  </w:pPr>
                                  <w:r w:rsidRPr="005A2249">
                                    <w:rPr>
                                      <w:sz w:val="22"/>
                                    </w:rPr>
                                    <w:t>SVV tarptautiškumo didinimas.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30" name="Kvadratas su vienu įkirptu ir užapvalintu kampu 130"/>
                        <wps:cNvSpPr/>
                        <wps:spPr>
                          <a:xfrm>
                            <a:off x="0" y="3098041"/>
                            <a:ext cx="1508166" cy="1353312"/>
                          </a:xfrm>
                          <a:prstGeom prst="snip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Tiesioji rodyklės jungtis 129"/>
                        <wps:cNvCnPr/>
                        <wps:spPr>
                          <a:xfrm flipV="1">
                            <a:off x="1351129" y="2210937"/>
                            <a:ext cx="1713129" cy="1046073"/>
                          </a:xfrm>
                          <a:prstGeom prst="straightConnector1">
                            <a:avLst/>
                          </a:prstGeom>
                          <a:ln w="38100" cap="flat">
                            <a:solidFill>
                              <a:srgbClr val="FF0000"/>
                            </a:solidFill>
                            <a:headEnd type="oval"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1" name="Teksto laukas 131"/>
                        <wps:cNvSpPr txBox="1"/>
                        <wps:spPr>
                          <a:xfrm>
                            <a:off x="0" y="3152632"/>
                            <a:ext cx="1508125" cy="13386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24A2D" w:rsidRPr="00FD1977" w:rsidRDefault="00F24A2D" w:rsidP="00300578">
                              <w:pPr>
                                <w:pStyle w:val="ListParagraph"/>
                                <w:numPr>
                                  <w:ilvl w:val="0"/>
                                  <w:numId w:val="35"/>
                                </w:numPr>
                                <w:ind w:left="142" w:hanging="153"/>
                                <w:jc w:val="left"/>
                                <w:rPr>
                                  <w:sz w:val="20"/>
                                </w:rPr>
                              </w:pPr>
                              <w:r w:rsidRPr="00FD1977">
                                <w:rPr>
                                  <w:sz w:val="20"/>
                                </w:rPr>
                                <w:t>Inovacijų taikymas SVV įmonėse</w:t>
                              </w:r>
                            </w:p>
                            <w:p w:rsidR="00F24A2D" w:rsidRPr="00FD1977" w:rsidRDefault="00F24A2D" w:rsidP="00300578">
                              <w:pPr>
                                <w:pStyle w:val="ListParagraph"/>
                                <w:numPr>
                                  <w:ilvl w:val="0"/>
                                  <w:numId w:val="35"/>
                                </w:numPr>
                                <w:ind w:left="142" w:hanging="153"/>
                                <w:jc w:val="left"/>
                                <w:rPr>
                                  <w:sz w:val="20"/>
                                </w:rPr>
                              </w:pPr>
                              <w:r w:rsidRPr="00FD1977">
                                <w:rPr>
                                  <w:sz w:val="20"/>
                                </w:rPr>
                                <w:t>SVV lankstumas ir greitas prisitaikymas prie rinkos pokyčių.</w:t>
                              </w:r>
                            </w:p>
                            <w:p w:rsidR="00F24A2D" w:rsidRPr="00FD1977" w:rsidRDefault="00F24A2D" w:rsidP="00126799">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2759E05" id="Grupė 132" o:spid="_x0000_s1086" style="position:absolute;left:0;text-align:left;margin-left:7.35pt;margin-top:99.35pt;width:454.55pt;height:430.25pt;z-index:251795456" coordsize="57727,54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">
                <v:group id="Grupė 35" o:spid="_x0000_s1087" style="position:absolute;left:1909;width:55818;height:54641" coordorigin="530,2658" coordsize="55819,546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Teksto laukas 49" o:spid="_x0000_s1088" type="#_x0000_t202" style="position:absolute;left:530;top:53797;width:53895;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gdRsYA&#10;AADbAAAADwAAAGRycy9kb3ducmV2LnhtbESPQUvDQBSE74L/YXmCF2k3aght7LaUoqC9FGMvvT2y&#10;r9lo9m3Y3bTx37tCocdhZr5hFqvRduJEPrSOFTxOMxDEtdMtNwr2X2+TGYgQkTV2jknBLwVYLW9v&#10;Flhqd+ZPOlWxEQnCoUQFJsa+lDLUhiyGqeuJk3d03mJM0jdSezwnuO3kU5YV0mLLacFgTxtD9U81&#10;WAW7/LAzD8PxdbvOn/3HftgU302l1P3duH4BEWmM1/Cl/a4V5HP4/5J+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gdRsYAAADbAAAADwAAAAAAAAAAAAAAAACYAgAAZHJz&#10;L2Rvd25yZXYueG1sUEsFBgAAAAAEAAQA9QAAAIsDAAAAAA==&#10;" stroked="f">
                    <v:textbox style="mso-fit-shape-to-text:t" inset="0,0,0,0">
                      <w:txbxContent>
                        <w:p w:rsidR="00F24A2D" w:rsidRPr="008045D3" w:rsidRDefault="00F24A2D" w:rsidP="00126799">
                          <w:pPr>
                            <w:pStyle w:val="Caption"/>
                            <w:keepNext/>
                            <w:rPr>
                              <w:b w:val="0"/>
                              <w:noProof/>
                            </w:rPr>
                          </w:pPr>
                          <w:r w:rsidRPr="00972CCC">
                            <w:rPr>
                              <w:b w:val="0"/>
                            </w:rPr>
                            <w:fldChar w:fldCharType="begin"/>
                          </w:r>
                          <w:r w:rsidRPr="00972CCC">
                            <w:rPr>
                              <w:b w:val="0"/>
                            </w:rPr>
                            <w:instrText xml:space="preserve"> SEQ Pav._ \* ARABIC </w:instrText>
                          </w:r>
                          <w:r w:rsidRPr="00972CCC">
                            <w:rPr>
                              <w:b w:val="0"/>
                            </w:rPr>
                            <w:fldChar w:fldCharType="separate"/>
                          </w:r>
                          <w:bookmarkStart w:id="84" w:name="_Toc419837507"/>
                          <w:r w:rsidR="00446B59">
                            <w:rPr>
                              <w:b w:val="0"/>
                              <w:noProof/>
                            </w:rPr>
                            <w:t>12</w:t>
                          </w:r>
                          <w:r w:rsidRPr="00972CCC">
                            <w:rPr>
                              <w:b w:val="0"/>
                              <w:noProof/>
                            </w:rPr>
                            <w:fldChar w:fldCharType="end"/>
                          </w:r>
                          <w:r w:rsidRPr="00972CCC">
                            <w:rPr>
                              <w:b w:val="0"/>
                            </w:rPr>
                            <w:t xml:space="preserve"> pav.</w:t>
                          </w:r>
                          <w:r>
                            <w:t xml:space="preserve"> </w:t>
                          </w:r>
                          <w:r w:rsidRPr="005D05A3">
                            <w:rPr>
                              <w:b w:val="0"/>
                            </w:rPr>
                            <w:t>Analizuotų metodų sprendiniai (Šaltinis: Sudaryta autoriaus, remiantis atliktomis analizėmis)</w:t>
                          </w:r>
                          <w:bookmarkEnd w:id="84"/>
                        </w:p>
                      </w:txbxContent>
                    </v:textbox>
                  </v:shape>
                  <v:group id="Grupė 47" o:spid="_x0000_s1089" style="position:absolute;left:2445;top:2658;width:53905;height:50927" coordsize="53906,509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oval id="Ovalas 3" o:spid="_x0000_s1090" style="position:absolute;width:29451;height:29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dwMMA&#10;AADaAAAADwAAAGRycy9kb3ducmV2LnhtbESPX2vCMBTF3wd+h3AF32aqgrjOKCIqwxdpHYO93TXX&#10;tpjclCZq56c3g4GPh/Pnx5kvO2vElVpfO1YwGiYgiAunay4VfB63rzMQPiBrNI5JwS95WC56L3NM&#10;tbtxRtc8lCKOsE9RQRVCk0rpi4os+qFriKN3cq3FEGVbSt3iLY5bI8dJMpUWa46EChtaV1Sc84uN&#10;3C+5+clmR334vr/tG6N393MyVmrQ71bvIAJ14Rn+b39oBRP4uxJv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dwMMAAADaAAAADwAAAAAAAAAAAAAAAACYAgAAZHJzL2Rv&#10;d25yZXYueG1sUEsFBgAAAAAEAAQA9QAAAIgDAAAAAA==&#10;" fillcolor="yellow" stroked="f" strokeweight="1pt">
                      <v:fill opacity="32896f"/>
                    </v:oval>
                    <v:oval id="Ovalas 37" o:spid="_x0000_s1091" style="position:absolute;left:24454;width:29452;height:29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T1csQA&#10;AADbAAAADwAAAGRycy9kb3ducmV2LnhtbESPQWvCQBSE7wX/w/IEb3VjhFZTV5E0BcFTY4vX1+wz&#10;CWbfptltkv57t1DwOMzMN8xmN5pG9NS52rKCxTwCQVxYXXOp4OP09rgC4TyyxsYyKfglB7vt5GGD&#10;ibYDv1Of+1IECLsEFVTet4mUrqjIoJvbljh4F9sZ9EF2pdQdDgFuGhlH0ZM0WHNYqLCltKLimv8Y&#10;BefyfNDfX3H2mtMR19mnllm6Vmo2HfcvIDyN/h7+bx+0guUz/H0JP0B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k9XLEAAAA2wAAAA8AAAAAAAAAAAAAAAAAmAIAAGRycy9k&#10;b3ducmV2LnhtbFBLBQYAAAAABAAEAPUAAACJAwAAAAA=&#10;" fillcolor="#92d050" stroked="f" strokeweight="1pt">
                      <v:fill opacity="32896f"/>
                    </v:oval>
                    <v:oval id="Ovalas 42" o:spid="_x0000_s1092" style="position:absolute;left:12333;top:21477;width:29452;height:294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iCcQA&#10;AADbAAAADwAAAGRycy9kb3ducmV2LnhtbESPT2sCMRDF74LfIYzgTbMuVmRrFFEKPRSLWy/ehs3s&#10;H9xM1iTq9tubQsHj4837vXmrTW9acSfnG8sKZtMEBHFhdcOVgtPPx2QJwgdkja1lUvBLHjbr4WCF&#10;mbYPPtI9D5WIEPYZKqhD6DIpfVGTQT+1HXH0SusMhihdJbXDR4SbVqZJspAGG44NNXa0q6m45DcT&#10;33Bv+6+0TC+nZd4uyu/r+XDbnpUaj/rtO4hAfXgd/6c/tYJ5Cn9bIgD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ognEAAAA2wAAAA8AAAAAAAAAAAAAAAAAmAIAAGRycy9k&#10;b3ducmV2LnhtbFBLBQYAAAAABAAEAPUAAACJAwAAAAA=&#10;" fillcolor="red" stroked="f" strokeweight="1pt">
                      <v:fill opacity="32896f"/>
                    </v:oval>
                    <v:shape id="Teksto laukas 44" o:spid="_x0000_s1093" type="#_x0000_t202" style="position:absolute;left:3721;top:1398;width:22006;height:21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8zkcUA&#10;AADbAAAADwAAAGRycy9kb3ducmV2LnhtbESPT4vCMBTE74LfITxhb5oqKqUaRQrisujBP5e9vW2e&#10;bbF5qU3U7n76jSB4HGbmN8x82ZpK3KlxpWUFw0EEgjizuuRcwem47scgnEfWWFkmBb/kYLnoduaY&#10;aPvgPd0PPhcBwi5BBYX3dSKlywoy6Aa2Jg7e2TYGfZBNLnWDjwA3lRxF0VQaLDksFFhTWlB2OdyM&#10;gq90vcP9z8jEf1W62Z5X9fX0PVHqo9euZiA8tf4dfrU/tYLx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nzORxQAAANsAAAAPAAAAAAAAAAAAAAAAAJgCAABkcnMv&#10;ZG93bnJldi54bWxQSwUGAAAAAAQABAD1AAAAigMAAAAA&#10;" filled="f" stroked="f" strokeweight=".5pt">
                      <v:textbox>
                        <w:txbxContent>
                          <w:p w:rsidR="00F24A2D" w:rsidRPr="005A2249" w:rsidRDefault="00F24A2D" w:rsidP="00126799">
                            <w:pPr>
                              <w:jc w:val="center"/>
                              <w:rPr>
                                <w:i/>
                              </w:rPr>
                            </w:pPr>
                            <w:r w:rsidRPr="005A2249">
                              <w:rPr>
                                <w:i/>
                              </w:rPr>
                              <w:t>SVORIŲ NUSTATYMAS</w:t>
                            </w:r>
                          </w:p>
                          <w:p w:rsidR="00F24A2D" w:rsidRPr="00972CCC" w:rsidRDefault="00F24A2D" w:rsidP="00300578">
                            <w:pPr>
                              <w:pStyle w:val="ListParagraph"/>
                              <w:numPr>
                                <w:ilvl w:val="0"/>
                                <w:numId w:val="31"/>
                              </w:numPr>
                              <w:ind w:left="284" w:hanging="284"/>
                              <w:jc w:val="left"/>
                              <w:rPr>
                                <w:sz w:val="22"/>
                              </w:rPr>
                            </w:pPr>
                            <w:r w:rsidRPr="00972CCC">
                              <w:rPr>
                                <w:sz w:val="22"/>
                              </w:rPr>
                              <w:t>Inovacijų taikymas SVV įmonėse</w:t>
                            </w:r>
                          </w:p>
                          <w:p w:rsidR="00F24A2D" w:rsidRPr="00972CCC" w:rsidRDefault="00F24A2D" w:rsidP="00300578">
                            <w:pPr>
                              <w:pStyle w:val="ListParagraph"/>
                              <w:numPr>
                                <w:ilvl w:val="0"/>
                                <w:numId w:val="31"/>
                              </w:numPr>
                              <w:ind w:left="284" w:hanging="284"/>
                              <w:jc w:val="left"/>
                              <w:rPr>
                                <w:sz w:val="22"/>
                              </w:rPr>
                            </w:pPr>
                            <w:r w:rsidRPr="00972CCC">
                              <w:rPr>
                                <w:sz w:val="22"/>
                              </w:rPr>
                              <w:t>SVV lankstumas ir greitas prisitaikymas prie rinkos pokyčių.</w:t>
                            </w:r>
                          </w:p>
                        </w:txbxContent>
                      </v:textbox>
                    </v:shape>
                    <v:shape id="Teksto laukas 45" o:spid="_x0000_s1094" type="#_x0000_t202" style="position:absolute;left:25727;top:1207;width:28179;height:24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OWCsUA&#10;AADbAAAADwAAAGRycy9kb3ducmV2LnhtbESPQWvCQBSE74X+h+UJvdWN0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05YKxQAAANsAAAAPAAAAAAAAAAAAAAAAAJgCAABkcnMv&#10;ZG93bnJldi54bWxQSwUGAAAAAAQABAD1AAAAigMAAAAA&#10;" filled="f" stroked="f" strokeweight=".5pt">
                      <v:textbox>
                        <w:txbxContent>
                          <w:p w:rsidR="00F24A2D" w:rsidRPr="005A2249" w:rsidRDefault="00F24A2D" w:rsidP="00126799">
                            <w:pPr>
                              <w:jc w:val="center"/>
                              <w:rPr>
                                <w:i/>
                              </w:rPr>
                            </w:pPr>
                            <w:r w:rsidRPr="005A2249">
                              <w:rPr>
                                <w:i/>
                              </w:rPr>
                              <w:t>TOPSIS METODAS</w:t>
                            </w:r>
                          </w:p>
                          <w:p w:rsidR="00F24A2D" w:rsidRPr="005A2249" w:rsidRDefault="00F24A2D" w:rsidP="00300578">
                            <w:pPr>
                              <w:pStyle w:val="ListParagraph"/>
                              <w:numPr>
                                <w:ilvl w:val="0"/>
                                <w:numId w:val="31"/>
                              </w:numPr>
                              <w:ind w:left="709" w:hanging="283"/>
                              <w:jc w:val="left"/>
                              <w:rPr>
                                <w:sz w:val="22"/>
                              </w:rPr>
                            </w:pPr>
                            <w:r w:rsidRPr="005A2249">
                              <w:rPr>
                                <w:rFonts w:eastAsia="Times New Roman" w:cs="Times New Roman"/>
                                <w:color w:val="000000"/>
                                <w:sz w:val="22"/>
                                <w:szCs w:val="24"/>
                                <w:lang w:eastAsia="lt-LT"/>
                              </w:rPr>
                              <w:t>S</w:t>
                            </w:r>
                            <w:r>
                              <w:rPr>
                                <w:rFonts w:eastAsia="Times New Roman" w:cs="Times New Roman"/>
                                <w:color w:val="000000"/>
                                <w:sz w:val="22"/>
                                <w:szCs w:val="24"/>
                                <w:lang w:eastAsia="lt-LT"/>
                              </w:rPr>
                              <w:t>upaprastinta prieiga</w:t>
                            </w:r>
                            <w:r w:rsidRPr="005A2249">
                              <w:rPr>
                                <w:rFonts w:eastAsia="Times New Roman" w:cs="Times New Roman"/>
                                <w:color w:val="000000"/>
                                <w:sz w:val="22"/>
                                <w:szCs w:val="24"/>
                                <w:lang w:eastAsia="lt-LT"/>
                              </w:rPr>
                              <w:t xml:space="preserve"> prie finansavimo šaltinių</w:t>
                            </w:r>
                          </w:p>
                          <w:p w:rsidR="00F24A2D" w:rsidRPr="00972CCC" w:rsidRDefault="00F24A2D" w:rsidP="00300578">
                            <w:pPr>
                              <w:pStyle w:val="ListParagraph"/>
                              <w:numPr>
                                <w:ilvl w:val="0"/>
                                <w:numId w:val="31"/>
                              </w:numPr>
                              <w:ind w:left="709" w:hanging="283"/>
                              <w:jc w:val="left"/>
                              <w:rPr>
                                <w:sz w:val="22"/>
                              </w:rPr>
                            </w:pPr>
                            <w:r w:rsidRPr="00972CCC">
                              <w:rPr>
                                <w:sz w:val="22"/>
                              </w:rPr>
                              <w:t>SVV lankstumas ir greitas prisitaikymas prie rinkos pokyčių</w:t>
                            </w:r>
                          </w:p>
                          <w:p w:rsidR="00F24A2D" w:rsidRPr="00972CCC" w:rsidRDefault="00F24A2D" w:rsidP="00300578">
                            <w:pPr>
                              <w:pStyle w:val="ListParagraph"/>
                              <w:numPr>
                                <w:ilvl w:val="0"/>
                                <w:numId w:val="31"/>
                              </w:numPr>
                              <w:ind w:left="709" w:hanging="283"/>
                              <w:jc w:val="left"/>
                              <w:rPr>
                                <w:sz w:val="22"/>
                              </w:rPr>
                            </w:pPr>
                            <w:r w:rsidRPr="00972CCC">
                              <w:rPr>
                                <w:sz w:val="22"/>
                              </w:rPr>
                              <w:t>Inovacijų taikymas SVV įmonėse</w:t>
                            </w:r>
                          </w:p>
                          <w:p w:rsidR="00F24A2D" w:rsidRPr="00972CCC" w:rsidRDefault="00F24A2D" w:rsidP="00300578">
                            <w:pPr>
                              <w:pStyle w:val="ListParagraph"/>
                              <w:numPr>
                                <w:ilvl w:val="0"/>
                                <w:numId w:val="31"/>
                              </w:numPr>
                              <w:ind w:left="709" w:hanging="283"/>
                              <w:jc w:val="left"/>
                              <w:rPr>
                                <w:sz w:val="22"/>
                              </w:rPr>
                            </w:pPr>
                            <w:r w:rsidRPr="00972CCC">
                              <w:rPr>
                                <w:rFonts w:eastAsia="Times New Roman" w:cs="Times New Roman"/>
                                <w:color w:val="000000"/>
                                <w:sz w:val="22"/>
                                <w:szCs w:val="24"/>
                                <w:lang w:eastAsia="lt-LT"/>
                              </w:rPr>
                              <w:t>Informacinių technologijų, valdymo metodų ir veiklos technologijų tobulinimas.</w:t>
                            </w:r>
                          </w:p>
                        </w:txbxContent>
                      </v:textbox>
                    </v:shape>
                    <v:shape id="Teksto laukas 46" o:spid="_x0000_s1095" type="#_x0000_t202" style="position:absolute;left:14567;top:28069;width:26476;height:20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EIfcUA&#10;AADbAAAADwAAAGRycy9kb3ducmV2LnhtbESPQWvCQBSE7wX/w/IEb3VjUJHUVSQgFWkPWi/entln&#10;Err7Nma3MfXXdwuFHoeZ+YZZrntrREetrx0rmIwTEMSF0zWXCk4f2+cFCB+QNRrHpOCbPKxXg6cl&#10;Ztrd+UDdMZQiQthnqKAKocmk9EVFFv3YNcTRu7rWYoiyLaVu8R7h1sg0SebSYs1xocKG8oqKz+OX&#10;VbDPt+94uKR28TD569t109xO55lSo2G/eQERqA//4b/2TiuYzu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AQh9xQAAANsAAAAPAAAAAAAAAAAAAAAAAJgCAABkcnMv&#10;ZG93bnJldi54bWxQSwUGAAAAAAQABAD1AAAAigMAAAAA&#10;" filled="f" stroked="f" strokeweight=".5pt">
                      <v:textbox>
                        <w:txbxContent>
                          <w:p w:rsidR="00F24A2D" w:rsidRPr="005A2249" w:rsidRDefault="00F24A2D" w:rsidP="00126799">
                            <w:pPr>
                              <w:jc w:val="center"/>
                              <w:rPr>
                                <w:i/>
                              </w:rPr>
                            </w:pPr>
                            <w:r>
                              <w:rPr>
                                <w:i/>
                              </w:rPr>
                              <w:t>GV METODAS</w:t>
                            </w:r>
                          </w:p>
                          <w:p w:rsidR="00F24A2D" w:rsidRPr="00972CCC" w:rsidRDefault="00F24A2D" w:rsidP="00300578">
                            <w:pPr>
                              <w:pStyle w:val="ListParagraph"/>
                              <w:numPr>
                                <w:ilvl w:val="0"/>
                                <w:numId w:val="31"/>
                              </w:numPr>
                              <w:ind w:left="284" w:hanging="284"/>
                              <w:jc w:val="left"/>
                              <w:rPr>
                                <w:sz w:val="22"/>
                              </w:rPr>
                            </w:pPr>
                            <w:r w:rsidRPr="00972CCC">
                              <w:rPr>
                                <w:sz w:val="22"/>
                              </w:rPr>
                              <w:t>SVV lankstumas ir greitas prisitaikymas prie rinkos pokyčių.</w:t>
                            </w:r>
                          </w:p>
                          <w:p w:rsidR="00F24A2D" w:rsidRPr="00972CCC" w:rsidRDefault="00F24A2D" w:rsidP="00300578">
                            <w:pPr>
                              <w:pStyle w:val="ListParagraph"/>
                              <w:numPr>
                                <w:ilvl w:val="0"/>
                                <w:numId w:val="31"/>
                              </w:numPr>
                              <w:ind w:left="284" w:hanging="284"/>
                              <w:jc w:val="left"/>
                              <w:rPr>
                                <w:sz w:val="22"/>
                              </w:rPr>
                            </w:pPr>
                            <w:r w:rsidRPr="00972CCC">
                              <w:rPr>
                                <w:sz w:val="22"/>
                              </w:rPr>
                              <w:t>Informacinių technologijų, valdymo metodų, veiklos technologijų tobulinimas</w:t>
                            </w:r>
                          </w:p>
                          <w:p w:rsidR="00F24A2D" w:rsidRPr="005A2249" w:rsidRDefault="00F24A2D" w:rsidP="00300578">
                            <w:pPr>
                              <w:pStyle w:val="ListParagraph"/>
                              <w:numPr>
                                <w:ilvl w:val="0"/>
                                <w:numId w:val="31"/>
                              </w:numPr>
                              <w:ind w:left="284" w:hanging="284"/>
                              <w:jc w:val="left"/>
                              <w:rPr>
                                <w:sz w:val="22"/>
                              </w:rPr>
                            </w:pPr>
                            <w:r w:rsidRPr="005A2249">
                              <w:rPr>
                                <w:sz w:val="22"/>
                              </w:rPr>
                              <w:t>SVV tarptautiškumo didinimas.</w:t>
                            </w:r>
                          </w:p>
                        </w:txbxContent>
                      </v:textbox>
                    </v:shape>
                  </v:group>
                </v:group>
                <v:shape id="Kvadratas su vienu įkirptu ir užapvalintu kampu 130" o:spid="_x0000_s1096" style="position:absolute;top:30980;width:15081;height:13533;visibility:visible;mso-wrap-style:square;v-text-anchor:middle" coordsize="1508166,1353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Stf8cA&#10;AADcAAAADwAAAGRycy9kb3ducmV2LnhtbESPQWvCQBCF70L/wzKFXkqz0UIp0VVaodCKpXRbPA/Z&#10;MQlmZ9PsqtFf7xwK3mZ4b977ZrYYfKsO1McmsIFxloMiLoNruDLw+/P28AwqJmSHbWAycKIIi/nN&#10;aIaFC0f+poNNlZIQjgUaqFPqCq1jWZPHmIWOWLRt6D0mWftKux6PEu5bPcnzJ+2xYWmosaNlTeXO&#10;7r2BycfenTafdveab1ar9fnL3v+trTF3t8PLFFSiIV3N/9fvTvAfBV+ekQn0/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00rX/HAAAA3AAAAA8AAAAAAAAAAAAAAAAAmAIAAGRy&#10;cy9kb3ducmV2LnhtbFBLBQYAAAAABAAEAPUAAACMAwAAAAA=&#10;" path="m225557,l1282609,r225557,225557l1508166,1353312,,1353312,,225557c,100985,100985,,225557,xe" filled="f" strokecolor="red" strokeweight="2pt">
                  <v:path arrowok="t" o:connecttype="custom" o:connectlocs="225557,0;1282609,0;1508166,225557;1508166,1353312;0,1353312;0,225557;225557,0" o:connectangles="0,0,0,0,0,0,0"/>
                </v:shape>
                <v:shape id="Tiesioji rodyklės jungtis 129" o:spid="_x0000_s1097" type="#_x0000_t32" style="position:absolute;left:13511;top:22109;width:17131;height:1046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shLcEAAADcAAAADwAAAGRycy9kb3ducmV2LnhtbERPzYrCMBC+L/gOYQQvi6btQWw1irqI&#10;ghf/HmBsxrbYTEqT1fr2ZmHB23x8vzNbdKYWD2pdZVlBPIpAEOdWV1wouJw3wwkI55E11pZJwYsc&#10;LOa9rxlm2j75SI+TL0QIYZehgtL7JpPS5SUZdCPbEAfuZluDPsC2kLrFZwg3tUyiaCwNVhwaSmxo&#10;XVJ+P/0aBYdtke7jdBWn9Y89fGNyla94r9Sg3y2nIDx1/iP+d+90mJ+k8PdMuEDO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OyEtwQAAANwAAAAPAAAAAAAAAAAAAAAA&#10;AKECAABkcnMvZG93bnJldi54bWxQSwUGAAAAAAQABAD5AAAAjwMAAAAA&#10;" strokecolor="red" strokeweight="3pt">
                  <v:stroke startarrow="oval" endarrow="block"/>
                </v:shape>
                <v:shape id="Teksto laukas 131" o:spid="_x0000_s1098" type="#_x0000_t202" style="position:absolute;top:31526;width:15081;height:13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RlJcQA&#10;AADcAAAADwAAAGRycy9kb3ducmV2LnhtbERPS2vCQBC+F/wPywje6iZKi6SuEgJSkfbg4+JtzI5J&#10;aHY2za5J7K/vFgre5uN7znI9mFp01LrKsoJ4GoEgzq2uuFBwOm6eFyCcR9ZYWyYFd3KwXo2elpho&#10;2/OeuoMvRAhhl6CC0vsmkdLlJRl0U9sQB+5qW4M+wLaQusU+hJtazqLoVRqsODSU2FBWUv51uBkF&#10;u2zzifvLzCx+6uz945o236fzi1KT8ZC+gfA0+If4373VYf48hr9nwgV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0ZSXEAAAA3AAAAA8AAAAAAAAAAAAAAAAAmAIAAGRycy9k&#10;b3ducmV2LnhtbFBLBQYAAAAABAAEAPUAAACJAwAAAAA=&#10;" filled="f" stroked="f" strokeweight=".5pt">
                  <v:textbox>
                    <w:txbxContent>
                      <w:p w:rsidR="00F24A2D" w:rsidRPr="00FD1977" w:rsidRDefault="00F24A2D" w:rsidP="00300578">
                        <w:pPr>
                          <w:pStyle w:val="ListParagraph"/>
                          <w:numPr>
                            <w:ilvl w:val="0"/>
                            <w:numId w:val="35"/>
                          </w:numPr>
                          <w:ind w:left="142" w:hanging="153"/>
                          <w:jc w:val="left"/>
                          <w:rPr>
                            <w:sz w:val="20"/>
                          </w:rPr>
                        </w:pPr>
                        <w:r w:rsidRPr="00FD1977">
                          <w:rPr>
                            <w:sz w:val="20"/>
                          </w:rPr>
                          <w:t>Inovacijų taikymas SVV įmonėse</w:t>
                        </w:r>
                      </w:p>
                      <w:p w:rsidR="00F24A2D" w:rsidRPr="00FD1977" w:rsidRDefault="00F24A2D" w:rsidP="00300578">
                        <w:pPr>
                          <w:pStyle w:val="ListParagraph"/>
                          <w:numPr>
                            <w:ilvl w:val="0"/>
                            <w:numId w:val="35"/>
                          </w:numPr>
                          <w:ind w:left="142" w:hanging="153"/>
                          <w:jc w:val="left"/>
                          <w:rPr>
                            <w:sz w:val="20"/>
                          </w:rPr>
                        </w:pPr>
                        <w:r w:rsidRPr="00FD1977">
                          <w:rPr>
                            <w:sz w:val="20"/>
                          </w:rPr>
                          <w:t>SVV lankstumas ir greitas prisitaikymas prie rinkos pokyčių.</w:t>
                        </w:r>
                      </w:p>
                      <w:p w:rsidR="00F24A2D" w:rsidRPr="00FD1977" w:rsidRDefault="00F24A2D" w:rsidP="00126799">
                        <w:pPr>
                          <w:rPr>
                            <w:sz w:val="22"/>
                          </w:rPr>
                        </w:pPr>
                      </w:p>
                    </w:txbxContent>
                  </v:textbox>
                </v:shape>
                <w10:wrap type="topAndBottom"/>
              </v:group>
            </w:pict>
          </mc:Fallback>
        </mc:AlternateContent>
      </w:r>
      <w:r>
        <w:rPr>
          <w:rFonts w:eastAsia="Times New Roman" w:cs="Times New Roman"/>
          <w:color w:val="000000"/>
          <w:szCs w:val="24"/>
          <w:lang w:eastAsia="lt-LT"/>
        </w:rPr>
        <w:t xml:space="preserve">Vertinant apskritai nagrinėtus SVV konkurencingumą skatinančius aspektus, priemones, būtina atsižvelgti ir į ekspertų rangavimo metu išskirtus veiksnius. Kaip minėta, tai yra inovacijų taikymas SVV įmonės bei </w:t>
      </w:r>
      <w:r w:rsidRPr="00CB6D1E">
        <w:rPr>
          <w:rFonts w:eastAsia="Times New Roman" w:cs="Times New Roman"/>
          <w:color w:val="000000"/>
          <w:szCs w:val="24"/>
          <w:lang w:eastAsia="lt-LT"/>
        </w:rPr>
        <w:t>SVV lankstumas</w:t>
      </w:r>
      <w:r>
        <w:rPr>
          <w:rFonts w:eastAsia="Times New Roman" w:cs="Times New Roman"/>
          <w:color w:val="000000"/>
          <w:szCs w:val="24"/>
          <w:lang w:eastAsia="lt-LT"/>
        </w:rPr>
        <w:t>,</w:t>
      </w:r>
      <w:r w:rsidRPr="00CB6D1E">
        <w:rPr>
          <w:rFonts w:eastAsia="Times New Roman" w:cs="Times New Roman"/>
          <w:color w:val="000000"/>
          <w:szCs w:val="24"/>
          <w:lang w:eastAsia="lt-LT"/>
        </w:rPr>
        <w:t xml:space="preserve"> greitas prisitaikymas prie </w:t>
      </w:r>
      <w:r>
        <w:rPr>
          <w:rFonts w:eastAsia="Times New Roman" w:cs="Times New Roman"/>
          <w:color w:val="000000"/>
          <w:szCs w:val="24"/>
          <w:lang w:eastAsia="lt-LT"/>
        </w:rPr>
        <w:t>rinkos pokyčių (12 pav.).</w:t>
      </w:r>
    </w:p>
    <w:p w:rsidR="00126799" w:rsidRDefault="00126799" w:rsidP="00126799">
      <w:pPr>
        <w:ind w:firstLine="1296"/>
      </w:pPr>
    </w:p>
    <w:p w:rsidR="00126799" w:rsidRDefault="00126799" w:rsidP="00126799">
      <w:pPr>
        <w:ind w:firstLine="1296"/>
      </w:pPr>
      <w:r>
        <w:lastRenderedPageBreak/>
        <w:t xml:space="preserve">Atlikus ekspertų vertinimų analizę dviem būdais, taip pat, remiantis ekspertų vertinimu, apskaičiavus kiekvieno veiksnio svorius bei atkreipiant dėmesį į ekspertų komentarus bendruosiuose atviruose klausimuose yra išskirti visuose metoduose lyderiaujantys aspektai bei priemonės: SVV lankstumas ir greitas prisitaikymas prie rinkos pokyčių ir inovacijų taikymas SVV sektoriaus įmonėse. Todėl galime teigti, kad </w:t>
      </w:r>
      <w:r w:rsidRPr="00972CCC">
        <w:t>hipotezė nr. 1,</w:t>
      </w:r>
      <w:r w:rsidRPr="00E20E8D">
        <w:rPr>
          <w:b/>
        </w:rPr>
        <w:t xml:space="preserve"> </w:t>
      </w:r>
      <w:r>
        <w:t>nukreipta į konkrečią priemonę „</w:t>
      </w:r>
      <w:r w:rsidRPr="008073D0">
        <w:t>Smulkaus ir vidutinio verslo konkurencingumą labiausiai skatins inovacijų diegimo finansavimas 2014 – 2020 m</w:t>
      </w:r>
      <w:r>
        <w:t xml:space="preserve">. ES struktūrinių fondų lėšomis“ yra patvirtinama. </w:t>
      </w:r>
      <w:r w:rsidRPr="00972CCC">
        <w:t>Hipotezė nr. 2</w:t>
      </w:r>
      <w:r>
        <w:t>, kuri nukreipta į svarbiausią aspektą SVV konkurencingumo skatinimui „</w:t>
      </w:r>
      <w:r w:rsidRPr="00E20E8D">
        <w:t>Mažų ir vidutinių įmonių lankstumas ir gebėjimas greitai prisitaikyti prie rinkos pokyčių</w:t>
      </w:r>
      <w:r>
        <w:t xml:space="preserve"> yra</w:t>
      </w:r>
      <w:r w:rsidRPr="00E20E8D">
        <w:t xml:space="preserve"> svarbiausias SVV konkurencingumo aspektas</w:t>
      </w:r>
      <w:r>
        <w:t>“ taip pat yra patvirtinama.</w:t>
      </w:r>
    </w:p>
    <w:p w:rsidR="00126799" w:rsidRDefault="00126799" w:rsidP="00126799">
      <w:pPr>
        <w:ind w:firstLine="1296"/>
      </w:pPr>
      <w:r>
        <w:br w:type="page"/>
      </w:r>
    </w:p>
    <w:p w:rsidR="00126799" w:rsidRDefault="00126799" w:rsidP="00126799">
      <w:pPr>
        <w:pStyle w:val="Heading1"/>
        <w:numPr>
          <w:ilvl w:val="0"/>
          <w:numId w:val="0"/>
        </w:numPr>
        <w:ind w:left="360" w:hanging="360"/>
      </w:pPr>
      <w:bookmarkStart w:id="85" w:name="_Toc419933355"/>
      <w:r>
        <w:lastRenderedPageBreak/>
        <w:t>IŠVADOS</w:t>
      </w:r>
      <w:bookmarkEnd w:id="85"/>
    </w:p>
    <w:p w:rsidR="00126799" w:rsidRDefault="00126799" w:rsidP="00300578">
      <w:pPr>
        <w:pStyle w:val="ListParagraph"/>
        <w:numPr>
          <w:ilvl w:val="0"/>
          <w:numId w:val="45"/>
        </w:numPr>
        <w:ind w:left="426"/>
      </w:pPr>
      <w:r>
        <w:t>Išsiaiškinta, kad Europos Sąjungos Struktūrinių fondų investicijų pagrindinis tikslas yra regioninių skirtumų mažinimas tarp Europos Sąjungos valstybių ekonominio ir socialinio išsivystymo, investuojant į atitinkamų šalių probleminių klausimų sprendimo programas. Taip pat atskleista, kad beveik visos</w:t>
      </w:r>
      <w:r w:rsidRPr="00972CCC">
        <w:t xml:space="preserve"> Lietuvoje veikian</w:t>
      </w:r>
      <w:r>
        <w:t>čios įmonės priklauso SVV sektoriui ir jos daro didelę įtaką Lietuvos ekonomikai, todėl Europos Sąjungos investicijos SVV konkurencingumo skatinimui (tuo pačiu plėtrai), lemia ir šalies ekonomikos augimą. Nustatyta, kad pagal 2014 – 2020 m. Europos Sąjungos Struktūrinių fondų investicijų veiksmų programoje numatytus konkrečius uždavinius, bus investuojama į priemones, kurios išspręstų verslumo, SVV inovatyvumo, ekoinovatyvumo, tarptautiškumo problemas. Pažymėtina, kad didžiausia investicijų suma bus skirta spręsti verslumo problemą Lietuvoje (šiam tikslui planuojama skirti beveik pusė visos 3-iam prioritetui skirtos sumos). Ji bus paskirstyta per įvairias finansavimo formas ir priemones.</w:t>
      </w:r>
    </w:p>
    <w:p w:rsidR="00126799" w:rsidRDefault="00126799" w:rsidP="00300578">
      <w:pPr>
        <w:pStyle w:val="ListParagraph"/>
        <w:numPr>
          <w:ilvl w:val="0"/>
          <w:numId w:val="45"/>
        </w:numPr>
        <w:ind w:left="426"/>
      </w:pPr>
      <w:r>
        <w:t xml:space="preserve">Išanalizavus mokslinę literatūrą, straipsnius, išsiaiškinta, kad smulkus ir vidutinis verslas traktuojamas kaip pats didžiausias ir reikšmingiausias sektorius tiek Lietuvoje, tiek Europoje. Beveik visuose nagrinėtuose moksliniuose straipsniuose pabrėžiama, kad SVV šalyje sukuria pagrindinę dalį šalies pajamų, užtikrina nenutrūkstamą ekonominį augimą, pasižymi technologinių, valdymo inovacijų bei organizacinių sprendimų taikymu, yra jaunųjų specialistų darbo jėgos traukos taškas, kuris teorines žinias paverčia praktinėmis ir prisideda prie aukštos kvalifikacijos specialistų praktikų paruošimo. SVV sektoriui priklausančios įmonės, skirtingai nei oligarchinės bendrovės, greičiausiai pajunta rinkos paklausos ir pasiūlos pokyčius, dėl mažų apimčių geba greičiau perorientuoti veiklą atsižvelgiant į rinkoje atsiradusius konkurentus, produktų ar paslaugų pakaitalus, taip pat pagal pasikeitusius vartotojų poreikius. Kasmet didėjantis naujų MVĮ skaičius Lietuvoje tik patvirtina, kad SVV yra tendencingai besiplečiantis sektorius. SVV sektoriaus reikšmė Lietuvos ekonomikai atsispindi šalies rodikliuose: sukuriamos pridėtinės vertės dalis, sukurtų darbo vietų skaičius, technologinių ir organizacinių inovacijų diegimas. SVV įtaka ekonomikos augimui ypatingai svarbi, todėl šalies ekonomikos vystymasis yra glaudžiai susijęs su SVV dinamikos tendencijomis. Nagrinėjant SVV konkurencingumo sąveiką su ES investicijomis, atsirado ir prieštaringų nuomonių, kurios analizuoja ne tik gerąją tokių išorės investicijų pusę. Skirtingų autorių nuomonėmis, ES investicijos apibrėžiamos kaip pavieniai sėkmės atvejai, kurie netampa viso regiono ar šalies ekonomikos augimo varomąja jėga. Taip pat manoma, kad tokiomis investicijomis iškraipoma ne tik rinka, kurioje veikia investicijas gaunančios įmonės, bet ir susijusios sritys bei darbo rinka. Atliekant literatūros šaltinių analizę taip pat susidurta su nuomone, kad visa energija, </w:t>
      </w:r>
      <w:r>
        <w:lastRenderedPageBreak/>
        <w:t xml:space="preserve">kuri tikrai keltų konkurencingumą, t. y. prekių ir paslaugų kokybės gerinimas, yra nukreipiama konkuravimui dėl paramos, kas dažniausia neatneša naudos visai rinkai. Tačiau ES investicijos gali veikti konkurencingumą tiesiogiai ir netiesiogiai. Būtent investicijos į šalies mastu reikšmingas sritis netiesiogiai daro įtaką visiems verslo subjektams, net ir tiems, kurie nesikreipė dėl investicijų. </w:t>
      </w:r>
    </w:p>
    <w:p w:rsidR="00126799" w:rsidRDefault="00126799" w:rsidP="00300578">
      <w:pPr>
        <w:pStyle w:val="ListParagraph"/>
        <w:numPr>
          <w:ilvl w:val="0"/>
          <w:numId w:val="45"/>
        </w:numPr>
        <w:ind w:left="426"/>
      </w:pPr>
      <w:r>
        <w:t xml:space="preserve">Išnagrinėjus SVV konkurencingumui įtaką darančius veiksnius ir jų sąveiką su ES investicijomis pastebima, kad literatūros šaltiniuose yra minimi tik aspektai, kurie veikia konkurencingumą, tačiau neužsimenama apie priemones jam suvaldyti ar skatinti. ES investicijų veiksmų programoje atvirkščiai, apibrėžiamos tik konkurencingumą skatinančios priemones. Pasinaudojus tokia nuomonių sandūra, buvo išryškinti konkurencingumą veikiantys aspektai, priemonės jį skatinti bei iškeltos hipotezes tyrimui. Atliekant tyrimą, apskaičiavus konkordancijos koeficientą bei jo reikšmingumą, išsiaiškinta, kad ekspertų nuomonės yra statiškai suderintos. Ekspertų vertinimai ištirti trimis metodais: svorių nustatymu, </w:t>
      </w:r>
      <w:r w:rsidRPr="00AF79F6">
        <w:rPr>
          <w:i/>
        </w:rPr>
        <w:t xml:space="preserve">TOPSIS </w:t>
      </w:r>
      <w:r>
        <w:t>ir</w:t>
      </w:r>
      <w:r w:rsidRPr="00AF79F6">
        <w:rPr>
          <w:i/>
        </w:rPr>
        <w:t xml:space="preserve"> </w:t>
      </w:r>
      <w:r>
        <w:t xml:space="preserve">geometrinio vidurkio </w:t>
      </w:r>
      <w:r w:rsidRPr="00AF79F6">
        <w:rPr>
          <w:i/>
        </w:rPr>
        <w:t>(GV)</w:t>
      </w:r>
      <w:r>
        <w:t xml:space="preserve"> metodu. Skaičiuojant reikšmingiausio veiksnio, skatinančio SVV konkurencingumą, svorį, išsiaiškinta, kad tokiu laikomas inovacijų taikymas SVV įmonėse bei </w:t>
      </w:r>
      <w:r w:rsidRPr="006057B5">
        <w:t>SVV lankstumas ir greitas prisitaikymas prie rinkos</w:t>
      </w:r>
      <w:r>
        <w:t>. Atliekant analizę kitais dviem metodais, gauti skirtingi geriausių ekspertų vertinimo sprendimai. Nepaisant to, nuomonės dėl SVV konkurencingumą skatinančių veiksnių sutapo, tai SVV lankstumas ir greitas prisitaikymas prie rinkos pokyčių, inovacijų taikymas SVV įmonėse, informacinių technologijų, valdymo metodų ir veiklos technologijų tobulinimas. Kadangi ES struktūrinių fondų investicijos siekia tobulinti informacines technologijas, valdymo metodus ir veiklos technologijas taikant inovacinius sprendimus yra sietinos su inovacijų taikymu SVV sektoriuje. Galima daryti išvadą, jog svarbiausias aspektas, prisidedant prie SVV konkurencingumo skatinimo, yra</w:t>
      </w:r>
      <w:r w:rsidRPr="00502156">
        <w:t xml:space="preserve"> </w:t>
      </w:r>
      <w:r>
        <w:t xml:space="preserve">SVV lankstumas ir greitas prisitaikymas prie rinkos pokyčių, o svarbiausia priemone – SVV inovacijų skatinimas, pasitelkiant 2014-2020 m. ES struktūrinių fondų investicijas. Atsižvelgiant į tyrimo rezultatus, patvirtintos tyrimo pradžioje suformuluotos hipotezės: </w:t>
      </w:r>
      <w:r w:rsidRPr="00AF79F6">
        <w:rPr>
          <w:i/>
        </w:rPr>
        <w:t>„Smulkaus ir vidutinio verslo konkurencingumą labiausiai skatins inovacijų diegimo finansavimas 2014 – 2020 m. ES struktūrinių fondų lėšomis“</w:t>
      </w:r>
      <w:r>
        <w:t xml:space="preserve"> ir </w:t>
      </w:r>
      <w:r w:rsidRPr="00AF79F6">
        <w:rPr>
          <w:i/>
        </w:rPr>
        <w:t>„Mažų ir vidutinių įmonių lankstumas ir gebėjimas greitai prisitaikyti prie rinkos pokyčių yra svarbiausias SVV konkurencingumo aspektas“</w:t>
      </w:r>
      <w:r>
        <w:t>.</w:t>
      </w:r>
    </w:p>
    <w:p w:rsidR="00126799" w:rsidRDefault="00126799" w:rsidP="00126799">
      <w:pPr>
        <w:spacing w:after="200" w:line="276" w:lineRule="auto"/>
        <w:jc w:val="left"/>
      </w:pPr>
      <w:r>
        <w:br w:type="page"/>
      </w:r>
    </w:p>
    <w:p w:rsidR="00126799" w:rsidRDefault="00126799" w:rsidP="00126799">
      <w:pPr>
        <w:pStyle w:val="Heading1"/>
        <w:numPr>
          <w:ilvl w:val="0"/>
          <w:numId w:val="0"/>
        </w:numPr>
        <w:ind w:left="360" w:hanging="360"/>
      </w:pPr>
      <w:bookmarkStart w:id="86" w:name="_Toc419933356"/>
      <w:r w:rsidRPr="0048391E">
        <w:lastRenderedPageBreak/>
        <w:t>PASIŪLYMAI</w:t>
      </w:r>
      <w:bookmarkEnd w:id="86"/>
    </w:p>
    <w:p w:rsidR="00126799" w:rsidRDefault="00126799" w:rsidP="00300578">
      <w:pPr>
        <w:pStyle w:val="ListParagraph"/>
        <w:numPr>
          <w:ilvl w:val="0"/>
          <w:numId w:val="44"/>
        </w:numPr>
        <w:ind w:left="426"/>
      </w:pPr>
      <w:r>
        <w:t>Siūloma plėtoti kokybiškos informacijos tinklą apie papildomas finansavimo galimybės, inkubavimo paslaugas, pasitelkiant ES Struktūrinių fondų investicijas. Lengvinti priėjimą prie jo mažoms ir vidutinėms įmonėms, organizuoti seminarus ir mokymus įmonių vadovams bei jauniesiems verslininkams, kurių metu būtų pristatomos finansavimo galimybės bei gerosios praktikos pavyzdžiai, susiję su įmonėmis, kurios pasinaudojant ES struktūrinių fondų investicijomis sėkmingai išplėtė savo veikla. Jauniesiems verslininkams akcentuoti, kad konkuravimas dėl paramos nedidina įmonės konkurencingumo, priešingai, nei kokybiškų projektų parengimas orientuotas į investicijas inovacijoms skatinti bei įmonės produktyvumui didinti.</w:t>
      </w:r>
    </w:p>
    <w:p w:rsidR="00126799" w:rsidRDefault="00126799" w:rsidP="00300578">
      <w:pPr>
        <w:pStyle w:val="ListParagraph"/>
        <w:numPr>
          <w:ilvl w:val="0"/>
          <w:numId w:val="44"/>
        </w:numPr>
        <w:ind w:left="426"/>
      </w:pPr>
      <w:r>
        <w:t>Mažinti biurokratines kliūtis verslo įkūrimui ir finansavimui taip prisidedant prie verslumo ir verslo kūrimosi skatinimo. Apgalvoti supaprastintos įmonių įkūrimo ir finansavimo tvarkos galimybes, siekiant išsaugoti aukštos pridėtinės vertės žinių pagrindų kuriamus produktus Lietuvos rinkoje. Informaciją apie supaprastintas galimybes įkurti verslą Lietuvoje bei sėkmės istorijas skleisti Europos lygiu, taip pritraukiant aukštos kvalifikacijos darbuotojus bei perspektyvius jaunuosius verslininkus veikti Lietuvoje. Tokiu būdu Lietuvoje bus ne tik išsaugomi, bet ir iš Europos pritraukiami aukštos kvalifikacijos darbuotojai ir perspektyvūs jaunieji verslininkai. Tikėtina, kad tokių sprendimų priėmimas galėtų būti glaudžiai susijęs su Lietuvoje verslą įkuriančių asmenų, SVV konkurencingumo ir šalies inovacijų lygio didėjimu.</w:t>
      </w:r>
    </w:p>
    <w:p w:rsidR="00126799" w:rsidRDefault="00126799" w:rsidP="00300578">
      <w:pPr>
        <w:pStyle w:val="ListParagraph"/>
        <w:numPr>
          <w:ilvl w:val="0"/>
          <w:numId w:val="44"/>
        </w:numPr>
        <w:ind w:left="426"/>
      </w:pPr>
      <w:r>
        <w:t>Remiantis darbe atliktais tyrimais, siūloma 2014 – 2020 m. ES Struktūrinių fondų investicijas Lietuvoje, skirtas pakelti SVV konkurencingumą, koncentruoti ties tyrimo metu nustatyta svarbiausia SVV konkurencingumo skatinimo priemone – inovacijų skatinimu, kurios būtų nukreiptos į informacinių technologijų, įmonių technologinių procesų ir valdymo metodų tobulinimą, taip pat aukštos pridėtinės vertės žinių pagrindu kuriamus produktus. Rekomenduojama atkreipti dėmesį, kad į šią sritį orientuoti MVĮ investiciniai projektai būtų išimtinai priskirti prie prioritetinių ir nesusidurtų su biurokratinėmis kliūtimis. Tikėtina, kad užtikrinus visų išvardintų pasiūlymų įgyvendinimą, išaugs MVĮ inovatyvumas ir bus pasiekti 2014 – 2020 m. ES struktūrinių fondų investicijų veiksmų programoje užsibrėžti tikslai, susiję su SVV konkurencingumo skatinimu.</w:t>
      </w:r>
    </w:p>
    <w:p w:rsidR="0048391E" w:rsidRPr="00AC544C" w:rsidRDefault="0048391E" w:rsidP="00300578">
      <w:pPr>
        <w:pStyle w:val="ListParagraph"/>
        <w:numPr>
          <w:ilvl w:val="0"/>
          <w:numId w:val="44"/>
        </w:numPr>
        <w:ind w:left="426"/>
        <w:rPr>
          <w:rFonts w:eastAsiaTheme="majorEastAsia" w:cstheme="majorBidi"/>
          <w:sz w:val="28"/>
          <w:szCs w:val="28"/>
        </w:rPr>
      </w:pPr>
      <w:r w:rsidRPr="00AC544C">
        <w:rPr>
          <w:highlight w:val="red"/>
        </w:rPr>
        <w:br w:type="page"/>
      </w:r>
    </w:p>
    <w:p w:rsidR="00626685" w:rsidRDefault="0048391E" w:rsidP="00ED24ED">
      <w:pPr>
        <w:pStyle w:val="Heading1"/>
        <w:numPr>
          <w:ilvl w:val="0"/>
          <w:numId w:val="0"/>
        </w:numPr>
        <w:ind w:left="432" w:hanging="432"/>
      </w:pPr>
      <w:bookmarkStart w:id="87" w:name="_Toc419933357"/>
      <w:r w:rsidRPr="00F85939">
        <w:lastRenderedPageBreak/>
        <w:t>LITERATŪR</w:t>
      </w:r>
      <w:r w:rsidR="00CB2A6D">
        <w:t>A IR KITI ŠALTINIAI</w:t>
      </w:r>
      <w:bookmarkEnd w:id="87"/>
    </w:p>
    <w:p w:rsidR="009F4D23" w:rsidRDefault="00126799" w:rsidP="00300578">
      <w:pPr>
        <w:pStyle w:val="ListParagraph"/>
        <w:numPr>
          <w:ilvl w:val="0"/>
          <w:numId w:val="3"/>
        </w:numPr>
        <w:ind w:left="426" w:hanging="426"/>
        <w:jc w:val="left"/>
      </w:pPr>
      <w:r>
        <w:t>Augustinaitis</w:t>
      </w:r>
      <w:r w:rsidR="00E77033">
        <w:t>,</w:t>
      </w:r>
      <w:r>
        <w:t xml:space="preserve"> A., Radziukienė</w:t>
      </w:r>
      <w:r w:rsidR="00E77033">
        <w:t>,</w:t>
      </w:r>
      <w:r>
        <w:t xml:space="preserve"> V., </w:t>
      </w:r>
      <w:r w:rsidRPr="00126799">
        <w:t>Petrauskas</w:t>
      </w:r>
      <w:r w:rsidR="00E77033">
        <w:t>,</w:t>
      </w:r>
      <w:r>
        <w:t xml:space="preserve"> R. 2009</w:t>
      </w:r>
      <w:r w:rsidR="009F4D23">
        <w:t xml:space="preserve">. </w:t>
      </w:r>
      <w:r w:rsidR="009F4D23" w:rsidRPr="0029132E">
        <w:rPr>
          <w:i/>
        </w:rPr>
        <w:t>Lietuvos E. Valdžios gairės: ateities įžvalgų tyrimas</w:t>
      </w:r>
      <w:r w:rsidR="009F4D23">
        <w:t>. Vilnius: MRU</w:t>
      </w:r>
      <w:r>
        <w:t>.</w:t>
      </w:r>
    </w:p>
    <w:p w:rsidR="009F4D23" w:rsidRDefault="009F4D23" w:rsidP="00300578">
      <w:pPr>
        <w:pStyle w:val="ListParagraph"/>
        <w:numPr>
          <w:ilvl w:val="0"/>
          <w:numId w:val="3"/>
        </w:numPr>
        <w:ind w:left="397" w:hanging="397"/>
        <w:jc w:val="left"/>
      </w:pPr>
      <w:r>
        <w:t xml:space="preserve">Baršauskas, P. 2003. </w:t>
      </w:r>
      <w:r w:rsidRPr="00FF28DC">
        <w:rPr>
          <w:i/>
        </w:rPr>
        <w:t xml:space="preserve">Smulkaus ir vidutinio verslo politika Europos Sąjungoje ir Lietuvoje. </w:t>
      </w:r>
      <w:r>
        <w:t>Kaunas: Technologija.</w:t>
      </w:r>
    </w:p>
    <w:p w:rsidR="009F4D23" w:rsidRDefault="009F4D23" w:rsidP="00300578">
      <w:pPr>
        <w:pStyle w:val="ListParagraph"/>
        <w:numPr>
          <w:ilvl w:val="0"/>
          <w:numId w:val="3"/>
        </w:numPr>
        <w:ind w:left="397" w:hanging="397"/>
        <w:jc w:val="left"/>
      </w:pPr>
      <w:r>
        <w:t>Beležentis</w:t>
      </w:r>
      <w:r w:rsidR="00E77033">
        <w:t>,</w:t>
      </w:r>
      <w:r>
        <w:t xml:space="preserve"> A., Žalimaitė</w:t>
      </w:r>
      <w:r w:rsidR="00E77033">
        <w:t>,</w:t>
      </w:r>
      <w:r>
        <w:t xml:space="preserve"> M. 2011. </w:t>
      </w:r>
      <w:r w:rsidRPr="00B1434F">
        <w:t xml:space="preserve">Ekspertinių vertinimų taikymas inovacijų plėtros veiksnių analizėje: lietuvos inovatyvių įmonių vertinimas. </w:t>
      </w:r>
      <w:r w:rsidRPr="00B1434F">
        <w:rPr>
          <w:i/>
        </w:rPr>
        <w:t>Management theory and studies for rural business and infrastructure development</w:t>
      </w:r>
      <w:r>
        <w:t xml:space="preserve"> </w:t>
      </w:r>
      <w:r w:rsidR="00E77033">
        <w:t>3(27): 23-31</w:t>
      </w:r>
      <w:r>
        <w:t>.</w:t>
      </w:r>
    </w:p>
    <w:p w:rsidR="009F4D23" w:rsidRDefault="009F4D23" w:rsidP="00300578">
      <w:pPr>
        <w:pStyle w:val="ListParagraph"/>
        <w:numPr>
          <w:ilvl w:val="0"/>
          <w:numId w:val="3"/>
        </w:numPr>
        <w:ind w:left="397" w:hanging="397"/>
        <w:jc w:val="left"/>
      </w:pPr>
      <w:r>
        <w:t>Bruneckienė, J., Činčikaitė, R. 2009. Šalies regionų konkurencingumo vertinimas regionų konkurencingumo indeksu: tikslumo didinimo aspektas</w:t>
      </w:r>
      <w:r w:rsidR="00E77033">
        <w:rPr>
          <w:i/>
        </w:rPr>
        <w:t>. Ekonomika ir vadyba:</w:t>
      </w:r>
      <w:r>
        <w:t xml:space="preserve"> 700-708 p.</w:t>
      </w:r>
    </w:p>
    <w:p w:rsidR="009F4D23" w:rsidRDefault="009F4D23" w:rsidP="00300578">
      <w:pPr>
        <w:pStyle w:val="ListParagraph"/>
        <w:numPr>
          <w:ilvl w:val="0"/>
          <w:numId w:val="3"/>
        </w:numPr>
        <w:ind w:left="397" w:hanging="397"/>
        <w:jc w:val="left"/>
      </w:pPr>
      <w:r>
        <w:t xml:space="preserve">Bruneckienė, J., Krušinskas, R. 2011. ES struktūrinės paramos įtakos Lietuvos regionų plėtrai ir išsivystymo netolygumams mažinti vertinimas. </w:t>
      </w:r>
      <w:r w:rsidRPr="00983444">
        <w:rPr>
          <w:i/>
        </w:rPr>
        <w:t>Ekonomika ir vadyba</w:t>
      </w:r>
      <w:r w:rsidR="00E77033">
        <w:t>:</w:t>
      </w:r>
      <w:r>
        <w:t xml:space="preserve"> 127–136 p.</w:t>
      </w:r>
    </w:p>
    <w:p w:rsidR="009F4D23" w:rsidRDefault="009F4D23" w:rsidP="00300578">
      <w:pPr>
        <w:pStyle w:val="ListParagraph"/>
        <w:numPr>
          <w:ilvl w:val="0"/>
          <w:numId w:val="3"/>
        </w:numPr>
        <w:ind w:left="397" w:hanging="397"/>
        <w:jc w:val="left"/>
      </w:pPr>
      <w:r>
        <w:t>Davulis</w:t>
      </w:r>
      <w:r w:rsidR="00E77033">
        <w:t>,</w:t>
      </w:r>
      <w:r>
        <w:t xml:space="preserve"> G. 2009. </w:t>
      </w:r>
      <w:r w:rsidRPr="00576FFB">
        <w:rPr>
          <w:i/>
        </w:rPr>
        <w:t>Ekonomikos teorija: vadovėlis aukštųjų mokyklų studentam</w:t>
      </w:r>
      <w:r w:rsidRPr="00576FFB">
        <w:t>s</w:t>
      </w:r>
      <w:r>
        <w:t>. Vilnius: MRU, 73 p.</w:t>
      </w:r>
    </w:p>
    <w:p w:rsidR="009F4D23" w:rsidRPr="00A464A0" w:rsidRDefault="009F4D23" w:rsidP="00300578">
      <w:pPr>
        <w:pStyle w:val="ListParagraph"/>
        <w:numPr>
          <w:ilvl w:val="0"/>
          <w:numId w:val="3"/>
        </w:numPr>
        <w:ind w:left="397" w:hanging="397"/>
        <w:jc w:val="left"/>
        <w:rPr>
          <w:i/>
        </w:rPr>
      </w:pPr>
      <w:r>
        <w:t>Dičpetris</w:t>
      </w:r>
      <w:r w:rsidR="00E77033">
        <w:t>,</w:t>
      </w:r>
      <w:r>
        <w:t xml:space="preserve"> L., </w:t>
      </w:r>
      <w:r w:rsidRPr="00377E09">
        <w:t>Žiobakas</w:t>
      </w:r>
      <w:r w:rsidR="00E77033">
        <w:t>, A. 2013</w:t>
      </w:r>
      <w:r>
        <w:t xml:space="preserve">. </w:t>
      </w:r>
      <w:r w:rsidRPr="00CB2A6D">
        <w:t xml:space="preserve">Kaip susikurti konkurencinį pranašumą mažoms ir vidutinėms įmonėms </w:t>
      </w:r>
      <w:r>
        <w:t xml:space="preserve">iš </w:t>
      </w:r>
      <w:r w:rsidRPr="00CB2A6D">
        <w:rPr>
          <w:i/>
        </w:rPr>
        <w:t>Verslo akademija video: nemokamos konferencijos.</w:t>
      </w:r>
      <w:r>
        <w:t xml:space="preserve"> [interaktyvus] [žiūrėta 2015 m. balandžio 20 d.] Prieiga per internetą: &lt;//</w:t>
      </w:r>
      <w:r w:rsidRPr="00A464A0">
        <w:t>http://www.versloakademija.lt/seminaras/video-nemokamos-konferencijos-kaip-susikurti-konkurencini-pranasuma-mazoms-ir-vidutinems</w:t>
      </w:r>
      <w:r>
        <w:t>&gt;.</w:t>
      </w:r>
    </w:p>
    <w:p w:rsidR="009F4D23" w:rsidRDefault="009F4D23" w:rsidP="00300578">
      <w:pPr>
        <w:pStyle w:val="ListParagraph"/>
        <w:numPr>
          <w:ilvl w:val="0"/>
          <w:numId w:val="3"/>
        </w:numPr>
        <w:ind w:left="397" w:hanging="397"/>
        <w:jc w:val="left"/>
      </w:pPr>
      <w:r w:rsidRPr="004D737B">
        <w:rPr>
          <w:i/>
        </w:rPr>
        <w:t>Europos Komisijos rekomendacijos dėl mažų ir vidutinių įmonių apibrėžimo 96/280/EB ir 2003/361/EB</w:t>
      </w:r>
      <w:r>
        <w:t xml:space="preserve"> [interaktyvus] [žiūrėta 2014 m. gruodžio 10 d.] Prieiga per internetą: &lt;//http://www.europa.eu.int&gt;.</w:t>
      </w:r>
    </w:p>
    <w:p w:rsidR="009F4D23" w:rsidRPr="00F656B8" w:rsidRDefault="009F4D23" w:rsidP="00300578">
      <w:pPr>
        <w:pStyle w:val="ListParagraph"/>
        <w:numPr>
          <w:ilvl w:val="0"/>
          <w:numId w:val="3"/>
        </w:numPr>
        <w:ind w:left="397" w:hanging="397"/>
        <w:jc w:val="left"/>
      </w:pPr>
      <w:r w:rsidRPr="00CB2A6D">
        <w:t>Europos Sąjungos fondų investicijų veiksmų programa</w:t>
      </w:r>
      <w:r>
        <w:t xml:space="preserve"> iš </w:t>
      </w:r>
      <w:r w:rsidRPr="00CB2A6D">
        <w:rPr>
          <w:i/>
        </w:rPr>
        <w:t>2014-2020 Europos Sąjungos fondų investicijos Lietuvoje</w:t>
      </w:r>
      <w:r>
        <w:t xml:space="preserve"> [interaktyvus] [žiūrėta </w:t>
      </w:r>
      <w:r w:rsidRPr="00F656B8">
        <w:t>2014</w:t>
      </w:r>
      <w:r>
        <w:t xml:space="preserve"> m. gruodžio 10 d.</w:t>
      </w:r>
      <w:r w:rsidRPr="00F656B8">
        <w:t>]</w:t>
      </w:r>
      <w:r>
        <w:t xml:space="preserve"> Prieiga per internetą: &lt;//</w:t>
      </w:r>
      <w:r w:rsidRPr="00F656B8">
        <w:t>http://www.esinvesticijos.lt/uploads/documents/docs/160_61751</w:t>
      </w:r>
      <w:r>
        <w:t>e80960605f6c8c1a2545e5c1449.pdf</w:t>
      </w:r>
      <w:r w:rsidRPr="00F656B8">
        <w:t>&gt;.</w:t>
      </w:r>
    </w:p>
    <w:p w:rsidR="009F4D23" w:rsidRPr="00657B87" w:rsidRDefault="009F4D23" w:rsidP="00300578">
      <w:pPr>
        <w:pStyle w:val="ListParagraph"/>
        <w:numPr>
          <w:ilvl w:val="0"/>
          <w:numId w:val="3"/>
        </w:numPr>
        <w:ind w:left="397" w:hanging="397"/>
        <w:jc w:val="left"/>
        <w:rPr>
          <w:i/>
        </w:rPr>
      </w:pPr>
      <w:r>
        <w:t>Ginevičius</w:t>
      </w:r>
      <w:r w:rsidR="00E77033">
        <w:t>, R., Podvezko,</w:t>
      </w:r>
      <w:r>
        <w:t xml:space="preserve"> V. 2008. Daugiakriterinio vertinimo taikymo galimybės kiekybiniam socialinių reiškinių vertinimui [interaktyvus]. Ve</w:t>
      </w:r>
      <w:r w:rsidR="00E77033">
        <w:t>rslas: teorija ir praktika 9(2):</w:t>
      </w:r>
      <w:r>
        <w:t xml:space="preserve"> 81-87 p. [žiūrėta 2015 m. kovo 12 d.]. Prieiga per internetą &lt;//</w:t>
      </w:r>
      <w:r w:rsidRPr="00657B87">
        <w:t>http://www.btp.vgtu.lt/index.php/btp/article/viewFile/46/pdf</w:t>
      </w:r>
      <w:r>
        <w:t>/&gt;.</w:t>
      </w:r>
    </w:p>
    <w:p w:rsidR="009F4D23" w:rsidRPr="00657B87" w:rsidRDefault="009F4D23" w:rsidP="00300578">
      <w:pPr>
        <w:pStyle w:val="ListParagraph"/>
        <w:numPr>
          <w:ilvl w:val="0"/>
          <w:numId w:val="3"/>
        </w:numPr>
        <w:ind w:left="397" w:hanging="397"/>
        <w:jc w:val="left"/>
        <w:rPr>
          <w:i/>
        </w:rPr>
      </w:pPr>
      <w:r>
        <w:t>Grūnovienė</w:t>
      </w:r>
      <w:r w:rsidR="00E77033">
        <w:t>,</w:t>
      </w:r>
      <w:r>
        <w:t xml:space="preserve"> D., Macas</w:t>
      </w:r>
      <w:r w:rsidR="00E77033">
        <w:t>,</w:t>
      </w:r>
      <w:r>
        <w:t xml:space="preserve"> A., Pauliukėnas L. 2005. </w:t>
      </w:r>
      <w:r w:rsidRPr="00657B87">
        <w:rPr>
          <w:i/>
        </w:rPr>
        <w:t>Mokslinio tyrimo procesas ir jo organizavimas.</w:t>
      </w:r>
      <w:r>
        <w:t xml:space="preserve"> Kaunas: Technologija.</w:t>
      </w:r>
    </w:p>
    <w:p w:rsidR="009F4D23" w:rsidRDefault="009F4D23" w:rsidP="00300578">
      <w:pPr>
        <w:pStyle w:val="ListParagraph"/>
        <w:numPr>
          <w:ilvl w:val="0"/>
          <w:numId w:val="3"/>
        </w:numPr>
        <w:ind w:left="397" w:hanging="397"/>
        <w:jc w:val="left"/>
      </w:pPr>
      <w:r>
        <w:t>Jurevičienė</w:t>
      </w:r>
      <w:r w:rsidR="00E77033">
        <w:t>,</w:t>
      </w:r>
      <w:r>
        <w:t xml:space="preserve"> D., Pileckaitė</w:t>
      </w:r>
      <w:r w:rsidR="00E77033">
        <w:t>,</w:t>
      </w:r>
      <w:r>
        <w:t xml:space="preserve"> J. 2013. The impact of  EU Structural Fund support and problems of its absorption. </w:t>
      </w:r>
      <w:r w:rsidRPr="00D65F96">
        <w:rPr>
          <w:i/>
        </w:rPr>
        <w:t>Business, Management and Education</w:t>
      </w:r>
      <w:r>
        <w:rPr>
          <w:i/>
        </w:rPr>
        <w:t xml:space="preserve"> </w:t>
      </w:r>
      <w:r w:rsidR="00E77033">
        <w:rPr>
          <w:i/>
        </w:rPr>
        <w:t>11(1):</w:t>
      </w:r>
      <w:r w:rsidR="00E77033">
        <w:t xml:space="preserve"> 1-18</w:t>
      </w:r>
      <w:r w:rsidRPr="00D65F96">
        <w:t>.</w:t>
      </w:r>
    </w:p>
    <w:p w:rsidR="009F4D23" w:rsidRPr="00657B87" w:rsidRDefault="009F4D23" w:rsidP="00300578">
      <w:pPr>
        <w:pStyle w:val="ListParagraph"/>
        <w:numPr>
          <w:ilvl w:val="0"/>
          <w:numId w:val="3"/>
        </w:numPr>
        <w:ind w:left="397" w:hanging="397"/>
        <w:jc w:val="left"/>
        <w:rPr>
          <w:i/>
        </w:rPr>
      </w:pPr>
      <w:r>
        <w:t>Kardelis</w:t>
      </w:r>
      <w:r w:rsidR="00E77033">
        <w:t>,</w:t>
      </w:r>
      <w:r>
        <w:t xml:space="preserve"> K. 2002. </w:t>
      </w:r>
      <w:r w:rsidRPr="00657B87">
        <w:rPr>
          <w:i/>
        </w:rPr>
        <w:t>Mokslinių tyrimų metodologija ir metodai</w:t>
      </w:r>
      <w:r>
        <w:t>. Kaunas: Technologija.</w:t>
      </w:r>
    </w:p>
    <w:p w:rsidR="009F4D23" w:rsidRDefault="009F4D23" w:rsidP="00300578">
      <w:pPr>
        <w:pStyle w:val="ListParagraph"/>
        <w:numPr>
          <w:ilvl w:val="0"/>
          <w:numId w:val="3"/>
        </w:numPr>
        <w:ind w:left="397" w:hanging="397"/>
        <w:jc w:val="left"/>
      </w:pPr>
      <w:r>
        <w:lastRenderedPageBreak/>
        <w:t xml:space="preserve">Katsaitis, O., Doulos, D. 2009. The impact of EU structural funds on FDI [interaktyvus]. </w:t>
      </w:r>
      <w:r w:rsidRPr="00D65F96">
        <w:rPr>
          <w:i/>
        </w:rPr>
        <w:t>Kyklos 62(4):</w:t>
      </w:r>
      <w:r w:rsidR="00E77033">
        <w:t xml:space="preserve"> 563–578</w:t>
      </w:r>
      <w:r>
        <w:t>. [žiūrėta 2015 m. kovo 18 d.] Prieiga per internetą: &lt;//http://dx.doi.org/10.1111/j.1467-6435.2009.00451.x/&gt;</w:t>
      </w:r>
    </w:p>
    <w:p w:rsidR="009F4D23" w:rsidRDefault="009F4D23" w:rsidP="00300578">
      <w:pPr>
        <w:pStyle w:val="ListParagraph"/>
        <w:numPr>
          <w:ilvl w:val="0"/>
          <w:numId w:val="3"/>
        </w:numPr>
        <w:ind w:left="397" w:hanging="397"/>
        <w:jc w:val="left"/>
      </w:pPr>
      <w:r>
        <w:t xml:space="preserve">Kaufmann, A., Wagner, P. 2005. EU regional policy and the stimulation of innovation: The role of the European Regional Development Fund in the objective 1 region Burgenland. </w:t>
      </w:r>
      <w:r>
        <w:rPr>
          <w:i/>
        </w:rPr>
        <w:t xml:space="preserve">European Planning Studies </w:t>
      </w:r>
      <w:r w:rsidR="00E77033">
        <w:rPr>
          <w:i/>
        </w:rPr>
        <w:t xml:space="preserve">13(4): </w:t>
      </w:r>
      <w:r>
        <w:t>581-599.</w:t>
      </w:r>
    </w:p>
    <w:p w:rsidR="009F4D23" w:rsidRDefault="009F4D23" w:rsidP="00300578">
      <w:pPr>
        <w:pStyle w:val="ListParagraph"/>
        <w:numPr>
          <w:ilvl w:val="0"/>
          <w:numId w:val="3"/>
        </w:numPr>
        <w:ind w:left="397" w:hanging="397"/>
        <w:jc w:val="left"/>
      </w:pPr>
      <w:r>
        <w:t>Keršienė</w:t>
      </w:r>
      <w:r w:rsidR="00E77033">
        <w:t>,</w:t>
      </w:r>
      <w:r>
        <w:t xml:space="preserve"> R. 2009. </w:t>
      </w:r>
      <w:r w:rsidRPr="00FF28DC">
        <w:t>Konkurencingumo išsaugojimo veiksniai globalizacijos sąlygomis</w:t>
      </w:r>
      <w:r>
        <w:t xml:space="preserve">. </w:t>
      </w:r>
      <w:r w:rsidRPr="00FF28DC">
        <w:rPr>
          <w:i/>
        </w:rPr>
        <w:t>Ekonomika ir vadyba</w:t>
      </w:r>
      <w:r w:rsidR="00E77033">
        <w:t>:</w:t>
      </w:r>
      <w:r>
        <w:t xml:space="preserve"> 819-824</w:t>
      </w:r>
      <w:r w:rsidR="00E77033">
        <w:t xml:space="preserve"> </w:t>
      </w:r>
      <w:r>
        <w:t>p.</w:t>
      </w:r>
    </w:p>
    <w:p w:rsidR="009F4D23" w:rsidRDefault="009F4D23" w:rsidP="00300578">
      <w:pPr>
        <w:pStyle w:val="ListParagraph"/>
        <w:numPr>
          <w:ilvl w:val="0"/>
          <w:numId w:val="3"/>
        </w:numPr>
        <w:ind w:left="397" w:hanging="397"/>
        <w:jc w:val="left"/>
      </w:pPr>
      <w:r w:rsidRPr="00577A4F">
        <w:t>Kołodziejski</w:t>
      </w:r>
      <w:r w:rsidR="00E77033">
        <w:t>,</w:t>
      </w:r>
      <w:r w:rsidRPr="00577A4F">
        <w:t xml:space="preserve"> </w:t>
      </w:r>
      <w:r>
        <w:t xml:space="preserve">M. 2014. </w:t>
      </w:r>
      <w:r w:rsidRPr="000D59D5">
        <w:rPr>
          <w:i/>
        </w:rPr>
        <w:t>Europos regioninės plėtros fondas</w:t>
      </w:r>
      <w:r>
        <w:t xml:space="preserve"> [interaktyvus] [žiūrėta 2015 m. kovo 18 d.] Prieiga per internetą: &lt;//</w:t>
      </w:r>
      <w:r w:rsidRPr="000D59D5">
        <w:t>http://www.europarl.europa.eu/atyourservice/lt/displayFtu.html?ftuId=FTU_5.1.2.html</w:t>
      </w:r>
      <w:r>
        <w:t>&gt;.</w:t>
      </w:r>
    </w:p>
    <w:p w:rsidR="009F4D23" w:rsidRDefault="009F4D23" w:rsidP="00300578">
      <w:pPr>
        <w:pStyle w:val="ListParagraph"/>
        <w:numPr>
          <w:ilvl w:val="0"/>
          <w:numId w:val="3"/>
        </w:numPr>
        <w:ind w:left="397" w:hanging="397"/>
        <w:jc w:val="left"/>
      </w:pPr>
      <w:r>
        <w:t xml:space="preserve">Laisvosios rinkos institutas: </w:t>
      </w:r>
      <w:r w:rsidRPr="00F656B8">
        <w:rPr>
          <w:i/>
        </w:rPr>
        <w:t>ES struktūrinių fondų lėšų panaudojimas Lietuvoje</w:t>
      </w:r>
      <w:r>
        <w:rPr>
          <w:i/>
        </w:rPr>
        <w:t>,</w:t>
      </w:r>
      <w:r>
        <w:t xml:space="preserve"> 2011 [interaktyvus] [žiūrėta 2015 m. kovo 18 d.] Priega per internetą: &lt;//</w:t>
      </w:r>
      <w:r w:rsidRPr="000D59D5">
        <w:t>http://files.lrinka.lt/analitiniai%20darbai/ES%20lesos.pdf</w:t>
      </w:r>
      <w:r>
        <w:t>&gt;.</w:t>
      </w:r>
    </w:p>
    <w:p w:rsidR="009F4D23" w:rsidRPr="009F4D23" w:rsidRDefault="009F4D23" w:rsidP="00300578">
      <w:pPr>
        <w:pStyle w:val="ListParagraph"/>
        <w:numPr>
          <w:ilvl w:val="0"/>
          <w:numId w:val="3"/>
        </w:numPr>
        <w:ind w:left="397" w:hanging="397"/>
        <w:jc w:val="left"/>
        <w:rPr>
          <w:i/>
        </w:rPr>
      </w:pPr>
      <w:r>
        <w:t>Leach</w:t>
      </w:r>
      <w:r w:rsidR="00E77033">
        <w:t>,</w:t>
      </w:r>
      <w:r>
        <w:t xml:space="preserve"> R. 2007. </w:t>
      </w:r>
      <w:r w:rsidRPr="009F4D23">
        <w:rPr>
          <w:i/>
        </w:rPr>
        <w:t>Glausta Europos Sąjungos enciklopedija</w:t>
      </w:r>
      <w:r>
        <w:t>. Vilnis: Vaga.</w:t>
      </w:r>
    </w:p>
    <w:p w:rsidR="009F4D23" w:rsidRDefault="009F4D23" w:rsidP="00300578">
      <w:pPr>
        <w:pStyle w:val="ListParagraph"/>
        <w:numPr>
          <w:ilvl w:val="0"/>
          <w:numId w:val="3"/>
        </w:numPr>
        <w:ind w:left="397" w:hanging="397"/>
        <w:jc w:val="left"/>
      </w:pPr>
      <w:r>
        <w:t>Libby</w:t>
      </w:r>
      <w:r w:rsidR="00E77033">
        <w:t>,</w:t>
      </w:r>
      <w:r>
        <w:t xml:space="preserve"> R., Blashfield</w:t>
      </w:r>
      <w:r w:rsidR="00E77033">
        <w:t>,</w:t>
      </w:r>
      <w:r>
        <w:t xml:space="preserve"> R. 1978. Performance of a composite as a function of a number of judges. </w:t>
      </w:r>
      <w:r w:rsidRPr="00F06F9E">
        <w:rPr>
          <w:i/>
        </w:rPr>
        <w:t>Organizational Behavior and Human Performance</w:t>
      </w:r>
      <w:r w:rsidR="00E77033">
        <w:t>. Vol. 21: 121-129</w:t>
      </w:r>
      <w:r>
        <w:t>.</w:t>
      </w:r>
    </w:p>
    <w:p w:rsidR="009F4D23" w:rsidRDefault="009F4D23" w:rsidP="00300578">
      <w:pPr>
        <w:pStyle w:val="ListParagraph"/>
        <w:numPr>
          <w:ilvl w:val="0"/>
          <w:numId w:val="3"/>
        </w:numPr>
        <w:ind w:left="397" w:hanging="397"/>
        <w:jc w:val="left"/>
      </w:pPr>
      <w:r w:rsidRPr="00F656B8">
        <w:rPr>
          <w:i/>
        </w:rPr>
        <w:t xml:space="preserve">Lietuvos Respublikos Seimo </w:t>
      </w:r>
      <w:r>
        <w:rPr>
          <w:i/>
        </w:rPr>
        <w:t>n</w:t>
      </w:r>
      <w:r w:rsidRPr="00F656B8">
        <w:rPr>
          <w:i/>
        </w:rPr>
        <w:t>utarimas dėl valstybė</w:t>
      </w:r>
      <w:r>
        <w:rPr>
          <w:i/>
        </w:rPr>
        <w:t xml:space="preserve">s ilgalaikės raidos strategijos </w:t>
      </w:r>
      <w:r>
        <w:t>[Interaktyvus] [žiūrėta 2015 m. kovo 3 d.] Prieiga per internetą: &lt;//</w:t>
      </w:r>
      <w:r w:rsidRPr="00983444">
        <w:t>http://www3.lrs.lt/pls/inter3/dokpaieska.showdoc_l?p_id=454172</w:t>
      </w:r>
      <w:r>
        <w:t>&gt;.</w:t>
      </w:r>
    </w:p>
    <w:p w:rsidR="009F4D23" w:rsidRDefault="009F4D23" w:rsidP="00300578">
      <w:pPr>
        <w:pStyle w:val="ListParagraph"/>
        <w:numPr>
          <w:ilvl w:val="0"/>
          <w:numId w:val="3"/>
        </w:numPr>
        <w:ind w:left="397" w:hanging="397"/>
        <w:jc w:val="left"/>
      </w:pPr>
      <w:r w:rsidRPr="004D737B">
        <w:rPr>
          <w:i/>
        </w:rPr>
        <w:t>Lietuvos Respublikos smulkaus ir vidutinio verslo plėtros įstatymas</w:t>
      </w:r>
      <w:r>
        <w:t xml:space="preserve"> [interaktyvus] [žiūrėta 2014 m. gruodžio 10 d.] Prieiga per internetą: &lt;//</w:t>
      </w:r>
      <w:r w:rsidRPr="00983444">
        <w:t>http://www3.lrs.lt/pls/inter3/dokpaieska.showdoc_l?p_id=454172</w:t>
      </w:r>
      <w:r>
        <w:t>/&gt;</w:t>
      </w:r>
    </w:p>
    <w:p w:rsidR="009F4D23" w:rsidRDefault="009F4D23" w:rsidP="00300578">
      <w:pPr>
        <w:pStyle w:val="ListParagraph"/>
        <w:numPr>
          <w:ilvl w:val="0"/>
          <w:numId w:val="3"/>
        </w:numPr>
        <w:ind w:left="397" w:hanging="397"/>
        <w:jc w:val="left"/>
      </w:pPr>
      <w:r w:rsidRPr="00C7786B">
        <w:rPr>
          <w:i/>
        </w:rPr>
        <w:t>Lietuvos Respublikos Vyriausybės nutarimas dėl Lietuvos Respublikos Vyriausybės 2004–2008 metų programos įgyvendinimo priemonių patvirtinimo</w:t>
      </w:r>
      <w:r>
        <w:t xml:space="preserve"> [interaktyvus] [žiūrėta 2014 m. gruodžio 10 d.] Prieiga per internetą: &lt;//</w:t>
      </w:r>
      <w:r w:rsidRPr="00C7786B">
        <w:t>http://www3.lrs.lt/pls/inter3/dokpaieska.showdoc_l?p_id=279570</w:t>
      </w:r>
      <w:r>
        <w:t>&gt;.</w:t>
      </w:r>
    </w:p>
    <w:p w:rsidR="009F4D23" w:rsidRDefault="009F4D23" w:rsidP="00300578">
      <w:pPr>
        <w:pStyle w:val="ListParagraph"/>
        <w:numPr>
          <w:ilvl w:val="0"/>
          <w:numId w:val="3"/>
        </w:numPr>
        <w:ind w:left="397" w:hanging="397"/>
        <w:jc w:val="left"/>
      </w:pPr>
      <w:r>
        <w:t>Mačiulis</w:t>
      </w:r>
      <w:r w:rsidR="00E77033">
        <w:t>,</w:t>
      </w:r>
      <w:r>
        <w:t xml:space="preserve"> A. 2014. T</w:t>
      </w:r>
      <w:r w:rsidRPr="004B4EFB">
        <w:t>arptautinė konferencija</w:t>
      </w:r>
      <w:r>
        <w:t>:</w:t>
      </w:r>
      <w:r w:rsidRPr="004B4EFB">
        <w:t xml:space="preserve"> </w:t>
      </w:r>
      <w:r w:rsidRPr="00DF71FB">
        <w:rPr>
          <w:i/>
        </w:rPr>
        <w:t>Smulkaus ir vidutinio verslo plėtra sudarant geresnes finansavimo galimybes</w:t>
      </w:r>
      <w:r>
        <w:rPr>
          <w:i/>
        </w:rPr>
        <w:t xml:space="preserve"> </w:t>
      </w:r>
      <w:r>
        <w:t>[Interaktyvus]</w:t>
      </w:r>
      <w:r w:rsidRPr="00DF71FB">
        <w:rPr>
          <w:i/>
        </w:rPr>
        <w:t>.</w:t>
      </w:r>
      <w:r w:rsidRPr="00657B87">
        <w:t xml:space="preserve"> </w:t>
      </w:r>
      <w:r>
        <w:t>[žiūrėta 2015 m. vasario 17 d.] Prieiga per internetą: &lt;//</w:t>
      </w:r>
      <w:r w:rsidRPr="00794731">
        <w:t>http://www.invega.lt/lt/menu-top/invega-aktualijos-/naujienos/tiesiogine-transliacija-is-konferencijos-svv-pletra-sudarant-geresnes-finansavimo-galimybes-.htm/</w:t>
      </w:r>
      <w:r>
        <w:t>&gt;.</w:t>
      </w:r>
    </w:p>
    <w:p w:rsidR="009F4D23" w:rsidRDefault="009F4D23" w:rsidP="00300578">
      <w:pPr>
        <w:pStyle w:val="ListParagraph"/>
        <w:numPr>
          <w:ilvl w:val="0"/>
          <w:numId w:val="3"/>
        </w:numPr>
        <w:ind w:left="397" w:hanging="397"/>
        <w:jc w:val="left"/>
      </w:pPr>
      <w:r w:rsidRPr="00011447">
        <w:t>Marčinskas</w:t>
      </w:r>
      <w:r w:rsidR="00E77033">
        <w:t>,</w:t>
      </w:r>
      <w:r>
        <w:t xml:space="preserve"> A., </w:t>
      </w:r>
      <w:r w:rsidRPr="00011447">
        <w:t>Diskienė</w:t>
      </w:r>
      <w:r w:rsidR="00E77033">
        <w:t>,</w:t>
      </w:r>
      <w:r>
        <w:t xml:space="preserve"> D.. 2001.</w:t>
      </w:r>
      <w:r w:rsidRPr="00011447">
        <w:t xml:space="preserve"> Įmonės konkurencingumą lemiantys veiksniai. </w:t>
      </w:r>
      <w:r w:rsidRPr="00011447">
        <w:rPr>
          <w:i/>
        </w:rPr>
        <w:t>Ekonomika</w:t>
      </w:r>
      <w:r w:rsidRPr="00011447">
        <w:t xml:space="preserve">, </w:t>
      </w:r>
      <w:r w:rsidR="00E77033">
        <w:t>Nr. 55-56:</w:t>
      </w:r>
      <w:r>
        <w:t xml:space="preserve"> 64-72 p.</w:t>
      </w:r>
    </w:p>
    <w:p w:rsidR="009F4D23" w:rsidRDefault="009F4D23" w:rsidP="00300578">
      <w:pPr>
        <w:pStyle w:val="ListParagraph"/>
        <w:numPr>
          <w:ilvl w:val="0"/>
          <w:numId w:val="3"/>
        </w:numPr>
        <w:ind w:left="397" w:hanging="397"/>
        <w:jc w:val="left"/>
      </w:pPr>
      <w:r>
        <w:t>Martinkus</w:t>
      </w:r>
      <w:r w:rsidR="00E77033">
        <w:t>,</w:t>
      </w:r>
      <w:r>
        <w:t xml:space="preserve"> В. </w:t>
      </w:r>
      <w:r w:rsidRPr="00673DDE">
        <w:rPr>
          <w:i/>
        </w:rPr>
        <w:t>Aiškinamasis įmonės vadybos terminų žodynas.</w:t>
      </w:r>
      <w:r w:rsidRPr="00576FFB">
        <w:t xml:space="preserve"> Kaunas: Technologija, 2000.</w:t>
      </w:r>
    </w:p>
    <w:p w:rsidR="009F4D23" w:rsidRPr="00B1434F" w:rsidRDefault="009F4D23" w:rsidP="00300578">
      <w:pPr>
        <w:pStyle w:val="ListParagraph"/>
        <w:numPr>
          <w:ilvl w:val="0"/>
          <w:numId w:val="3"/>
        </w:numPr>
        <w:ind w:left="397" w:hanging="397"/>
        <w:jc w:val="left"/>
      </w:pPr>
      <w:r>
        <w:t>Martinkus</w:t>
      </w:r>
      <w:r w:rsidR="00E77033">
        <w:t>,</w:t>
      </w:r>
      <w:r>
        <w:t xml:space="preserve"> В. </w:t>
      </w:r>
      <w:r w:rsidRPr="00673DDE">
        <w:rPr>
          <w:i/>
        </w:rPr>
        <w:t>Gamybos vadyba</w:t>
      </w:r>
      <w:r w:rsidRPr="00673DDE">
        <w:t>. Šiauliai: Šiaulių universitetas, 2000</w:t>
      </w:r>
      <w:r>
        <w:t>.</w:t>
      </w:r>
    </w:p>
    <w:p w:rsidR="009F4D23" w:rsidRPr="009F4D23" w:rsidRDefault="009F4D23" w:rsidP="00300578">
      <w:pPr>
        <w:pStyle w:val="ListParagraph"/>
        <w:numPr>
          <w:ilvl w:val="0"/>
          <w:numId w:val="3"/>
        </w:numPr>
        <w:ind w:left="397" w:hanging="397"/>
        <w:jc w:val="left"/>
        <w:rPr>
          <w:i/>
        </w:rPr>
      </w:pPr>
      <w:r>
        <w:lastRenderedPageBreak/>
        <w:t>Melnikas</w:t>
      </w:r>
      <w:r w:rsidR="00E77033">
        <w:t>,</w:t>
      </w:r>
      <w:r>
        <w:t xml:space="preserve"> B. 2011. </w:t>
      </w:r>
      <w:r w:rsidRPr="009F4D23">
        <w:rPr>
          <w:i/>
        </w:rPr>
        <w:t>Europos Sąjunga: plėtros procesai.</w:t>
      </w:r>
      <w:r>
        <w:t xml:space="preserve"> Vilnius: Technika.</w:t>
      </w:r>
    </w:p>
    <w:p w:rsidR="009F4D23" w:rsidRDefault="009F4D23" w:rsidP="00300578">
      <w:pPr>
        <w:pStyle w:val="ListParagraph"/>
        <w:numPr>
          <w:ilvl w:val="0"/>
          <w:numId w:val="3"/>
        </w:numPr>
        <w:ind w:left="397" w:hanging="397"/>
        <w:jc w:val="left"/>
      </w:pPr>
      <w:r w:rsidRPr="00D65F96">
        <w:t>Midelfart-Knarvik, K.H.</w:t>
      </w:r>
      <w:r>
        <w:t xml:space="preserve">, </w:t>
      </w:r>
      <w:r w:rsidRPr="00D65F96">
        <w:t>Overman, H.G</w:t>
      </w:r>
      <w:r>
        <w:t xml:space="preserve">. 2002. Delocation and European integration: is structural spending justified [interaktyvus]. </w:t>
      </w:r>
      <w:r w:rsidRPr="00D65F96">
        <w:rPr>
          <w:i/>
        </w:rPr>
        <w:t>Delocation and european integration</w:t>
      </w:r>
      <w:r w:rsidR="00E77033">
        <w:rPr>
          <w:i/>
        </w:rPr>
        <w:t>:</w:t>
      </w:r>
      <w:r>
        <w:t xml:space="preserve"> 323-359 p. [žiūrėta 2015 m. kovo 18 d.] Prieiga per internetą: &lt;//</w:t>
      </w:r>
      <w:r w:rsidRPr="00793D08">
        <w:t>http://folk.uio.no/karenmi/scientificpublications_files/MidelfartOverman-EP2002.pdf</w:t>
      </w:r>
      <w:r>
        <w:t>/&gt;</w:t>
      </w:r>
    </w:p>
    <w:p w:rsidR="009F4D23" w:rsidRDefault="009F4D23" w:rsidP="00300578">
      <w:pPr>
        <w:pStyle w:val="ListParagraph"/>
        <w:numPr>
          <w:ilvl w:val="0"/>
          <w:numId w:val="3"/>
        </w:numPr>
        <w:ind w:left="397" w:hanging="397"/>
        <w:jc w:val="left"/>
      </w:pPr>
      <w:r w:rsidRPr="00EE6A27">
        <w:t>Oficialiosios statistikos portalas: Verslas</w:t>
      </w:r>
      <w:r>
        <w:t xml:space="preserve"> iš </w:t>
      </w:r>
      <w:r w:rsidRPr="00EE6A27">
        <w:rPr>
          <w:i/>
        </w:rPr>
        <w:t>Lietuvos statistikos departamentas</w:t>
      </w:r>
      <w:r>
        <w:rPr>
          <w:i/>
        </w:rPr>
        <w:t xml:space="preserve"> </w:t>
      </w:r>
      <w:r>
        <w:t>[interaktyvus] [žiūrėta 2014 m. gruodžio 10 d.] Prieiga per internetą: &lt;//</w:t>
      </w:r>
      <w:r w:rsidRPr="00F656B8">
        <w:t>http://osp.sta</w:t>
      </w:r>
      <w:r>
        <w:t>t.gov.lt&gt;.</w:t>
      </w:r>
    </w:p>
    <w:p w:rsidR="009F4D23" w:rsidRDefault="009F4D23" w:rsidP="00300578">
      <w:pPr>
        <w:pStyle w:val="ListParagraph"/>
        <w:numPr>
          <w:ilvl w:val="0"/>
          <w:numId w:val="3"/>
        </w:numPr>
        <w:ind w:left="397" w:hanging="397"/>
        <w:jc w:val="left"/>
      </w:pPr>
      <w:r>
        <w:t xml:space="preserve">Pačėsa, N., Pukas, V. 2002. </w:t>
      </w:r>
      <w:r w:rsidRPr="00EF159D">
        <w:rPr>
          <w:i/>
        </w:rPr>
        <w:t>Smulkaus ir vidutinio verslo plėtra – pagrindinis regioninės politikos instrumentas.</w:t>
      </w:r>
      <w:r>
        <w:t xml:space="preserve"> Kaunas: VDU.</w:t>
      </w:r>
    </w:p>
    <w:p w:rsidR="009F4D23" w:rsidRDefault="009F4D23" w:rsidP="00300578">
      <w:pPr>
        <w:pStyle w:val="ListParagraph"/>
        <w:numPr>
          <w:ilvl w:val="0"/>
          <w:numId w:val="3"/>
        </w:numPr>
        <w:ind w:left="397" w:hanging="397"/>
        <w:jc w:val="left"/>
      </w:pPr>
      <w:r>
        <w:t>Petrauskaitė</w:t>
      </w:r>
      <w:r w:rsidR="00E77033">
        <w:t>,</w:t>
      </w:r>
      <w:r>
        <w:t xml:space="preserve"> R. 2013. Lietuvos mokslo taryba: </w:t>
      </w:r>
      <w:r w:rsidRPr="00F06F9E">
        <w:t>Ekspertinio vertinimo ypatumai</w:t>
      </w:r>
      <w:r>
        <w:t xml:space="preserve"> [interaktyvus] [žiūrėta 2015 m. balandžio 20 d.] Prieiga per internetą: &lt;//</w:t>
      </w:r>
      <w:r w:rsidRPr="00F06F9E">
        <w:t>http://www.lmt.lt/download/4275/2013%2012%2004_i_pranesimas_ekspertinio%20vertinimo%20ypatumai.pdf</w:t>
      </w:r>
      <w:r>
        <w:t>/&gt;.</w:t>
      </w:r>
    </w:p>
    <w:p w:rsidR="009F4D23" w:rsidRPr="00B937C8" w:rsidRDefault="009F4D23" w:rsidP="00300578">
      <w:pPr>
        <w:pStyle w:val="ListParagraph"/>
        <w:numPr>
          <w:ilvl w:val="0"/>
          <w:numId w:val="3"/>
        </w:numPr>
        <w:ind w:left="397" w:hanging="397"/>
        <w:jc w:val="left"/>
        <w:rPr>
          <w:i/>
        </w:rPr>
      </w:pPr>
      <w:r>
        <w:t>Podvezko</w:t>
      </w:r>
      <w:r w:rsidR="00E77033">
        <w:t>,</w:t>
      </w:r>
      <w:r>
        <w:t xml:space="preserve"> V., Podviezko</w:t>
      </w:r>
      <w:r w:rsidR="00E77033">
        <w:t>,</w:t>
      </w:r>
      <w:r>
        <w:t xml:space="preserve"> A. 2014. Kriterijų reikšmingumo nustatymo metodai [interaktyvus]. </w:t>
      </w:r>
      <w:r w:rsidRPr="00B937C8">
        <w:rPr>
          <w:i/>
        </w:rPr>
        <w:t>Lietuvos matematikų draugijos darbai, ser. B</w:t>
      </w:r>
      <w:r w:rsidR="00E77033">
        <w:rPr>
          <w:i/>
        </w:rPr>
        <w:t>, 55t:</w:t>
      </w:r>
      <w:r>
        <w:t xml:space="preserve"> 111-116 p. [žiūrėta 2015 m. kovo 12 d.] Prieiga per internetą &lt;//</w:t>
      </w:r>
      <w:r w:rsidRPr="00B937C8">
        <w:t>http://www.mii.lt/LMR/B/2014/55B21.pdf</w:t>
      </w:r>
      <w:r>
        <w:t>/&gt;.</w:t>
      </w:r>
    </w:p>
    <w:p w:rsidR="009F4D23" w:rsidRDefault="009F4D23" w:rsidP="00300578">
      <w:pPr>
        <w:pStyle w:val="ListParagraph"/>
        <w:numPr>
          <w:ilvl w:val="0"/>
          <w:numId w:val="3"/>
        </w:numPr>
        <w:ind w:left="397" w:hanging="397"/>
        <w:jc w:val="left"/>
      </w:pPr>
      <w:r>
        <w:t xml:space="preserve">Porter, M. </w:t>
      </w:r>
      <w:r w:rsidR="00E77033">
        <w:t>E. 1998</w:t>
      </w:r>
      <w:r>
        <w:t xml:space="preserve">. </w:t>
      </w:r>
      <w:r w:rsidRPr="00AD6C6F">
        <w:rPr>
          <w:i/>
        </w:rPr>
        <w:t>Competetive Strategy: Techniques for Analyzing Industries and Competitors (With a New Introduction).</w:t>
      </w:r>
      <w:r w:rsidR="00E77033">
        <w:t xml:space="preserve"> New York: New Press, 397</w:t>
      </w:r>
      <w:r>
        <w:t>.</w:t>
      </w:r>
    </w:p>
    <w:p w:rsidR="009F4D23" w:rsidRPr="000D59D5" w:rsidRDefault="009F4D23" w:rsidP="00300578">
      <w:pPr>
        <w:pStyle w:val="ListParagraph"/>
        <w:numPr>
          <w:ilvl w:val="0"/>
          <w:numId w:val="3"/>
        </w:numPr>
        <w:ind w:left="397" w:hanging="397"/>
        <w:jc w:val="left"/>
      </w:pPr>
      <w:r>
        <w:t xml:space="preserve">Ruželė, E. </w:t>
      </w:r>
      <w:r w:rsidRPr="000D59D5">
        <w:t>2009</w:t>
      </w:r>
      <w:r>
        <w:t>.</w:t>
      </w:r>
      <w:r w:rsidRPr="000D59D5">
        <w:t xml:space="preserve"> </w:t>
      </w:r>
      <w:r>
        <w:t xml:space="preserve">Internetinių puslapių archyvas: </w:t>
      </w:r>
      <w:r w:rsidRPr="000D59D5">
        <w:rPr>
          <w:i/>
        </w:rPr>
        <w:t>Europos Sąjungos parama – lazda su dviem galais</w:t>
      </w:r>
      <w:r w:rsidRPr="000D59D5">
        <w:t xml:space="preserve"> [interaktyvus]</w:t>
      </w:r>
      <w:r>
        <w:t xml:space="preserve"> </w:t>
      </w:r>
      <w:r w:rsidRPr="000D59D5">
        <w:t>[žiūrėta 2015</w:t>
      </w:r>
      <w:r>
        <w:t xml:space="preserve"> m. kovo 25 d.</w:t>
      </w:r>
      <w:r w:rsidRPr="000D59D5">
        <w:t>]</w:t>
      </w:r>
      <w:r>
        <w:t xml:space="preserve"> Prieiga per internetą: </w:t>
      </w:r>
      <w:r w:rsidRPr="000D59D5">
        <w:t>&lt;</w:t>
      </w:r>
      <w:r>
        <w:t>//</w:t>
      </w:r>
      <w:r w:rsidRPr="000D59D5">
        <w:t>http://www.archive-lt-2012.</w:t>
      </w:r>
      <w:r>
        <w:t>com/lt/l/2012-07-15_128690_100</w:t>
      </w:r>
      <w:r w:rsidRPr="000D59D5">
        <w:t>&gt;.</w:t>
      </w:r>
    </w:p>
    <w:p w:rsidR="009F4D23" w:rsidRDefault="009F4D23" w:rsidP="00300578">
      <w:pPr>
        <w:pStyle w:val="ListParagraph"/>
        <w:numPr>
          <w:ilvl w:val="0"/>
          <w:numId w:val="3"/>
        </w:numPr>
        <w:ind w:left="397" w:hanging="397"/>
        <w:jc w:val="left"/>
      </w:pPr>
      <w:r>
        <w:t>Smulkaus ir vidutinio verslo politika [interaktyvus] [žiūrėta 2014 m. gruodžio 10 d.] Prieiga per internetą: &lt;//</w:t>
      </w:r>
      <w:r w:rsidRPr="00E10E8B">
        <w:t>http://www.ukmin.lt/web/lt/verslo_aplinka/smulkaus-ir-vidutinio-verslo-politika</w:t>
      </w:r>
      <w:r>
        <w:t>/&gt;.</w:t>
      </w:r>
    </w:p>
    <w:p w:rsidR="009F4D23" w:rsidRPr="001A4D8C" w:rsidRDefault="009F4D23" w:rsidP="00300578">
      <w:pPr>
        <w:pStyle w:val="ListParagraph"/>
        <w:numPr>
          <w:ilvl w:val="0"/>
          <w:numId w:val="3"/>
        </w:numPr>
        <w:ind w:left="397" w:hanging="397"/>
        <w:jc w:val="left"/>
        <w:rPr>
          <w:i/>
        </w:rPr>
      </w:pPr>
      <w:r>
        <w:t>Starkevičiūtė</w:t>
      </w:r>
      <w:r w:rsidR="00E77033">
        <w:t>,</w:t>
      </w:r>
      <w:r>
        <w:t xml:space="preserve"> M. 2013. </w:t>
      </w:r>
      <w:r w:rsidRPr="009F4D23">
        <w:rPr>
          <w:i/>
        </w:rPr>
        <w:t>Augimas ir iššūkiai Lietuvos ekonomika 1990–2012 m.</w:t>
      </w:r>
      <w:r>
        <w:t xml:space="preserve"> Kaunas: Technologija.</w:t>
      </w:r>
    </w:p>
    <w:p w:rsidR="009F4D23" w:rsidRDefault="009F4D23" w:rsidP="00300578">
      <w:pPr>
        <w:pStyle w:val="ListParagraph"/>
        <w:numPr>
          <w:ilvl w:val="0"/>
          <w:numId w:val="3"/>
        </w:numPr>
        <w:ind w:left="397" w:hanging="397"/>
        <w:jc w:val="left"/>
      </w:pPr>
      <w:r>
        <w:t xml:space="preserve">Stripeikis, O., Žukauskas, P. 2004. </w:t>
      </w:r>
      <w:r w:rsidRPr="00EF159D">
        <w:rPr>
          <w:i/>
        </w:rPr>
        <w:t xml:space="preserve">Smulkaus ir vidutinio verslo aplinka Lietuvos ir ES rinkose. </w:t>
      </w:r>
      <w:r>
        <w:t>Kaunas: VDU.</w:t>
      </w:r>
    </w:p>
    <w:p w:rsidR="009F4D23" w:rsidRDefault="009F4D23" w:rsidP="00300578">
      <w:pPr>
        <w:pStyle w:val="ListParagraph"/>
        <w:numPr>
          <w:ilvl w:val="0"/>
          <w:numId w:val="3"/>
        </w:numPr>
        <w:ind w:left="397" w:hanging="397"/>
        <w:jc w:val="left"/>
      </w:pPr>
      <w:r>
        <w:t xml:space="preserve">Sūdžius, V. 2001. </w:t>
      </w:r>
      <w:r w:rsidRPr="00EF159D">
        <w:rPr>
          <w:i/>
        </w:rPr>
        <w:t>Smulkaus ir vidutinio verslo administravimas ir valdymas.</w:t>
      </w:r>
      <w:r>
        <w:t xml:space="preserve"> Vilnius: Kronta.</w:t>
      </w:r>
    </w:p>
    <w:p w:rsidR="009F4D23" w:rsidRDefault="009F4D23" w:rsidP="00300578">
      <w:pPr>
        <w:pStyle w:val="ListParagraph"/>
        <w:numPr>
          <w:ilvl w:val="0"/>
          <w:numId w:val="3"/>
        </w:numPr>
        <w:ind w:left="397" w:hanging="397"/>
        <w:jc w:val="left"/>
      </w:pPr>
      <w:r>
        <w:t xml:space="preserve">Sūdžius, V., Plakys, V. (2009). </w:t>
      </w:r>
      <w:r>
        <w:rPr>
          <w:i/>
        </w:rPr>
        <w:t>Verslo vadybos studijų programos baigiamojo bakalauro darbo rengimas ir įforminimas.</w:t>
      </w:r>
      <w:r>
        <w:t xml:space="preserve"> Vilnius: Technika.</w:t>
      </w:r>
    </w:p>
    <w:p w:rsidR="009F4D23" w:rsidRDefault="009F4D23" w:rsidP="00300578">
      <w:pPr>
        <w:pStyle w:val="ListParagraph"/>
        <w:numPr>
          <w:ilvl w:val="0"/>
          <w:numId w:val="3"/>
        </w:numPr>
        <w:ind w:left="397" w:hanging="397"/>
        <w:jc w:val="left"/>
      </w:pPr>
      <w:r>
        <w:t xml:space="preserve">Štreimikienė, D., Dapkus, R., Šivickas, G. 2007. Paramos smulkiam ir vidutiniam verslui efektyvumo vertinimas. </w:t>
      </w:r>
      <w:r w:rsidRPr="00DF71FB">
        <w:rPr>
          <w:i/>
        </w:rPr>
        <w:t>Ekonomika</w:t>
      </w:r>
      <w:r>
        <w:t>: 84-102 p.</w:t>
      </w:r>
    </w:p>
    <w:p w:rsidR="009F4D23" w:rsidRPr="00673DDE" w:rsidRDefault="009F4D23" w:rsidP="00300578">
      <w:pPr>
        <w:pStyle w:val="ListParagraph"/>
        <w:numPr>
          <w:ilvl w:val="0"/>
          <w:numId w:val="3"/>
        </w:numPr>
        <w:ind w:left="397" w:hanging="397"/>
        <w:jc w:val="left"/>
        <w:rPr>
          <w:i/>
        </w:rPr>
      </w:pPr>
      <w:r>
        <w:rPr>
          <w:i/>
        </w:rPr>
        <w:t>V</w:t>
      </w:r>
      <w:r w:rsidRPr="00673DDE">
        <w:rPr>
          <w:i/>
        </w:rPr>
        <w:t>eiksmų programos prioritetų</w:t>
      </w:r>
      <w:r>
        <w:rPr>
          <w:i/>
        </w:rPr>
        <w:t xml:space="preserve"> </w:t>
      </w:r>
      <w:r w:rsidRPr="00673DDE">
        <w:rPr>
          <w:i/>
        </w:rPr>
        <w:t>iššūkių ir poreikių analizė</w:t>
      </w:r>
      <w:r>
        <w:t xml:space="preserve"> [interaktyvus] [žiūrėta 2015 balandžio 20 d.] Prieiga per internetą: </w:t>
      </w:r>
      <w:r>
        <w:lastRenderedPageBreak/>
        <w:t>&lt;//</w:t>
      </w:r>
      <w:r w:rsidRPr="00673DDE">
        <w:t>http://www.esinvesticijos.lt/uploads/documents/docs/725_765b0d56dd96c934426a0b379f6a9331.pdf</w:t>
      </w:r>
      <w:r>
        <w:t>/&gt;.</w:t>
      </w:r>
    </w:p>
    <w:p w:rsidR="009F4D23" w:rsidRDefault="009F4D23" w:rsidP="00300578">
      <w:pPr>
        <w:pStyle w:val="ListParagraph"/>
        <w:numPr>
          <w:ilvl w:val="0"/>
          <w:numId w:val="3"/>
        </w:numPr>
        <w:ind w:left="397" w:hanging="397"/>
        <w:jc w:val="left"/>
      </w:pPr>
      <w:r>
        <w:t>Žalevičienė</w:t>
      </w:r>
      <w:r w:rsidR="00E77033">
        <w:t>,</w:t>
      </w:r>
      <w:r>
        <w:t xml:space="preserve"> A. 2012. Regioninė politika ir Europos Sąjungos struktūrinė parama: patirties įvertinimas. </w:t>
      </w:r>
      <w:r w:rsidRPr="00983444">
        <w:rPr>
          <w:i/>
        </w:rPr>
        <w:t>Ekonomika ir vadyba: aktualijos ir perspektyvos</w:t>
      </w:r>
      <w:r w:rsidR="00E77033">
        <w:rPr>
          <w:i/>
        </w:rPr>
        <w:t>:</w:t>
      </w:r>
      <w:r>
        <w:t xml:space="preserve"> 44-53 p.</w:t>
      </w:r>
    </w:p>
    <w:p w:rsidR="009F4D23" w:rsidRDefault="009F4D23" w:rsidP="00300578">
      <w:pPr>
        <w:pStyle w:val="ListParagraph"/>
        <w:numPr>
          <w:ilvl w:val="0"/>
          <w:numId w:val="3"/>
        </w:numPr>
        <w:ind w:left="397" w:hanging="397"/>
        <w:jc w:val="left"/>
      </w:pPr>
      <w:r>
        <w:t>Žukauskas</w:t>
      </w:r>
      <w:r w:rsidR="00E77033">
        <w:t>,</w:t>
      </w:r>
      <w:r>
        <w:t xml:space="preserve"> R. S. 2002. </w:t>
      </w:r>
      <w:r w:rsidRPr="00FF28DC">
        <w:t>Smulkaus ir vidutinio verslo plėtros strateginės kryptys</w:t>
      </w:r>
      <w:r>
        <w:t xml:space="preserve">. </w:t>
      </w:r>
      <w:r w:rsidRPr="00FF28DC">
        <w:rPr>
          <w:i/>
        </w:rPr>
        <w:t>Viešoji politika ir administravimas</w:t>
      </w:r>
      <w:r w:rsidR="00E77033">
        <w:rPr>
          <w:i/>
        </w:rPr>
        <w:t>:</w:t>
      </w:r>
      <w:r w:rsidRPr="00EF159D">
        <w:t xml:space="preserve"> 74</w:t>
      </w:r>
      <w:r w:rsidR="00E77033">
        <w:t xml:space="preserve"> </w:t>
      </w:r>
      <w:r w:rsidRPr="00EF159D">
        <w:t>p.</w:t>
      </w:r>
    </w:p>
    <w:p w:rsidR="009F4D23" w:rsidRPr="000A2313" w:rsidRDefault="009F4D23" w:rsidP="00300578">
      <w:pPr>
        <w:pStyle w:val="ListParagraph"/>
        <w:numPr>
          <w:ilvl w:val="0"/>
          <w:numId w:val="3"/>
        </w:numPr>
        <w:ind w:left="397" w:hanging="397"/>
        <w:jc w:val="left"/>
        <w:rPr>
          <w:i/>
        </w:rPr>
      </w:pPr>
      <w:r>
        <w:t>Žukauskienė</w:t>
      </w:r>
      <w:r w:rsidR="00E77033">
        <w:t>,</w:t>
      </w:r>
      <w:r>
        <w:t xml:space="preserve"> V. 2011. Neapibrėžtų aibių teorijos elementų taikymai daugiakriteriuose uždaviniuose iš </w:t>
      </w:r>
      <w:r w:rsidRPr="00657B87">
        <w:rPr>
          <w:i/>
        </w:rPr>
        <w:t>14-osios Lietuvos jaunųjų mokslininkų konferencijo</w:t>
      </w:r>
      <w:r>
        <w:rPr>
          <w:i/>
        </w:rPr>
        <w:t xml:space="preserve">s „Mokslas – Lietuvos ateitis“ </w:t>
      </w:r>
      <w:r w:rsidRPr="00657B87">
        <w:rPr>
          <w:i/>
        </w:rPr>
        <w:t>teminės konferencijos</w:t>
      </w:r>
      <w:r>
        <w:rPr>
          <w:i/>
        </w:rPr>
        <w:t xml:space="preserve"> </w:t>
      </w:r>
      <w:r>
        <w:t>[interaktyvus] [žiūrėta 2015 m. kovo 15 d.] Prieiga per internetą: &lt;//</w:t>
      </w:r>
      <w:r w:rsidRPr="00657B87">
        <w:t>http://dspace.vgtu.lt/bitstream/1/727/1/Zukauskiene.pdf</w:t>
      </w:r>
      <w:r>
        <w:t>&gt;.</w:t>
      </w:r>
    </w:p>
    <w:p w:rsidR="001A4D8C" w:rsidRDefault="001A4D8C">
      <w:pPr>
        <w:spacing w:after="200" w:line="276" w:lineRule="auto"/>
        <w:jc w:val="left"/>
      </w:pPr>
      <w:r>
        <w:br w:type="page"/>
      </w:r>
    </w:p>
    <w:p w:rsidR="005E65CE" w:rsidRDefault="005E65CE" w:rsidP="005E65CE">
      <w:pPr>
        <w:pStyle w:val="ListParagraph"/>
        <w:ind w:left="397"/>
        <w:jc w:val="center"/>
        <w:sectPr w:rsidR="005E65CE" w:rsidSect="00C670AB">
          <w:footerReference w:type="default" r:id="rId45"/>
          <w:pgSz w:w="11906" w:h="16838"/>
          <w:pgMar w:top="1134" w:right="567" w:bottom="1134" w:left="1701" w:header="567" w:footer="567" w:gutter="0"/>
          <w:cols w:space="1296"/>
          <w:docGrid w:linePitch="360"/>
        </w:sectPr>
      </w:pPr>
    </w:p>
    <w:p w:rsidR="005E65CE" w:rsidRPr="00A63365" w:rsidRDefault="001A4D8C" w:rsidP="00A63365">
      <w:pPr>
        <w:pStyle w:val="Heading1"/>
        <w:numPr>
          <w:ilvl w:val="0"/>
          <w:numId w:val="0"/>
        </w:numPr>
        <w:jc w:val="center"/>
        <w:rPr>
          <w:sz w:val="52"/>
        </w:rPr>
        <w:sectPr w:rsidR="005E65CE" w:rsidRPr="00A63365" w:rsidSect="005E65CE">
          <w:footerReference w:type="first" r:id="rId46"/>
          <w:pgSz w:w="11906" w:h="16838" w:code="9"/>
          <w:pgMar w:top="1134" w:right="567" w:bottom="1134" w:left="1701" w:header="567" w:footer="567" w:gutter="0"/>
          <w:cols w:space="1296"/>
          <w:vAlign w:val="center"/>
          <w:titlePg/>
          <w:docGrid w:linePitch="360"/>
        </w:sectPr>
      </w:pPr>
      <w:bookmarkStart w:id="88" w:name="_Toc419933358"/>
      <w:r w:rsidRPr="00A63365">
        <w:rPr>
          <w:sz w:val="72"/>
        </w:rPr>
        <w:lastRenderedPageBreak/>
        <w:t>PRIEDAI</w:t>
      </w:r>
      <w:bookmarkEnd w:id="88"/>
    </w:p>
    <w:p w:rsidR="001A4D8C" w:rsidRPr="00EF5368" w:rsidRDefault="00E836BE" w:rsidP="00E836BE">
      <w:pPr>
        <w:pStyle w:val="ListParagraph"/>
        <w:ind w:left="397"/>
        <w:jc w:val="left"/>
      </w:pPr>
      <w:r w:rsidRPr="00EF5368">
        <w:rPr>
          <w:b/>
        </w:rPr>
        <w:lastRenderedPageBreak/>
        <w:t xml:space="preserve">A </w:t>
      </w:r>
      <w:r w:rsidR="00EF5368" w:rsidRPr="00EF5368">
        <w:rPr>
          <w:b/>
        </w:rPr>
        <w:t xml:space="preserve">priedas. </w:t>
      </w:r>
      <w:r w:rsidR="00EF5368">
        <w:t>Ekspertų apklausos anketa</w:t>
      </w:r>
    </w:p>
    <w:p w:rsidR="00E836BE" w:rsidRPr="008773DB" w:rsidRDefault="00E836BE" w:rsidP="00E836BE">
      <w:pPr>
        <w:jc w:val="center"/>
        <w:rPr>
          <w:sz w:val="28"/>
          <w:szCs w:val="20"/>
        </w:rPr>
      </w:pPr>
      <w:r>
        <w:rPr>
          <w:noProof/>
          <w:lang w:eastAsia="lt-LT"/>
        </w:rPr>
        <w:drawing>
          <wp:inline distT="0" distB="0" distL="0" distR="0" wp14:anchorId="01E7B2C4" wp14:editId="30C1B856">
            <wp:extent cx="1844351" cy="695325"/>
            <wp:effectExtent l="0" t="0" r="3810" b="0"/>
            <wp:docPr id="71" name="Paveikslėlis 71" descr="http://sc.bns.lt/logos/20110128090340_vgtu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bns.lt/logos/20110128090340_vgtu_logo.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44490" cy="695378"/>
                    </a:xfrm>
                    <a:prstGeom prst="rect">
                      <a:avLst/>
                    </a:prstGeom>
                    <a:noFill/>
                    <a:ln>
                      <a:noFill/>
                    </a:ln>
                  </pic:spPr>
                </pic:pic>
              </a:graphicData>
            </a:graphic>
          </wp:inline>
        </w:drawing>
      </w:r>
    </w:p>
    <w:p w:rsidR="00E836BE" w:rsidRPr="008773DB" w:rsidRDefault="00E836BE" w:rsidP="00E836BE">
      <w:pPr>
        <w:jc w:val="center"/>
        <w:rPr>
          <w:sz w:val="28"/>
          <w:szCs w:val="20"/>
        </w:rPr>
      </w:pPr>
      <w:r w:rsidRPr="008773DB">
        <w:rPr>
          <w:sz w:val="28"/>
          <w:szCs w:val="20"/>
        </w:rPr>
        <w:t>VILNIAUS GEDIMINO TECHNIKOS UNIVERSITETAS</w:t>
      </w:r>
    </w:p>
    <w:p w:rsidR="00E836BE" w:rsidRPr="008773DB" w:rsidRDefault="00E836BE" w:rsidP="00E836BE">
      <w:pPr>
        <w:keepNext/>
        <w:tabs>
          <w:tab w:val="center" w:pos="4819"/>
          <w:tab w:val="left" w:pos="8020"/>
        </w:tabs>
        <w:spacing w:line="240" w:lineRule="auto"/>
        <w:jc w:val="center"/>
        <w:rPr>
          <w:i/>
          <w:iCs/>
          <w:caps/>
          <w:szCs w:val="20"/>
        </w:rPr>
      </w:pPr>
      <w:r w:rsidRPr="008773DB">
        <w:rPr>
          <w:caps/>
          <w:szCs w:val="20"/>
        </w:rPr>
        <w:t>VERSLO VADYBOS fakultetas</w:t>
      </w:r>
    </w:p>
    <w:p w:rsidR="00E836BE" w:rsidRPr="008773DB" w:rsidRDefault="00E836BE" w:rsidP="00E836BE">
      <w:pPr>
        <w:keepNext/>
        <w:tabs>
          <w:tab w:val="center" w:pos="4819"/>
          <w:tab w:val="left" w:pos="8020"/>
        </w:tabs>
        <w:spacing w:line="240" w:lineRule="auto"/>
        <w:jc w:val="center"/>
        <w:rPr>
          <w:i/>
          <w:iCs/>
          <w:caps/>
          <w:szCs w:val="20"/>
        </w:rPr>
      </w:pPr>
      <w:r w:rsidRPr="008773DB">
        <w:rPr>
          <w:caps/>
          <w:szCs w:val="20"/>
        </w:rPr>
        <w:t>FINANSŲ INŽINERIJOS katedra</w:t>
      </w:r>
    </w:p>
    <w:p w:rsidR="00E836BE" w:rsidRPr="008773DB" w:rsidRDefault="00E836BE" w:rsidP="00E836BE">
      <w:pPr>
        <w:jc w:val="center"/>
        <w:rPr>
          <w:szCs w:val="20"/>
        </w:rPr>
      </w:pPr>
    </w:p>
    <w:p w:rsidR="00E836BE" w:rsidRPr="008773DB" w:rsidRDefault="00E836BE" w:rsidP="00E836BE">
      <w:pPr>
        <w:keepNext/>
        <w:spacing w:line="240" w:lineRule="auto"/>
        <w:jc w:val="center"/>
        <w:rPr>
          <w:b/>
          <w:sz w:val="28"/>
          <w:szCs w:val="20"/>
        </w:rPr>
      </w:pPr>
      <w:r w:rsidRPr="008773DB">
        <w:rPr>
          <w:b/>
          <w:sz w:val="28"/>
          <w:szCs w:val="20"/>
        </w:rPr>
        <w:t>2014 - 2020 M. EUROPOS SĄJUNGOS STRUKTŪRINIŲ FONDŲ INVESTICIJŲ PANAUDOJIM</w:t>
      </w:r>
      <w:r>
        <w:rPr>
          <w:b/>
          <w:sz w:val="28"/>
          <w:szCs w:val="20"/>
        </w:rPr>
        <w:t xml:space="preserve">O LIETUVOS SMULKAUS IR VIDUTINIO VERSLO </w:t>
      </w:r>
      <w:r w:rsidRPr="008773DB">
        <w:rPr>
          <w:b/>
          <w:sz w:val="28"/>
          <w:szCs w:val="20"/>
        </w:rPr>
        <w:t>KONKURENCINGUMO SKATINIMUI TYRIMAS</w:t>
      </w:r>
    </w:p>
    <w:p w:rsidR="00E836BE" w:rsidRPr="008773DB" w:rsidRDefault="00E836BE" w:rsidP="00E836BE">
      <w:pPr>
        <w:keepNext/>
        <w:spacing w:line="240" w:lineRule="auto"/>
        <w:jc w:val="center"/>
        <w:rPr>
          <w:b/>
          <w:sz w:val="28"/>
          <w:szCs w:val="20"/>
        </w:rPr>
      </w:pPr>
      <w:r>
        <w:rPr>
          <w:b/>
          <w:sz w:val="28"/>
          <w:szCs w:val="20"/>
        </w:rPr>
        <w:t>EKSPERTINIO VERTINIMO METODAS</w:t>
      </w:r>
    </w:p>
    <w:p w:rsidR="00E836BE" w:rsidRPr="008773DB" w:rsidRDefault="00E836BE" w:rsidP="00E836BE">
      <w:pPr>
        <w:jc w:val="center"/>
      </w:pPr>
    </w:p>
    <w:p w:rsidR="00E836BE" w:rsidRDefault="00E836BE" w:rsidP="00E836BE">
      <w:pPr>
        <w:ind w:firstLine="1296"/>
        <w:rPr>
          <w:i/>
        </w:rPr>
      </w:pPr>
      <w:r w:rsidRPr="008773DB">
        <w:rPr>
          <w:i/>
        </w:rPr>
        <w:t>Gerbiamas eksperte,</w:t>
      </w:r>
    </w:p>
    <w:p w:rsidR="00E836BE" w:rsidRPr="008773DB" w:rsidRDefault="00E836BE" w:rsidP="00E836BE">
      <w:pPr>
        <w:ind w:firstLine="1296"/>
        <w:rPr>
          <w:i/>
        </w:rPr>
      </w:pPr>
    </w:p>
    <w:p w:rsidR="00E836BE" w:rsidRDefault="00E836BE" w:rsidP="00E836BE">
      <w:pPr>
        <w:ind w:firstLine="1296"/>
      </w:pPr>
      <w:r w:rsidRPr="008773DB">
        <w:t xml:space="preserve">Esu Vilniaus Gedimino technikos universiteto Ekonomikos inžinerijos, Investicijų ekonomikos IV kurso studentas, šiuo metu rašau baigiamąjį </w:t>
      </w:r>
      <w:r>
        <w:t>bakalauro</w:t>
      </w:r>
      <w:r w:rsidRPr="008773DB">
        <w:t xml:space="preserve"> darbą ir atlieku tyrimą, kurio tema yra „2014 - 2020 m. Europos Sąjungos struktūrinių fondų investicijų panaudojim</w:t>
      </w:r>
      <w:r>
        <w:t>as</w:t>
      </w:r>
      <w:r w:rsidRPr="008773DB">
        <w:t xml:space="preserve"> smulkiojo ir vidutinio verslo Lietuvoje konkurencingumo skatinimui“. Tyrimo pagrindas – ekspertų apklausos metodas, todėl profesionali Jūsų nuomonė, išsamūs atsakymai ir pastebėjimai labai svarbūs tyrimui atlikti. Dėkoju už suteiktą galimybę pasinaudoti Jūsų sukauptomis teorinėmis ir praktinėmis žiniomis. Visi atsakymai yra anonimiški.</w:t>
      </w:r>
    </w:p>
    <w:p w:rsidR="00E836BE" w:rsidRDefault="00E836BE" w:rsidP="00E836BE"/>
    <w:p w:rsidR="00E836BE" w:rsidRDefault="00E836BE" w:rsidP="00E836BE"/>
    <w:p w:rsidR="00E836BE" w:rsidRDefault="00E836BE" w:rsidP="00E836BE">
      <w:pPr>
        <w:jc w:val="right"/>
        <w:rPr>
          <w:szCs w:val="28"/>
        </w:rPr>
      </w:pPr>
      <w:r w:rsidRPr="008773DB">
        <w:rPr>
          <w:szCs w:val="28"/>
        </w:rPr>
        <w:t xml:space="preserve">Ekonomikos inžinerijos, Investicijų ekonomikos studentas </w:t>
      </w:r>
    </w:p>
    <w:p w:rsidR="00E836BE" w:rsidRPr="008773DB" w:rsidRDefault="00E836BE" w:rsidP="00E836BE">
      <w:pPr>
        <w:jc w:val="right"/>
        <w:rPr>
          <w:szCs w:val="28"/>
        </w:rPr>
      </w:pPr>
      <w:r w:rsidRPr="008773DB">
        <w:rPr>
          <w:szCs w:val="28"/>
        </w:rPr>
        <w:t>Povilas Kriaučeliūnas</w:t>
      </w:r>
    </w:p>
    <w:p w:rsidR="00E836BE" w:rsidRPr="008773DB" w:rsidRDefault="00E836BE" w:rsidP="00E836BE"/>
    <w:p w:rsidR="00706D23" w:rsidRPr="00420DC6" w:rsidRDefault="00E836BE" w:rsidP="00706D23">
      <w:pPr>
        <w:rPr>
          <w:rFonts w:eastAsia="Times New Roman" w:cs="Times New Roman"/>
          <w:szCs w:val="20"/>
        </w:rPr>
        <w:sectPr w:rsidR="00706D23" w:rsidRPr="00420DC6" w:rsidSect="00F24A2D">
          <w:footerReference w:type="default" r:id="rId48"/>
          <w:pgSz w:w="11906" w:h="16838"/>
          <w:pgMar w:top="1134" w:right="567" w:bottom="1134" w:left="1701" w:header="567" w:footer="567" w:gutter="0"/>
          <w:cols w:space="1296"/>
          <w:docGrid w:linePitch="360"/>
        </w:sectPr>
      </w:pPr>
      <w:r w:rsidRPr="008773DB">
        <w:br w:type="page"/>
      </w:r>
    </w:p>
    <w:p w:rsidR="00E836BE" w:rsidRDefault="00E836BE" w:rsidP="00706D23">
      <w:pPr>
        <w:pStyle w:val="Heading1"/>
        <w:numPr>
          <w:ilvl w:val="0"/>
          <w:numId w:val="0"/>
        </w:numPr>
      </w:pPr>
      <w:bookmarkStart w:id="89" w:name="_Toc419933069"/>
      <w:bookmarkStart w:id="90" w:name="_Toc419933359"/>
      <w:r>
        <w:lastRenderedPageBreak/>
        <w:t xml:space="preserve">1 </w:t>
      </w:r>
      <w:r w:rsidRPr="008773DB">
        <w:t>Aspektų ir priemonių svorio nustatymas</w:t>
      </w:r>
      <w:bookmarkEnd w:id="89"/>
      <w:bookmarkEnd w:id="90"/>
    </w:p>
    <w:p w:rsidR="00E836BE" w:rsidRDefault="00E836BE" w:rsidP="00E836BE">
      <w:pPr>
        <w:pStyle w:val="Heading2"/>
        <w:numPr>
          <w:ilvl w:val="0"/>
          <w:numId w:val="0"/>
        </w:numPr>
        <w:ind w:firstLine="567"/>
      </w:pPr>
      <w:bookmarkStart w:id="91" w:name="_Toc419933070"/>
      <w:bookmarkStart w:id="92" w:name="_Toc419933360"/>
      <w:r w:rsidRPr="008773DB">
        <w:t>Suranguokite kiekvieno aspekto arba priemonės reikšmingumą SVV konkurencingumui. Priskiriamas svoris nuo 1 iki 10. (1 – darytų mažiausią įtaką, 10 – darytų didžiausią įtaką. Pažymime, kad kiekvienas svoris gali būti priskirtas tik po vieną kartą):</w:t>
      </w:r>
      <w:bookmarkEnd w:id="91"/>
      <w:bookmarkEnd w:id="92"/>
    </w:p>
    <w:tbl>
      <w:tblPr>
        <w:tblStyle w:val="TableGrid"/>
        <w:tblpPr w:leftFromText="180" w:rightFromText="180" w:vertAnchor="text" w:horzAnchor="margin" w:tblpY="353"/>
        <w:tblW w:w="0" w:type="auto"/>
        <w:tblLook w:val="04A0" w:firstRow="1" w:lastRow="0" w:firstColumn="1" w:lastColumn="0" w:noHBand="0" w:noVBand="1"/>
      </w:tblPr>
      <w:tblGrid>
        <w:gridCol w:w="6771"/>
        <w:gridCol w:w="3083"/>
      </w:tblGrid>
      <w:tr w:rsidR="00E836BE" w:rsidRPr="008773DB" w:rsidTr="00E836BE">
        <w:trPr>
          <w:trHeight w:val="839"/>
        </w:trPr>
        <w:tc>
          <w:tcPr>
            <w:tcW w:w="6771" w:type="dxa"/>
            <w:shd w:val="clear" w:color="auto" w:fill="F2F2F2" w:themeFill="background1" w:themeFillShade="F2"/>
            <w:vAlign w:val="center"/>
          </w:tcPr>
          <w:p w:rsidR="00E836BE" w:rsidRPr="008773DB" w:rsidRDefault="00E836BE" w:rsidP="00E836BE">
            <w:pPr>
              <w:spacing w:line="276" w:lineRule="auto"/>
              <w:jc w:val="center"/>
              <w:rPr>
                <w:b/>
              </w:rPr>
            </w:pPr>
            <w:r w:rsidRPr="008773DB">
              <w:rPr>
                <w:b/>
              </w:rPr>
              <w:t>Aspektai / priemonės</w:t>
            </w:r>
          </w:p>
        </w:tc>
        <w:tc>
          <w:tcPr>
            <w:tcW w:w="3083" w:type="dxa"/>
            <w:vAlign w:val="center"/>
          </w:tcPr>
          <w:p w:rsidR="00E836BE" w:rsidRPr="008773DB" w:rsidRDefault="00E836BE" w:rsidP="00E836BE">
            <w:pPr>
              <w:spacing w:line="276" w:lineRule="auto"/>
              <w:jc w:val="center"/>
              <w:rPr>
                <w:b/>
              </w:rPr>
            </w:pPr>
            <w:r w:rsidRPr="008773DB">
              <w:rPr>
                <w:b/>
              </w:rPr>
              <w:t>Reikšmė SVV konkurencingumui (1 – 10)</w:t>
            </w:r>
          </w:p>
        </w:tc>
      </w:tr>
      <w:tr w:rsidR="00E836BE" w:rsidRPr="008773DB" w:rsidTr="00E836BE">
        <w:trPr>
          <w:trHeight w:val="680"/>
        </w:trPr>
        <w:tc>
          <w:tcPr>
            <w:tcW w:w="6771" w:type="dxa"/>
            <w:shd w:val="clear" w:color="auto" w:fill="F2F2F2" w:themeFill="background1" w:themeFillShade="F2"/>
          </w:tcPr>
          <w:p w:rsidR="00E836BE" w:rsidRPr="008773DB" w:rsidRDefault="00E836BE" w:rsidP="00300578">
            <w:pPr>
              <w:pStyle w:val="ListParagraph"/>
              <w:numPr>
                <w:ilvl w:val="0"/>
                <w:numId w:val="42"/>
              </w:numPr>
              <w:spacing w:line="276" w:lineRule="auto"/>
              <w:ind w:left="426"/>
            </w:pPr>
            <w:r w:rsidRPr="008773DB">
              <w:t>Supaprastinta prieiga prie finansavimo šaltinių</w:t>
            </w:r>
          </w:p>
        </w:tc>
        <w:tc>
          <w:tcPr>
            <w:tcW w:w="3083" w:type="dxa"/>
          </w:tcPr>
          <w:p w:rsidR="00E836BE" w:rsidRPr="008773DB" w:rsidRDefault="00E836BE" w:rsidP="00E836BE">
            <w:pPr>
              <w:spacing w:line="276" w:lineRule="auto"/>
            </w:pPr>
          </w:p>
        </w:tc>
      </w:tr>
      <w:tr w:rsidR="00E836BE" w:rsidRPr="008773DB" w:rsidTr="00E836BE">
        <w:trPr>
          <w:trHeight w:val="680"/>
        </w:trPr>
        <w:tc>
          <w:tcPr>
            <w:tcW w:w="6771" w:type="dxa"/>
            <w:shd w:val="clear" w:color="auto" w:fill="F2F2F2" w:themeFill="background1" w:themeFillShade="F2"/>
          </w:tcPr>
          <w:p w:rsidR="00E836BE" w:rsidRPr="008773DB" w:rsidRDefault="00E836BE" w:rsidP="00300578">
            <w:pPr>
              <w:pStyle w:val="ListParagraph"/>
              <w:numPr>
                <w:ilvl w:val="0"/>
                <w:numId w:val="42"/>
              </w:numPr>
              <w:spacing w:line="276" w:lineRule="auto"/>
              <w:ind w:left="426"/>
            </w:pPr>
            <w:r w:rsidRPr="008773DB">
              <w:t>Inovacijų paramos tinklo tobulinimas</w:t>
            </w:r>
          </w:p>
        </w:tc>
        <w:tc>
          <w:tcPr>
            <w:tcW w:w="3083" w:type="dxa"/>
          </w:tcPr>
          <w:p w:rsidR="00E836BE" w:rsidRPr="008773DB" w:rsidRDefault="00E836BE" w:rsidP="00E836BE">
            <w:pPr>
              <w:spacing w:line="276" w:lineRule="auto"/>
            </w:pPr>
          </w:p>
        </w:tc>
      </w:tr>
      <w:tr w:rsidR="00E836BE" w:rsidRPr="008773DB" w:rsidTr="00E836BE">
        <w:trPr>
          <w:trHeight w:val="680"/>
        </w:trPr>
        <w:tc>
          <w:tcPr>
            <w:tcW w:w="6771" w:type="dxa"/>
            <w:shd w:val="clear" w:color="auto" w:fill="F2F2F2" w:themeFill="background1" w:themeFillShade="F2"/>
          </w:tcPr>
          <w:p w:rsidR="00E836BE" w:rsidRPr="008773DB" w:rsidRDefault="00E836BE" w:rsidP="00300578">
            <w:pPr>
              <w:pStyle w:val="ListParagraph"/>
              <w:numPr>
                <w:ilvl w:val="0"/>
                <w:numId w:val="42"/>
              </w:numPr>
              <w:spacing w:line="276" w:lineRule="auto"/>
              <w:ind w:left="426"/>
            </w:pPr>
            <w:r w:rsidRPr="008773DB">
              <w:t xml:space="preserve">MVĮ personalo kompetencijos plėtimas </w:t>
            </w:r>
          </w:p>
        </w:tc>
        <w:tc>
          <w:tcPr>
            <w:tcW w:w="3083" w:type="dxa"/>
          </w:tcPr>
          <w:p w:rsidR="00E836BE" w:rsidRPr="008773DB" w:rsidRDefault="00E836BE" w:rsidP="00E836BE">
            <w:pPr>
              <w:spacing w:line="276" w:lineRule="auto"/>
            </w:pPr>
          </w:p>
        </w:tc>
      </w:tr>
      <w:tr w:rsidR="00E836BE" w:rsidRPr="008773DB" w:rsidTr="00E836BE">
        <w:trPr>
          <w:trHeight w:val="680"/>
        </w:trPr>
        <w:tc>
          <w:tcPr>
            <w:tcW w:w="6771" w:type="dxa"/>
            <w:shd w:val="clear" w:color="auto" w:fill="F2F2F2" w:themeFill="background1" w:themeFillShade="F2"/>
          </w:tcPr>
          <w:p w:rsidR="00E836BE" w:rsidRPr="008773DB" w:rsidRDefault="00E836BE" w:rsidP="00300578">
            <w:pPr>
              <w:pStyle w:val="ListParagraph"/>
              <w:numPr>
                <w:ilvl w:val="0"/>
                <w:numId w:val="42"/>
              </w:numPr>
              <w:spacing w:line="276" w:lineRule="auto"/>
              <w:ind w:left="426"/>
            </w:pPr>
            <w:r w:rsidRPr="008773DB">
              <w:t>SVV lankstumas ir greitas prisitaikymas prie rinkos pokyčių</w:t>
            </w:r>
          </w:p>
        </w:tc>
        <w:tc>
          <w:tcPr>
            <w:tcW w:w="3083" w:type="dxa"/>
          </w:tcPr>
          <w:p w:rsidR="00E836BE" w:rsidRPr="008773DB" w:rsidRDefault="00E836BE" w:rsidP="00E836BE">
            <w:pPr>
              <w:spacing w:line="276" w:lineRule="auto"/>
            </w:pPr>
          </w:p>
        </w:tc>
      </w:tr>
      <w:tr w:rsidR="00E836BE" w:rsidRPr="008773DB" w:rsidTr="00E836BE">
        <w:trPr>
          <w:trHeight w:val="680"/>
        </w:trPr>
        <w:tc>
          <w:tcPr>
            <w:tcW w:w="6771" w:type="dxa"/>
            <w:shd w:val="clear" w:color="auto" w:fill="F2F2F2" w:themeFill="background1" w:themeFillShade="F2"/>
          </w:tcPr>
          <w:p w:rsidR="00E836BE" w:rsidRPr="008773DB" w:rsidRDefault="00E836BE" w:rsidP="00300578">
            <w:pPr>
              <w:pStyle w:val="ListParagraph"/>
              <w:numPr>
                <w:ilvl w:val="0"/>
                <w:numId w:val="42"/>
              </w:numPr>
              <w:spacing w:line="276" w:lineRule="auto"/>
              <w:ind w:left="426"/>
            </w:pPr>
            <w:r w:rsidRPr="008773DB">
              <w:t>SVV inkubavimas, verslo parkų kūrimas</w:t>
            </w:r>
          </w:p>
        </w:tc>
        <w:tc>
          <w:tcPr>
            <w:tcW w:w="3083" w:type="dxa"/>
          </w:tcPr>
          <w:p w:rsidR="00E836BE" w:rsidRPr="008773DB" w:rsidRDefault="00E836BE" w:rsidP="00E836BE">
            <w:pPr>
              <w:spacing w:line="276" w:lineRule="auto"/>
            </w:pPr>
          </w:p>
        </w:tc>
      </w:tr>
      <w:tr w:rsidR="00E836BE" w:rsidRPr="008773DB" w:rsidTr="00E836BE">
        <w:trPr>
          <w:trHeight w:val="680"/>
        </w:trPr>
        <w:tc>
          <w:tcPr>
            <w:tcW w:w="6771" w:type="dxa"/>
            <w:shd w:val="clear" w:color="auto" w:fill="F2F2F2" w:themeFill="background1" w:themeFillShade="F2"/>
          </w:tcPr>
          <w:p w:rsidR="00E836BE" w:rsidRPr="008773DB" w:rsidRDefault="00E836BE" w:rsidP="00300578">
            <w:pPr>
              <w:pStyle w:val="ListParagraph"/>
              <w:numPr>
                <w:ilvl w:val="0"/>
                <w:numId w:val="42"/>
              </w:numPr>
              <w:spacing w:line="276" w:lineRule="auto"/>
              <w:ind w:left="426"/>
            </w:pPr>
            <w:r w:rsidRPr="008773DB">
              <w:t xml:space="preserve">Inovacijų taikymas SVV įmonėse </w:t>
            </w:r>
          </w:p>
        </w:tc>
        <w:tc>
          <w:tcPr>
            <w:tcW w:w="3083" w:type="dxa"/>
          </w:tcPr>
          <w:p w:rsidR="00E836BE" w:rsidRPr="008773DB" w:rsidRDefault="00E836BE" w:rsidP="00E836BE">
            <w:pPr>
              <w:spacing w:line="276" w:lineRule="auto"/>
            </w:pPr>
          </w:p>
        </w:tc>
      </w:tr>
      <w:tr w:rsidR="00E836BE" w:rsidRPr="008773DB" w:rsidTr="00E836BE">
        <w:trPr>
          <w:trHeight w:val="680"/>
        </w:trPr>
        <w:tc>
          <w:tcPr>
            <w:tcW w:w="6771" w:type="dxa"/>
            <w:shd w:val="clear" w:color="auto" w:fill="F2F2F2" w:themeFill="background1" w:themeFillShade="F2"/>
          </w:tcPr>
          <w:p w:rsidR="00E836BE" w:rsidRPr="008773DB" w:rsidRDefault="00E836BE" w:rsidP="00300578">
            <w:pPr>
              <w:pStyle w:val="ListParagraph"/>
              <w:numPr>
                <w:ilvl w:val="0"/>
                <w:numId w:val="42"/>
              </w:numPr>
              <w:spacing w:line="276" w:lineRule="auto"/>
              <w:ind w:left="426"/>
            </w:pPr>
            <w:r w:rsidRPr="008773DB">
              <w:t>Verslininkų, įkuriančių MVĮ, jaunėjimas</w:t>
            </w:r>
          </w:p>
        </w:tc>
        <w:tc>
          <w:tcPr>
            <w:tcW w:w="3083" w:type="dxa"/>
          </w:tcPr>
          <w:p w:rsidR="00E836BE" w:rsidRPr="008773DB" w:rsidRDefault="00E836BE" w:rsidP="00E836BE">
            <w:pPr>
              <w:spacing w:line="276" w:lineRule="auto"/>
            </w:pPr>
          </w:p>
        </w:tc>
      </w:tr>
      <w:tr w:rsidR="00E836BE" w:rsidRPr="008773DB" w:rsidTr="00E836BE">
        <w:trPr>
          <w:trHeight w:val="680"/>
        </w:trPr>
        <w:tc>
          <w:tcPr>
            <w:tcW w:w="6771" w:type="dxa"/>
            <w:shd w:val="clear" w:color="auto" w:fill="F2F2F2" w:themeFill="background1" w:themeFillShade="F2"/>
          </w:tcPr>
          <w:p w:rsidR="00E836BE" w:rsidRPr="008773DB" w:rsidRDefault="00E836BE" w:rsidP="00300578">
            <w:pPr>
              <w:pStyle w:val="ListParagraph"/>
              <w:numPr>
                <w:ilvl w:val="0"/>
                <w:numId w:val="42"/>
              </w:numPr>
              <w:spacing w:line="276" w:lineRule="auto"/>
              <w:ind w:left="426"/>
            </w:pPr>
            <w:r w:rsidRPr="008773DB">
              <w:t>Informacijos ir patirties dalijimasis tarp MVĮ</w:t>
            </w:r>
          </w:p>
        </w:tc>
        <w:tc>
          <w:tcPr>
            <w:tcW w:w="3083" w:type="dxa"/>
          </w:tcPr>
          <w:p w:rsidR="00E836BE" w:rsidRPr="008773DB" w:rsidRDefault="00E836BE" w:rsidP="00E836BE">
            <w:pPr>
              <w:spacing w:line="276" w:lineRule="auto"/>
            </w:pPr>
          </w:p>
        </w:tc>
      </w:tr>
      <w:tr w:rsidR="00E836BE" w:rsidRPr="008773DB" w:rsidTr="00E836BE">
        <w:trPr>
          <w:trHeight w:val="680"/>
        </w:trPr>
        <w:tc>
          <w:tcPr>
            <w:tcW w:w="6771" w:type="dxa"/>
            <w:shd w:val="clear" w:color="auto" w:fill="F2F2F2" w:themeFill="background1" w:themeFillShade="F2"/>
          </w:tcPr>
          <w:p w:rsidR="00E836BE" w:rsidRPr="008773DB" w:rsidRDefault="00E836BE" w:rsidP="00300578">
            <w:pPr>
              <w:pStyle w:val="ListParagraph"/>
              <w:numPr>
                <w:ilvl w:val="0"/>
                <w:numId w:val="42"/>
              </w:numPr>
              <w:spacing w:line="276" w:lineRule="auto"/>
              <w:ind w:left="426"/>
            </w:pPr>
            <w:r w:rsidRPr="008773DB">
              <w:t>Informacinių technologijų, valdymo metodų, veiklos technologijų tobulinimas</w:t>
            </w:r>
          </w:p>
        </w:tc>
        <w:tc>
          <w:tcPr>
            <w:tcW w:w="3083" w:type="dxa"/>
          </w:tcPr>
          <w:p w:rsidR="00E836BE" w:rsidRPr="008773DB" w:rsidRDefault="00E836BE" w:rsidP="00E836BE">
            <w:pPr>
              <w:spacing w:line="276" w:lineRule="auto"/>
            </w:pPr>
          </w:p>
        </w:tc>
      </w:tr>
      <w:tr w:rsidR="00E836BE" w:rsidRPr="008773DB" w:rsidTr="00E836BE">
        <w:trPr>
          <w:trHeight w:val="680"/>
        </w:trPr>
        <w:tc>
          <w:tcPr>
            <w:tcW w:w="6771" w:type="dxa"/>
            <w:shd w:val="clear" w:color="auto" w:fill="F2F2F2" w:themeFill="background1" w:themeFillShade="F2"/>
          </w:tcPr>
          <w:p w:rsidR="00E836BE" w:rsidRPr="008773DB" w:rsidRDefault="00E836BE" w:rsidP="00300578">
            <w:pPr>
              <w:pStyle w:val="ListParagraph"/>
              <w:numPr>
                <w:ilvl w:val="0"/>
                <w:numId w:val="42"/>
              </w:numPr>
              <w:spacing w:line="276" w:lineRule="auto"/>
              <w:ind w:left="426"/>
            </w:pPr>
            <w:r w:rsidRPr="008773DB">
              <w:t>SVV įmonių tarptautiškumo didinimas</w:t>
            </w:r>
          </w:p>
        </w:tc>
        <w:tc>
          <w:tcPr>
            <w:tcW w:w="3083" w:type="dxa"/>
          </w:tcPr>
          <w:p w:rsidR="00E836BE" w:rsidRPr="008773DB" w:rsidRDefault="00E836BE" w:rsidP="00E836BE">
            <w:pPr>
              <w:spacing w:line="276" w:lineRule="auto"/>
            </w:pPr>
          </w:p>
        </w:tc>
      </w:tr>
    </w:tbl>
    <w:p w:rsidR="00E836BE" w:rsidRPr="008773DB" w:rsidRDefault="00E836BE" w:rsidP="00E836BE">
      <w:pPr>
        <w:pStyle w:val="Heading2"/>
        <w:numPr>
          <w:ilvl w:val="0"/>
          <w:numId w:val="0"/>
        </w:numPr>
        <w:ind w:left="576"/>
      </w:pPr>
      <w:bookmarkStart w:id="93" w:name="_Toc419933071"/>
      <w:bookmarkStart w:id="94" w:name="_Toc419933361"/>
      <w:r w:rsidRPr="008773DB">
        <w:t>Komentarai:</w:t>
      </w:r>
      <w:bookmarkEnd w:id="93"/>
      <w:bookmarkEnd w:id="94"/>
    </w:p>
    <w:p w:rsidR="00E836BE" w:rsidRPr="008773DB" w:rsidRDefault="00E836BE" w:rsidP="00E836BE">
      <w:r w:rsidRPr="008773D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836BE" w:rsidRPr="008773DB" w:rsidRDefault="00E836BE" w:rsidP="00E836BE">
      <w:pPr>
        <w:spacing w:line="276" w:lineRule="auto"/>
        <w:jc w:val="left"/>
      </w:pPr>
      <w:r w:rsidRPr="008773DB">
        <w:br w:type="page"/>
      </w:r>
    </w:p>
    <w:p w:rsidR="00E836BE" w:rsidRPr="008773DB" w:rsidRDefault="00E836BE" w:rsidP="00E836BE">
      <w:pPr>
        <w:pStyle w:val="Heading1"/>
        <w:numPr>
          <w:ilvl w:val="0"/>
          <w:numId w:val="0"/>
        </w:numPr>
        <w:ind w:left="357" w:hanging="357"/>
      </w:pPr>
      <w:bookmarkStart w:id="95" w:name="_Toc419933072"/>
      <w:bookmarkStart w:id="96" w:name="_Toc419933362"/>
      <w:r>
        <w:lastRenderedPageBreak/>
        <w:t xml:space="preserve">2 </w:t>
      </w:r>
      <w:r w:rsidRPr="008773DB">
        <w:t>Aspektų ir priemonių vertinimas</w:t>
      </w:r>
      <w:bookmarkEnd w:id="95"/>
      <w:bookmarkEnd w:id="96"/>
    </w:p>
    <w:p w:rsidR="00E836BE" w:rsidRPr="008773DB" w:rsidRDefault="00E836BE" w:rsidP="00E836BE">
      <w:pPr>
        <w:pStyle w:val="Heading2"/>
        <w:numPr>
          <w:ilvl w:val="0"/>
          <w:numId w:val="0"/>
        </w:numPr>
        <w:ind w:firstLine="567"/>
      </w:pPr>
      <w:bookmarkStart w:id="97" w:name="_Toc419933073"/>
      <w:bookmarkStart w:id="98" w:name="_Toc419933363"/>
      <w:r w:rsidRPr="008773DB">
        <w:t xml:space="preserve">Įvertinkite kiekvieną aspektą arba priemonę pagal svarbumą, prisidedant prie SVV konkurencingumo skatinimo nuo 1 iki 5 </w:t>
      </w:r>
      <w:r w:rsidRPr="008773DB">
        <w:rPr>
          <w:i/>
        </w:rPr>
        <w:t>(1 – mažiausiai svarbus, 5 – labiausiai svarbus)</w:t>
      </w:r>
      <w:r w:rsidRPr="008773DB">
        <w:t>:</w:t>
      </w:r>
      <w:bookmarkEnd w:id="97"/>
      <w:bookmarkEnd w:id="98"/>
    </w:p>
    <w:tbl>
      <w:tblPr>
        <w:tblStyle w:val="TableGrid"/>
        <w:tblW w:w="9812" w:type="dxa"/>
        <w:tblInd w:w="108" w:type="dxa"/>
        <w:tblLayout w:type="fixed"/>
        <w:tblLook w:val="04A0" w:firstRow="1" w:lastRow="0" w:firstColumn="1" w:lastColumn="0" w:noHBand="0" w:noVBand="1"/>
      </w:tblPr>
      <w:tblGrid>
        <w:gridCol w:w="6412"/>
        <w:gridCol w:w="680"/>
        <w:gridCol w:w="680"/>
        <w:gridCol w:w="680"/>
        <w:gridCol w:w="680"/>
        <w:gridCol w:w="680"/>
      </w:tblGrid>
      <w:tr w:rsidR="00E836BE" w:rsidRPr="008773DB" w:rsidTr="00C2700D">
        <w:tc>
          <w:tcPr>
            <w:tcW w:w="6412" w:type="dxa"/>
            <w:vMerge w:val="restart"/>
            <w:shd w:val="clear" w:color="auto" w:fill="F2F2F2" w:themeFill="background1" w:themeFillShade="F2"/>
            <w:vAlign w:val="center"/>
          </w:tcPr>
          <w:p w:rsidR="00E836BE" w:rsidRPr="008773DB" w:rsidRDefault="00E836BE" w:rsidP="00C2700D">
            <w:pPr>
              <w:jc w:val="center"/>
              <w:rPr>
                <w:b/>
              </w:rPr>
            </w:pPr>
            <w:r w:rsidRPr="008773DB">
              <w:rPr>
                <w:b/>
              </w:rPr>
              <w:t>Aspektai / priemonės</w:t>
            </w:r>
          </w:p>
        </w:tc>
        <w:tc>
          <w:tcPr>
            <w:tcW w:w="3400" w:type="dxa"/>
            <w:gridSpan w:val="5"/>
            <w:vAlign w:val="center"/>
          </w:tcPr>
          <w:p w:rsidR="00E836BE" w:rsidRPr="008773DB" w:rsidRDefault="00E836BE" w:rsidP="00C2700D">
            <w:pPr>
              <w:jc w:val="center"/>
              <w:rPr>
                <w:b/>
              </w:rPr>
            </w:pPr>
            <w:r w:rsidRPr="008773DB">
              <w:rPr>
                <w:b/>
              </w:rPr>
              <w:t>Vertinimas</w:t>
            </w:r>
          </w:p>
        </w:tc>
      </w:tr>
      <w:tr w:rsidR="00E836BE" w:rsidRPr="008773DB" w:rsidTr="00C2700D">
        <w:tc>
          <w:tcPr>
            <w:tcW w:w="6412" w:type="dxa"/>
            <w:vMerge/>
            <w:shd w:val="clear" w:color="auto" w:fill="F2F2F2" w:themeFill="background1" w:themeFillShade="F2"/>
            <w:vAlign w:val="center"/>
          </w:tcPr>
          <w:p w:rsidR="00E836BE" w:rsidRPr="008773DB" w:rsidRDefault="00E836BE" w:rsidP="00C2700D">
            <w:pPr>
              <w:jc w:val="center"/>
            </w:pPr>
          </w:p>
        </w:tc>
        <w:tc>
          <w:tcPr>
            <w:tcW w:w="680" w:type="dxa"/>
            <w:vAlign w:val="center"/>
          </w:tcPr>
          <w:p w:rsidR="00E836BE" w:rsidRPr="008773DB" w:rsidRDefault="00E836BE" w:rsidP="00C2700D">
            <w:pPr>
              <w:jc w:val="center"/>
              <w:rPr>
                <w:b/>
              </w:rPr>
            </w:pPr>
            <w:r w:rsidRPr="008773DB">
              <w:rPr>
                <w:b/>
              </w:rPr>
              <w:t>1</w:t>
            </w:r>
          </w:p>
        </w:tc>
        <w:tc>
          <w:tcPr>
            <w:tcW w:w="680" w:type="dxa"/>
            <w:vAlign w:val="center"/>
          </w:tcPr>
          <w:p w:rsidR="00E836BE" w:rsidRPr="008773DB" w:rsidRDefault="00E836BE" w:rsidP="00C2700D">
            <w:pPr>
              <w:jc w:val="center"/>
              <w:rPr>
                <w:b/>
              </w:rPr>
            </w:pPr>
            <w:r w:rsidRPr="008773DB">
              <w:rPr>
                <w:b/>
              </w:rPr>
              <w:t>2</w:t>
            </w:r>
          </w:p>
        </w:tc>
        <w:tc>
          <w:tcPr>
            <w:tcW w:w="680" w:type="dxa"/>
            <w:vAlign w:val="center"/>
          </w:tcPr>
          <w:p w:rsidR="00E836BE" w:rsidRPr="008773DB" w:rsidRDefault="00E836BE" w:rsidP="00C2700D">
            <w:pPr>
              <w:jc w:val="center"/>
              <w:rPr>
                <w:b/>
              </w:rPr>
            </w:pPr>
            <w:r w:rsidRPr="008773DB">
              <w:rPr>
                <w:b/>
              </w:rPr>
              <w:t>3</w:t>
            </w:r>
          </w:p>
        </w:tc>
        <w:tc>
          <w:tcPr>
            <w:tcW w:w="680" w:type="dxa"/>
            <w:vAlign w:val="center"/>
          </w:tcPr>
          <w:p w:rsidR="00E836BE" w:rsidRPr="008773DB" w:rsidRDefault="00E836BE" w:rsidP="00C2700D">
            <w:pPr>
              <w:jc w:val="center"/>
              <w:rPr>
                <w:b/>
              </w:rPr>
            </w:pPr>
            <w:r w:rsidRPr="008773DB">
              <w:rPr>
                <w:b/>
              </w:rPr>
              <w:t>4</w:t>
            </w:r>
          </w:p>
        </w:tc>
        <w:tc>
          <w:tcPr>
            <w:tcW w:w="680" w:type="dxa"/>
            <w:vAlign w:val="center"/>
          </w:tcPr>
          <w:p w:rsidR="00E836BE" w:rsidRPr="008773DB" w:rsidRDefault="00E836BE" w:rsidP="00C2700D">
            <w:pPr>
              <w:jc w:val="center"/>
              <w:rPr>
                <w:b/>
              </w:rPr>
            </w:pPr>
            <w:r w:rsidRPr="008773DB">
              <w:rPr>
                <w:b/>
              </w:rPr>
              <w:t>5</w:t>
            </w:r>
          </w:p>
        </w:tc>
      </w:tr>
      <w:tr w:rsidR="00E836BE" w:rsidRPr="008773DB" w:rsidTr="00C2700D">
        <w:trPr>
          <w:trHeight w:val="680"/>
        </w:trPr>
        <w:tc>
          <w:tcPr>
            <w:tcW w:w="6412" w:type="dxa"/>
            <w:shd w:val="clear" w:color="auto" w:fill="F2F2F2" w:themeFill="background1" w:themeFillShade="F2"/>
          </w:tcPr>
          <w:p w:rsidR="00E836BE" w:rsidRPr="008773DB" w:rsidRDefault="00E836BE" w:rsidP="00300578">
            <w:pPr>
              <w:pStyle w:val="ListParagraph"/>
              <w:numPr>
                <w:ilvl w:val="0"/>
                <w:numId w:val="43"/>
              </w:numPr>
              <w:spacing w:line="276" w:lineRule="auto"/>
              <w:ind w:left="426"/>
            </w:pPr>
            <w:r w:rsidRPr="008773DB">
              <w:t>Supaprastinta prieiga prie finansavimo šaltinių</w:t>
            </w:r>
          </w:p>
        </w:tc>
        <w:tc>
          <w:tcPr>
            <w:tcW w:w="680" w:type="dxa"/>
          </w:tcPr>
          <w:p w:rsidR="00E836BE" w:rsidRPr="008773DB" w:rsidRDefault="00E836BE" w:rsidP="00C2700D"/>
        </w:tc>
        <w:tc>
          <w:tcPr>
            <w:tcW w:w="680" w:type="dxa"/>
          </w:tcPr>
          <w:p w:rsidR="00E836BE" w:rsidRPr="008773DB" w:rsidRDefault="00E836BE" w:rsidP="00C2700D"/>
        </w:tc>
        <w:tc>
          <w:tcPr>
            <w:tcW w:w="680" w:type="dxa"/>
          </w:tcPr>
          <w:p w:rsidR="00E836BE" w:rsidRPr="008773DB" w:rsidRDefault="00E836BE" w:rsidP="00C2700D"/>
        </w:tc>
        <w:tc>
          <w:tcPr>
            <w:tcW w:w="680" w:type="dxa"/>
          </w:tcPr>
          <w:p w:rsidR="00E836BE" w:rsidRPr="008773DB" w:rsidRDefault="00E836BE" w:rsidP="00C2700D"/>
        </w:tc>
        <w:tc>
          <w:tcPr>
            <w:tcW w:w="680" w:type="dxa"/>
          </w:tcPr>
          <w:p w:rsidR="00E836BE" w:rsidRPr="008773DB" w:rsidRDefault="00E836BE" w:rsidP="00C2700D"/>
        </w:tc>
      </w:tr>
      <w:tr w:rsidR="00E836BE" w:rsidRPr="008773DB" w:rsidTr="00C2700D">
        <w:trPr>
          <w:trHeight w:val="680"/>
        </w:trPr>
        <w:tc>
          <w:tcPr>
            <w:tcW w:w="6412" w:type="dxa"/>
            <w:shd w:val="clear" w:color="auto" w:fill="F2F2F2" w:themeFill="background1" w:themeFillShade="F2"/>
          </w:tcPr>
          <w:p w:rsidR="00E836BE" w:rsidRPr="008773DB" w:rsidRDefault="00E836BE" w:rsidP="00300578">
            <w:pPr>
              <w:pStyle w:val="ListParagraph"/>
              <w:numPr>
                <w:ilvl w:val="0"/>
                <w:numId w:val="43"/>
              </w:numPr>
              <w:spacing w:line="276" w:lineRule="auto"/>
              <w:ind w:left="426"/>
            </w:pPr>
            <w:r w:rsidRPr="008773DB">
              <w:t>Inovacijų paramos tinklo tobulinimas</w:t>
            </w:r>
          </w:p>
        </w:tc>
        <w:tc>
          <w:tcPr>
            <w:tcW w:w="680" w:type="dxa"/>
          </w:tcPr>
          <w:p w:rsidR="00E836BE" w:rsidRPr="008773DB" w:rsidRDefault="00E836BE" w:rsidP="00C2700D"/>
        </w:tc>
        <w:tc>
          <w:tcPr>
            <w:tcW w:w="680" w:type="dxa"/>
          </w:tcPr>
          <w:p w:rsidR="00E836BE" w:rsidRPr="008773DB" w:rsidRDefault="00E836BE" w:rsidP="00C2700D"/>
        </w:tc>
        <w:tc>
          <w:tcPr>
            <w:tcW w:w="680" w:type="dxa"/>
          </w:tcPr>
          <w:p w:rsidR="00E836BE" w:rsidRPr="008773DB" w:rsidRDefault="00E836BE" w:rsidP="00C2700D"/>
        </w:tc>
        <w:tc>
          <w:tcPr>
            <w:tcW w:w="680" w:type="dxa"/>
          </w:tcPr>
          <w:p w:rsidR="00E836BE" w:rsidRPr="008773DB" w:rsidRDefault="00E836BE" w:rsidP="00C2700D"/>
        </w:tc>
        <w:tc>
          <w:tcPr>
            <w:tcW w:w="680" w:type="dxa"/>
          </w:tcPr>
          <w:p w:rsidR="00E836BE" w:rsidRPr="008773DB" w:rsidRDefault="00E836BE" w:rsidP="00C2700D"/>
        </w:tc>
      </w:tr>
      <w:tr w:rsidR="00E836BE" w:rsidRPr="008773DB" w:rsidTr="00C2700D">
        <w:trPr>
          <w:trHeight w:val="680"/>
        </w:trPr>
        <w:tc>
          <w:tcPr>
            <w:tcW w:w="6412" w:type="dxa"/>
            <w:shd w:val="clear" w:color="auto" w:fill="F2F2F2" w:themeFill="background1" w:themeFillShade="F2"/>
          </w:tcPr>
          <w:p w:rsidR="00E836BE" w:rsidRPr="008773DB" w:rsidRDefault="00E836BE" w:rsidP="00300578">
            <w:pPr>
              <w:pStyle w:val="ListParagraph"/>
              <w:numPr>
                <w:ilvl w:val="0"/>
                <w:numId w:val="43"/>
              </w:numPr>
              <w:spacing w:line="276" w:lineRule="auto"/>
              <w:ind w:left="426"/>
            </w:pPr>
            <w:r w:rsidRPr="008773DB">
              <w:t xml:space="preserve">MVĮ personalo kompetencijos plėtimas </w:t>
            </w:r>
          </w:p>
        </w:tc>
        <w:tc>
          <w:tcPr>
            <w:tcW w:w="680" w:type="dxa"/>
          </w:tcPr>
          <w:p w:rsidR="00E836BE" w:rsidRPr="008773DB" w:rsidRDefault="00E836BE" w:rsidP="00C2700D"/>
        </w:tc>
        <w:tc>
          <w:tcPr>
            <w:tcW w:w="680" w:type="dxa"/>
          </w:tcPr>
          <w:p w:rsidR="00E836BE" w:rsidRPr="008773DB" w:rsidRDefault="00E836BE" w:rsidP="00C2700D"/>
        </w:tc>
        <w:tc>
          <w:tcPr>
            <w:tcW w:w="680" w:type="dxa"/>
          </w:tcPr>
          <w:p w:rsidR="00E836BE" w:rsidRPr="008773DB" w:rsidRDefault="00E836BE" w:rsidP="00C2700D"/>
        </w:tc>
        <w:tc>
          <w:tcPr>
            <w:tcW w:w="680" w:type="dxa"/>
          </w:tcPr>
          <w:p w:rsidR="00E836BE" w:rsidRPr="008773DB" w:rsidRDefault="00E836BE" w:rsidP="00C2700D"/>
        </w:tc>
        <w:tc>
          <w:tcPr>
            <w:tcW w:w="680" w:type="dxa"/>
          </w:tcPr>
          <w:p w:rsidR="00E836BE" w:rsidRPr="008773DB" w:rsidRDefault="00E836BE" w:rsidP="00C2700D"/>
        </w:tc>
      </w:tr>
      <w:tr w:rsidR="00E836BE" w:rsidRPr="008773DB" w:rsidTr="00C2700D">
        <w:trPr>
          <w:trHeight w:val="680"/>
        </w:trPr>
        <w:tc>
          <w:tcPr>
            <w:tcW w:w="6412" w:type="dxa"/>
            <w:shd w:val="clear" w:color="auto" w:fill="F2F2F2" w:themeFill="background1" w:themeFillShade="F2"/>
          </w:tcPr>
          <w:p w:rsidR="00E836BE" w:rsidRPr="008773DB" w:rsidRDefault="00E836BE" w:rsidP="00300578">
            <w:pPr>
              <w:pStyle w:val="ListParagraph"/>
              <w:numPr>
                <w:ilvl w:val="0"/>
                <w:numId w:val="43"/>
              </w:numPr>
              <w:spacing w:line="276" w:lineRule="auto"/>
              <w:ind w:left="426"/>
            </w:pPr>
            <w:r w:rsidRPr="008773DB">
              <w:t>SVV lankstumas ir greitas prisitaikymas prie rinkos pokyčių</w:t>
            </w:r>
          </w:p>
        </w:tc>
        <w:tc>
          <w:tcPr>
            <w:tcW w:w="680" w:type="dxa"/>
          </w:tcPr>
          <w:p w:rsidR="00E836BE" w:rsidRPr="008773DB" w:rsidRDefault="00E836BE" w:rsidP="00C2700D"/>
        </w:tc>
        <w:tc>
          <w:tcPr>
            <w:tcW w:w="680" w:type="dxa"/>
          </w:tcPr>
          <w:p w:rsidR="00E836BE" w:rsidRPr="008773DB" w:rsidRDefault="00E836BE" w:rsidP="00C2700D"/>
        </w:tc>
        <w:tc>
          <w:tcPr>
            <w:tcW w:w="680" w:type="dxa"/>
          </w:tcPr>
          <w:p w:rsidR="00E836BE" w:rsidRPr="008773DB" w:rsidRDefault="00E836BE" w:rsidP="00C2700D"/>
        </w:tc>
        <w:tc>
          <w:tcPr>
            <w:tcW w:w="680" w:type="dxa"/>
          </w:tcPr>
          <w:p w:rsidR="00E836BE" w:rsidRPr="008773DB" w:rsidRDefault="00E836BE" w:rsidP="00C2700D"/>
        </w:tc>
        <w:tc>
          <w:tcPr>
            <w:tcW w:w="680" w:type="dxa"/>
          </w:tcPr>
          <w:p w:rsidR="00E836BE" w:rsidRPr="008773DB" w:rsidRDefault="00E836BE" w:rsidP="00C2700D"/>
        </w:tc>
      </w:tr>
      <w:tr w:rsidR="00E836BE" w:rsidRPr="008773DB" w:rsidTr="00C2700D">
        <w:trPr>
          <w:trHeight w:val="680"/>
        </w:trPr>
        <w:tc>
          <w:tcPr>
            <w:tcW w:w="6412" w:type="dxa"/>
            <w:shd w:val="clear" w:color="auto" w:fill="F2F2F2" w:themeFill="background1" w:themeFillShade="F2"/>
          </w:tcPr>
          <w:p w:rsidR="00E836BE" w:rsidRPr="008773DB" w:rsidRDefault="00E836BE" w:rsidP="00300578">
            <w:pPr>
              <w:pStyle w:val="ListParagraph"/>
              <w:numPr>
                <w:ilvl w:val="0"/>
                <w:numId w:val="43"/>
              </w:numPr>
              <w:spacing w:line="276" w:lineRule="auto"/>
              <w:ind w:left="426"/>
            </w:pPr>
            <w:r w:rsidRPr="008773DB">
              <w:t>SVV inkubavimas, verslo parkų kūrimas</w:t>
            </w:r>
          </w:p>
        </w:tc>
        <w:tc>
          <w:tcPr>
            <w:tcW w:w="680" w:type="dxa"/>
          </w:tcPr>
          <w:p w:rsidR="00E836BE" w:rsidRPr="008773DB" w:rsidRDefault="00E836BE" w:rsidP="00C2700D"/>
        </w:tc>
        <w:tc>
          <w:tcPr>
            <w:tcW w:w="680" w:type="dxa"/>
          </w:tcPr>
          <w:p w:rsidR="00E836BE" w:rsidRPr="008773DB" w:rsidRDefault="00E836BE" w:rsidP="00C2700D"/>
        </w:tc>
        <w:tc>
          <w:tcPr>
            <w:tcW w:w="680" w:type="dxa"/>
          </w:tcPr>
          <w:p w:rsidR="00E836BE" w:rsidRPr="008773DB" w:rsidRDefault="00E836BE" w:rsidP="00C2700D"/>
        </w:tc>
        <w:tc>
          <w:tcPr>
            <w:tcW w:w="680" w:type="dxa"/>
          </w:tcPr>
          <w:p w:rsidR="00E836BE" w:rsidRPr="008773DB" w:rsidRDefault="00E836BE" w:rsidP="00C2700D"/>
        </w:tc>
        <w:tc>
          <w:tcPr>
            <w:tcW w:w="680" w:type="dxa"/>
          </w:tcPr>
          <w:p w:rsidR="00E836BE" w:rsidRPr="008773DB" w:rsidRDefault="00E836BE" w:rsidP="00C2700D"/>
        </w:tc>
      </w:tr>
      <w:tr w:rsidR="00E836BE" w:rsidRPr="008773DB" w:rsidTr="00C2700D">
        <w:trPr>
          <w:trHeight w:val="680"/>
        </w:trPr>
        <w:tc>
          <w:tcPr>
            <w:tcW w:w="6412" w:type="dxa"/>
            <w:shd w:val="clear" w:color="auto" w:fill="F2F2F2" w:themeFill="background1" w:themeFillShade="F2"/>
          </w:tcPr>
          <w:p w:rsidR="00E836BE" w:rsidRPr="008773DB" w:rsidRDefault="00E836BE" w:rsidP="00300578">
            <w:pPr>
              <w:pStyle w:val="ListParagraph"/>
              <w:numPr>
                <w:ilvl w:val="0"/>
                <w:numId w:val="43"/>
              </w:numPr>
              <w:spacing w:line="276" w:lineRule="auto"/>
              <w:ind w:left="426"/>
            </w:pPr>
            <w:r w:rsidRPr="008773DB">
              <w:t xml:space="preserve">Inovacijų taikymas SVV įmonėse </w:t>
            </w:r>
          </w:p>
        </w:tc>
        <w:tc>
          <w:tcPr>
            <w:tcW w:w="680" w:type="dxa"/>
          </w:tcPr>
          <w:p w:rsidR="00E836BE" w:rsidRPr="008773DB" w:rsidRDefault="00E836BE" w:rsidP="00C2700D"/>
        </w:tc>
        <w:tc>
          <w:tcPr>
            <w:tcW w:w="680" w:type="dxa"/>
          </w:tcPr>
          <w:p w:rsidR="00E836BE" w:rsidRPr="008773DB" w:rsidRDefault="00E836BE" w:rsidP="00C2700D"/>
        </w:tc>
        <w:tc>
          <w:tcPr>
            <w:tcW w:w="680" w:type="dxa"/>
          </w:tcPr>
          <w:p w:rsidR="00E836BE" w:rsidRPr="008773DB" w:rsidRDefault="00E836BE" w:rsidP="00C2700D"/>
        </w:tc>
        <w:tc>
          <w:tcPr>
            <w:tcW w:w="680" w:type="dxa"/>
          </w:tcPr>
          <w:p w:rsidR="00E836BE" w:rsidRPr="008773DB" w:rsidRDefault="00E836BE" w:rsidP="00C2700D"/>
        </w:tc>
        <w:tc>
          <w:tcPr>
            <w:tcW w:w="680" w:type="dxa"/>
          </w:tcPr>
          <w:p w:rsidR="00E836BE" w:rsidRPr="008773DB" w:rsidRDefault="00E836BE" w:rsidP="00C2700D"/>
        </w:tc>
      </w:tr>
      <w:tr w:rsidR="00E836BE" w:rsidRPr="008773DB" w:rsidTr="00C2700D">
        <w:trPr>
          <w:trHeight w:val="680"/>
        </w:trPr>
        <w:tc>
          <w:tcPr>
            <w:tcW w:w="6412" w:type="dxa"/>
            <w:shd w:val="clear" w:color="auto" w:fill="F2F2F2" w:themeFill="background1" w:themeFillShade="F2"/>
          </w:tcPr>
          <w:p w:rsidR="00E836BE" w:rsidRPr="008773DB" w:rsidRDefault="00E836BE" w:rsidP="00300578">
            <w:pPr>
              <w:pStyle w:val="ListParagraph"/>
              <w:numPr>
                <w:ilvl w:val="0"/>
                <w:numId w:val="43"/>
              </w:numPr>
              <w:spacing w:line="276" w:lineRule="auto"/>
              <w:ind w:left="426"/>
            </w:pPr>
            <w:r w:rsidRPr="008773DB">
              <w:t>Verslininkų, įkuriančių MVĮ, jaunėjimas</w:t>
            </w:r>
          </w:p>
        </w:tc>
        <w:tc>
          <w:tcPr>
            <w:tcW w:w="680" w:type="dxa"/>
          </w:tcPr>
          <w:p w:rsidR="00E836BE" w:rsidRPr="008773DB" w:rsidRDefault="00E836BE" w:rsidP="00C2700D"/>
        </w:tc>
        <w:tc>
          <w:tcPr>
            <w:tcW w:w="680" w:type="dxa"/>
          </w:tcPr>
          <w:p w:rsidR="00E836BE" w:rsidRPr="008773DB" w:rsidRDefault="00E836BE" w:rsidP="00C2700D"/>
        </w:tc>
        <w:tc>
          <w:tcPr>
            <w:tcW w:w="680" w:type="dxa"/>
          </w:tcPr>
          <w:p w:rsidR="00E836BE" w:rsidRPr="008773DB" w:rsidRDefault="00E836BE" w:rsidP="00C2700D"/>
        </w:tc>
        <w:tc>
          <w:tcPr>
            <w:tcW w:w="680" w:type="dxa"/>
          </w:tcPr>
          <w:p w:rsidR="00E836BE" w:rsidRPr="008773DB" w:rsidRDefault="00E836BE" w:rsidP="00C2700D"/>
        </w:tc>
        <w:tc>
          <w:tcPr>
            <w:tcW w:w="680" w:type="dxa"/>
          </w:tcPr>
          <w:p w:rsidR="00E836BE" w:rsidRPr="008773DB" w:rsidRDefault="00E836BE" w:rsidP="00C2700D"/>
        </w:tc>
      </w:tr>
      <w:tr w:rsidR="00E836BE" w:rsidRPr="008773DB" w:rsidTr="00C2700D">
        <w:trPr>
          <w:trHeight w:val="680"/>
        </w:trPr>
        <w:tc>
          <w:tcPr>
            <w:tcW w:w="6412" w:type="dxa"/>
            <w:shd w:val="clear" w:color="auto" w:fill="F2F2F2" w:themeFill="background1" w:themeFillShade="F2"/>
          </w:tcPr>
          <w:p w:rsidR="00E836BE" w:rsidRPr="008773DB" w:rsidRDefault="00E836BE" w:rsidP="00300578">
            <w:pPr>
              <w:pStyle w:val="ListParagraph"/>
              <w:numPr>
                <w:ilvl w:val="0"/>
                <w:numId w:val="43"/>
              </w:numPr>
              <w:spacing w:line="276" w:lineRule="auto"/>
              <w:ind w:left="426"/>
            </w:pPr>
            <w:r w:rsidRPr="008773DB">
              <w:t>Informacijos ir patirties dalijimasis tarp MVĮ</w:t>
            </w:r>
          </w:p>
        </w:tc>
        <w:tc>
          <w:tcPr>
            <w:tcW w:w="680" w:type="dxa"/>
          </w:tcPr>
          <w:p w:rsidR="00E836BE" w:rsidRPr="008773DB" w:rsidRDefault="00E836BE" w:rsidP="00C2700D"/>
        </w:tc>
        <w:tc>
          <w:tcPr>
            <w:tcW w:w="680" w:type="dxa"/>
          </w:tcPr>
          <w:p w:rsidR="00E836BE" w:rsidRPr="008773DB" w:rsidRDefault="00E836BE" w:rsidP="00C2700D"/>
        </w:tc>
        <w:tc>
          <w:tcPr>
            <w:tcW w:w="680" w:type="dxa"/>
          </w:tcPr>
          <w:p w:rsidR="00E836BE" w:rsidRPr="008773DB" w:rsidRDefault="00E836BE" w:rsidP="00C2700D"/>
        </w:tc>
        <w:tc>
          <w:tcPr>
            <w:tcW w:w="680" w:type="dxa"/>
          </w:tcPr>
          <w:p w:rsidR="00E836BE" w:rsidRPr="008773DB" w:rsidRDefault="00E836BE" w:rsidP="00C2700D"/>
        </w:tc>
        <w:tc>
          <w:tcPr>
            <w:tcW w:w="680" w:type="dxa"/>
          </w:tcPr>
          <w:p w:rsidR="00E836BE" w:rsidRPr="008773DB" w:rsidRDefault="00E836BE" w:rsidP="00C2700D"/>
        </w:tc>
      </w:tr>
      <w:tr w:rsidR="00E836BE" w:rsidRPr="008773DB" w:rsidTr="00C2700D">
        <w:trPr>
          <w:trHeight w:val="680"/>
        </w:trPr>
        <w:tc>
          <w:tcPr>
            <w:tcW w:w="6412" w:type="dxa"/>
            <w:shd w:val="clear" w:color="auto" w:fill="F2F2F2" w:themeFill="background1" w:themeFillShade="F2"/>
          </w:tcPr>
          <w:p w:rsidR="00E836BE" w:rsidRPr="008773DB" w:rsidRDefault="00E836BE" w:rsidP="00300578">
            <w:pPr>
              <w:pStyle w:val="ListParagraph"/>
              <w:numPr>
                <w:ilvl w:val="0"/>
                <w:numId w:val="43"/>
              </w:numPr>
              <w:spacing w:line="276" w:lineRule="auto"/>
              <w:ind w:left="426"/>
            </w:pPr>
            <w:r w:rsidRPr="008773DB">
              <w:t>Informacinių technologijų, valdymo metodų, veiklos technologijų tobulinimas</w:t>
            </w:r>
          </w:p>
        </w:tc>
        <w:tc>
          <w:tcPr>
            <w:tcW w:w="680" w:type="dxa"/>
          </w:tcPr>
          <w:p w:rsidR="00E836BE" w:rsidRPr="008773DB" w:rsidRDefault="00E836BE" w:rsidP="00C2700D"/>
        </w:tc>
        <w:tc>
          <w:tcPr>
            <w:tcW w:w="680" w:type="dxa"/>
          </w:tcPr>
          <w:p w:rsidR="00E836BE" w:rsidRPr="008773DB" w:rsidRDefault="00E836BE" w:rsidP="00C2700D"/>
        </w:tc>
        <w:tc>
          <w:tcPr>
            <w:tcW w:w="680" w:type="dxa"/>
          </w:tcPr>
          <w:p w:rsidR="00E836BE" w:rsidRPr="008773DB" w:rsidRDefault="00E836BE" w:rsidP="00C2700D"/>
        </w:tc>
        <w:tc>
          <w:tcPr>
            <w:tcW w:w="680" w:type="dxa"/>
          </w:tcPr>
          <w:p w:rsidR="00E836BE" w:rsidRPr="008773DB" w:rsidRDefault="00E836BE" w:rsidP="00C2700D"/>
        </w:tc>
        <w:tc>
          <w:tcPr>
            <w:tcW w:w="680" w:type="dxa"/>
          </w:tcPr>
          <w:p w:rsidR="00E836BE" w:rsidRPr="008773DB" w:rsidRDefault="00E836BE" w:rsidP="00C2700D"/>
        </w:tc>
      </w:tr>
      <w:tr w:rsidR="00E836BE" w:rsidRPr="008773DB" w:rsidTr="00C2700D">
        <w:trPr>
          <w:trHeight w:val="680"/>
        </w:trPr>
        <w:tc>
          <w:tcPr>
            <w:tcW w:w="6412" w:type="dxa"/>
            <w:shd w:val="clear" w:color="auto" w:fill="F2F2F2" w:themeFill="background1" w:themeFillShade="F2"/>
          </w:tcPr>
          <w:p w:rsidR="00E836BE" w:rsidRPr="008773DB" w:rsidRDefault="00E836BE" w:rsidP="00300578">
            <w:pPr>
              <w:pStyle w:val="ListParagraph"/>
              <w:numPr>
                <w:ilvl w:val="0"/>
                <w:numId w:val="43"/>
              </w:numPr>
              <w:spacing w:line="276" w:lineRule="auto"/>
              <w:ind w:left="426"/>
            </w:pPr>
            <w:r w:rsidRPr="008773DB">
              <w:t>SVV įmonių tarptautiškumo didinimas</w:t>
            </w:r>
          </w:p>
        </w:tc>
        <w:tc>
          <w:tcPr>
            <w:tcW w:w="680" w:type="dxa"/>
          </w:tcPr>
          <w:p w:rsidR="00E836BE" w:rsidRPr="008773DB" w:rsidRDefault="00E836BE" w:rsidP="00C2700D"/>
        </w:tc>
        <w:tc>
          <w:tcPr>
            <w:tcW w:w="680" w:type="dxa"/>
          </w:tcPr>
          <w:p w:rsidR="00E836BE" w:rsidRPr="008773DB" w:rsidRDefault="00E836BE" w:rsidP="00C2700D"/>
        </w:tc>
        <w:tc>
          <w:tcPr>
            <w:tcW w:w="680" w:type="dxa"/>
          </w:tcPr>
          <w:p w:rsidR="00E836BE" w:rsidRPr="008773DB" w:rsidRDefault="00E836BE" w:rsidP="00C2700D"/>
        </w:tc>
        <w:tc>
          <w:tcPr>
            <w:tcW w:w="680" w:type="dxa"/>
          </w:tcPr>
          <w:p w:rsidR="00E836BE" w:rsidRPr="008773DB" w:rsidRDefault="00E836BE" w:rsidP="00C2700D"/>
        </w:tc>
        <w:tc>
          <w:tcPr>
            <w:tcW w:w="680" w:type="dxa"/>
          </w:tcPr>
          <w:p w:rsidR="00E836BE" w:rsidRPr="008773DB" w:rsidRDefault="00E836BE" w:rsidP="00C2700D"/>
        </w:tc>
      </w:tr>
    </w:tbl>
    <w:p w:rsidR="00E836BE" w:rsidRPr="008773DB" w:rsidRDefault="00E836BE" w:rsidP="00E836BE">
      <w:pPr>
        <w:pStyle w:val="Heading2"/>
        <w:numPr>
          <w:ilvl w:val="0"/>
          <w:numId w:val="0"/>
        </w:numPr>
        <w:ind w:left="576"/>
      </w:pPr>
      <w:bookmarkStart w:id="99" w:name="_Toc419933074"/>
      <w:bookmarkStart w:id="100" w:name="_Toc419933364"/>
      <w:r w:rsidRPr="008773DB">
        <w:t>Komentarai:</w:t>
      </w:r>
      <w:bookmarkEnd w:id="99"/>
      <w:bookmarkEnd w:id="100"/>
    </w:p>
    <w:p w:rsidR="00E836BE" w:rsidRPr="008773DB" w:rsidRDefault="00E836BE" w:rsidP="00E836BE">
      <w:r w:rsidRPr="008773D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836BE" w:rsidRPr="008773DB" w:rsidRDefault="00E836BE" w:rsidP="00E836BE">
      <w:pPr>
        <w:pStyle w:val="Heading2"/>
        <w:numPr>
          <w:ilvl w:val="0"/>
          <w:numId w:val="0"/>
        </w:numPr>
        <w:ind w:left="-142" w:firstLine="720"/>
      </w:pPr>
      <w:bookmarkStart w:id="101" w:name="_Toc419933075"/>
      <w:bookmarkStart w:id="102" w:name="_Toc419933365"/>
      <w:r w:rsidRPr="008773DB">
        <w:t>Kokie dar aspektai arba priemonės Jūsų nuomone prisideda prie SVV konkurencingumo didinimo?</w:t>
      </w:r>
      <w:bookmarkEnd w:id="101"/>
      <w:bookmarkEnd w:id="102"/>
    </w:p>
    <w:p w:rsidR="00E836BE" w:rsidRPr="008773DB" w:rsidRDefault="00E836BE" w:rsidP="00E836BE">
      <w:r w:rsidRPr="008773D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836BE" w:rsidRPr="008773DB" w:rsidRDefault="00E836BE" w:rsidP="00E836BE">
      <w:pPr>
        <w:pStyle w:val="Heading2"/>
        <w:numPr>
          <w:ilvl w:val="0"/>
          <w:numId w:val="0"/>
        </w:numPr>
        <w:ind w:firstLine="720"/>
      </w:pPr>
      <w:bookmarkStart w:id="103" w:name="_Toc419933076"/>
      <w:bookmarkStart w:id="104" w:name="_Toc419933366"/>
      <w:r w:rsidRPr="008773DB">
        <w:lastRenderedPageBreak/>
        <w:t>Kokias pagrindines problemas įžvelgiate Lietuvos SVV sektoriaus konkurencingumo didinimo procese?</w:t>
      </w:r>
      <w:bookmarkEnd w:id="103"/>
      <w:bookmarkEnd w:id="104"/>
    </w:p>
    <w:p w:rsidR="00E836BE" w:rsidRPr="008773DB" w:rsidRDefault="00E836BE" w:rsidP="00E836BE">
      <w:r w:rsidRPr="008773D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836BE" w:rsidRPr="008773DB" w:rsidRDefault="00E836BE" w:rsidP="00E836BE"/>
    <w:p w:rsidR="00E836BE" w:rsidRPr="008773DB" w:rsidRDefault="00E836BE" w:rsidP="00E836BE">
      <w:pPr>
        <w:pStyle w:val="Heading2"/>
        <w:numPr>
          <w:ilvl w:val="0"/>
          <w:numId w:val="0"/>
        </w:numPr>
        <w:ind w:firstLine="720"/>
      </w:pPr>
      <w:bookmarkStart w:id="105" w:name="_Toc419933077"/>
      <w:bookmarkStart w:id="106" w:name="_Toc419933367"/>
      <w:r w:rsidRPr="008773DB">
        <w:t>Kokie Jūsų nuomone 2014 – 2020 m. ES fondų investicijų prioriteto, nukreipto į SVV konkurencingumo skatinimą, pagrindiniai privalumai ir trūkumai?</w:t>
      </w:r>
      <w:bookmarkEnd w:id="105"/>
      <w:bookmarkEnd w:id="106"/>
    </w:p>
    <w:p w:rsidR="00E836BE" w:rsidRPr="008773DB" w:rsidRDefault="00E836BE" w:rsidP="00E836BE">
      <w:r w:rsidRPr="008773D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836BE" w:rsidRPr="008773DB" w:rsidRDefault="00E836BE" w:rsidP="00E836BE">
      <w:pPr>
        <w:spacing w:line="276" w:lineRule="auto"/>
        <w:jc w:val="left"/>
      </w:pPr>
      <w:r w:rsidRPr="008773DB">
        <w:br w:type="page"/>
      </w:r>
    </w:p>
    <w:p w:rsidR="00E836BE" w:rsidRPr="008773DB" w:rsidRDefault="00E836BE" w:rsidP="00E836BE">
      <w:pPr>
        <w:pStyle w:val="Heading1"/>
        <w:numPr>
          <w:ilvl w:val="0"/>
          <w:numId w:val="0"/>
        </w:numPr>
        <w:ind w:left="357" w:hanging="357"/>
      </w:pPr>
      <w:bookmarkStart w:id="107" w:name="_Toc419933078"/>
      <w:bookmarkStart w:id="108" w:name="_Toc419933368"/>
      <w:r>
        <w:lastRenderedPageBreak/>
        <w:t xml:space="preserve">3 </w:t>
      </w:r>
      <w:r w:rsidRPr="008773DB">
        <w:t>Informacija apie ekspertą</w:t>
      </w:r>
      <w:bookmarkEnd w:id="107"/>
      <w:bookmarkEnd w:id="108"/>
    </w:p>
    <w:p w:rsidR="00E836BE" w:rsidRPr="008773DB" w:rsidRDefault="00E836BE" w:rsidP="00E836BE">
      <w:pPr>
        <w:pStyle w:val="Heading2"/>
        <w:numPr>
          <w:ilvl w:val="0"/>
          <w:numId w:val="0"/>
        </w:numPr>
        <w:ind w:left="576" w:hanging="576"/>
      </w:pPr>
      <w:bookmarkStart w:id="109" w:name="_Toc419933079"/>
      <w:bookmarkStart w:id="110" w:name="_Toc419933369"/>
      <w:r w:rsidRPr="008773DB">
        <w:t>Jūsų lytis:</w:t>
      </w:r>
      <w:bookmarkEnd w:id="109"/>
      <w:bookmarkEnd w:id="110"/>
    </w:p>
    <w:p w:rsidR="00E836BE" w:rsidRPr="008773DB" w:rsidRDefault="00E836BE" w:rsidP="00300578">
      <w:pPr>
        <w:pStyle w:val="ListParagraph"/>
        <w:numPr>
          <w:ilvl w:val="0"/>
          <w:numId w:val="36"/>
        </w:numPr>
        <w:spacing w:after="200"/>
      </w:pPr>
      <w:r w:rsidRPr="008773DB">
        <w:t>Vyras</w:t>
      </w:r>
    </w:p>
    <w:p w:rsidR="00E836BE" w:rsidRPr="008773DB" w:rsidRDefault="00E836BE" w:rsidP="00300578">
      <w:pPr>
        <w:pStyle w:val="ListParagraph"/>
        <w:numPr>
          <w:ilvl w:val="0"/>
          <w:numId w:val="36"/>
        </w:numPr>
        <w:spacing w:after="200"/>
      </w:pPr>
      <w:r w:rsidRPr="008773DB">
        <w:t>Moteris</w:t>
      </w:r>
    </w:p>
    <w:p w:rsidR="00E836BE" w:rsidRPr="008773DB" w:rsidRDefault="00E836BE" w:rsidP="00E836BE">
      <w:pPr>
        <w:pStyle w:val="Heading2"/>
        <w:numPr>
          <w:ilvl w:val="0"/>
          <w:numId w:val="0"/>
        </w:numPr>
        <w:ind w:left="576" w:hanging="576"/>
      </w:pPr>
      <w:bookmarkStart w:id="111" w:name="_Toc419933080"/>
      <w:bookmarkStart w:id="112" w:name="_Toc419933370"/>
      <w:r w:rsidRPr="008773DB">
        <w:t>Amžius:</w:t>
      </w:r>
      <w:bookmarkEnd w:id="111"/>
      <w:bookmarkEnd w:id="112"/>
    </w:p>
    <w:p w:rsidR="00E836BE" w:rsidRPr="008773DB" w:rsidRDefault="00E836BE" w:rsidP="00300578">
      <w:pPr>
        <w:pStyle w:val="ListParagraph"/>
        <w:numPr>
          <w:ilvl w:val="0"/>
          <w:numId w:val="37"/>
        </w:numPr>
        <w:spacing w:after="200"/>
      </w:pPr>
      <w:r w:rsidRPr="008773DB">
        <w:t>Iki 30 m.</w:t>
      </w:r>
    </w:p>
    <w:p w:rsidR="00E836BE" w:rsidRPr="008773DB" w:rsidRDefault="00E836BE" w:rsidP="00300578">
      <w:pPr>
        <w:pStyle w:val="ListParagraph"/>
        <w:numPr>
          <w:ilvl w:val="0"/>
          <w:numId w:val="37"/>
        </w:numPr>
        <w:spacing w:after="200"/>
      </w:pPr>
      <w:r w:rsidRPr="008773DB">
        <w:t>31 – 40 m.</w:t>
      </w:r>
    </w:p>
    <w:p w:rsidR="00E836BE" w:rsidRPr="008773DB" w:rsidRDefault="00E836BE" w:rsidP="00300578">
      <w:pPr>
        <w:pStyle w:val="ListParagraph"/>
        <w:numPr>
          <w:ilvl w:val="0"/>
          <w:numId w:val="37"/>
        </w:numPr>
        <w:spacing w:after="200"/>
      </w:pPr>
      <w:r w:rsidRPr="008773DB">
        <w:t>41 – 50 m.</w:t>
      </w:r>
    </w:p>
    <w:p w:rsidR="00E836BE" w:rsidRPr="008773DB" w:rsidRDefault="00E836BE" w:rsidP="00300578">
      <w:pPr>
        <w:pStyle w:val="ListParagraph"/>
        <w:numPr>
          <w:ilvl w:val="0"/>
          <w:numId w:val="37"/>
        </w:numPr>
        <w:spacing w:after="200"/>
      </w:pPr>
      <w:r w:rsidRPr="008773DB">
        <w:t>51 – 60 m.</w:t>
      </w:r>
    </w:p>
    <w:p w:rsidR="00E836BE" w:rsidRPr="008773DB" w:rsidRDefault="00E836BE" w:rsidP="00300578">
      <w:pPr>
        <w:pStyle w:val="ListParagraph"/>
        <w:numPr>
          <w:ilvl w:val="0"/>
          <w:numId w:val="37"/>
        </w:numPr>
        <w:spacing w:after="200"/>
      </w:pPr>
      <w:r w:rsidRPr="008773DB">
        <w:t>61 m. ir daugiau</w:t>
      </w:r>
    </w:p>
    <w:p w:rsidR="00E836BE" w:rsidRPr="008773DB" w:rsidRDefault="00E836BE" w:rsidP="00E836BE">
      <w:pPr>
        <w:pStyle w:val="Heading2"/>
        <w:numPr>
          <w:ilvl w:val="0"/>
          <w:numId w:val="0"/>
        </w:numPr>
        <w:ind w:left="576" w:hanging="576"/>
      </w:pPr>
      <w:bookmarkStart w:id="113" w:name="_Toc419933081"/>
      <w:bookmarkStart w:id="114" w:name="_Toc419933371"/>
      <w:r w:rsidRPr="008773DB">
        <w:t>Išsilavinimas:</w:t>
      </w:r>
      <w:bookmarkEnd w:id="113"/>
      <w:bookmarkEnd w:id="114"/>
    </w:p>
    <w:p w:rsidR="00E836BE" w:rsidRPr="008773DB" w:rsidRDefault="00E836BE" w:rsidP="00300578">
      <w:pPr>
        <w:pStyle w:val="ListParagraph"/>
        <w:numPr>
          <w:ilvl w:val="0"/>
          <w:numId w:val="38"/>
        </w:numPr>
        <w:spacing w:after="200"/>
      </w:pPr>
      <w:r w:rsidRPr="008773DB">
        <w:t>Aukštasis (bakalauro)</w:t>
      </w:r>
    </w:p>
    <w:p w:rsidR="00E836BE" w:rsidRPr="008773DB" w:rsidRDefault="00E836BE" w:rsidP="00300578">
      <w:pPr>
        <w:pStyle w:val="ListParagraph"/>
        <w:numPr>
          <w:ilvl w:val="0"/>
          <w:numId w:val="38"/>
        </w:numPr>
        <w:spacing w:after="200"/>
      </w:pPr>
      <w:r w:rsidRPr="008773DB">
        <w:t>Aukštasis (magistro laipsnis)</w:t>
      </w:r>
    </w:p>
    <w:p w:rsidR="00E836BE" w:rsidRPr="008773DB" w:rsidRDefault="00E836BE" w:rsidP="00300578">
      <w:pPr>
        <w:pStyle w:val="ListParagraph"/>
        <w:numPr>
          <w:ilvl w:val="0"/>
          <w:numId w:val="38"/>
        </w:numPr>
        <w:spacing w:after="200"/>
      </w:pPr>
      <w:r w:rsidRPr="008773DB">
        <w:t>Mokslo daktaro laipsnis</w:t>
      </w:r>
    </w:p>
    <w:p w:rsidR="00E836BE" w:rsidRPr="008773DB" w:rsidRDefault="00E836BE" w:rsidP="00300578">
      <w:pPr>
        <w:pStyle w:val="ListParagraph"/>
        <w:numPr>
          <w:ilvl w:val="0"/>
          <w:numId w:val="38"/>
        </w:numPr>
        <w:spacing w:after="200"/>
      </w:pPr>
      <w:r w:rsidRPr="008773DB">
        <w:t>Habilituoto daktaro laipsnis</w:t>
      </w:r>
    </w:p>
    <w:p w:rsidR="00E836BE" w:rsidRPr="008773DB" w:rsidRDefault="00E836BE" w:rsidP="00300578">
      <w:pPr>
        <w:pStyle w:val="ListParagraph"/>
        <w:numPr>
          <w:ilvl w:val="0"/>
          <w:numId w:val="38"/>
        </w:numPr>
        <w:spacing w:after="200"/>
      </w:pPr>
      <w:r w:rsidRPr="008773DB">
        <w:t>Habilitacijos procedūra</w:t>
      </w:r>
    </w:p>
    <w:p w:rsidR="00E836BE" w:rsidRPr="008773DB" w:rsidRDefault="00E836BE" w:rsidP="00E836BE">
      <w:pPr>
        <w:pStyle w:val="Heading2"/>
        <w:numPr>
          <w:ilvl w:val="0"/>
          <w:numId w:val="0"/>
        </w:numPr>
        <w:ind w:left="576" w:hanging="576"/>
      </w:pPr>
      <w:bookmarkStart w:id="115" w:name="_Toc419933082"/>
      <w:bookmarkStart w:id="116" w:name="_Toc419933372"/>
      <w:r w:rsidRPr="008773DB">
        <w:t>Nurodykite atstovaujamą sektorių:</w:t>
      </w:r>
      <w:bookmarkEnd w:id="115"/>
      <w:bookmarkEnd w:id="116"/>
    </w:p>
    <w:p w:rsidR="00E836BE" w:rsidRPr="008773DB" w:rsidRDefault="00E836BE" w:rsidP="00300578">
      <w:pPr>
        <w:pStyle w:val="ListParagraph"/>
        <w:numPr>
          <w:ilvl w:val="0"/>
          <w:numId w:val="39"/>
        </w:numPr>
        <w:spacing w:after="200"/>
      </w:pPr>
      <w:r w:rsidRPr="008773DB">
        <w:t>Viešasis (valstybinis)</w:t>
      </w:r>
    </w:p>
    <w:p w:rsidR="00E836BE" w:rsidRPr="008773DB" w:rsidRDefault="00E836BE" w:rsidP="00300578">
      <w:pPr>
        <w:pStyle w:val="ListParagraph"/>
        <w:numPr>
          <w:ilvl w:val="0"/>
          <w:numId w:val="39"/>
        </w:numPr>
        <w:spacing w:after="200"/>
      </w:pPr>
      <w:r w:rsidRPr="008773DB">
        <w:t>Privatus (verslo)</w:t>
      </w:r>
    </w:p>
    <w:p w:rsidR="00E836BE" w:rsidRPr="008773DB" w:rsidRDefault="00E836BE" w:rsidP="00300578">
      <w:pPr>
        <w:pStyle w:val="ListParagraph"/>
        <w:numPr>
          <w:ilvl w:val="0"/>
          <w:numId w:val="39"/>
        </w:numPr>
        <w:spacing w:after="200"/>
      </w:pPr>
      <w:r w:rsidRPr="008773DB">
        <w:t>Nevyriausybinis (NVO)</w:t>
      </w:r>
    </w:p>
    <w:p w:rsidR="00E836BE" w:rsidRPr="008773DB" w:rsidRDefault="00E836BE" w:rsidP="00E836BE">
      <w:pPr>
        <w:pStyle w:val="Heading2"/>
        <w:numPr>
          <w:ilvl w:val="0"/>
          <w:numId w:val="0"/>
        </w:numPr>
        <w:ind w:left="576" w:hanging="576"/>
      </w:pPr>
      <w:bookmarkStart w:id="117" w:name="_Toc419933083"/>
      <w:bookmarkStart w:id="118" w:name="_Toc419933373"/>
      <w:r w:rsidRPr="008773DB">
        <w:t>Nurodykite atstovaujamą veiklos sritį:</w:t>
      </w:r>
      <w:bookmarkEnd w:id="117"/>
      <w:bookmarkEnd w:id="118"/>
    </w:p>
    <w:p w:rsidR="00E836BE" w:rsidRPr="008773DB" w:rsidRDefault="00E836BE" w:rsidP="00300578">
      <w:pPr>
        <w:pStyle w:val="ListParagraph"/>
        <w:numPr>
          <w:ilvl w:val="0"/>
          <w:numId w:val="40"/>
        </w:numPr>
        <w:spacing w:after="200"/>
        <w:sectPr w:rsidR="00E836BE" w:rsidRPr="008773DB" w:rsidSect="00C2700D">
          <w:footerReference w:type="default" r:id="rId49"/>
          <w:footerReference w:type="first" r:id="rId50"/>
          <w:pgSz w:w="11906" w:h="16838"/>
          <w:pgMar w:top="1134" w:right="567" w:bottom="1134" w:left="1701" w:header="567" w:footer="567" w:gutter="0"/>
          <w:cols w:space="1296"/>
          <w:titlePg/>
          <w:docGrid w:linePitch="360"/>
        </w:sectPr>
      </w:pPr>
    </w:p>
    <w:p w:rsidR="00E836BE" w:rsidRPr="008773DB" w:rsidRDefault="00E836BE" w:rsidP="00300578">
      <w:pPr>
        <w:pStyle w:val="ListParagraph"/>
        <w:numPr>
          <w:ilvl w:val="0"/>
          <w:numId w:val="40"/>
        </w:numPr>
        <w:spacing w:after="200"/>
        <w:jc w:val="left"/>
      </w:pPr>
      <w:r w:rsidRPr="008773DB">
        <w:lastRenderedPageBreak/>
        <w:t>Socialinė ekonomika</w:t>
      </w:r>
    </w:p>
    <w:p w:rsidR="00E836BE" w:rsidRPr="008773DB" w:rsidRDefault="00E836BE" w:rsidP="00300578">
      <w:pPr>
        <w:pStyle w:val="ListParagraph"/>
        <w:numPr>
          <w:ilvl w:val="0"/>
          <w:numId w:val="40"/>
        </w:numPr>
        <w:spacing w:after="200"/>
        <w:jc w:val="left"/>
      </w:pPr>
      <w:r w:rsidRPr="008773DB">
        <w:t>Paslaugos</w:t>
      </w:r>
    </w:p>
    <w:p w:rsidR="00E836BE" w:rsidRPr="008773DB" w:rsidRDefault="00E836BE" w:rsidP="00300578">
      <w:pPr>
        <w:pStyle w:val="ListParagraph"/>
        <w:numPr>
          <w:ilvl w:val="0"/>
          <w:numId w:val="40"/>
        </w:numPr>
        <w:spacing w:after="200"/>
        <w:jc w:val="left"/>
      </w:pPr>
      <w:r w:rsidRPr="008773DB">
        <w:t>Verslas</w:t>
      </w:r>
    </w:p>
    <w:p w:rsidR="00E836BE" w:rsidRPr="008773DB" w:rsidRDefault="00E836BE" w:rsidP="00300578">
      <w:pPr>
        <w:pStyle w:val="ListParagraph"/>
        <w:numPr>
          <w:ilvl w:val="0"/>
          <w:numId w:val="40"/>
        </w:numPr>
        <w:spacing w:after="200"/>
        <w:jc w:val="left"/>
      </w:pPr>
      <w:r w:rsidRPr="008773DB">
        <w:t>Švietimas</w:t>
      </w:r>
    </w:p>
    <w:p w:rsidR="00E836BE" w:rsidRPr="008773DB" w:rsidRDefault="00E836BE" w:rsidP="00300578">
      <w:pPr>
        <w:pStyle w:val="ListParagraph"/>
        <w:numPr>
          <w:ilvl w:val="0"/>
          <w:numId w:val="40"/>
        </w:numPr>
        <w:spacing w:after="200"/>
        <w:jc w:val="left"/>
      </w:pPr>
      <w:r w:rsidRPr="008773DB">
        <w:t>Komunikacinės, žiniasklaida</w:t>
      </w:r>
    </w:p>
    <w:p w:rsidR="00E836BE" w:rsidRPr="008773DB" w:rsidRDefault="00E836BE" w:rsidP="00300578">
      <w:pPr>
        <w:pStyle w:val="ListParagraph"/>
        <w:numPr>
          <w:ilvl w:val="0"/>
          <w:numId w:val="40"/>
        </w:numPr>
        <w:spacing w:after="200"/>
        <w:jc w:val="left"/>
      </w:pPr>
      <w:r w:rsidRPr="008773DB">
        <w:t>Kultūra</w:t>
      </w:r>
    </w:p>
    <w:p w:rsidR="00E836BE" w:rsidRPr="008773DB" w:rsidRDefault="00E836BE" w:rsidP="00300578">
      <w:pPr>
        <w:pStyle w:val="ListParagraph"/>
        <w:numPr>
          <w:ilvl w:val="0"/>
          <w:numId w:val="40"/>
        </w:numPr>
        <w:spacing w:after="200"/>
        <w:jc w:val="left"/>
      </w:pPr>
      <w:r w:rsidRPr="008773DB">
        <w:t>Informacinės technologijos</w:t>
      </w:r>
    </w:p>
    <w:p w:rsidR="00E836BE" w:rsidRPr="008773DB" w:rsidRDefault="00E836BE" w:rsidP="00300578">
      <w:pPr>
        <w:pStyle w:val="ListParagraph"/>
        <w:numPr>
          <w:ilvl w:val="0"/>
          <w:numId w:val="40"/>
        </w:numPr>
        <w:spacing w:after="200"/>
        <w:jc w:val="left"/>
      </w:pPr>
      <w:r w:rsidRPr="008773DB">
        <w:lastRenderedPageBreak/>
        <w:t>Religija</w:t>
      </w:r>
    </w:p>
    <w:p w:rsidR="00E836BE" w:rsidRPr="008773DB" w:rsidRDefault="00E836BE" w:rsidP="00300578">
      <w:pPr>
        <w:pStyle w:val="ListParagraph"/>
        <w:numPr>
          <w:ilvl w:val="0"/>
          <w:numId w:val="40"/>
        </w:numPr>
        <w:spacing w:after="200"/>
        <w:jc w:val="left"/>
      </w:pPr>
      <w:r w:rsidRPr="008773DB">
        <w:t>Asmens gerovė</w:t>
      </w:r>
    </w:p>
    <w:p w:rsidR="00E836BE" w:rsidRPr="008773DB" w:rsidRDefault="00E836BE" w:rsidP="00300578">
      <w:pPr>
        <w:pStyle w:val="ListParagraph"/>
        <w:numPr>
          <w:ilvl w:val="0"/>
          <w:numId w:val="40"/>
        </w:numPr>
        <w:spacing w:after="200"/>
        <w:jc w:val="left"/>
      </w:pPr>
      <w:r w:rsidRPr="008773DB">
        <w:t>Kūrybinės industrijos</w:t>
      </w:r>
    </w:p>
    <w:p w:rsidR="00E836BE" w:rsidRPr="008773DB" w:rsidRDefault="00E836BE" w:rsidP="00300578">
      <w:pPr>
        <w:pStyle w:val="ListParagraph"/>
        <w:numPr>
          <w:ilvl w:val="0"/>
          <w:numId w:val="40"/>
        </w:numPr>
        <w:spacing w:after="200"/>
        <w:jc w:val="left"/>
        <w:sectPr w:rsidR="00E836BE" w:rsidRPr="008773DB" w:rsidSect="00C2700D">
          <w:type w:val="continuous"/>
          <w:pgSz w:w="11906" w:h="16838"/>
          <w:pgMar w:top="1701" w:right="1274" w:bottom="1134" w:left="1701" w:header="567" w:footer="567" w:gutter="0"/>
          <w:cols w:num="2" w:space="142"/>
          <w:docGrid w:linePitch="360"/>
        </w:sectPr>
      </w:pPr>
      <w:r w:rsidRPr="008773DB">
        <w:t>Kita (įrašykite): _____________________________________________________________________</w:t>
      </w:r>
    </w:p>
    <w:p w:rsidR="00E836BE" w:rsidRDefault="00E836BE" w:rsidP="00E836BE">
      <w:pPr>
        <w:rPr>
          <w:b/>
        </w:rPr>
      </w:pPr>
    </w:p>
    <w:p w:rsidR="00EF5368" w:rsidRDefault="00EF5368" w:rsidP="00E836BE">
      <w:pPr>
        <w:rPr>
          <w:b/>
        </w:rPr>
      </w:pPr>
    </w:p>
    <w:p w:rsidR="00EF5368" w:rsidRPr="008773DB" w:rsidRDefault="00EF5368" w:rsidP="00EF5368">
      <w:pPr>
        <w:pStyle w:val="Heading2"/>
        <w:numPr>
          <w:ilvl w:val="0"/>
          <w:numId w:val="0"/>
        </w:numPr>
        <w:ind w:left="576" w:hanging="576"/>
      </w:pPr>
      <w:bookmarkStart w:id="119" w:name="_Toc419933084"/>
      <w:bookmarkStart w:id="120" w:name="_Toc419933374"/>
      <w:r w:rsidRPr="008773DB">
        <w:lastRenderedPageBreak/>
        <w:t>Jūsų užimamos pareigos:</w:t>
      </w:r>
      <w:bookmarkEnd w:id="119"/>
      <w:bookmarkEnd w:id="120"/>
    </w:p>
    <w:p w:rsidR="00EF5368" w:rsidRPr="008773DB" w:rsidRDefault="00EF5368" w:rsidP="00300578">
      <w:pPr>
        <w:pStyle w:val="ListParagraph"/>
        <w:numPr>
          <w:ilvl w:val="0"/>
          <w:numId w:val="41"/>
        </w:numPr>
        <w:spacing w:after="200"/>
        <w:sectPr w:rsidR="00EF5368" w:rsidRPr="008773DB" w:rsidSect="00C2700D">
          <w:type w:val="continuous"/>
          <w:pgSz w:w="11906" w:h="16838"/>
          <w:pgMar w:top="993" w:right="567" w:bottom="1134" w:left="1701" w:header="567" w:footer="567" w:gutter="0"/>
          <w:cols w:space="1296"/>
          <w:docGrid w:linePitch="360"/>
        </w:sectPr>
      </w:pPr>
    </w:p>
    <w:p w:rsidR="00EF5368" w:rsidRPr="008773DB" w:rsidRDefault="00EF5368" w:rsidP="00300578">
      <w:pPr>
        <w:pStyle w:val="ListParagraph"/>
        <w:numPr>
          <w:ilvl w:val="0"/>
          <w:numId w:val="41"/>
        </w:numPr>
        <w:spacing w:after="200"/>
        <w:jc w:val="left"/>
      </w:pPr>
      <w:r w:rsidRPr="008773DB">
        <w:lastRenderedPageBreak/>
        <w:t>Įstaigos vadovas</w:t>
      </w:r>
    </w:p>
    <w:p w:rsidR="00EF5368" w:rsidRPr="008773DB" w:rsidRDefault="00EF5368" w:rsidP="00300578">
      <w:pPr>
        <w:pStyle w:val="ListParagraph"/>
        <w:numPr>
          <w:ilvl w:val="0"/>
          <w:numId w:val="41"/>
        </w:numPr>
        <w:spacing w:after="200"/>
        <w:jc w:val="left"/>
      </w:pPr>
      <w:r w:rsidRPr="008773DB">
        <w:t>Įstaigos šakos (departamento) vadovas</w:t>
      </w:r>
    </w:p>
    <w:p w:rsidR="00EF5368" w:rsidRPr="008773DB" w:rsidRDefault="00EF5368" w:rsidP="00300578">
      <w:pPr>
        <w:pStyle w:val="ListParagraph"/>
        <w:numPr>
          <w:ilvl w:val="0"/>
          <w:numId w:val="41"/>
        </w:numPr>
        <w:spacing w:after="200"/>
        <w:jc w:val="left"/>
      </w:pPr>
      <w:r w:rsidRPr="008773DB">
        <w:t>Skyriaus (poskyrio) vadovas</w:t>
      </w:r>
    </w:p>
    <w:p w:rsidR="00EF5368" w:rsidRPr="008773DB" w:rsidRDefault="00EF5368" w:rsidP="00300578">
      <w:pPr>
        <w:pStyle w:val="ListParagraph"/>
        <w:numPr>
          <w:ilvl w:val="0"/>
          <w:numId w:val="41"/>
        </w:numPr>
        <w:spacing w:after="200"/>
        <w:jc w:val="left"/>
      </w:pPr>
      <w:r w:rsidRPr="008773DB">
        <w:t>Grupės vadovas</w:t>
      </w:r>
    </w:p>
    <w:p w:rsidR="00EF5368" w:rsidRPr="008773DB" w:rsidRDefault="00EF5368" w:rsidP="00300578">
      <w:pPr>
        <w:pStyle w:val="ListParagraph"/>
        <w:numPr>
          <w:ilvl w:val="0"/>
          <w:numId w:val="41"/>
        </w:numPr>
        <w:spacing w:after="200"/>
        <w:jc w:val="left"/>
      </w:pPr>
      <w:r w:rsidRPr="008773DB">
        <w:t>Vadybininkas</w:t>
      </w:r>
    </w:p>
    <w:p w:rsidR="00EF5368" w:rsidRPr="008773DB" w:rsidRDefault="00EF5368" w:rsidP="00300578">
      <w:pPr>
        <w:pStyle w:val="ListParagraph"/>
        <w:numPr>
          <w:ilvl w:val="0"/>
          <w:numId w:val="41"/>
        </w:numPr>
        <w:spacing w:after="200"/>
        <w:jc w:val="left"/>
      </w:pPr>
      <w:r w:rsidRPr="008773DB">
        <w:lastRenderedPageBreak/>
        <w:t>Mokslo darbuotojas</w:t>
      </w:r>
    </w:p>
    <w:p w:rsidR="00EF5368" w:rsidRPr="008773DB" w:rsidRDefault="00EF5368" w:rsidP="00300578">
      <w:pPr>
        <w:pStyle w:val="ListParagraph"/>
        <w:numPr>
          <w:ilvl w:val="0"/>
          <w:numId w:val="41"/>
        </w:numPr>
        <w:spacing w:after="200"/>
        <w:jc w:val="left"/>
      </w:pPr>
      <w:r w:rsidRPr="008773DB">
        <w:t>Teisininkas</w:t>
      </w:r>
    </w:p>
    <w:p w:rsidR="00EF5368" w:rsidRPr="008773DB" w:rsidRDefault="00EF5368" w:rsidP="00300578">
      <w:pPr>
        <w:pStyle w:val="ListParagraph"/>
        <w:numPr>
          <w:ilvl w:val="0"/>
          <w:numId w:val="41"/>
        </w:numPr>
        <w:spacing w:after="200"/>
        <w:jc w:val="left"/>
      </w:pPr>
      <w:r w:rsidRPr="008773DB">
        <w:t>Kita (įrašykite): _____________________________________________________________________</w:t>
      </w:r>
    </w:p>
    <w:p w:rsidR="00EF5368" w:rsidRPr="008773DB" w:rsidRDefault="00EF5368" w:rsidP="00EF5368">
      <w:pPr>
        <w:sectPr w:rsidR="00EF5368" w:rsidRPr="008773DB" w:rsidSect="00C2700D">
          <w:type w:val="continuous"/>
          <w:pgSz w:w="11906" w:h="16838"/>
          <w:pgMar w:top="1701" w:right="1274" w:bottom="1134" w:left="1701" w:header="567" w:footer="567" w:gutter="0"/>
          <w:cols w:num="2" w:space="141"/>
          <w:docGrid w:linePitch="360"/>
        </w:sectPr>
      </w:pPr>
    </w:p>
    <w:p w:rsidR="00EF5368" w:rsidRPr="008773DB" w:rsidRDefault="00EF5368" w:rsidP="00EF5368">
      <w:pPr>
        <w:pStyle w:val="Heading2"/>
        <w:numPr>
          <w:ilvl w:val="0"/>
          <w:numId w:val="0"/>
        </w:numPr>
        <w:ind w:firstLine="635"/>
      </w:pPr>
      <w:bookmarkStart w:id="121" w:name="_Toc419933085"/>
      <w:bookmarkStart w:id="122" w:name="_Toc419933375"/>
      <w:r w:rsidRPr="008773DB">
        <w:lastRenderedPageBreak/>
        <w:t xml:space="preserve">Įvardinkite savo patirtį šiose srityse ir ją detalizuokite </w:t>
      </w:r>
      <w:r w:rsidRPr="008773DB">
        <w:rPr>
          <w:i/>
        </w:rPr>
        <w:t>(jeigu užsiimama paminėta veikla, pažymėti atitinkamą patirtį metais)</w:t>
      </w:r>
      <w:r w:rsidRPr="008773DB">
        <w:t>:</w:t>
      </w:r>
      <w:bookmarkEnd w:id="121"/>
      <w:bookmarkEnd w:id="122"/>
    </w:p>
    <w:tbl>
      <w:tblPr>
        <w:tblStyle w:val="TableGrid"/>
        <w:tblW w:w="0" w:type="auto"/>
        <w:tblInd w:w="-459" w:type="dxa"/>
        <w:tblLook w:val="04A0" w:firstRow="1" w:lastRow="0" w:firstColumn="1" w:lastColumn="0" w:noHBand="0" w:noVBand="1"/>
      </w:tblPr>
      <w:tblGrid>
        <w:gridCol w:w="2796"/>
        <w:gridCol w:w="1892"/>
        <w:gridCol w:w="1922"/>
        <w:gridCol w:w="1885"/>
        <w:gridCol w:w="1818"/>
      </w:tblGrid>
      <w:tr w:rsidR="00EF5368" w:rsidRPr="008773DB" w:rsidTr="00C2700D">
        <w:trPr>
          <w:trHeight w:val="1081"/>
        </w:trPr>
        <w:tc>
          <w:tcPr>
            <w:tcW w:w="2796" w:type="dxa"/>
            <w:tcBorders>
              <w:tl2br w:val="single" w:sz="4" w:space="0" w:color="auto"/>
            </w:tcBorders>
          </w:tcPr>
          <w:p w:rsidR="00EF5368" w:rsidRPr="008773DB" w:rsidRDefault="00EF5368" w:rsidP="00C2700D">
            <w:pPr>
              <w:rPr>
                <w:sz w:val="20"/>
              </w:rPr>
            </w:pPr>
            <w:r w:rsidRPr="008773DB">
              <w:rPr>
                <w:sz w:val="20"/>
              </w:rPr>
              <w:t xml:space="preserve">                 Patirtis metais</w:t>
            </w:r>
          </w:p>
          <w:p w:rsidR="00EF5368" w:rsidRPr="008773DB" w:rsidRDefault="00EF5368" w:rsidP="00C2700D">
            <w:pPr>
              <w:rPr>
                <w:sz w:val="20"/>
              </w:rPr>
            </w:pPr>
          </w:p>
          <w:p w:rsidR="00EF5368" w:rsidRPr="008773DB" w:rsidRDefault="00EF5368" w:rsidP="00C2700D">
            <w:pPr>
              <w:rPr>
                <w:sz w:val="20"/>
              </w:rPr>
            </w:pPr>
            <w:r w:rsidRPr="008773DB">
              <w:rPr>
                <w:sz w:val="20"/>
              </w:rPr>
              <w:t>Veikla</w:t>
            </w:r>
          </w:p>
        </w:tc>
        <w:tc>
          <w:tcPr>
            <w:tcW w:w="1892" w:type="dxa"/>
            <w:vAlign w:val="center"/>
          </w:tcPr>
          <w:p w:rsidR="00EF5368" w:rsidRPr="008773DB" w:rsidRDefault="00EF5368" w:rsidP="00C2700D">
            <w:pPr>
              <w:jc w:val="center"/>
              <w:rPr>
                <w:sz w:val="20"/>
              </w:rPr>
            </w:pPr>
            <w:r w:rsidRPr="008773DB">
              <w:rPr>
                <w:sz w:val="20"/>
              </w:rPr>
              <w:t>Iki 1 m.</w:t>
            </w:r>
          </w:p>
        </w:tc>
        <w:tc>
          <w:tcPr>
            <w:tcW w:w="1922" w:type="dxa"/>
            <w:vAlign w:val="center"/>
          </w:tcPr>
          <w:p w:rsidR="00EF5368" w:rsidRPr="008773DB" w:rsidRDefault="00EF5368" w:rsidP="00C2700D">
            <w:pPr>
              <w:jc w:val="center"/>
              <w:rPr>
                <w:sz w:val="20"/>
              </w:rPr>
            </w:pPr>
            <w:r w:rsidRPr="008773DB">
              <w:rPr>
                <w:sz w:val="20"/>
              </w:rPr>
              <w:t>2 – 4 m.</w:t>
            </w:r>
          </w:p>
        </w:tc>
        <w:tc>
          <w:tcPr>
            <w:tcW w:w="1885" w:type="dxa"/>
            <w:vAlign w:val="center"/>
          </w:tcPr>
          <w:p w:rsidR="00EF5368" w:rsidRPr="008773DB" w:rsidRDefault="00EF5368" w:rsidP="00C2700D">
            <w:pPr>
              <w:jc w:val="center"/>
              <w:rPr>
                <w:sz w:val="20"/>
              </w:rPr>
            </w:pPr>
            <w:r w:rsidRPr="008773DB">
              <w:rPr>
                <w:sz w:val="20"/>
              </w:rPr>
              <w:t>5 – 9 m.</w:t>
            </w:r>
          </w:p>
        </w:tc>
        <w:tc>
          <w:tcPr>
            <w:tcW w:w="1818" w:type="dxa"/>
            <w:vAlign w:val="center"/>
          </w:tcPr>
          <w:p w:rsidR="00EF5368" w:rsidRPr="008773DB" w:rsidRDefault="00EF5368" w:rsidP="00C2700D">
            <w:pPr>
              <w:jc w:val="center"/>
              <w:rPr>
                <w:sz w:val="20"/>
              </w:rPr>
            </w:pPr>
            <w:r w:rsidRPr="008773DB">
              <w:rPr>
                <w:sz w:val="20"/>
              </w:rPr>
              <w:t>10 ir daugiau.</w:t>
            </w:r>
          </w:p>
        </w:tc>
      </w:tr>
      <w:tr w:rsidR="00EF5368" w:rsidRPr="008773DB" w:rsidTr="00C2700D">
        <w:tc>
          <w:tcPr>
            <w:tcW w:w="2796" w:type="dxa"/>
          </w:tcPr>
          <w:p w:rsidR="00EF5368" w:rsidRPr="008773DB" w:rsidRDefault="00EF5368" w:rsidP="00C2700D">
            <w:pPr>
              <w:rPr>
                <w:sz w:val="20"/>
              </w:rPr>
            </w:pPr>
            <w:r w:rsidRPr="008773DB">
              <w:rPr>
                <w:sz w:val="20"/>
              </w:rPr>
              <w:t>ES fondų lėšomis finansuojamų projektų rengimas</w:t>
            </w:r>
          </w:p>
        </w:tc>
        <w:tc>
          <w:tcPr>
            <w:tcW w:w="1892" w:type="dxa"/>
          </w:tcPr>
          <w:p w:rsidR="00EF5368" w:rsidRPr="008773DB" w:rsidRDefault="00EF5368" w:rsidP="00C2700D"/>
        </w:tc>
        <w:tc>
          <w:tcPr>
            <w:tcW w:w="1922" w:type="dxa"/>
          </w:tcPr>
          <w:p w:rsidR="00EF5368" w:rsidRPr="008773DB" w:rsidRDefault="00EF5368" w:rsidP="00C2700D"/>
        </w:tc>
        <w:tc>
          <w:tcPr>
            <w:tcW w:w="1885" w:type="dxa"/>
          </w:tcPr>
          <w:p w:rsidR="00EF5368" w:rsidRPr="008773DB" w:rsidRDefault="00EF5368" w:rsidP="00C2700D"/>
        </w:tc>
        <w:tc>
          <w:tcPr>
            <w:tcW w:w="1818" w:type="dxa"/>
          </w:tcPr>
          <w:p w:rsidR="00EF5368" w:rsidRPr="008773DB" w:rsidRDefault="00EF5368" w:rsidP="00C2700D"/>
        </w:tc>
      </w:tr>
      <w:tr w:rsidR="00EF5368" w:rsidRPr="008773DB" w:rsidTr="00C2700D">
        <w:tc>
          <w:tcPr>
            <w:tcW w:w="2796" w:type="dxa"/>
          </w:tcPr>
          <w:p w:rsidR="00EF5368" w:rsidRPr="008773DB" w:rsidRDefault="00EF5368" w:rsidP="00C2700D">
            <w:pPr>
              <w:rPr>
                <w:sz w:val="20"/>
              </w:rPr>
            </w:pPr>
            <w:r w:rsidRPr="008773DB">
              <w:rPr>
                <w:sz w:val="20"/>
              </w:rPr>
              <w:t>ES fondų lėšomis finansuojamų projektų vertinimas, koordinavimas, kontrolė</w:t>
            </w:r>
          </w:p>
        </w:tc>
        <w:tc>
          <w:tcPr>
            <w:tcW w:w="1892" w:type="dxa"/>
          </w:tcPr>
          <w:p w:rsidR="00EF5368" w:rsidRPr="008773DB" w:rsidRDefault="00EF5368" w:rsidP="00C2700D"/>
        </w:tc>
        <w:tc>
          <w:tcPr>
            <w:tcW w:w="1922" w:type="dxa"/>
          </w:tcPr>
          <w:p w:rsidR="00EF5368" w:rsidRPr="008773DB" w:rsidRDefault="00EF5368" w:rsidP="00C2700D"/>
        </w:tc>
        <w:tc>
          <w:tcPr>
            <w:tcW w:w="1885" w:type="dxa"/>
          </w:tcPr>
          <w:p w:rsidR="00EF5368" w:rsidRPr="008773DB" w:rsidRDefault="00EF5368" w:rsidP="00C2700D"/>
        </w:tc>
        <w:tc>
          <w:tcPr>
            <w:tcW w:w="1818" w:type="dxa"/>
          </w:tcPr>
          <w:p w:rsidR="00EF5368" w:rsidRPr="008773DB" w:rsidRDefault="00EF5368" w:rsidP="00C2700D"/>
        </w:tc>
      </w:tr>
      <w:tr w:rsidR="00EF5368" w:rsidRPr="008773DB" w:rsidTr="00C2700D">
        <w:tc>
          <w:tcPr>
            <w:tcW w:w="2796" w:type="dxa"/>
          </w:tcPr>
          <w:p w:rsidR="00EF5368" w:rsidRPr="008773DB" w:rsidRDefault="00EF5368" w:rsidP="00C2700D">
            <w:pPr>
              <w:rPr>
                <w:sz w:val="20"/>
              </w:rPr>
            </w:pPr>
            <w:r w:rsidRPr="008773DB">
              <w:rPr>
                <w:sz w:val="20"/>
              </w:rPr>
              <w:t>SVV valdymas panaudojant ES fondų lėšas</w:t>
            </w:r>
          </w:p>
        </w:tc>
        <w:tc>
          <w:tcPr>
            <w:tcW w:w="1892" w:type="dxa"/>
          </w:tcPr>
          <w:p w:rsidR="00EF5368" w:rsidRPr="008773DB" w:rsidRDefault="00EF5368" w:rsidP="00C2700D"/>
        </w:tc>
        <w:tc>
          <w:tcPr>
            <w:tcW w:w="1922" w:type="dxa"/>
          </w:tcPr>
          <w:p w:rsidR="00EF5368" w:rsidRPr="008773DB" w:rsidRDefault="00EF5368" w:rsidP="00C2700D"/>
        </w:tc>
        <w:tc>
          <w:tcPr>
            <w:tcW w:w="1885" w:type="dxa"/>
          </w:tcPr>
          <w:p w:rsidR="00EF5368" w:rsidRPr="008773DB" w:rsidRDefault="00EF5368" w:rsidP="00C2700D"/>
        </w:tc>
        <w:tc>
          <w:tcPr>
            <w:tcW w:w="1818" w:type="dxa"/>
          </w:tcPr>
          <w:p w:rsidR="00EF5368" w:rsidRPr="008773DB" w:rsidRDefault="00EF5368" w:rsidP="00C2700D"/>
        </w:tc>
      </w:tr>
      <w:tr w:rsidR="00EF5368" w:rsidRPr="008773DB" w:rsidTr="00C2700D">
        <w:tc>
          <w:tcPr>
            <w:tcW w:w="2796" w:type="dxa"/>
          </w:tcPr>
          <w:p w:rsidR="00EF5368" w:rsidRPr="008773DB" w:rsidRDefault="00EF5368" w:rsidP="00C2700D">
            <w:pPr>
              <w:rPr>
                <w:sz w:val="20"/>
              </w:rPr>
            </w:pPr>
            <w:r w:rsidRPr="008773DB">
              <w:rPr>
                <w:sz w:val="20"/>
              </w:rPr>
              <w:t>SVV valdymas pasitelkiant inovatyvius sprendimus</w:t>
            </w:r>
          </w:p>
        </w:tc>
        <w:tc>
          <w:tcPr>
            <w:tcW w:w="1892" w:type="dxa"/>
          </w:tcPr>
          <w:p w:rsidR="00EF5368" w:rsidRPr="008773DB" w:rsidRDefault="00EF5368" w:rsidP="00C2700D"/>
        </w:tc>
        <w:tc>
          <w:tcPr>
            <w:tcW w:w="1922" w:type="dxa"/>
          </w:tcPr>
          <w:p w:rsidR="00EF5368" w:rsidRPr="008773DB" w:rsidRDefault="00EF5368" w:rsidP="00C2700D"/>
        </w:tc>
        <w:tc>
          <w:tcPr>
            <w:tcW w:w="1885" w:type="dxa"/>
          </w:tcPr>
          <w:p w:rsidR="00EF5368" w:rsidRPr="008773DB" w:rsidRDefault="00EF5368" w:rsidP="00C2700D"/>
        </w:tc>
        <w:tc>
          <w:tcPr>
            <w:tcW w:w="1818" w:type="dxa"/>
          </w:tcPr>
          <w:p w:rsidR="00EF5368" w:rsidRPr="008773DB" w:rsidRDefault="00EF5368" w:rsidP="00C2700D"/>
        </w:tc>
      </w:tr>
      <w:tr w:rsidR="00EF5368" w:rsidRPr="008773DB" w:rsidTr="00C2700D">
        <w:tc>
          <w:tcPr>
            <w:tcW w:w="2796" w:type="dxa"/>
          </w:tcPr>
          <w:p w:rsidR="00EF5368" w:rsidRPr="008773DB" w:rsidRDefault="00EF5368" w:rsidP="00C2700D">
            <w:pPr>
              <w:rPr>
                <w:sz w:val="20"/>
              </w:rPr>
            </w:pPr>
            <w:r w:rsidRPr="008773DB">
              <w:rPr>
                <w:sz w:val="20"/>
              </w:rPr>
              <w:t>Moksliniai, ekspertiniai tyrimai susiję su SVV arba ES fondų lėšų panaudojimu</w:t>
            </w:r>
          </w:p>
        </w:tc>
        <w:tc>
          <w:tcPr>
            <w:tcW w:w="1892" w:type="dxa"/>
          </w:tcPr>
          <w:p w:rsidR="00EF5368" w:rsidRPr="008773DB" w:rsidRDefault="00EF5368" w:rsidP="00C2700D"/>
        </w:tc>
        <w:tc>
          <w:tcPr>
            <w:tcW w:w="1922" w:type="dxa"/>
          </w:tcPr>
          <w:p w:rsidR="00EF5368" w:rsidRPr="008773DB" w:rsidRDefault="00EF5368" w:rsidP="00C2700D"/>
        </w:tc>
        <w:tc>
          <w:tcPr>
            <w:tcW w:w="1885" w:type="dxa"/>
          </w:tcPr>
          <w:p w:rsidR="00EF5368" w:rsidRPr="008773DB" w:rsidRDefault="00EF5368" w:rsidP="00C2700D"/>
        </w:tc>
        <w:tc>
          <w:tcPr>
            <w:tcW w:w="1818" w:type="dxa"/>
          </w:tcPr>
          <w:p w:rsidR="00EF5368" w:rsidRPr="008773DB" w:rsidRDefault="00EF5368" w:rsidP="00C2700D"/>
        </w:tc>
      </w:tr>
      <w:tr w:rsidR="00EF5368" w:rsidRPr="008773DB" w:rsidTr="00C2700D">
        <w:tc>
          <w:tcPr>
            <w:tcW w:w="2796" w:type="dxa"/>
          </w:tcPr>
          <w:p w:rsidR="00EF5368" w:rsidRPr="008773DB" w:rsidRDefault="00EF5368" w:rsidP="00C2700D">
            <w:pPr>
              <w:rPr>
                <w:sz w:val="20"/>
              </w:rPr>
            </w:pPr>
            <w:r w:rsidRPr="008773DB">
              <w:rPr>
                <w:sz w:val="20"/>
              </w:rPr>
              <w:t>Rengiami pranešimai, skaitomos paskaitos susijusios su ES investicijomis arba SVV konkurencingumu</w:t>
            </w:r>
          </w:p>
        </w:tc>
        <w:tc>
          <w:tcPr>
            <w:tcW w:w="1892" w:type="dxa"/>
          </w:tcPr>
          <w:p w:rsidR="00EF5368" w:rsidRPr="008773DB" w:rsidRDefault="00EF5368" w:rsidP="00C2700D"/>
        </w:tc>
        <w:tc>
          <w:tcPr>
            <w:tcW w:w="1922" w:type="dxa"/>
          </w:tcPr>
          <w:p w:rsidR="00EF5368" w:rsidRPr="008773DB" w:rsidRDefault="00EF5368" w:rsidP="00C2700D"/>
        </w:tc>
        <w:tc>
          <w:tcPr>
            <w:tcW w:w="1885" w:type="dxa"/>
          </w:tcPr>
          <w:p w:rsidR="00EF5368" w:rsidRPr="008773DB" w:rsidRDefault="00EF5368" w:rsidP="00C2700D"/>
        </w:tc>
        <w:tc>
          <w:tcPr>
            <w:tcW w:w="1818" w:type="dxa"/>
          </w:tcPr>
          <w:p w:rsidR="00EF5368" w:rsidRPr="008773DB" w:rsidRDefault="00EF5368" w:rsidP="00C2700D"/>
        </w:tc>
      </w:tr>
      <w:tr w:rsidR="00EF5368" w:rsidRPr="008773DB" w:rsidTr="00C2700D">
        <w:tc>
          <w:tcPr>
            <w:tcW w:w="2796" w:type="dxa"/>
          </w:tcPr>
          <w:p w:rsidR="00EF5368" w:rsidRPr="008773DB" w:rsidRDefault="00EF5368" w:rsidP="00C2700D">
            <w:pPr>
              <w:rPr>
                <w:sz w:val="20"/>
              </w:rPr>
            </w:pPr>
            <w:r w:rsidRPr="008773DB">
              <w:rPr>
                <w:sz w:val="20"/>
              </w:rPr>
              <w:t>Dalyvavimas seminaruose, mokymuose, stažuotėse, susijusiose su ES investicijomis arba SVV konkurencingumu.</w:t>
            </w:r>
          </w:p>
        </w:tc>
        <w:tc>
          <w:tcPr>
            <w:tcW w:w="1892" w:type="dxa"/>
          </w:tcPr>
          <w:p w:rsidR="00EF5368" w:rsidRPr="008773DB" w:rsidRDefault="00EF5368" w:rsidP="00C2700D"/>
        </w:tc>
        <w:tc>
          <w:tcPr>
            <w:tcW w:w="1922" w:type="dxa"/>
          </w:tcPr>
          <w:p w:rsidR="00EF5368" w:rsidRPr="008773DB" w:rsidRDefault="00EF5368" w:rsidP="00C2700D"/>
        </w:tc>
        <w:tc>
          <w:tcPr>
            <w:tcW w:w="1885" w:type="dxa"/>
          </w:tcPr>
          <w:p w:rsidR="00EF5368" w:rsidRPr="008773DB" w:rsidRDefault="00EF5368" w:rsidP="00C2700D"/>
        </w:tc>
        <w:tc>
          <w:tcPr>
            <w:tcW w:w="1818" w:type="dxa"/>
          </w:tcPr>
          <w:p w:rsidR="00EF5368" w:rsidRPr="008773DB" w:rsidRDefault="00EF5368" w:rsidP="00C2700D"/>
        </w:tc>
      </w:tr>
      <w:tr w:rsidR="00EF5368" w:rsidRPr="008773DB" w:rsidTr="00C2700D">
        <w:trPr>
          <w:trHeight w:val="1849"/>
        </w:trPr>
        <w:tc>
          <w:tcPr>
            <w:tcW w:w="2796" w:type="dxa"/>
          </w:tcPr>
          <w:p w:rsidR="00EF5368" w:rsidRPr="008773DB" w:rsidRDefault="00EF5368" w:rsidP="00C2700D">
            <w:pPr>
              <w:rPr>
                <w:sz w:val="20"/>
              </w:rPr>
            </w:pPr>
            <w:r w:rsidRPr="008773DB">
              <w:rPr>
                <w:sz w:val="20"/>
              </w:rPr>
              <w:t>Kita (įrašyti):</w:t>
            </w:r>
          </w:p>
          <w:p w:rsidR="00EF5368" w:rsidRPr="008773DB" w:rsidRDefault="00EF5368" w:rsidP="00C2700D">
            <w:pPr>
              <w:rPr>
                <w:sz w:val="20"/>
              </w:rPr>
            </w:pPr>
          </w:p>
          <w:p w:rsidR="00EF5368" w:rsidRPr="008773DB" w:rsidRDefault="00EF5368" w:rsidP="00C2700D">
            <w:pPr>
              <w:rPr>
                <w:sz w:val="20"/>
              </w:rPr>
            </w:pPr>
          </w:p>
        </w:tc>
        <w:tc>
          <w:tcPr>
            <w:tcW w:w="1892" w:type="dxa"/>
          </w:tcPr>
          <w:p w:rsidR="00EF5368" w:rsidRPr="008773DB" w:rsidRDefault="00EF5368" w:rsidP="00C2700D"/>
        </w:tc>
        <w:tc>
          <w:tcPr>
            <w:tcW w:w="1922" w:type="dxa"/>
          </w:tcPr>
          <w:p w:rsidR="00EF5368" w:rsidRPr="008773DB" w:rsidRDefault="00EF5368" w:rsidP="00C2700D"/>
        </w:tc>
        <w:tc>
          <w:tcPr>
            <w:tcW w:w="1885" w:type="dxa"/>
          </w:tcPr>
          <w:p w:rsidR="00EF5368" w:rsidRPr="008773DB" w:rsidRDefault="00EF5368" w:rsidP="00C2700D"/>
        </w:tc>
        <w:tc>
          <w:tcPr>
            <w:tcW w:w="1818" w:type="dxa"/>
          </w:tcPr>
          <w:p w:rsidR="00EF5368" w:rsidRPr="008773DB" w:rsidRDefault="00EF5368" w:rsidP="00C2700D"/>
        </w:tc>
      </w:tr>
    </w:tbl>
    <w:p w:rsidR="00EF5368" w:rsidRDefault="00EF5368" w:rsidP="00E836BE">
      <w:pPr>
        <w:rPr>
          <w:b/>
        </w:rPr>
      </w:pPr>
    </w:p>
    <w:p w:rsidR="00EF5368" w:rsidRPr="008773DB" w:rsidRDefault="00EF5368" w:rsidP="00EF5368"/>
    <w:p w:rsidR="00EF5368" w:rsidRPr="008773DB" w:rsidRDefault="00EF5368" w:rsidP="00EF5368">
      <w:pPr>
        <w:pStyle w:val="Heading2"/>
        <w:numPr>
          <w:ilvl w:val="0"/>
          <w:numId w:val="0"/>
        </w:numPr>
        <w:ind w:left="576"/>
      </w:pPr>
      <w:bookmarkStart w:id="123" w:name="_Toc419933086"/>
      <w:bookmarkStart w:id="124" w:name="_Toc419933376"/>
      <w:r w:rsidRPr="008773DB">
        <w:t>Jūsų pasiūlymai, komentarai anketai ir tyrimui:</w:t>
      </w:r>
      <w:bookmarkEnd w:id="123"/>
      <w:bookmarkEnd w:id="124"/>
    </w:p>
    <w:p w:rsidR="00EF5368" w:rsidRPr="008773DB" w:rsidRDefault="00EF5368" w:rsidP="00EF5368">
      <w:r w:rsidRPr="008773D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F5368" w:rsidRPr="008773DB" w:rsidRDefault="00EF5368" w:rsidP="00EF5368">
      <w:pPr>
        <w:jc w:val="right"/>
        <w:rPr>
          <w:b/>
          <w:i/>
        </w:rPr>
      </w:pPr>
    </w:p>
    <w:p w:rsidR="00EF5368" w:rsidRPr="008773DB" w:rsidRDefault="00EF5368" w:rsidP="00EF5368">
      <w:pPr>
        <w:jc w:val="right"/>
        <w:rPr>
          <w:b/>
          <w:i/>
        </w:rPr>
      </w:pPr>
      <w:r w:rsidRPr="008773DB">
        <w:rPr>
          <w:b/>
          <w:i/>
        </w:rPr>
        <w:t>Dėkojame už atsakymus ir bendradarbiavimą.</w:t>
      </w:r>
    </w:p>
    <w:p w:rsidR="00EF5368" w:rsidRPr="008773DB" w:rsidRDefault="00EF5368" w:rsidP="00EF5368">
      <w:pPr>
        <w:spacing w:line="276" w:lineRule="auto"/>
        <w:jc w:val="left"/>
        <w:rPr>
          <w:b/>
          <w:i/>
        </w:rPr>
      </w:pPr>
      <w:r w:rsidRPr="008773DB">
        <w:rPr>
          <w:b/>
          <w:i/>
        </w:rPr>
        <w:br w:type="page"/>
      </w:r>
    </w:p>
    <w:p w:rsidR="00EF5368" w:rsidRPr="008773DB" w:rsidRDefault="00EF5368" w:rsidP="00EF5368">
      <w:pPr>
        <w:pStyle w:val="Heading1"/>
        <w:numPr>
          <w:ilvl w:val="0"/>
          <w:numId w:val="0"/>
        </w:numPr>
        <w:ind w:left="432"/>
      </w:pPr>
      <w:bookmarkStart w:id="125" w:name="_Toc419933087"/>
      <w:bookmarkStart w:id="126" w:name="_Toc419933377"/>
      <w:r w:rsidRPr="008773DB">
        <w:lastRenderedPageBreak/>
        <w:t>Gairės ekspertams</w:t>
      </w:r>
      <w:bookmarkEnd w:id="125"/>
      <w:bookmarkEnd w:id="126"/>
    </w:p>
    <w:p w:rsidR="00EF5368" w:rsidRPr="008773DB" w:rsidRDefault="00EF5368" w:rsidP="00EF5368">
      <w:pPr>
        <w:spacing w:line="276" w:lineRule="auto"/>
        <w:jc w:val="left"/>
      </w:pPr>
      <w:r w:rsidRPr="008773DB">
        <w:rPr>
          <w:b/>
        </w:rPr>
        <w:t>Supaprastinta prieiga prie finansavimo šaltinių</w:t>
      </w:r>
      <w:r w:rsidRPr="008773DB">
        <w:t xml:space="preserve"> – Aiški ir viešai prieinama informacija, susijusi su ES investicijų panaudojimu bei tvarka, finansavimo tvarkos supaprastinimas, tarpinstitucinio bendravimo optimizavimas.</w:t>
      </w:r>
    </w:p>
    <w:p w:rsidR="00EF5368" w:rsidRPr="008773DB" w:rsidRDefault="00EF5368" w:rsidP="00EF5368">
      <w:pPr>
        <w:spacing w:line="276" w:lineRule="auto"/>
        <w:jc w:val="left"/>
      </w:pPr>
      <w:r w:rsidRPr="008773DB">
        <w:rPr>
          <w:b/>
        </w:rPr>
        <w:t>Inovacijų paramos tinklo tobulinimas</w:t>
      </w:r>
      <w:r w:rsidRPr="008773DB">
        <w:t xml:space="preserve"> – SVV inovacijoms skatinti naudojamų priemonių nuolatinis stebėjimas, koregavimas, intensyvumo nustatymas, įvertinant realius rinkos poreikius.</w:t>
      </w:r>
    </w:p>
    <w:p w:rsidR="00EF5368" w:rsidRPr="008773DB" w:rsidRDefault="00EF5368" w:rsidP="00EF5368">
      <w:pPr>
        <w:spacing w:line="276" w:lineRule="auto"/>
        <w:jc w:val="left"/>
      </w:pPr>
      <w:r w:rsidRPr="008773DB">
        <w:rPr>
          <w:b/>
        </w:rPr>
        <w:t>MVĮ personalo kompetencijos plėtimas</w:t>
      </w:r>
      <w:r w:rsidRPr="008773DB">
        <w:t xml:space="preserve"> – Labai mažose, mažose ir vidutinėse įmonėse dirbančių darbuotojų kvalifikacijos kėlimas, mokymų bei stažuočių organizavimas, pasinaudojant ES investicijomis.</w:t>
      </w:r>
    </w:p>
    <w:p w:rsidR="00EF5368" w:rsidRPr="008773DB" w:rsidRDefault="00EF5368" w:rsidP="00EF5368">
      <w:pPr>
        <w:spacing w:line="276" w:lineRule="auto"/>
        <w:jc w:val="left"/>
      </w:pPr>
      <w:r w:rsidRPr="008773DB">
        <w:rPr>
          <w:b/>
        </w:rPr>
        <w:t>SVV lankstumas ir greitas prisitaikymas prie rinkos pokyčių</w:t>
      </w:r>
      <w:r w:rsidRPr="008773DB">
        <w:t xml:space="preserve"> – SVV dėl mažų žmogiškųjų bei technologinių išteklių, be didelių nuostolių gali greitai reaguoti į rinkos pokyčius.</w:t>
      </w:r>
    </w:p>
    <w:p w:rsidR="00EF5368" w:rsidRPr="008773DB" w:rsidRDefault="00EF5368" w:rsidP="00EF5368">
      <w:pPr>
        <w:spacing w:line="276" w:lineRule="auto"/>
        <w:jc w:val="left"/>
      </w:pPr>
      <w:r w:rsidRPr="008773DB">
        <w:rPr>
          <w:b/>
        </w:rPr>
        <w:t>SVV inkubavimas, verslo parkų kūrimas</w:t>
      </w:r>
      <w:r w:rsidRPr="008773DB">
        <w:t xml:space="preserve"> – SVV inkubatorių finansavimas ir verslo parkų, kur susitelktų MVĮ, kūrimo kompensavimas.</w:t>
      </w:r>
    </w:p>
    <w:p w:rsidR="00EF5368" w:rsidRPr="008773DB" w:rsidRDefault="00EF5368" w:rsidP="00EF5368">
      <w:pPr>
        <w:spacing w:line="276" w:lineRule="auto"/>
        <w:jc w:val="left"/>
      </w:pPr>
      <w:r w:rsidRPr="008773DB">
        <w:rPr>
          <w:b/>
        </w:rPr>
        <w:t>Inovacijų taikymas SVV įmonėse</w:t>
      </w:r>
      <w:r w:rsidRPr="008773DB">
        <w:t xml:space="preserve"> – mokslinių tyrimų, naujų inovatyvių produktų kūrimo bei inovatyvios įmonės veiklos skatinimas.</w:t>
      </w:r>
    </w:p>
    <w:p w:rsidR="00EF5368" w:rsidRPr="008773DB" w:rsidRDefault="00EF5368" w:rsidP="00EF5368">
      <w:pPr>
        <w:spacing w:line="276" w:lineRule="auto"/>
        <w:jc w:val="left"/>
      </w:pPr>
      <w:r w:rsidRPr="008773DB">
        <w:rPr>
          <w:b/>
        </w:rPr>
        <w:t>Verslininkų, įkuriančių MVĮ, jaunėjimas</w:t>
      </w:r>
      <w:r w:rsidRPr="008773DB">
        <w:t xml:space="preserve"> – Pastebima koreliacija, tarp augančių MVĮ skaičiaus ir santykinio jų steigėjų amžiaus.</w:t>
      </w:r>
    </w:p>
    <w:p w:rsidR="00EF5368" w:rsidRPr="008773DB" w:rsidRDefault="00EF5368" w:rsidP="00EF5368">
      <w:pPr>
        <w:spacing w:line="276" w:lineRule="auto"/>
        <w:jc w:val="left"/>
      </w:pPr>
      <w:r w:rsidRPr="008773DB">
        <w:rPr>
          <w:b/>
        </w:rPr>
        <w:t>Informacijos ir patirties dalijimasis tarp MVĮ</w:t>
      </w:r>
      <w:r w:rsidRPr="008773DB">
        <w:t xml:space="preserve"> – jungimosi į klasterius skatinimas, SVV sektoriaus įmonių tarpusavio bendravimo skatinimas.</w:t>
      </w:r>
    </w:p>
    <w:p w:rsidR="00EF5368" w:rsidRPr="008773DB" w:rsidRDefault="00EF5368" w:rsidP="00EF5368">
      <w:pPr>
        <w:spacing w:line="276" w:lineRule="auto"/>
        <w:jc w:val="left"/>
      </w:pPr>
      <w:r w:rsidRPr="008773DB">
        <w:rPr>
          <w:b/>
        </w:rPr>
        <w:t>Informacinių technologijų, valdymo metodų, veiklos technologijų tobulinimas</w:t>
      </w:r>
      <w:r w:rsidRPr="008773DB">
        <w:t xml:space="preserve"> – pažymėtų aspektų pažanga įmonėse ir jų įtaka įmonės konkurencingumui.</w:t>
      </w:r>
    </w:p>
    <w:p w:rsidR="00C2700D" w:rsidRDefault="00EF5368" w:rsidP="00C2700D">
      <w:pPr>
        <w:spacing w:line="276" w:lineRule="auto"/>
        <w:jc w:val="left"/>
      </w:pPr>
      <w:r w:rsidRPr="008773DB">
        <w:rPr>
          <w:b/>
        </w:rPr>
        <w:t>SVV įmonių tarptautiškumo didinimas</w:t>
      </w:r>
      <w:r w:rsidRPr="008773DB">
        <w:t xml:space="preserve"> – skatinimas dalyvauti užsienio parodose, MVĮ tenkančios eksporto dalies didėjimas.</w:t>
      </w:r>
    </w:p>
    <w:p w:rsidR="00C2700D" w:rsidRDefault="00C2700D">
      <w:pPr>
        <w:spacing w:after="200" w:line="276" w:lineRule="auto"/>
        <w:jc w:val="left"/>
      </w:pPr>
      <w:r>
        <w:br w:type="page"/>
      </w:r>
    </w:p>
    <w:p w:rsidR="00C2700D" w:rsidRDefault="00C2700D" w:rsidP="00C2700D">
      <w:pPr>
        <w:spacing w:line="276" w:lineRule="auto"/>
        <w:jc w:val="left"/>
        <w:rPr>
          <w:b/>
        </w:rPr>
        <w:sectPr w:rsidR="00C2700D" w:rsidSect="00EF5368">
          <w:type w:val="continuous"/>
          <w:pgSz w:w="11906" w:h="16838"/>
          <w:pgMar w:top="993" w:right="567" w:bottom="1134" w:left="1701" w:header="567" w:footer="567" w:gutter="0"/>
          <w:cols w:space="1296"/>
          <w:docGrid w:linePitch="360"/>
        </w:sectPr>
      </w:pPr>
    </w:p>
    <w:p w:rsidR="00EF5368" w:rsidRDefault="00C2700D" w:rsidP="00C2700D">
      <w:pPr>
        <w:spacing w:line="276" w:lineRule="auto"/>
        <w:jc w:val="left"/>
      </w:pPr>
      <w:r>
        <w:rPr>
          <w:b/>
        </w:rPr>
        <w:lastRenderedPageBreak/>
        <w:t>B priedas.</w:t>
      </w:r>
      <w:r>
        <w:t xml:space="preserve"> Informacija apie apklausoje dalyvavusius ekspertus</w:t>
      </w:r>
    </w:p>
    <w:tbl>
      <w:tblPr>
        <w:tblW w:w="14464" w:type="dxa"/>
        <w:tblInd w:w="103" w:type="dxa"/>
        <w:tblLayout w:type="fixed"/>
        <w:tblLook w:val="04A0" w:firstRow="1" w:lastRow="0" w:firstColumn="1" w:lastColumn="0" w:noHBand="0" w:noVBand="1"/>
      </w:tblPr>
      <w:tblGrid>
        <w:gridCol w:w="2900"/>
        <w:gridCol w:w="1358"/>
        <w:gridCol w:w="1417"/>
        <w:gridCol w:w="1418"/>
        <w:gridCol w:w="1417"/>
        <w:gridCol w:w="1418"/>
        <w:gridCol w:w="1559"/>
        <w:gridCol w:w="1559"/>
        <w:gridCol w:w="1418"/>
      </w:tblGrid>
      <w:tr w:rsidR="00C2700D" w:rsidRPr="00C2700D" w:rsidTr="00C150C7">
        <w:trPr>
          <w:trHeight w:val="391"/>
        </w:trPr>
        <w:tc>
          <w:tcPr>
            <w:tcW w:w="2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700D" w:rsidRPr="00C150C7" w:rsidRDefault="00C2700D" w:rsidP="00C2700D">
            <w:pPr>
              <w:spacing w:line="240" w:lineRule="auto"/>
              <w:jc w:val="left"/>
              <w:rPr>
                <w:rFonts w:eastAsia="Times New Roman" w:cs="Times New Roman"/>
                <w:color w:val="000000"/>
                <w:sz w:val="18"/>
                <w:lang w:eastAsia="lt-LT"/>
              </w:rPr>
            </w:pPr>
            <w:r w:rsidRPr="00C150C7">
              <w:rPr>
                <w:rFonts w:eastAsia="Times New Roman" w:cs="Times New Roman"/>
                <w:color w:val="000000"/>
                <w:sz w:val="18"/>
                <w:lang w:eastAsia="lt-LT"/>
              </w:rPr>
              <w:t> </w:t>
            </w:r>
          </w:p>
        </w:tc>
        <w:tc>
          <w:tcPr>
            <w:tcW w:w="1358" w:type="dxa"/>
            <w:tcBorders>
              <w:top w:val="single" w:sz="4" w:space="0" w:color="auto"/>
              <w:left w:val="nil"/>
              <w:bottom w:val="single" w:sz="4" w:space="0" w:color="auto"/>
              <w:right w:val="single" w:sz="4" w:space="0" w:color="auto"/>
            </w:tcBorders>
            <w:shd w:val="clear" w:color="auto" w:fill="auto"/>
            <w:noWrap/>
            <w:vAlign w:val="center"/>
            <w:hideMark/>
          </w:tcPr>
          <w:p w:rsidR="00C2700D" w:rsidRPr="00C150C7" w:rsidRDefault="00C2700D" w:rsidP="00C2700D">
            <w:pPr>
              <w:spacing w:line="240" w:lineRule="auto"/>
              <w:jc w:val="center"/>
              <w:rPr>
                <w:rFonts w:eastAsia="Times New Roman" w:cs="Times New Roman"/>
                <w:b/>
                <w:bCs/>
                <w:color w:val="000000"/>
                <w:sz w:val="18"/>
                <w:lang w:eastAsia="lt-LT"/>
              </w:rPr>
            </w:pPr>
            <w:r w:rsidRPr="00C150C7">
              <w:rPr>
                <w:rFonts w:eastAsia="Times New Roman" w:cs="Times New Roman"/>
                <w:b/>
                <w:bCs/>
                <w:color w:val="000000"/>
                <w:sz w:val="18"/>
                <w:lang w:eastAsia="lt-LT"/>
              </w:rPr>
              <w:t>E1</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C2700D" w:rsidRPr="00C150C7" w:rsidRDefault="00C2700D" w:rsidP="00C2700D">
            <w:pPr>
              <w:spacing w:line="240" w:lineRule="auto"/>
              <w:jc w:val="center"/>
              <w:rPr>
                <w:rFonts w:eastAsia="Times New Roman" w:cs="Times New Roman"/>
                <w:b/>
                <w:bCs/>
                <w:color w:val="000000"/>
                <w:sz w:val="18"/>
                <w:lang w:eastAsia="lt-LT"/>
              </w:rPr>
            </w:pPr>
            <w:r w:rsidRPr="00C150C7">
              <w:rPr>
                <w:rFonts w:eastAsia="Times New Roman" w:cs="Times New Roman"/>
                <w:b/>
                <w:bCs/>
                <w:color w:val="000000"/>
                <w:sz w:val="18"/>
                <w:lang w:eastAsia="lt-LT"/>
              </w:rPr>
              <w:t>E2</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C2700D" w:rsidRPr="00C150C7" w:rsidRDefault="00C2700D" w:rsidP="00C2700D">
            <w:pPr>
              <w:spacing w:line="240" w:lineRule="auto"/>
              <w:jc w:val="center"/>
              <w:rPr>
                <w:rFonts w:eastAsia="Times New Roman" w:cs="Times New Roman"/>
                <w:b/>
                <w:bCs/>
                <w:color w:val="000000"/>
                <w:sz w:val="18"/>
                <w:lang w:eastAsia="lt-LT"/>
              </w:rPr>
            </w:pPr>
            <w:r w:rsidRPr="00C150C7">
              <w:rPr>
                <w:rFonts w:eastAsia="Times New Roman" w:cs="Times New Roman"/>
                <w:b/>
                <w:bCs/>
                <w:color w:val="000000"/>
                <w:sz w:val="18"/>
                <w:lang w:eastAsia="lt-LT"/>
              </w:rPr>
              <w:t>E3</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C2700D" w:rsidRPr="00C150C7" w:rsidRDefault="00C2700D" w:rsidP="00C2700D">
            <w:pPr>
              <w:spacing w:line="240" w:lineRule="auto"/>
              <w:jc w:val="center"/>
              <w:rPr>
                <w:rFonts w:eastAsia="Times New Roman" w:cs="Times New Roman"/>
                <w:b/>
                <w:bCs/>
                <w:color w:val="000000"/>
                <w:sz w:val="18"/>
                <w:lang w:eastAsia="lt-LT"/>
              </w:rPr>
            </w:pPr>
            <w:r w:rsidRPr="00C150C7">
              <w:rPr>
                <w:rFonts w:eastAsia="Times New Roman" w:cs="Times New Roman"/>
                <w:b/>
                <w:bCs/>
                <w:color w:val="000000"/>
                <w:sz w:val="18"/>
                <w:lang w:eastAsia="lt-LT"/>
              </w:rPr>
              <w:t>E4</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C2700D" w:rsidRPr="00C150C7" w:rsidRDefault="00C2700D" w:rsidP="00C2700D">
            <w:pPr>
              <w:spacing w:line="240" w:lineRule="auto"/>
              <w:jc w:val="center"/>
              <w:rPr>
                <w:rFonts w:eastAsia="Times New Roman" w:cs="Times New Roman"/>
                <w:b/>
                <w:bCs/>
                <w:color w:val="000000"/>
                <w:sz w:val="18"/>
                <w:lang w:eastAsia="lt-LT"/>
              </w:rPr>
            </w:pPr>
            <w:r w:rsidRPr="00C150C7">
              <w:rPr>
                <w:rFonts w:eastAsia="Times New Roman" w:cs="Times New Roman"/>
                <w:b/>
                <w:bCs/>
                <w:color w:val="000000"/>
                <w:sz w:val="18"/>
                <w:lang w:eastAsia="lt-LT"/>
              </w:rPr>
              <w:t>E5</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C2700D" w:rsidRPr="00C150C7" w:rsidRDefault="00C2700D" w:rsidP="00C2700D">
            <w:pPr>
              <w:spacing w:line="240" w:lineRule="auto"/>
              <w:jc w:val="center"/>
              <w:rPr>
                <w:rFonts w:eastAsia="Times New Roman" w:cs="Times New Roman"/>
                <w:b/>
                <w:bCs/>
                <w:color w:val="000000"/>
                <w:sz w:val="18"/>
                <w:lang w:eastAsia="lt-LT"/>
              </w:rPr>
            </w:pPr>
            <w:r w:rsidRPr="00C150C7">
              <w:rPr>
                <w:rFonts w:eastAsia="Times New Roman" w:cs="Times New Roman"/>
                <w:b/>
                <w:bCs/>
                <w:color w:val="000000"/>
                <w:sz w:val="18"/>
                <w:lang w:eastAsia="lt-LT"/>
              </w:rPr>
              <w:t>E6</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C2700D" w:rsidRPr="00C150C7" w:rsidRDefault="00C2700D" w:rsidP="00C2700D">
            <w:pPr>
              <w:spacing w:line="240" w:lineRule="auto"/>
              <w:jc w:val="center"/>
              <w:rPr>
                <w:rFonts w:eastAsia="Times New Roman" w:cs="Times New Roman"/>
                <w:b/>
                <w:bCs/>
                <w:color w:val="000000"/>
                <w:sz w:val="18"/>
                <w:lang w:eastAsia="lt-LT"/>
              </w:rPr>
            </w:pPr>
            <w:r w:rsidRPr="00C150C7">
              <w:rPr>
                <w:rFonts w:eastAsia="Times New Roman" w:cs="Times New Roman"/>
                <w:b/>
                <w:bCs/>
                <w:color w:val="000000"/>
                <w:sz w:val="18"/>
                <w:lang w:eastAsia="lt-LT"/>
              </w:rPr>
              <w:t>E7</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C2700D" w:rsidRPr="00C150C7" w:rsidRDefault="00C2700D" w:rsidP="00C2700D">
            <w:pPr>
              <w:spacing w:line="240" w:lineRule="auto"/>
              <w:jc w:val="center"/>
              <w:rPr>
                <w:rFonts w:eastAsia="Times New Roman" w:cs="Times New Roman"/>
                <w:b/>
                <w:bCs/>
                <w:color w:val="000000"/>
                <w:sz w:val="18"/>
                <w:lang w:eastAsia="lt-LT"/>
              </w:rPr>
            </w:pPr>
            <w:r w:rsidRPr="00C150C7">
              <w:rPr>
                <w:rFonts w:eastAsia="Times New Roman" w:cs="Times New Roman"/>
                <w:b/>
                <w:bCs/>
                <w:color w:val="000000"/>
                <w:sz w:val="18"/>
                <w:lang w:eastAsia="lt-LT"/>
              </w:rPr>
              <w:t>E8</w:t>
            </w:r>
          </w:p>
        </w:tc>
      </w:tr>
      <w:tr w:rsidR="00C2700D" w:rsidRPr="00C2700D" w:rsidTr="00C150C7">
        <w:trPr>
          <w:trHeight w:val="142"/>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rsidR="00C2700D" w:rsidRPr="00C150C7" w:rsidRDefault="00C2700D" w:rsidP="00C2700D">
            <w:pPr>
              <w:spacing w:line="240" w:lineRule="auto"/>
              <w:jc w:val="left"/>
              <w:rPr>
                <w:rFonts w:eastAsia="Times New Roman" w:cs="Times New Roman"/>
                <w:b/>
                <w:bCs/>
                <w:color w:val="000000"/>
                <w:sz w:val="18"/>
                <w:lang w:eastAsia="lt-LT"/>
              </w:rPr>
            </w:pPr>
            <w:r w:rsidRPr="00C150C7">
              <w:rPr>
                <w:rFonts w:eastAsia="Times New Roman" w:cs="Times New Roman"/>
                <w:b/>
                <w:bCs/>
                <w:color w:val="000000"/>
                <w:sz w:val="18"/>
                <w:lang w:eastAsia="lt-LT"/>
              </w:rPr>
              <w:t>Lytis</w:t>
            </w:r>
          </w:p>
        </w:tc>
        <w:tc>
          <w:tcPr>
            <w:tcW w:w="1358" w:type="dxa"/>
            <w:tcBorders>
              <w:top w:val="nil"/>
              <w:left w:val="nil"/>
              <w:bottom w:val="single" w:sz="4" w:space="0" w:color="auto"/>
              <w:right w:val="single" w:sz="4" w:space="0" w:color="auto"/>
            </w:tcBorders>
            <w:shd w:val="clear" w:color="auto" w:fill="auto"/>
            <w:vAlign w:val="center"/>
            <w:hideMark/>
          </w:tcPr>
          <w:p w:rsidR="00C2700D" w:rsidRPr="00C150C7" w:rsidRDefault="00C2700D" w:rsidP="00C2700D">
            <w:pPr>
              <w:spacing w:line="240" w:lineRule="auto"/>
              <w:jc w:val="center"/>
              <w:rPr>
                <w:rFonts w:eastAsia="Times New Roman" w:cs="Times New Roman"/>
                <w:color w:val="000000"/>
                <w:sz w:val="18"/>
                <w:lang w:eastAsia="lt-LT"/>
              </w:rPr>
            </w:pPr>
            <w:r w:rsidRPr="00C150C7">
              <w:rPr>
                <w:rFonts w:eastAsia="Times New Roman" w:cs="Times New Roman"/>
                <w:color w:val="000000"/>
                <w:sz w:val="18"/>
                <w:lang w:eastAsia="lt-LT"/>
              </w:rPr>
              <w:t>Moteris</w:t>
            </w:r>
          </w:p>
        </w:tc>
        <w:tc>
          <w:tcPr>
            <w:tcW w:w="1417" w:type="dxa"/>
            <w:tcBorders>
              <w:top w:val="nil"/>
              <w:left w:val="nil"/>
              <w:bottom w:val="single" w:sz="4" w:space="0" w:color="auto"/>
              <w:right w:val="single" w:sz="4" w:space="0" w:color="auto"/>
            </w:tcBorders>
            <w:shd w:val="clear" w:color="auto" w:fill="auto"/>
            <w:vAlign w:val="center"/>
            <w:hideMark/>
          </w:tcPr>
          <w:p w:rsidR="00C2700D" w:rsidRPr="00C150C7" w:rsidRDefault="00C2700D" w:rsidP="00C2700D">
            <w:pPr>
              <w:spacing w:line="240" w:lineRule="auto"/>
              <w:jc w:val="center"/>
              <w:rPr>
                <w:rFonts w:eastAsia="Times New Roman" w:cs="Times New Roman"/>
                <w:color w:val="000000"/>
                <w:sz w:val="18"/>
                <w:lang w:eastAsia="lt-LT"/>
              </w:rPr>
            </w:pPr>
            <w:r w:rsidRPr="00C150C7">
              <w:rPr>
                <w:rFonts w:eastAsia="Times New Roman" w:cs="Times New Roman"/>
                <w:color w:val="000000"/>
                <w:sz w:val="18"/>
                <w:lang w:eastAsia="lt-LT"/>
              </w:rPr>
              <w:t>Moteris</w:t>
            </w:r>
          </w:p>
        </w:tc>
        <w:tc>
          <w:tcPr>
            <w:tcW w:w="1418" w:type="dxa"/>
            <w:tcBorders>
              <w:top w:val="nil"/>
              <w:left w:val="nil"/>
              <w:bottom w:val="single" w:sz="4" w:space="0" w:color="auto"/>
              <w:right w:val="single" w:sz="4" w:space="0" w:color="auto"/>
            </w:tcBorders>
            <w:shd w:val="clear" w:color="auto" w:fill="auto"/>
            <w:vAlign w:val="center"/>
            <w:hideMark/>
          </w:tcPr>
          <w:p w:rsidR="00C2700D" w:rsidRPr="00C150C7" w:rsidRDefault="00C2700D" w:rsidP="00C2700D">
            <w:pPr>
              <w:spacing w:line="240" w:lineRule="auto"/>
              <w:jc w:val="center"/>
              <w:rPr>
                <w:rFonts w:eastAsia="Times New Roman" w:cs="Times New Roman"/>
                <w:color w:val="000000"/>
                <w:sz w:val="18"/>
                <w:lang w:eastAsia="lt-LT"/>
              </w:rPr>
            </w:pPr>
            <w:r w:rsidRPr="00C150C7">
              <w:rPr>
                <w:rFonts w:eastAsia="Times New Roman" w:cs="Times New Roman"/>
                <w:color w:val="000000"/>
                <w:sz w:val="18"/>
                <w:lang w:eastAsia="lt-LT"/>
              </w:rPr>
              <w:t>Moteris</w:t>
            </w:r>
          </w:p>
        </w:tc>
        <w:tc>
          <w:tcPr>
            <w:tcW w:w="1417" w:type="dxa"/>
            <w:tcBorders>
              <w:top w:val="nil"/>
              <w:left w:val="nil"/>
              <w:bottom w:val="single" w:sz="4" w:space="0" w:color="auto"/>
              <w:right w:val="single" w:sz="4" w:space="0" w:color="auto"/>
            </w:tcBorders>
            <w:shd w:val="clear" w:color="auto" w:fill="auto"/>
            <w:vAlign w:val="center"/>
            <w:hideMark/>
          </w:tcPr>
          <w:p w:rsidR="00C2700D" w:rsidRPr="00C150C7" w:rsidRDefault="00C2700D" w:rsidP="00C2700D">
            <w:pPr>
              <w:spacing w:line="240" w:lineRule="auto"/>
              <w:jc w:val="center"/>
              <w:rPr>
                <w:rFonts w:eastAsia="Times New Roman" w:cs="Times New Roman"/>
                <w:color w:val="000000"/>
                <w:sz w:val="18"/>
                <w:lang w:eastAsia="lt-LT"/>
              </w:rPr>
            </w:pPr>
            <w:r w:rsidRPr="00C150C7">
              <w:rPr>
                <w:rFonts w:eastAsia="Times New Roman" w:cs="Times New Roman"/>
                <w:color w:val="000000"/>
                <w:sz w:val="18"/>
                <w:lang w:eastAsia="lt-LT"/>
              </w:rPr>
              <w:t>Moteris</w:t>
            </w:r>
          </w:p>
        </w:tc>
        <w:tc>
          <w:tcPr>
            <w:tcW w:w="1418" w:type="dxa"/>
            <w:tcBorders>
              <w:top w:val="nil"/>
              <w:left w:val="nil"/>
              <w:bottom w:val="single" w:sz="4" w:space="0" w:color="auto"/>
              <w:right w:val="single" w:sz="4" w:space="0" w:color="auto"/>
            </w:tcBorders>
            <w:shd w:val="clear" w:color="auto" w:fill="auto"/>
            <w:vAlign w:val="center"/>
            <w:hideMark/>
          </w:tcPr>
          <w:p w:rsidR="00C2700D" w:rsidRPr="00C150C7" w:rsidRDefault="00C2700D" w:rsidP="00C2700D">
            <w:pPr>
              <w:spacing w:line="240" w:lineRule="auto"/>
              <w:jc w:val="center"/>
              <w:rPr>
                <w:rFonts w:eastAsia="Times New Roman" w:cs="Times New Roman"/>
                <w:color w:val="000000"/>
                <w:sz w:val="18"/>
                <w:lang w:eastAsia="lt-LT"/>
              </w:rPr>
            </w:pPr>
            <w:r w:rsidRPr="00C150C7">
              <w:rPr>
                <w:rFonts w:eastAsia="Times New Roman" w:cs="Times New Roman"/>
                <w:color w:val="000000"/>
                <w:sz w:val="18"/>
                <w:lang w:eastAsia="lt-LT"/>
              </w:rPr>
              <w:t>Vyras</w:t>
            </w:r>
          </w:p>
        </w:tc>
        <w:tc>
          <w:tcPr>
            <w:tcW w:w="1559" w:type="dxa"/>
            <w:tcBorders>
              <w:top w:val="nil"/>
              <w:left w:val="nil"/>
              <w:bottom w:val="single" w:sz="4" w:space="0" w:color="auto"/>
              <w:right w:val="single" w:sz="4" w:space="0" w:color="auto"/>
            </w:tcBorders>
            <w:shd w:val="clear" w:color="auto" w:fill="auto"/>
            <w:vAlign w:val="center"/>
            <w:hideMark/>
          </w:tcPr>
          <w:p w:rsidR="00C2700D" w:rsidRPr="00C150C7" w:rsidRDefault="00C2700D" w:rsidP="00C2700D">
            <w:pPr>
              <w:spacing w:line="240" w:lineRule="auto"/>
              <w:jc w:val="center"/>
              <w:rPr>
                <w:rFonts w:eastAsia="Times New Roman" w:cs="Times New Roman"/>
                <w:color w:val="000000"/>
                <w:sz w:val="18"/>
                <w:lang w:eastAsia="lt-LT"/>
              </w:rPr>
            </w:pPr>
            <w:r w:rsidRPr="00C150C7">
              <w:rPr>
                <w:rFonts w:eastAsia="Times New Roman" w:cs="Times New Roman"/>
                <w:color w:val="000000"/>
                <w:sz w:val="18"/>
                <w:lang w:eastAsia="lt-LT"/>
              </w:rPr>
              <w:t>Vyras</w:t>
            </w:r>
          </w:p>
        </w:tc>
        <w:tc>
          <w:tcPr>
            <w:tcW w:w="1559" w:type="dxa"/>
            <w:tcBorders>
              <w:top w:val="nil"/>
              <w:left w:val="nil"/>
              <w:bottom w:val="single" w:sz="4" w:space="0" w:color="auto"/>
              <w:right w:val="single" w:sz="4" w:space="0" w:color="auto"/>
            </w:tcBorders>
            <w:shd w:val="clear" w:color="auto" w:fill="auto"/>
            <w:vAlign w:val="center"/>
            <w:hideMark/>
          </w:tcPr>
          <w:p w:rsidR="00C2700D" w:rsidRPr="00C150C7" w:rsidRDefault="00C2700D" w:rsidP="00C2700D">
            <w:pPr>
              <w:spacing w:line="240" w:lineRule="auto"/>
              <w:jc w:val="center"/>
              <w:rPr>
                <w:rFonts w:eastAsia="Times New Roman" w:cs="Times New Roman"/>
                <w:color w:val="000000"/>
                <w:sz w:val="18"/>
                <w:lang w:eastAsia="lt-LT"/>
              </w:rPr>
            </w:pPr>
            <w:r w:rsidRPr="00C150C7">
              <w:rPr>
                <w:rFonts w:eastAsia="Times New Roman" w:cs="Times New Roman"/>
                <w:color w:val="000000"/>
                <w:sz w:val="18"/>
                <w:lang w:eastAsia="lt-LT"/>
              </w:rPr>
              <w:t>Vyras</w:t>
            </w:r>
          </w:p>
        </w:tc>
        <w:tc>
          <w:tcPr>
            <w:tcW w:w="1418" w:type="dxa"/>
            <w:tcBorders>
              <w:top w:val="nil"/>
              <w:left w:val="nil"/>
              <w:bottom w:val="single" w:sz="4" w:space="0" w:color="auto"/>
              <w:right w:val="single" w:sz="4" w:space="0" w:color="auto"/>
            </w:tcBorders>
            <w:shd w:val="clear" w:color="auto" w:fill="auto"/>
            <w:vAlign w:val="center"/>
            <w:hideMark/>
          </w:tcPr>
          <w:p w:rsidR="00C2700D" w:rsidRPr="00C150C7" w:rsidRDefault="00C2700D" w:rsidP="00C2700D">
            <w:pPr>
              <w:spacing w:line="240" w:lineRule="auto"/>
              <w:jc w:val="center"/>
              <w:rPr>
                <w:rFonts w:eastAsia="Times New Roman" w:cs="Times New Roman"/>
                <w:color w:val="000000"/>
                <w:sz w:val="18"/>
                <w:lang w:eastAsia="lt-LT"/>
              </w:rPr>
            </w:pPr>
            <w:r w:rsidRPr="00C150C7">
              <w:rPr>
                <w:rFonts w:eastAsia="Times New Roman" w:cs="Times New Roman"/>
                <w:color w:val="000000"/>
                <w:sz w:val="18"/>
                <w:lang w:eastAsia="lt-LT"/>
              </w:rPr>
              <w:t>Vyras</w:t>
            </w:r>
          </w:p>
        </w:tc>
      </w:tr>
      <w:tr w:rsidR="00C2700D" w:rsidRPr="00C2700D" w:rsidTr="00C150C7">
        <w:trPr>
          <w:trHeight w:val="70"/>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rsidR="00C2700D" w:rsidRPr="00C150C7" w:rsidRDefault="00C2700D" w:rsidP="00C2700D">
            <w:pPr>
              <w:spacing w:line="240" w:lineRule="auto"/>
              <w:jc w:val="left"/>
              <w:rPr>
                <w:rFonts w:eastAsia="Times New Roman" w:cs="Times New Roman"/>
                <w:b/>
                <w:bCs/>
                <w:color w:val="000000"/>
                <w:sz w:val="18"/>
                <w:lang w:eastAsia="lt-LT"/>
              </w:rPr>
            </w:pPr>
            <w:r w:rsidRPr="00C150C7">
              <w:rPr>
                <w:rFonts w:eastAsia="Times New Roman" w:cs="Times New Roman"/>
                <w:b/>
                <w:bCs/>
                <w:color w:val="000000"/>
                <w:sz w:val="18"/>
                <w:lang w:eastAsia="lt-LT"/>
              </w:rPr>
              <w:t>Amžius</w:t>
            </w:r>
          </w:p>
        </w:tc>
        <w:tc>
          <w:tcPr>
            <w:tcW w:w="1358" w:type="dxa"/>
            <w:tcBorders>
              <w:top w:val="nil"/>
              <w:left w:val="nil"/>
              <w:bottom w:val="single" w:sz="4" w:space="0" w:color="auto"/>
              <w:right w:val="single" w:sz="4" w:space="0" w:color="auto"/>
            </w:tcBorders>
            <w:shd w:val="clear" w:color="auto" w:fill="auto"/>
            <w:vAlign w:val="center"/>
            <w:hideMark/>
          </w:tcPr>
          <w:p w:rsidR="00C2700D" w:rsidRPr="00C150C7" w:rsidRDefault="00C2700D" w:rsidP="00C2700D">
            <w:pPr>
              <w:spacing w:line="240" w:lineRule="auto"/>
              <w:jc w:val="center"/>
              <w:rPr>
                <w:rFonts w:eastAsia="Times New Roman" w:cs="Times New Roman"/>
                <w:color w:val="000000"/>
                <w:sz w:val="18"/>
                <w:lang w:eastAsia="lt-LT"/>
              </w:rPr>
            </w:pPr>
            <w:r w:rsidRPr="00C150C7">
              <w:rPr>
                <w:rFonts w:eastAsia="Times New Roman" w:cs="Times New Roman"/>
                <w:color w:val="000000"/>
                <w:sz w:val="18"/>
                <w:lang w:eastAsia="lt-LT"/>
              </w:rPr>
              <w:t>51-60</w:t>
            </w:r>
          </w:p>
        </w:tc>
        <w:tc>
          <w:tcPr>
            <w:tcW w:w="1417" w:type="dxa"/>
            <w:tcBorders>
              <w:top w:val="nil"/>
              <w:left w:val="nil"/>
              <w:bottom w:val="single" w:sz="4" w:space="0" w:color="auto"/>
              <w:right w:val="single" w:sz="4" w:space="0" w:color="auto"/>
            </w:tcBorders>
            <w:shd w:val="clear" w:color="auto" w:fill="auto"/>
            <w:vAlign w:val="center"/>
            <w:hideMark/>
          </w:tcPr>
          <w:p w:rsidR="00C2700D" w:rsidRPr="00C150C7" w:rsidRDefault="00C2700D" w:rsidP="00C2700D">
            <w:pPr>
              <w:spacing w:line="240" w:lineRule="auto"/>
              <w:jc w:val="center"/>
              <w:rPr>
                <w:rFonts w:eastAsia="Times New Roman" w:cs="Times New Roman"/>
                <w:color w:val="000000"/>
                <w:sz w:val="18"/>
                <w:lang w:eastAsia="lt-LT"/>
              </w:rPr>
            </w:pPr>
            <w:r w:rsidRPr="00C150C7">
              <w:rPr>
                <w:rFonts w:eastAsia="Times New Roman" w:cs="Times New Roman"/>
                <w:color w:val="000000"/>
                <w:sz w:val="18"/>
                <w:lang w:eastAsia="lt-LT"/>
              </w:rPr>
              <w:t>31-40</w:t>
            </w:r>
          </w:p>
        </w:tc>
        <w:tc>
          <w:tcPr>
            <w:tcW w:w="1418" w:type="dxa"/>
            <w:tcBorders>
              <w:top w:val="nil"/>
              <w:left w:val="nil"/>
              <w:bottom w:val="single" w:sz="4" w:space="0" w:color="auto"/>
              <w:right w:val="single" w:sz="4" w:space="0" w:color="auto"/>
            </w:tcBorders>
            <w:shd w:val="clear" w:color="auto" w:fill="auto"/>
            <w:vAlign w:val="center"/>
            <w:hideMark/>
          </w:tcPr>
          <w:p w:rsidR="00C2700D" w:rsidRPr="00C150C7" w:rsidRDefault="00C2700D" w:rsidP="00C2700D">
            <w:pPr>
              <w:spacing w:line="240" w:lineRule="auto"/>
              <w:jc w:val="center"/>
              <w:rPr>
                <w:rFonts w:eastAsia="Times New Roman" w:cs="Times New Roman"/>
                <w:color w:val="000000"/>
                <w:sz w:val="18"/>
                <w:lang w:eastAsia="lt-LT"/>
              </w:rPr>
            </w:pPr>
            <w:r w:rsidRPr="00C150C7">
              <w:rPr>
                <w:rFonts w:eastAsia="Times New Roman" w:cs="Times New Roman"/>
                <w:color w:val="000000"/>
                <w:sz w:val="18"/>
                <w:lang w:eastAsia="lt-LT"/>
              </w:rPr>
              <w:t>31-40</w:t>
            </w:r>
          </w:p>
        </w:tc>
        <w:tc>
          <w:tcPr>
            <w:tcW w:w="1417" w:type="dxa"/>
            <w:tcBorders>
              <w:top w:val="nil"/>
              <w:left w:val="nil"/>
              <w:bottom w:val="single" w:sz="4" w:space="0" w:color="auto"/>
              <w:right w:val="single" w:sz="4" w:space="0" w:color="auto"/>
            </w:tcBorders>
            <w:shd w:val="clear" w:color="auto" w:fill="auto"/>
            <w:vAlign w:val="center"/>
            <w:hideMark/>
          </w:tcPr>
          <w:p w:rsidR="00C2700D" w:rsidRPr="00C150C7" w:rsidRDefault="00C2700D" w:rsidP="00C2700D">
            <w:pPr>
              <w:spacing w:line="240" w:lineRule="auto"/>
              <w:jc w:val="center"/>
              <w:rPr>
                <w:rFonts w:eastAsia="Times New Roman" w:cs="Times New Roman"/>
                <w:color w:val="000000"/>
                <w:sz w:val="18"/>
                <w:lang w:eastAsia="lt-LT"/>
              </w:rPr>
            </w:pPr>
            <w:r w:rsidRPr="00C150C7">
              <w:rPr>
                <w:rFonts w:eastAsia="Times New Roman" w:cs="Times New Roman"/>
                <w:color w:val="000000"/>
                <w:sz w:val="18"/>
                <w:lang w:eastAsia="lt-LT"/>
              </w:rPr>
              <w:t>31-40</w:t>
            </w:r>
          </w:p>
        </w:tc>
        <w:tc>
          <w:tcPr>
            <w:tcW w:w="1418" w:type="dxa"/>
            <w:tcBorders>
              <w:top w:val="nil"/>
              <w:left w:val="nil"/>
              <w:bottom w:val="single" w:sz="4" w:space="0" w:color="auto"/>
              <w:right w:val="single" w:sz="4" w:space="0" w:color="auto"/>
            </w:tcBorders>
            <w:shd w:val="clear" w:color="auto" w:fill="auto"/>
            <w:vAlign w:val="center"/>
            <w:hideMark/>
          </w:tcPr>
          <w:p w:rsidR="00C2700D" w:rsidRPr="00C150C7" w:rsidRDefault="00C2700D" w:rsidP="00C2700D">
            <w:pPr>
              <w:spacing w:line="240" w:lineRule="auto"/>
              <w:jc w:val="center"/>
              <w:rPr>
                <w:rFonts w:eastAsia="Times New Roman" w:cs="Times New Roman"/>
                <w:color w:val="000000"/>
                <w:sz w:val="18"/>
                <w:lang w:eastAsia="lt-LT"/>
              </w:rPr>
            </w:pPr>
            <w:r w:rsidRPr="00C150C7">
              <w:rPr>
                <w:rFonts w:eastAsia="Times New Roman" w:cs="Times New Roman"/>
                <w:color w:val="000000"/>
                <w:sz w:val="18"/>
                <w:lang w:eastAsia="lt-LT"/>
              </w:rPr>
              <w:t>31-40</w:t>
            </w:r>
          </w:p>
        </w:tc>
        <w:tc>
          <w:tcPr>
            <w:tcW w:w="1559" w:type="dxa"/>
            <w:tcBorders>
              <w:top w:val="nil"/>
              <w:left w:val="nil"/>
              <w:bottom w:val="single" w:sz="4" w:space="0" w:color="auto"/>
              <w:right w:val="single" w:sz="4" w:space="0" w:color="auto"/>
            </w:tcBorders>
            <w:shd w:val="clear" w:color="auto" w:fill="auto"/>
            <w:vAlign w:val="center"/>
            <w:hideMark/>
          </w:tcPr>
          <w:p w:rsidR="00C2700D" w:rsidRPr="00C150C7" w:rsidRDefault="00C2700D" w:rsidP="00C2700D">
            <w:pPr>
              <w:spacing w:line="240" w:lineRule="auto"/>
              <w:jc w:val="center"/>
              <w:rPr>
                <w:rFonts w:eastAsia="Times New Roman" w:cs="Times New Roman"/>
                <w:color w:val="000000"/>
                <w:sz w:val="18"/>
                <w:lang w:eastAsia="lt-LT"/>
              </w:rPr>
            </w:pPr>
            <w:r w:rsidRPr="00C150C7">
              <w:rPr>
                <w:rFonts w:eastAsia="Times New Roman" w:cs="Times New Roman"/>
                <w:color w:val="000000"/>
                <w:sz w:val="18"/>
                <w:lang w:eastAsia="lt-LT"/>
              </w:rPr>
              <w:t>51-60</w:t>
            </w:r>
          </w:p>
        </w:tc>
        <w:tc>
          <w:tcPr>
            <w:tcW w:w="1559" w:type="dxa"/>
            <w:tcBorders>
              <w:top w:val="nil"/>
              <w:left w:val="nil"/>
              <w:bottom w:val="single" w:sz="4" w:space="0" w:color="auto"/>
              <w:right w:val="single" w:sz="4" w:space="0" w:color="auto"/>
            </w:tcBorders>
            <w:shd w:val="clear" w:color="auto" w:fill="auto"/>
            <w:vAlign w:val="center"/>
            <w:hideMark/>
          </w:tcPr>
          <w:p w:rsidR="00C2700D" w:rsidRPr="00C150C7" w:rsidRDefault="00C2700D" w:rsidP="00C2700D">
            <w:pPr>
              <w:spacing w:line="240" w:lineRule="auto"/>
              <w:jc w:val="center"/>
              <w:rPr>
                <w:rFonts w:eastAsia="Times New Roman" w:cs="Times New Roman"/>
                <w:color w:val="000000"/>
                <w:sz w:val="18"/>
                <w:lang w:eastAsia="lt-LT"/>
              </w:rPr>
            </w:pPr>
            <w:r w:rsidRPr="00C150C7">
              <w:rPr>
                <w:rFonts w:eastAsia="Times New Roman" w:cs="Times New Roman"/>
                <w:color w:val="000000"/>
                <w:sz w:val="18"/>
                <w:lang w:eastAsia="lt-LT"/>
              </w:rPr>
              <w:t>51-60</w:t>
            </w:r>
          </w:p>
        </w:tc>
        <w:tc>
          <w:tcPr>
            <w:tcW w:w="1418" w:type="dxa"/>
            <w:tcBorders>
              <w:top w:val="nil"/>
              <w:left w:val="nil"/>
              <w:bottom w:val="single" w:sz="4" w:space="0" w:color="auto"/>
              <w:right w:val="single" w:sz="4" w:space="0" w:color="auto"/>
            </w:tcBorders>
            <w:shd w:val="clear" w:color="auto" w:fill="auto"/>
            <w:vAlign w:val="center"/>
            <w:hideMark/>
          </w:tcPr>
          <w:p w:rsidR="00C2700D" w:rsidRPr="00C150C7" w:rsidRDefault="00C2700D" w:rsidP="00C2700D">
            <w:pPr>
              <w:spacing w:line="240" w:lineRule="auto"/>
              <w:jc w:val="center"/>
              <w:rPr>
                <w:rFonts w:eastAsia="Times New Roman" w:cs="Times New Roman"/>
                <w:color w:val="000000"/>
                <w:sz w:val="18"/>
                <w:lang w:eastAsia="lt-LT"/>
              </w:rPr>
            </w:pPr>
            <w:r w:rsidRPr="00C150C7">
              <w:rPr>
                <w:rFonts w:eastAsia="Times New Roman" w:cs="Times New Roman"/>
                <w:color w:val="000000"/>
                <w:sz w:val="18"/>
                <w:lang w:eastAsia="lt-LT"/>
              </w:rPr>
              <w:t>41-50</w:t>
            </w:r>
          </w:p>
        </w:tc>
      </w:tr>
      <w:tr w:rsidR="00C2700D" w:rsidRPr="00C2700D" w:rsidTr="00C150C7">
        <w:trPr>
          <w:trHeight w:val="558"/>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C2700D" w:rsidRPr="00C150C7" w:rsidRDefault="00C2700D" w:rsidP="00C2700D">
            <w:pPr>
              <w:spacing w:line="240" w:lineRule="auto"/>
              <w:jc w:val="left"/>
              <w:rPr>
                <w:rFonts w:eastAsia="Times New Roman" w:cs="Times New Roman"/>
                <w:b/>
                <w:bCs/>
                <w:color w:val="000000"/>
                <w:sz w:val="18"/>
                <w:lang w:eastAsia="lt-LT"/>
              </w:rPr>
            </w:pPr>
            <w:r w:rsidRPr="00C150C7">
              <w:rPr>
                <w:rFonts w:eastAsia="Times New Roman" w:cs="Times New Roman"/>
                <w:b/>
                <w:bCs/>
                <w:color w:val="000000"/>
                <w:sz w:val="18"/>
                <w:lang w:eastAsia="lt-LT"/>
              </w:rPr>
              <w:t>Išsilavinimas</w:t>
            </w:r>
          </w:p>
        </w:tc>
        <w:tc>
          <w:tcPr>
            <w:tcW w:w="1358" w:type="dxa"/>
            <w:tcBorders>
              <w:top w:val="nil"/>
              <w:left w:val="nil"/>
              <w:bottom w:val="single" w:sz="4" w:space="0" w:color="auto"/>
              <w:right w:val="single" w:sz="4" w:space="0" w:color="auto"/>
            </w:tcBorders>
            <w:shd w:val="clear" w:color="auto" w:fill="auto"/>
            <w:vAlign w:val="center"/>
            <w:hideMark/>
          </w:tcPr>
          <w:p w:rsidR="00C2700D" w:rsidRPr="00C150C7" w:rsidRDefault="00C2700D" w:rsidP="00C2700D">
            <w:pPr>
              <w:spacing w:line="240" w:lineRule="auto"/>
              <w:jc w:val="center"/>
              <w:rPr>
                <w:rFonts w:eastAsia="Times New Roman" w:cs="Times New Roman"/>
                <w:color w:val="000000"/>
                <w:sz w:val="18"/>
                <w:lang w:eastAsia="lt-LT"/>
              </w:rPr>
            </w:pPr>
            <w:r w:rsidRPr="00C150C7">
              <w:rPr>
                <w:rFonts w:eastAsia="Times New Roman" w:cs="Times New Roman"/>
                <w:color w:val="000000"/>
                <w:sz w:val="18"/>
                <w:lang w:eastAsia="lt-LT"/>
              </w:rPr>
              <w:t>Aukštasis (magistro laipsnis)</w:t>
            </w:r>
          </w:p>
        </w:tc>
        <w:tc>
          <w:tcPr>
            <w:tcW w:w="1417" w:type="dxa"/>
            <w:tcBorders>
              <w:top w:val="nil"/>
              <w:left w:val="nil"/>
              <w:bottom w:val="single" w:sz="4" w:space="0" w:color="auto"/>
              <w:right w:val="single" w:sz="4" w:space="0" w:color="auto"/>
            </w:tcBorders>
            <w:shd w:val="clear" w:color="auto" w:fill="auto"/>
            <w:vAlign w:val="center"/>
            <w:hideMark/>
          </w:tcPr>
          <w:p w:rsidR="00C2700D" w:rsidRPr="00C150C7" w:rsidRDefault="00C2700D" w:rsidP="00C2700D">
            <w:pPr>
              <w:spacing w:line="240" w:lineRule="auto"/>
              <w:jc w:val="center"/>
              <w:rPr>
                <w:rFonts w:eastAsia="Times New Roman" w:cs="Times New Roman"/>
                <w:color w:val="000000"/>
                <w:sz w:val="18"/>
                <w:lang w:eastAsia="lt-LT"/>
              </w:rPr>
            </w:pPr>
            <w:r w:rsidRPr="00C150C7">
              <w:rPr>
                <w:rFonts w:eastAsia="Times New Roman" w:cs="Times New Roman"/>
                <w:color w:val="000000"/>
                <w:sz w:val="18"/>
                <w:lang w:eastAsia="lt-LT"/>
              </w:rPr>
              <w:t>Aukštasis (magistro laipsnis)</w:t>
            </w:r>
          </w:p>
        </w:tc>
        <w:tc>
          <w:tcPr>
            <w:tcW w:w="1418" w:type="dxa"/>
            <w:tcBorders>
              <w:top w:val="nil"/>
              <w:left w:val="nil"/>
              <w:bottom w:val="single" w:sz="4" w:space="0" w:color="auto"/>
              <w:right w:val="single" w:sz="4" w:space="0" w:color="auto"/>
            </w:tcBorders>
            <w:shd w:val="clear" w:color="auto" w:fill="auto"/>
            <w:vAlign w:val="center"/>
            <w:hideMark/>
          </w:tcPr>
          <w:p w:rsidR="00C2700D" w:rsidRPr="00C150C7" w:rsidRDefault="00C2700D" w:rsidP="00C2700D">
            <w:pPr>
              <w:spacing w:line="240" w:lineRule="auto"/>
              <w:jc w:val="center"/>
              <w:rPr>
                <w:rFonts w:eastAsia="Times New Roman" w:cs="Times New Roman"/>
                <w:color w:val="000000"/>
                <w:sz w:val="18"/>
                <w:lang w:eastAsia="lt-LT"/>
              </w:rPr>
            </w:pPr>
            <w:r w:rsidRPr="00C150C7">
              <w:rPr>
                <w:rFonts w:eastAsia="Times New Roman" w:cs="Times New Roman"/>
                <w:color w:val="000000"/>
                <w:sz w:val="18"/>
                <w:lang w:eastAsia="lt-LT"/>
              </w:rPr>
              <w:t>Aukštasis (magistro laipsnis)</w:t>
            </w:r>
          </w:p>
        </w:tc>
        <w:tc>
          <w:tcPr>
            <w:tcW w:w="1417" w:type="dxa"/>
            <w:tcBorders>
              <w:top w:val="nil"/>
              <w:left w:val="nil"/>
              <w:bottom w:val="single" w:sz="4" w:space="0" w:color="auto"/>
              <w:right w:val="single" w:sz="4" w:space="0" w:color="auto"/>
            </w:tcBorders>
            <w:shd w:val="clear" w:color="auto" w:fill="auto"/>
            <w:vAlign w:val="center"/>
            <w:hideMark/>
          </w:tcPr>
          <w:p w:rsidR="00C2700D" w:rsidRPr="00C150C7" w:rsidRDefault="00C2700D" w:rsidP="00C2700D">
            <w:pPr>
              <w:spacing w:line="240" w:lineRule="auto"/>
              <w:jc w:val="center"/>
              <w:rPr>
                <w:rFonts w:eastAsia="Times New Roman" w:cs="Times New Roman"/>
                <w:color w:val="000000"/>
                <w:sz w:val="18"/>
                <w:lang w:eastAsia="lt-LT"/>
              </w:rPr>
            </w:pPr>
            <w:r w:rsidRPr="00C150C7">
              <w:rPr>
                <w:rFonts w:eastAsia="Times New Roman" w:cs="Times New Roman"/>
                <w:color w:val="000000"/>
                <w:sz w:val="18"/>
                <w:lang w:eastAsia="lt-LT"/>
              </w:rPr>
              <w:t>Aukštasis (magistro laipsnis)</w:t>
            </w:r>
          </w:p>
        </w:tc>
        <w:tc>
          <w:tcPr>
            <w:tcW w:w="1418" w:type="dxa"/>
            <w:tcBorders>
              <w:top w:val="nil"/>
              <w:left w:val="nil"/>
              <w:bottom w:val="single" w:sz="4" w:space="0" w:color="auto"/>
              <w:right w:val="single" w:sz="4" w:space="0" w:color="auto"/>
            </w:tcBorders>
            <w:shd w:val="clear" w:color="auto" w:fill="auto"/>
            <w:vAlign w:val="center"/>
            <w:hideMark/>
          </w:tcPr>
          <w:p w:rsidR="00C2700D" w:rsidRPr="00C150C7" w:rsidRDefault="00C2700D" w:rsidP="00C2700D">
            <w:pPr>
              <w:spacing w:line="240" w:lineRule="auto"/>
              <w:jc w:val="center"/>
              <w:rPr>
                <w:rFonts w:eastAsia="Times New Roman" w:cs="Times New Roman"/>
                <w:color w:val="000000"/>
                <w:sz w:val="18"/>
                <w:lang w:eastAsia="lt-LT"/>
              </w:rPr>
            </w:pPr>
            <w:r w:rsidRPr="00C150C7">
              <w:rPr>
                <w:rFonts w:eastAsia="Times New Roman" w:cs="Times New Roman"/>
                <w:color w:val="000000"/>
                <w:sz w:val="18"/>
                <w:lang w:eastAsia="lt-LT"/>
              </w:rPr>
              <w:t>Aukštasis (magistro laipsnis)</w:t>
            </w:r>
          </w:p>
        </w:tc>
        <w:tc>
          <w:tcPr>
            <w:tcW w:w="1559" w:type="dxa"/>
            <w:tcBorders>
              <w:top w:val="nil"/>
              <w:left w:val="nil"/>
              <w:bottom w:val="single" w:sz="4" w:space="0" w:color="auto"/>
              <w:right w:val="single" w:sz="4" w:space="0" w:color="auto"/>
            </w:tcBorders>
            <w:shd w:val="clear" w:color="auto" w:fill="auto"/>
            <w:vAlign w:val="center"/>
            <w:hideMark/>
          </w:tcPr>
          <w:p w:rsidR="00C2700D" w:rsidRPr="00C150C7" w:rsidRDefault="00C2700D" w:rsidP="00C2700D">
            <w:pPr>
              <w:spacing w:line="240" w:lineRule="auto"/>
              <w:jc w:val="center"/>
              <w:rPr>
                <w:rFonts w:eastAsia="Times New Roman" w:cs="Times New Roman"/>
                <w:color w:val="000000"/>
                <w:sz w:val="18"/>
                <w:lang w:eastAsia="lt-LT"/>
              </w:rPr>
            </w:pPr>
            <w:r w:rsidRPr="00C150C7">
              <w:rPr>
                <w:rFonts w:eastAsia="Times New Roman" w:cs="Times New Roman"/>
                <w:color w:val="000000"/>
                <w:sz w:val="18"/>
                <w:lang w:eastAsia="lt-LT"/>
              </w:rPr>
              <w:t>Mokslo daktaro laipsnis</w:t>
            </w:r>
          </w:p>
        </w:tc>
        <w:tc>
          <w:tcPr>
            <w:tcW w:w="1559" w:type="dxa"/>
            <w:tcBorders>
              <w:top w:val="nil"/>
              <w:left w:val="nil"/>
              <w:bottom w:val="single" w:sz="4" w:space="0" w:color="auto"/>
              <w:right w:val="single" w:sz="4" w:space="0" w:color="auto"/>
            </w:tcBorders>
            <w:shd w:val="clear" w:color="auto" w:fill="auto"/>
            <w:vAlign w:val="center"/>
            <w:hideMark/>
          </w:tcPr>
          <w:p w:rsidR="00C2700D" w:rsidRPr="00C150C7" w:rsidRDefault="00C2700D" w:rsidP="00C2700D">
            <w:pPr>
              <w:spacing w:line="240" w:lineRule="auto"/>
              <w:jc w:val="center"/>
              <w:rPr>
                <w:rFonts w:eastAsia="Times New Roman" w:cs="Times New Roman"/>
                <w:color w:val="000000"/>
                <w:sz w:val="18"/>
                <w:lang w:eastAsia="lt-LT"/>
              </w:rPr>
            </w:pPr>
            <w:r w:rsidRPr="00C150C7">
              <w:rPr>
                <w:rFonts w:eastAsia="Times New Roman" w:cs="Times New Roman"/>
                <w:color w:val="000000"/>
                <w:sz w:val="18"/>
                <w:lang w:eastAsia="lt-LT"/>
              </w:rPr>
              <w:t>Mokslo daktaro laipsnis</w:t>
            </w:r>
          </w:p>
        </w:tc>
        <w:tc>
          <w:tcPr>
            <w:tcW w:w="1418" w:type="dxa"/>
            <w:tcBorders>
              <w:top w:val="nil"/>
              <w:left w:val="nil"/>
              <w:bottom w:val="single" w:sz="4" w:space="0" w:color="auto"/>
              <w:right w:val="single" w:sz="4" w:space="0" w:color="auto"/>
            </w:tcBorders>
            <w:shd w:val="clear" w:color="auto" w:fill="auto"/>
            <w:vAlign w:val="center"/>
            <w:hideMark/>
          </w:tcPr>
          <w:p w:rsidR="00C2700D" w:rsidRPr="00C150C7" w:rsidRDefault="00C2700D" w:rsidP="00C2700D">
            <w:pPr>
              <w:spacing w:line="240" w:lineRule="auto"/>
              <w:jc w:val="center"/>
              <w:rPr>
                <w:rFonts w:eastAsia="Times New Roman" w:cs="Times New Roman"/>
                <w:color w:val="000000"/>
                <w:sz w:val="18"/>
                <w:lang w:eastAsia="lt-LT"/>
              </w:rPr>
            </w:pPr>
            <w:r w:rsidRPr="00C150C7">
              <w:rPr>
                <w:rFonts w:eastAsia="Times New Roman" w:cs="Times New Roman"/>
                <w:color w:val="000000"/>
                <w:sz w:val="18"/>
                <w:lang w:eastAsia="lt-LT"/>
              </w:rPr>
              <w:t>Mokslo daktaro laipsnis</w:t>
            </w:r>
          </w:p>
        </w:tc>
      </w:tr>
      <w:tr w:rsidR="00C2700D" w:rsidRPr="00C2700D" w:rsidTr="00C150C7">
        <w:trPr>
          <w:trHeight w:val="214"/>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C2700D" w:rsidRPr="00C150C7" w:rsidRDefault="00C2700D" w:rsidP="00C2700D">
            <w:pPr>
              <w:spacing w:line="240" w:lineRule="auto"/>
              <w:jc w:val="left"/>
              <w:rPr>
                <w:rFonts w:eastAsia="Times New Roman" w:cs="Times New Roman"/>
                <w:b/>
                <w:bCs/>
                <w:color w:val="000000"/>
                <w:sz w:val="18"/>
                <w:lang w:eastAsia="lt-LT"/>
              </w:rPr>
            </w:pPr>
            <w:r w:rsidRPr="00C150C7">
              <w:rPr>
                <w:rFonts w:eastAsia="Times New Roman" w:cs="Times New Roman"/>
                <w:b/>
                <w:bCs/>
                <w:color w:val="000000"/>
                <w:sz w:val="18"/>
                <w:lang w:eastAsia="lt-LT"/>
              </w:rPr>
              <w:t>Atstovaujamas sektorius</w:t>
            </w:r>
          </w:p>
        </w:tc>
        <w:tc>
          <w:tcPr>
            <w:tcW w:w="1358" w:type="dxa"/>
            <w:tcBorders>
              <w:top w:val="nil"/>
              <w:left w:val="nil"/>
              <w:bottom w:val="single" w:sz="4" w:space="0" w:color="auto"/>
              <w:right w:val="single" w:sz="4" w:space="0" w:color="auto"/>
            </w:tcBorders>
            <w:shd w:val="clear" w:color="auto" w:fill="auto"/>
            <w:vAlign w:val="center"/>
            <w:hideMark/>
          </w:tcPr>
          <w:p w:rsidR="00C2700D" w:rsidRPr="00C150C7" w:rsidRDefault="00C2700D" w:rsidP="00C2700D">
            <w:pPr>
              <w:spacing w:line="240" w:lineRule="auto"/>
              <w:jc w:val="center"/>
              <w:rPr>
                <w:rFonts w:eastAsia="Times New Roman" w:cs="Times New Roman"/>
                <w:color w:val="000000"/>
                <w:sz w:val="18"/>
                <w:lang w:eastAsia="lt-LT"/>
              </w:rPr>
            </w:pPr>
            <w:r w:rsidRPr="00C150C7">
              <w:rPr>
                <w:rFonts w:eastAsia="Times New Roman" w:cs="Times New Roman"/>
                <w:color w:val="000000"/>
                <w:sz w:val="18"/>
                <w:lang w:eastAsia="lt-LT"/>
              </w:rPr>
              <w:t>Viešasis</w:t>
            </w:r>
          </w:p>
        </w:tc>
        <w:tc>
          <w:tcPr>
            <w:tcW w:w="1417" w:type="dxa"/>
            <w:tcBorders>
              <w:top w:val="nil"/>
              <w:left w:val="nil"/>
              <w:bottom w:val="single" w:sz="4" w:space="0" w:color="auto"/>
              <w:right w:val="single" w:sz="4" w:space="0" w:color="auto"/>
            </w:tcBorders>
            <w:shd w:val="clear" w:color="auto" w:fill="auto"/>
            <w:vAlign w:val="center"/>
            <w:hideMark/>
          </w:tcPr>
          <w:p w:rsidR="00C2700D" w:rsidRPr="00C150C7" w:rsidRDefault="00C2700D" w:rsidP="00C2700D">
            <w:pPr>
              <w:spacing w:line="240" w:lineRule="auto"/>
              <w:jc w:val="center"/>
              <w:rPr>
                <w:rFonts w:eastAsia="Times New Roman" w:cs="Times New Roman"/>
                <w:color w:val="000000"/>
                <w:sz w:val="18"/>
                <w:lang w:eastAsia="lt-LT"/>
              </w:rPr>
            </w:pPr>
            <w:r w:rsidRPr="00C150C7">
              <w:rPr>
                <w:rFonts w:eastAsia="Times New Roman" w:cs="Times New Roman"/>
                <w:color w:val="000000"/>
                <w:sz w:val="18"/>
                <w:lang w:eastAsia="lt-LT"/>
              </w:rPr>
              <w:t>Viešasis</w:t>
            </w:r>
          </w:p>
        </w:tc>
        <w:tc>
          <w:tcPr>
            <w:tcW w:w="1418" w:type="dxa"/>
            <w:tcBorders>
              <w:top w:val="nil"/>
              <w:left w:val="nil"/>
              <w:bottom w:val="single" w:sz="4" w:space="0" w:color="auto"/>
              <w:right w:val="single" w:sz="4" w:space="0" w:color="auto"/>
            </w:tcBorders>
            <w:shd w:val="clear" w:color="auto" w:fill="auto"/>
            <w:vAlign w:val="center"/>
            <w:hideMark/>
          </w:tcPr>
          <w:p w:rsidR="00C2700D" w:rsidRPr="00C150C7" w:rsidRDefault="00C2700D" w:rsidP="00C2700D">
            <w:pPr>
              <w:spacing w:line="240" w:lineRule="auto"/>
              <w:jc w:val="center"/>
              <w:rPr>
                <w:rFonts w:eastAsia="Times New Roman" w:cs="Times New Roman"/>
                <w:color w:val="000000"/>
                <w:sz w:val="18"/>
                <w:lang w:eastAsia="lt-LT"/>
              </w:rPr>
            </w:pPr>
            <w:r w:rsidRPr="00C150C7">
              <w:rPr>
                <w:rFonts w:eastAsia="Times New Roman" w:cs="Times New Roman"/>
                <w:color w:val="000000"/>
                <w:sz w:val="18"/>
                <w:lang w:eastAsia="lt-LT"/>
              </w:rPr>
              <w:t>Viešasis</w:t>
            </w:r>
          </w:p>
        </w:tc>
        <w:tc>
          <w:tcPr>
            <w:tcW w:w="1417" w:type="dxa"/>
            <w:tcBorders>
              <w:top w:val="nil"/>
              <w:left w:val="nil"/>
              <w:bottom w:val="single" w:sz="4" w:space="0" w:color="auto"/>
              <w:right w:val="single" w:sz="4" w:space="0" w:color="auto"/>
            </w:tcBorders>
            <w:shd w:val="clear" w:color="auto" w:fill="auto"/>
            <w:vAlign w:val="center"/>
            <w:hideMark/>
          </w:tcPr>
          <w:p w:rsidR="00C2700D" w:rsidRPr="00C150C7" w:rsidRDefault="00C2700D" w:rsidP="00C2700D">
            <w:pPr>
              <w:spacing w:line="240" w:lineRule="auto"/>
              <w:jc w:val="center"/>
              <w:rPr>
                <w:rFonts w:eastAsia="Times New Roman" w:cs="Times New Roman"/>
                <w:color w:val="000000"/>
                <w:sz w:val="18"/>
                <w:lang w:eastAsia="lt-LT"/>
              </w:rPr>
            </w:pPr>
            <w:r w:rsidRPr="00C150C7">
              <w:rPr>
                <w:rFonts w:eastAsia="Times New Roman" w:cs="Times New Roman"/>
                <w:color w:val="000000"/>
                <w:sz w:val="18"/>
                <w:lang w:eastAsia="lt-LT"/>
              </w:rPr>
              <w:t>Viešasis</w:t>
            </w:r>
          </w:p>
        </w:tc>
        <w:tc>
          <w:tcPr>
            <w:tcW w:w="1418" w:type="dxa"/>
            <w:tcBorders>
              <w:top w:val="nil"/>
              <w:left w:val="nil"/>
              <w:bottom w:val="single" w:sz="4" w:space="0" w:color="auto"/>
              <w:right w:val="single" w:sz="4" w:space="0" w:color="auto"/>
            </w:tcBorders>
            <w:shd w:val="clear" w:color="auto" w:fill="auto"/>
            <w:vAlign w:val="center"/>
            <w:hideMark/>
          </w:tcPr>
          <w:p w:rsidR="00C2700D" w:rsidRPr="00C150C7" w:rsidRDefault="00C2700D" w:rsidP="00C2700D">
            <w:pPr>
              <w:spacing w:line="240" w:lineRule="auto"/>
              <w:jc w:val="center"/>
              <w:rPr>
                <w:rFonts w:eastAsia="Times New Roman" w:cs="Times New Roman"/>
                <w:color w:val="000000"/>
                <w:sz w:val="18"/>
                <w:lang w:eastAsia="lt-LT"/>
              </w:rPr>
            </w:pPr>
            <w:r w:rsidRPr="00C150C7">
              <w:rPr>
                <w:rFonts w:eastAsia="Times New Roman" w:cs="Times New Roman"/>
                <w:color w:val="000000"/>
                <w:sz w:val="18"/>
                <w:lang w:eastAsia="lt-LT"/>
              </w:rPr>
              <w:t>Viešasis</w:t>
            </w:r>
          </w:p>
        </w:tc>
        <w:tc>
          <w:tcPr>
            <w:tcW w:w="1559" w:type="dxa"/>
            <w:tcBorders>
              <w:top w:val="nil"/>
              <w:left w:val="nil"/>
              <w:bottom w:val="single" w:sz="4" w:space="0" w:color="auto"/>
              <w:right w:val="single" w:sz="4" w:space="0" w:color="auto"/>
            </w:tcBorders>
            <w:shd w:val="clear" w:color="auto" w:fill="auto"/>
            <w:vAlign w:val="center"/>
            <w:hideMark/>
          </w:tcPr>
          <w:p w:rsidR="00C2700D" w:rsidRPr="00C150C7" w:rsidRDefault="00C2700D" w:rsidP="00C2700D">
            <w:pPr>
              <w:spacing w:line="240" w:lineRule="auto"/>
              <w:jc w:val="center"/>
              <w:rPr>
                <w:rFonts w:eastAsia="Times New Roman" w:cs="Times New Roman"/>
                <w:color w:val="000000"/>
                <w:sz w:val="18"/>
                <w:lang w:eastAsia="lt-LT"/>
              </w:rPr>
            </w:pPr>
            <w:r w:rsidRPr="00C150C7">
              <w:rPr>
                <w:rFonts w:eastAsia="Times New Roman" w:cs="Times New Roman"/>
                <w:color w:val="000000"/>
                <w:sz w:val="18"/>
                <w:lang w:eastAsia="lt-LT"/>
              </w:rPr>
              <w:t>Viešasis</w:t>
            </w:r>
          </w:p>
        </w:tc>
        <w:tc>
          <w:tcPr>
            <w:tcW w:w="1559" w:type="dxa"/>
            <w:tcBorders>
              <w:top w:val="nil"/>
              <w:left w:val="nil"/>
              <w:bottom w:val="single" w:sz="4" w:space="0" w:color="auto"/>
              <w:right w:val="single" w:sz="4" w:space="0" w:color="auto"/>
            </w:tcBorders>
            <w:shd w:val="clear" w:color="auto" w:fill="auto"/>
            <w:vAlign w:val="center"/>
            <w:hideMark/>
          </w:tcPr>
          <w:p w:rsidR="00C2700D" w:rsidRPr="00C150C7" w:rsidRDefault="00C2700D" w:rsidP="00C2700D">
            <w:pPr>
              <w:spacing w:line="240" w:lineRule="auto"/>
              <w:jc w:val="center"/>
              <w:rPr>
                <w:rFonts w:eastAsia="Times New Roman" w:cs="Times New Roman"/>
                <w:color w:val="000000"/>
                <w:sz w:val="18"/>
                <w:lang w:eastAsia="lt-LT"/>
              </w:rPr>
            </w:pPr>
            <w:r w:rsidRPr="00C150C7">
              <w:rPr>
                <w:rFonts w:eastAsia="Times New Roman" w:cs="Times New Roman"/>
                <w:color w:val="000000"/>
                <w:sz w:val="18"/>
                <w:lang w:eastAsia="lt-LT"/>
              </w:rPr>
              <w:t>Privatus</w:t>
            </w:r>
          </w:p>
        </w:tc>
        <w:tc>
          <w:tcPr>
            <w:tcW w:w="1418" w:type="dxa"/>
            <w:tcBorders>
              <w:top w:val="nil"/>
              <w:left w:val="nil"/>
              <w:bottom w:val="single" w:sz="4" w:space="0" w:color="auto"/>
              <w:right w:val="single" w:sz="4" w:space="0" w:color="auto"/>
            </w:tcBorders>
            <w:shd w:val="clear" w:color="auto" w:fill="auto"/>
            <w:vAlign w:val="center"/>
            <w:hideMark/>
          </w:tcPr>
          <w:p w:rsidR="00C2700D" w:rsidRPr="00C150C7" w:rsidRDefault="00C2700D" w:rsidP="00C2700D">
            <w:pPr>
              <w:spacing w:line="240" w:lineRule="auto"/>
              <w:jc w:val="center"/>
              <w:rPr>
                <w:rFonts w:eastAsia="Times New Roman" w:cs="Times New Roman"/>
                <w:color w:val="000000"/>
                <w:sz w:val="18"/>
                <w:lang w:eastAsia="lt-LT"/>
              </w:rPr>
            </w:pPr>
            <w:r w:rsidRPr="00C150C7">
              <w:rPr>
                <w:rFonts w:eastAsia="Times New Roman" w:cs="Times New Roman"/>
                <w:color w:val="000000"/>
                <w:sz w:val="18"/>
                <w:lang w:eastAsia="lt-LT"/>
              </w:rPr>
              <w:t>Viešasis</w:t>
            </w:r>
          </w:p>
        </w:tc>
      </w:tr>
      <w:tr w:rsidR="00C2700D" w:rsidRPr="00C2700D" w:rsidTr="00C150C7">
        <w:trPr>
          <w:trHeight w:val="415"/>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C2700D" w:rsidRPr="00C150C7" w:rsidRDefault="00C2700D" w:rsidP="00C2700D">
            <w:pPr>
              <w:spacing w:line="240" w:lineRule="auto"/>
              <w:jc w:val="left"/>
              <w:rPr>
                <w:rFonts w:eastAsia="Times New Roman" w:cs="Times New Roman"/>
                <w:b/>
                <w:bCs/>
                <w:color w:val="000000"/>
                <w:sz w:val="18"/>
                <w:lang w:eastAsia="lt-LT"/>
              </w:rPr>
            </w:pPr>
            <w:r w:rsidRPr="00C150C7">
              <w:rPr>
                <w:rFonts w:eastAsia="Times New Roman" w:cs="Times New Roman"/>
                <w:b/>
                <w:bCs/>
                <w:color w:val="000000"/>
                <w:sz w:val="18"/>
                <w:lang w:eastAsia="lt-LT"/>
              </w:rPr>
              <w:t>Atstovaujama veiklos sritis</w:t>
            </w:r>
          </w:p>
        </w:tc>
        <w:tc>
          <w:tcPr>
            <w:tcW w:w="1358" w:type="dxa"/>
            <w:tcBorders>
              <w:top w:val="nil"/>
              <w:left w:val="nil"/>
              <w:bottom w:val="single" w:sz="4" w:space="0" w:color="auto"/>
              <w:right w:val="single" w:sz="4" w:space="0" w:color="auto"/>
            </w:tcBorders>
            <w:shd w:val="clear" w:color="auto" w:fill="auto"/>
            <w:vAlign w:val="center"/>
            <w:hideMark/>
          </w:tcPr>
          <w:p w:rsidR="00C2700D" w:rsidRPr="00C150C7" w:rsidRDefault="00C2700D" w:rsidP="00C2700D">
            <w:pPr>
              <w:spacing w:line="240" w:lineRule="auto"/>
              <w:jc w:val="center"/>
              <w:rPr>
                <w:rFonts w:eastAsia="Times New Roman" w:cs="Times New Roman"/>
                <w:color w:val="000000"/>
                <w:sz w:val="18"/>
                <w:lang w:eastAsia="lt-LT"/>
              </w:rPr>
            </w:pPr>
            <w:r w:rsidRPr="00C150C7">
              <w:rPr>
                <w:rFonts w:eastAsia="Times New Roman" w:cs="Times New Roman"/>
                <w:color w:val="000000"/>
                <w:sz w:val="18"/>
                <w:lang w:eastAsia="lt-LT"/>
              </w:rPr>
              <w:t>Valstybės tarnyba</w:t>
            </w:r>
          </w:p>
        </w:tc>
        <w:tc>
          <w:tcPr>
            <w:tcW w:w="1417" w:type="dxa"/>
            <w:tcBorders>
              <w:top w:val="nil"/>
              <w:left w:val="nil"/>
              <w:bottom w:val="single" w:sz="4" w:space="0" w:color="auto"/>
              <w:right w:val="single" w:sz="4" w:space="0" w:color="auto"/>
            </w:tcBorders>
            <w:shd w:val="clear" w:color="auto" w:fill="auto"/>
            <w:vAlign w:val="center"/>
            <w:hideMark/>
          </w:tcPr>
          <w:p w:rsidR="00C2700D" w:rsidRPr="00C150C7" w:rsidRDefault="00C2700D" w:rsidP="00C2700D">
            <w:pPr>
              <w:spacing w:line="240" w:lineRule="auto"/>
              <w:jc w:val="center"/>
              <w:rPr>
                <w:rFonts w:eastAsia="Times New Roman" w:cs="Times New Roman"/>
                <w:color w:val="000000"/>
                <w:sz w:val="18"/>
                <w:lang w:eastAsia="lt-LT"/>
              </w:rPr>
            </w:pPr>
            <w:r w:rsidRPr="00C150C7">
              <w:rPr>
                <w:rFonts w:eastAsia="Times New Roman" w:cs="Times New Roman"/>
                <w:color w:val="000000"/>
                <w:sz w:val="18"/>
                <w:lang w:eastAsia="lt-LT"/>
              </w:rPr>
              <w:t>Nenurodė</w:t>
            </w:r>
          </w:p>
        </w:tc>
        <w:tc>
          <w:tcPr>
            <w:tcW w:w="1418" w:type="dxa"/>
            <w:tcBorders>
              <w:top w:val="nil"/>
              <w:left w:val="nil"/>
              <w:bottom w:val="single" w:sz="4" w:space="0" w:color="auto"/>
              <w:right w:val="single" w:sz="4" w:space="0" w:color="auto"/>
            </w:tcBorders>
            <w:shd w:val="clear" w:color="auto" w:fill="auto"/>
            <w:vAlign w:val="center"/>
            <w:hideMark/>
          </w:tcPr>
          <w:p w:rsidR="00C2700D" w:rsidRPr="00C150C7" w:rsidRDefault="00C2700D" w:rsidP="00C2700D">
            <w:pPr>
              <w:spacing w:line="240" w:lineRule="auto"/>
              <w:jc w:val="center"/>
              <w:rPr>
                <w:rFonts w:eastAsia="Times New Roman" w:cs="Times New Roman"/>
                <w:color w:val="000000"/>
                <w:sz w:val="18"/>
                <w:lang w:eastAsia="lt-LT"/>
              </w:rPr>
            </w:pPr>
            <w:r w:rsidRPr="00C150C7">
              <w:rPr>
                <w:rFonts w:eastAsia="Times New Roman" w:cs="Times New Roman"/>
                <w:color w:val="000000"/>
                <w:sz w:val="18"/>
                <w:lang w:eastAsia="lt-LT"/>
              </w:rPr>
              <w:t>Socialinė ekonomika</w:t>
            </w:r>
          </w:p>
        </w:tc>
        <w:tc>
          <w:tcPr>
            <w:tcW w:w="1417" w:type="dxa"/>
            <w:tcBorders>
              <w:top w:val="nil"/>
              <w:left w:val="nil"/>
              <w:bottom w:val="single" w:sz="4" w:space="0" w:color="auto"/>
              <w:right w:val="single" w:sz="4" w:space="0" w:color="auto"/>
            </w:tcBorders>
            <w:shd w:val="clear" w:color="auto" w:fill="auto"/>
            <w:vAlign w:val="center"/>
            <w:hideMark/>
          </w:tcPr>
          <w:p w:rsidR="00C2700D" w:rsidRPr="00C150C7" w:rsidRDefault="00C2700D" w:rsidP="00C2700D">
            <w:pPr>
              <w:spacing w:line="240" w:lineRule="auto"/>
              <w:jc w:val="center"/>
              <w:rPr>
                <w:rFonts w:eastAsia="Times New Roman" w:cs="Times New Roman"/>
                <w:color w:val="000000"/>
                <w:sz w:val="18"/>
                <w:lang w:eastAsia="lt-LT"/>
              </w:rPr>
            </w:pPr>
            <w:r w:rsidRPr="00C150C7">
              <w:rPr>
                <w:rFonts w:eastAsia="Times New Roman" w:cs="Times New Roman"/>
                <w:color w:val="000000"/>
                <w:sz w:val="18"/>
                <w:lang w:eastAsia="lt-LT"/>
              </w:rPr>
              <w:t>Paslaugos</w:t>
            </w:r>
          </w:p>
        </w:tc>
        <w:tc>
          <w:tcPr>
            <w:tcW w:w="1418" w:type="dxa"/>
            <w:tcBorders>
              <w:top w:val="nil"/>
              <w:left w:val="nil"/>
              <w:bottom w:val="single" w:sz="4" w:space="0" w:color="auto"/>
              <w:right w:val="single" w:sz="4" w:space="0" w:color="auto"/>
            </w:tcBorders>
            <w:shd w:val="clear" w:color="auto" w:fill="auto"/>
            <w:vAlign w:val="center"/>
            <w:hideMark/>
          </w:tcPr>
          <w:p w:rsidR="00C2700D" w:rsidRPr="00C150C7" w:rsidRDefault="00C2700D" w:rsidP="00C2700D">
            <w:pPr>
              <w:spacing w:line="240" w:lineRule="auto"/>
              <w:jc w:val="center"/>
              <w:rPr>
                <w:rFonts w:eastAsia="Times New Roman" w:cs="Times New Roman"/>
                <w:color w:val="000000"/>
                <w:sz w:val="18"/>
                <w:lang w:eastAsia="lt-LT"/>
              </w:rPr>
            </w:pPr>
            <w:r w:rsidRPr="00C150C7">
              <w:rPr>
                <w:rFonts w:eastAsia="Times New Roman" w:cs="Times New Roman"/>
                <w:color w:val="000000"/>
                <w:sz w:val="18"/>
                <w:lang w:eastAsia="lt-LT"/>
              </w:rPr>
              <w:t>Viešasis administravimas</w:t>
            </w:r>
          </w:p>
        </w:tc>
        <w:tc>
          <w:tcPr>
            <w:tcW w:w="1559" w:type="dxa"/>
            <w:tcBorders>
              <w:top w:val="nil"/>
              <w:left w:val="nil"/>
              <w:bottom w:val="single" w:sz="4" w:space="0" w:color="auto"/>
              <w:right w:val="single" w:sz="4" w:space="0" w:color="auto"/>
            </w:tcBorders>
            <w:shd w:val="clear" w:color="auto" w:fill="auto"/>
            <w:vAlign w:val="center"/>
            <w:hideMark/>
          </w:tcPr>
          <w:p w:rsidR="00C2700D" w:rsidRPr="00C150C7" w:rsidRDefault="00C2700D" w:rsidP="00C2700D">
            <w:pPr>
              <w:spacing w:line="240" w:lineRule="auto"/>
              <w:jc w:val="center"/>
              <w:rPr>
                <w:rFonts w:eastAsia="Times New Roman" w:cs="Times New Roman"/>
                <w:color w:val="000000"/>
                <w:sz w:val="18"/>
                <w:lang w:eastAsia="lt-LT"/>
              </w:rPr>
            </w:pPr>
            <w:r w:rsidRPr="00C150C7">
              <w:rPr>
                <w:rFonts w:eastAsia="Times New Roman" w:cs="Times New Roman"/>
                <w:color w:val="000000"/>
                <w:sz w:val="18"/>
                <w:lang w:eastAsia="lt-LT"/>
              </w:rPr>
              <w:t>Paslaugos, verslas</w:t>
            </w:r>
          </w:p>
        </w:tc>
        <w:tc>
          <w:tcPr>
            <w:tcW w:w="1559" w:type="dxa"/>
            <w:tcBorders>
              <w:top w:val="nil"/>
              <w:left w:val="nil"/>
              <w:bottom w:val="single" w:sz="4" w:space="0" w:color="auto"/>
              <w:right w:val="single" w:sz="4" w:space="0" w:color="auto"/>
            </w:tcBorders>
            <w:shd w:val="clear" w:color="auto" w:fill="auto"/>
            <w:vAlign w:val="center"/>
            <w:hideMark/>
          </w:tcPr>
          <w:p w:rsidR="00C2700D" w:rsidRPr="00C150C7" w:rsidRDefault="00C2700D" w:rsidP="00C2700D">
            <w:pPr>
              <w:spacing w:line="240" w:lineRule="auto"/>
              <w:jc w:val="center"/>
              <w:rPr>
                <w:rFonts w:eastAsia="Times New Roman" w:cs="Times New Roman"/>
                <w:color w:val="000000"/>
                <w:sz w:val="18"/>
                <w:lang w:eastAsia="lt-LT"/>
              </w:rPr>
            </w:pPr>
            <w:r w:rsidRPr="00C150C7">
              <w:rPr>
                <w:rFonts w:eastAsia="Times New Roman" w:cs="Times New Roman"/>
                <w:color w:val="000000"/>
                <w:sz w:val="18"/>
                <w:lang w:eastAsia="lt-LT"/>
              </w:rPr>
              <w:t>Verslas Švietimas</w:t>
            </w:r>
          </w:p>
        </w:tc>
        <w:tc>
          <w:tcPr>
            <w:tcW w:w="1418" w:type="dxa"/>
            <w:tcBorders>
              <w:top w:val="nil"/>
              <w:left w:val="nil"/>
              <w:bottom w:val="single" w:sz="4" w:space="0" w:color="auto"/>
              <w:right w:val="single" w:sz="4" w:space="0" w:color="auto"/>
            </w:tcBorders>
            <w:shd w:val="clear" w:color="auto" w:fill="auto"/>
            <w:vAlign w:val="center"/>
            <w:hideMark/>
          </w:tcPr>
          <w:p w:rsidR="00C2700D" w:rsidRPr="00C150C7" w:rsidRDefault="00C2700D" w:rsidP="00C2700D">
            <w:pPr>
              <w:spacing w:line="240" w:lineRule="auto"/>
              <w:jc w:val="center"/>
              <w:rPr>
                <w:rFonts w:eastAsia="Times New Roman" w:cs="Times New Roman"/>
                <w:color w:val="000000"/>
                <w:sz w:val="18"/>
                <w:lang w:eastAsia="lt-LT"/>
              </w:rPr>
            </w:pPr>
            <w:r w:rsidRPr="00C150C7">
              <w:rPr>
                <w:rFonts w:eastAsia="Times New Roman" w:cs="Times New Roman"/>
                <w:color w:val="000000"/>
                <w:sz w:val="18"/>
                <w:lang w:eastAsia="lt-LT"/>
              </w:rPr>
              <w:t>Paslaugos, Verslas, Švietimas</w:t>
            </w:r>
          </w:p>
        </w:tc>
      </w:tr>
      <w:tr w:rsidR="00C2700D" w:rsidRPr="00C2700D" w:rsidTr="00C150C7">
        <w:trPr>
          <w:trHeight w:val="637"/>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C2700D" w:rsidRPr="00C150C7" w:rsidRDefault="00C2700D" w:rsidP="00C2700D">
            <w:pPr>
              <w:spacing w:line="240" w:lineRule="auto"/>
              <w:jc w:val="left"/>
              <w:rPr>
                <w:rFonts w:eastAsia="Times New Roman" w:cs="Times New Roman"/>
                <w:b/>
                <w:bCs/>
                <w:color w:val="000000"/>
                <w:sz w:val="18"/>
                <w:lang w:eastAsia="lt-LT"/>
              </w:rPr>
            </w:pPr>
            <w:r w:rsidRPr="00C150C7">
              <w:rPr>
                <w:rFonts w:eastAsia="Times New Roman" w:cs="Times New Roman"/>
                <w:b/>
                <w:bCs/>
                <w:color w:val="000000"/>
                <w:sz w:val="18"/>
                <w:lang w:eastAsia="lt-LT"/>
              </w:rPr>
              <w:t>Užimamos pareigos</w:t>
            </w:r>
          </w:p>
        </w:tc>
        <w:tc>
          <w:tcPr>
            <w:tcW w:w="1358" w:type="dxa"/>
            <w:tcBorders>
              <w:top w:val="nil"/>
              <w:left w:val="nil"/>
              <w:bottom w:val="single" w:sz="4" w:space="0" w:color="auto"/>
              <w:right w:val="single" w:sz="4" w:space="0" w:color="auto"/>
            </w:tcBorders>
            <w:shd w:val="clear" w:color="auto" w:fill="auto"/>
            <w:vAlign w:val="center"/>
            <w:hideMark/>
          </w:tcPr>
          <w:p w:rsidR="00C2700D" w:rsidRPr="00C150C7" w:rsidRDefault="00C2700D" w:rsidP="00C2700D">
            <w:pPr>
              <w:spacing w:line="240" w:lineRule="auto"/>
              <w:jc w:val="center"/>
              <w:rPr>
                <w:rFonts w:eastAsia="Times New Roman" w:cs="Times New Roman"/>
                <w:color w:val="000000"/>
                <w:sz w:val="18"/>
                <w:lang w:eastAsia="lt-LT"/>
              </w:rPr>
            </w:pPr>
            <w:r w:rsidRPr="00C150C7">
              <w:rPr>
                <w:rFonts w:eastAsia="Times New Roman" w:cs="Times New Roman"/>
                <w:color w:val="000000"/>
                <w:sz w:val="18"/>
                <w:lang w:eastAsia="lt-LT"/>
              </w:rPr>
              <w:t>Skyriaus (poskyrio) vadovas</w:t>
            </w:r>
          </w:p>
        </w:tc>
        <w:tc>
          <w:tcPr>
            <w:tcW w:w="1417" w:type="dxa"/>
            <w:tcBorders>
              <w:top w:val="nil"/>
              <w:left w:val="nil"/>
              <w:bottom w:val="single" w:sz="4" w:space="0" w:color="auto"/>
              <w:right w:val="single" w:sz="4" w:space="0" w:color="auto"/>
            </w:tcBorders>
            <w:shd w:val="clear" w:color="auto" w:fill="auto"/>
            <w:vAlign w:val="center"/>
            <w:hideMark/>
          </w:tcPr>
          <w:p w:rsidR="00C2700D" w:rsidRPr="00C150C7" w:rsidRDefault="00C2700D" w:rsidP="00C2700D">
            <w:pPr>
              <w:spacing w:line="240" w:lineRule="auto"/>
              <w:jc w:val="center"/>
              <w:rPr>
                <w:rFonts w:eastAsia="Times New Roman" w:cs="Times New Roman"/>
                <w:color w:val="000000"/>
                <w:sz w:val="18"/>
                <w:lang w:eastAsia="lt-LT"/>
              </w:rPr>
            </w:pPr>
            <w:r w:rsidRPr="00C150C7">
              <w:rPr>
                <w:rFonts w:eastAsia="Times New Roman" w:cs="Times New Roman"/>
                <w:color w:val="000000"/>
                <w:sz w:val="18"/>
                <w:lang w:eastAsia="lt-LT"/>
              </w:rPr>
              <w:t>Skyriaus (poskyrio) vadovas</w:t>
            </w:r>
          </w:p>
        </w:tc>
        <w:tc>
          <w:tcPr>
            <w:tcW w:w="1418" w:type="dxa"/>
            <w:tcBorders>
              <w:top w:val="nil"/>
              <w:left w:val="nil"/>
              <w:bottom w:val="single" w:sz="4" w:space="0" w:color="auto"/>
              <w:right w:val="single" w:sz="4" w:space="0" w:color="auto"/>
            </w:tcBorders>
            <w:shd w:val="clear" w:color="auto" w:fill="auto"/>
            <w:vAlign w:val="center"/>
            <w:hideMark/>
          </w:tcPr>
          <w:p w:rsidR="00C2700D" w:rsidRPr="00C150C7" w:rsidRDefault="00C2700D" w:rsidP="00C2700D">
            <w:pPr>
              <w:spacing w:line="240" w:lineRule="auto"/>
              <w:jc w:val="center"/>
              <w:rPr>
                <w:rFonts w:eastAsia="Times New Roman" w:cs="Times New Roman"/>
                <w:color w:val="000000"/>
                <w:sz w:val="18"/>
                <w:lang w:eastAsia="lt-LT"/>
              </w:rPr>
            </w:pPr>
            <w:r w:rsidRPr="00C150C7">
              <w:rPr>
                <w:rFonts w:eastAsia="Times New Roman" w:cs="Times New Roman"/>
                <w:color w:val="000000"/>
                <w:sz w:val="18"/>
                <w:lang w:eastAsia="lt-LT"/>
              </w:rPr>
              <w:t>Vyr. vadybininkas</w:t>
            </w:r>
          </w:p>
        </w:tc>
        <w:tc>
          <w:tcPr>
            <w:tcW w:w="1417" w:type="dxa"/>
            <w:tcBorders>
              <w:top w:val="nil"/>
              <w:left w:val="nil"/>
              <w:bottom w:val="single" w:sz="4" w:space="0" w:color="auto"/>
              <w:right w:val="single" w:sz="4" w:space="0" w:color="auto"/>
            </w:tcBorders>
            <w:shd w:val="clear" w:color="auto" w:fill="auto"/>
            <w:vAlign w:val="center"/>
            <w:hideMark/>
          </w:tcPr>
          <w:p w:rsidR="00C2700D" w:rsidRPr="00C150C7" w:rsidRDefault="00C2700D" w:rsidP="00C2700D">
            <w:pPr>
              <w:spacing w:line="240" w:lineRule="auto"/>
              <w:jc w:val="center"/>
              <w:rPr>
                <w:rFonts w:eastAsia="Times New Roman" w:cs="Times New Roman"/>
                <w:color w:val="000000"/>
                <w:sz w:val="18"/>
                <w:lang w:eastAsia="lt-LT"/>
              </w:rPr>
            </w:pPr>
            <w:r w:rsidRPr="00C150C7">
              <w:rPr>
                <w:rFonts w:eastAsia="Times New Roman" w:cs="Times New Roman"/>
                <w:color w:val="000000"/>
                <w:sz w:val="18"/>
                <w:lang w:eastAsia="lt-LT"/>
              </w:rPr>
              <w:t>Grupės vadovas</w:t>
            </w:r>
          </w:p>
        </w:tc>
        <w:tc>
          <w:tcPr>
            <w:tcW w:w="1418" w:type="dxa"/>
            <w:tcBorders>
              <w:top w:val="nil"/>
              <w:left w:val="nil"/>
              <w:bottom w:val="single" w:sz="4" w:space="0" w:color="auto"/>
              <w:right w:val="single" w:sz="4" w:space="0" w:color="auto"/>
            </w:tcBorders>
            <w:shd w:val="clear" w:color="auto" w:fill="auto"/>
            <w:vAlign w:val="center"/>
            <w:hideMark/>
          </w:tcPr>
          <w:p w:rsidR="00C2700D" w:rsidRPr="00C150C7" w:rsidRDefault="00C2700D" w:rsidP="00C2700D">
            <w:pPr>
              <w:spacing w:line="240" w:lineRule="auto"/>
              <w:jc w:val="center"/>
              <w:rPr>
                <w:rFonts w:eastAsia="Times New Roman" w:cs="Times New Roman"/>
                <w:color w:val="000000"/>
                <w:sz w:val="18"/>
                <w:lang w:eastAsia="lt-LT"/>
              </w:rPr>
            </w:pPr>
            <w:r w:rsidRPr="00C150C7">
              <w:rPr>
                <w:rFonts w:eastAsia="Times New Roman" w:cs="Times New Roman"/>
                <w:color w:val="000000"/>
                <w:sz w:val="18"/>
                <w:lang w:eastAsia="lt-LT"/>
              </w:rPr>
              <w:t>Skyriaus (poskyrio) vadovas</w:t>
            </w:r>
          </w:p>
        </w:tc>
        <w:tc>
          <w:tcPr>
            <w:tcW w:w="1559" w:type="dxa"/>
            <w:tcBorders>
              <w:top w:val="nil"/>
              <w:left w:val="nil"/>
              <w:bottom w:val="single" w:sz="4" w:space="0" w:color="auto"/>
              <w:right w:val="single" w:sz="4" w:space="0" w:color="auto"/>
            </w:tcBorders>
            <w:shd w:val="clear" w:color="auto" w:fill="auto"/>
            <w:vAlign w:val="center"/>
            <w:hideMark/>
          </w:tcPr>
          <w:p w:rsidR="00C2700D" w:rsidRPr="00C150C7" w:rsidRDefault="00C2700D" w:rsidP="00C2700D">
            <w:pPr>
              <w:spacing w:line="240" w:lineRule="auto"/>
              <w:jc w:val="center"/>
              <w:rPr>
                <w:rFonts w:eastAsia="Times New Roman" w:cs="Times New Roman"/>
                <w:color w:val="000000"/>
                <w:sz w:val="18"/>
                <w:lang w:eastAsia="lt-LT"/>
              </w:rPr>
            </w:pPr>
            <w:r w:rsidRPr="00C150C7">
              <w:rPr>
                <w:rFonts w:eastAsia="Times New Roman" w:cs="Times New Roman"/>
                <w:color w:val="000000"/>
                <w:sz w:val="18"/>
                <w:lang w:eastAsia="lt-LT"/>
              </w:rPr>
              <w:t>Įstaigos šakos (departamento) vadovas</w:t>
            </w:r>
          </w:p>
        </w:tc>
        <w:tc>
          <w:tcPr>
            <w:tcW w:w="1559" w:type="dxa"/>
            <w:tcBorders>
              <w:top w:val="nil"/>
              <w:left w:val="nil"/>
              <w:bottom w:val="single" w:sz="4" w:space="0" w:color="auto"/>
              <w:right w:val="single" w:sz="4" w:space="0" w:color="auto"/>
            </w:tcBorders>
            <w:shd w:val="clear" w:color="auto" w:fill="auto"/>
            <w:vAlign w:val="center"/>
            <w:hideMark/>
          </w:tcPr>
          <w:p w:rsidR="00C2700D" w:rsidRPr="00C150C7" w:rsidRDefault="00C2700D" w:rsidP="00C2700D">
            <w:pPr>
              <w:spacing w:line="240" w:lineRule="auto"/>
              <w:jc w:val="center"/>
              <w:rPr>
                <w:rFonts w:eastAsia="Times New Roman" w:cs="Times New Roman"/>
                <w:color w:val="000000"/>
                <w:sz w:val="18"/>
                <w:lang w:eastAsia="lt-LT"/>
              </w:rPr>
            </w:pPr>
            <w:r w:rsidRPr="00C150C7">
              <w:rPr>
                <w:rFonts w:eastAsia="Times New Roman" w:cs="Times New Roman"/>
                <w:color w:val="000000"/>
                <w:sz w:val="18"/>
                <w:lang w:eastAsia="lt-LT"/>
              </w:rPr>
              <w:t>Įstaigos vadovas</w:t>
            </w:r>
          </w:p>
        </w:tc>
        <w:tc>
          <w:tcPr>
            <w:tcW w:w="1418" w:type="dxa"/>
            <w:tcBorders>
              <w:top w:val="nil"/>
              <w:left w:val="nil"/>
              <w:bottom w:val="single" w:sz="4" w:space="0" w:color="auto"/>
              <w:right w:val="single" w:sz="4" w:space="0" w:color="auto"/>
            </w:tcBorders>
            <w:shd w:val="clear" w:color="auto" w:fill="auto"/>
            <w:vAlign w:val="center"/>
            <w:hideMark/>
          </w:tcPr>
          <w:p w:rsidR="00C2700D" w:rsidRPr="00C150C7" w:rsidRDefault="00C2700D" w:rsidP="00C2700D">
            <w:pPr>
              <w:spacing w:line="240" w:lineRule="auto"/>
              <w:jc w:val="center"/>
              <w:rPr>
                <w:rFonts w:eastAsia="Times New Roman" w:cs="Times New Roman"/>
                <w:color w:val="000000"/>
                <w:sz w:val="18"/>
                <w:lang w:eastAsia="lt-LT"/>
              </w:rPr>
            </w:pPr>
            <w:r w:rsidRPr="00C150C7">
              <w:rPr>
                <w:rFonts w:eastAsia="Times New Roman" w:cs="Times New Roman"/>
                <w:color w:val="000000"/>
                <w:sz w:val="18"/>
                <w:lang w:eastAsia="lt-LT"/>
              </w:rPr>
              <w:t>Įstaigos šakos (departamento) vadovas</w:t>
            </w:r>
          </w:p>
        </w:tc>
      </w:tr>
      <w:tr w:rsidR="00C2700D" w:rsidRPr="00C2700D" w:rsidTr="00C150C7">
        <w:trPr>
          <w:trHeight w:val="121"/>
        </w:trPr>
        <w:tc>
          <w:tcPr>
            <w:tcW w:w="2900" w:type="dxa"/>
            <w:tcBorders>
              <w:top w:val="nil"/>
              <w:left w:val="single" w:sz="4" w:space="0" w:color="auto"/>
              <w:bottom w:val="single" w:sz="4" w:space="0" w:color="auto"/>
              <w:right w:val="single" w:sz="4" w:space="0" w:color="auto"/>
            </w:tcBorders>
            <w:shd w:val="clear" w:color="auto" w:fill="auto"/>
            <w:noWrap/>
            <w:vAlign w:val="center"/>
            <w:hideMark/>
          </w:tcPr>
          <w:p w:rsidR="00C2700D" w:rsidRPr="00C150C7" w:rsidRDefault="00C2700D" w:rsidP="00C2700D">
            <w:pPr>
              <w:spacing w:line="240" w:lineRule="auto"/>
              <w:jc w:val="left"/>
              <w:rPr>
                <w:rFonts w:eastAsia="Times New Roman" w:cs="Times New Roman"/>
                <w:b/>
                <w:bCs/>
                <w:color w:val="000000"/>
                <w:sz w:val="18"/>
                <w:lang w:eastAsia="lt-LT"/>
              </w:rPr>
            </w:pPr>
            <w:r w:rsidRPr="00C150C7">
              <w:rPr>
                <w:rFonts w:eastAsia="Times New Roman" w:cs="Times New Roman"/>
                <w:b/>
                <w:bCs/>
                <w:color w:val="000000"/>
                <w:sz w:val="18"/>
                <w:lang w:eastAsia="lt-LT"/>
              </w:rPr>
              <w:t>Patirtis (metais):</w:t>
            </w:r>
          </w:p>
        </w:tc>
        <w:tc>
          <w:tcPr>
            <w:tcW w:w="11564" w:type="dxa"/>
            <w:gridSpan w:val="8"/>
            <w:tcBorders>
              <w:top w:val="single" w:sz="4" w:space="0" w:color="auto"/>
              <w:left w:val="nil"/>
              <w:bottom w:val="single" w:sz="4" w:space="0" w:color="auto"/>
              <w:right w:val="single" w:sz="4" w:space="0" w:color="000000"/>
            </w:tcBorders>
            <w:shd w:val="clear" w:color="auto" w:fill="auto"/>
            <w:vAlign w:val="center"/>
            <w:hideMark/>
          </w:tcPr>
          <w:p w:rsidR="00C2700D" w:rsidRPr="00C150C7" w:rsidRDefault="00C2700D" w:rsidP="00C2700D">
            <w:pPr>
              <w:spacing w:line="240" w:lineRule="auto"/>
              <w:jc w:val="center"/>
              <w:rPr>
                <w:rFonts w:eastAsia="Times New Roman" w:cs="Times New Roman"/>
                <w:color w:val="000000"/>
                <w:sz w:val="18"/>
                <w:lang w:eastAsia="lt-LT"/>
              </w:rPr>
            </w:pPr>
            <w:r w:rsidRPr="00C150C7">
              <w:rPr>
                <w:rFonts w:eastAsia="Times New Roman" w:cs="Times New Roman"/>
                <w:color w:val="000000"/>
                <w:sz w:val="18"/>
                <w:lang w:eastAsia="lt-LT"/>
              </w:rPr>
              <w:t> </w:t>
            </w:r>
          </w:p>
        </w:tc>
      </w:tr>
      <w:tr w:rsidR="00C2700D" w:rsidRPr="00C2700D" w:rsidTr="00C150C7">
        <w:trPr>
          <w:trHeight w:val="338"/>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C2700D" w:rsidRPr="00C150C7" w:rsidRDefault="00C2700D" w:rsidP="00C2700D">
            <w:pPr>
              <w:spacing w:line="240" w:lineRule="auto"/>
              <w:jc w:val="left"/>
              <w:rPr>
                <w:rFonts w:eastAsia="Times New Roman" w:cs="Times New Roman"/>
                <w:b/>
                <w:bCs/>
                <w:color w:val="000000"/>
                <w:sz w:val="18"/>
                <w:szCs w:val="20"/>
                <w:lang w:eastAsia="lt-LT"/>
              </w:rPr>
            </w:pPr>
            <w:r w:rsidRPr="00C150C7">
              <w:rPr>
                <w:rFonts w:eastAsia="Times New Roman" w:cs="Times New Roman"/>
                <w:b/>
                <w:bCs/>
                <w:color w:val="000000"/>
                <w:sz w:val="18"/>
                <w:lang w:eastAsia="lt-LT"/>
              </w:rPr>
              <w:t>ES fondų lėšomis finansuojamų projektų rengimas</w:t>
            </w:r>
          </w:p>
        </w:tc>
        <w:tc>
          <w:tcPr>
            <w:tcW w:w="1358" w:type="dxa"/>
            <w:tcBorders>
              <w:top w:val="nil"/>
              <w:left w:val="nil"/>
              <w:bottom w:val="single" w:sz="4" w:space="0" w:color="auto"/>
              <w:right w:val="single" w:sz="4" w:space="0" w:color="auto"/>
            </w:tcBorders>
            <w:shd w:val="clear" w:color="auto" w:fill="auto"/>
            <w:vAlign w:val="center"/>
            <w:hideMark/>
          </w:tcPr>
          <w:p w:rsidR="00C2700D" w:rsidRPr="00C150C7" w:rsidRDefault="00C2700D" w:rsidP="00C2700D">
            <w:pPr>
              <w:spacing w:line="240" w:lineRule="auto"/>
              <w:jc w:val="center"/>
              <w:rPr>
                <w:rFonts w:eastAsia="Times New Roman" w:cs="Times New Roman"/>
                <w:color w:val="000000"/>
                <w:sz w:val="18"/>
                <w:lang w:eastAsia="lt-LT"/>
              </w:rPr>
            </w:pPr>
            <w:r w:rsidRPr="00C150C7">
              <w:rPr>
                <w:rFonts w:eastAsia="Times New Roman" w:cs="Times New Roman"/>
                <w:color w:val="000000"/>
                <w:sz w:val="18"/>
                <w:lang w:eastAsia="lt-LT"/>
              </w:rPr>
              <w:t> </w:t>
            </w:r>
          </w:p>
        </w:tc>
        <w:tc>
          <w:tcPr>
            <w:tcW w:w="1417" w:type="dxa"/>
            <w:tcBorders>
              <w:top w:val="nil"/>
              <w:left w:val="nil"/>
              <w:bottom w:val="single" w:sz="4" w:space="0" w:color="auto"/>
              <w:right w:val="single" w:sz="4" w:space="0" w:color="auto"/>
            </w:tcBorders>
            <w:shd w:val="clear" w:color="auto" w:fill="auto"/>
            <w:vAlign w:val="center"/>
            <w:hideMark/>
          </w:tcPr>
          <w:p w:rsidR="00C2700D" w:rsidRPr="00C150C7" w:rsidRDefault="00C2700D" w:rsidP="00C2700D">
            <w:pPr>
              <w:spacing w:line="240" w:lineRule="auto"/>
              <w:jc w:val="center"/>
              <w:rPr>
                <w:rFonts w:eastAsia="Times New Roman" w:cs="Times New Roman"/>
                <w:color w:val="000000"/>
                <w:sz w:val="18"/>
                <w:lang w:eastAsia="lt-LT"/>
              </w:rPr>
            </w:pPr>
            <w:r w:rsidRPr="00C150C7">
              <w:rPr>
                <w:rFonts w:eastAsia="Times New Roman" w:cs="Times New Roman"/>
                <w:color w:val="000000"/>
                <w:sz w:val="18"/>
                <w:lang w:eastAsia="lt-LT"/>
              </w:rPr>
              <w:t> </w:t>
            </w:r>
          </w:p>
        </w:tc>
        <w:tc>
          <w:tcPr>
            <w:tcW w:w="1418" w:type="dxa"/>
            <w:tcBorders>
              <w:top w:val="nil"/>
              <w:left w:val="nil"/>
              <w:bottom w:val="single" w:sz="4" w:space="0" w:color="auto"/>
              <w:right w:val="single" w:sz="4" w:space="0" w:color="auto"/>
            </w:tcBorders>
            <w:shd w:val="clear" w:color="auto" w:fill="auto"/>
            <w:vAlign w:val="center"/>
            <w:hideMark/>
          </w:tcPr>
          <w:p w:rsidR="00C2700D" w:rsidRPr="00C150C7" w:rsidRDefault="00C2700D" w:rsidP="00C2700D">
            <w:pPr>
              <w:spacing w:line="240" w:lineRule="auto"/>
              <w:jc w:val="center"/>
              <w:rPr>
                <w:rFonts w:eastAsia="Times New Roman" w:cs="Times New Roman"/>
                <w:color w:val="000000"/>
                <w:sz w:val="18"/>
                <w:lang w:eastAsia="lt-LT"/>
              </w:rPr>
            </w:pPr>
            <w:r w:rsidRPr="00C150C7">
              <w:rPr>
                <w:rFonts w:eastAsia="Times New Roman" w:cs="Times New Roman"/>
                <w:color w:val="000000"/>
                <w:sz w:val="18"/>
                <w:lang w:eastAsia="lt-LT"/>
              </w:rPr>
              <w:t> </w:t>
            </w:r>
          </w:p>
        </w:tc>
        <w:tc>
          <w:tcPr>
            <w:tcW w:w="1417" w:type="dxa"/>
            <w:tcBorders>
              <w:top w:val="nil"/>
              <w:left w:val="nil"/>
              <w:bottom w:val="single" w:sz="4" w:space="0" w:color="auto"/>
              <w:right w:val="single" w:sz="4" w:space="0" w:color="auto"/>
            </w:tcBorders>
            <w:shd w:val="clear" w:color="auto" w:fill="auto"/>
            <w:vAlign w:val="center"/>
            <w:hideMark/>
          </w:tcPr>
          <w:p w:rsidR="00C2700D" w:rsidRPr="00C150C7" w:rsidRDefault="00C2700D" w:rsidP="00C2700D">
            <w:pPr>
              <w:spacing w:line="240" w:lineRule="auto"/>
              <w:jc w:val="center"/>
              <w:rPr>
                <w:rFonts w:eastAsia="Times New Roman" w:cs="Times New Roman"/>
                <w:color w:val="000000"/>
                <w:sz w:val="18"/>
                <w:lang w:eastAsia="lt-LT"/>
              </w:rPr>
            </w:pPr>
            <w:r w:rsidRPr="00C150C7">
              <w:rPr>
                <w:rFonts w:eastAsia="Times New Roman" w:cs="Times New Roman"/>
                <w:color w:val="000000"/>
                <w:sz w:val="18"/>
                <w:lang w:eastAsia="lt-LT"/>
              </w:rPr>
              <w:t>5-9 m.</w:t>
            </w:r>
          </w:p>
        </w:tc>
        <w:tc>
          <w:tcPr>
            <w:tcW w:w="1418" w:type="dxa"/>
            <w:tcBorders>
              <w:top w:val="nil"/>
              <w:left w:val="nil"/>
              <w:bottom w:val="single" w:sz="4" w:space="0" w:color="auto"/>
              <w:right w:val="single" w:sz="4" w:space="0" w:color="auto"/>
            </w:tcBorders>
            <w:shd w:val="clear" w:color="auto" w:fill="auto"/>
            <w:vAlign w:val="center"/>
            <w:hideMark/>
          </w:tcPr>
          <w:p w:rsidR="00C2700D" w:rsidRPr="00C150C7" w:rsidRDefault="00C2700D" w:rsidP="00C2700D">
            <w:pPr>
              <w:spacing w:line="240" w:lineRule="auto"/>
              <w:jc w:val="center"/>
              <w:rPr>
                <w:rFonts w:eastAsia="Times New Roman" w:cs="Times New Roman"/>
                <w:color w:val="000000"/>
                <w:sz w:val="18"/>
                <w:lang w:eastAsia="lt-LT"/>
              </w:rPr>
            </w:pPr>
            <w:r w:rsidRPr="00C150C7">
              <w:rPr>
                <w:rFonts w:eastAsia="Times New Roman" w:cs="Times New Roman"/>
                <w:color w:val="000000"/>
                <w:sz w:val="18"/>
                <w:lang w:eastAsia="lt-LT"/>
              </w:rPr>
              <w:t> </w:t>
            </w:r>
          </w:p>
        </w:tc>
        <w:tc>
          <w:tcPr>
            <w:tcW w:w="1559" w:type="dxa"/>
            <w:tcBorders>
              <w:top w:val="nil"/>
              <w:left w:val="nil"/>
              <w:bottom w:val="single" w:sz="4" w:space="0" w:color="auto"/>
              <w:right w:val="single" w:sz="4" w:space="0" w:color="auto"/>
            </w:tcBorders>
            <w:shd w:val="clear" w:color="auto" w:fill="auto"/>
            <w:vAlign w:val="center"/>
            <w:hideMark/>
          </w:tcPr>
          <w:p w:rsidR="00C2700D" w:rsidRPr="00C150C7" w:rsidRDefault="00C2700D" w:rsidP="00C2700D">
            <w:pPr>
              <w:spacing w:line="240" w:lineRule="auto"/>
              <w:jc w:val="center"/>
              <w:rPr>
                <w:rFonts w:eastAsia="Times New Roman" w:cs="Times New Roman"/>
                <w:color w:val="000000"/>
                <w:sz w:val="18"/>
                <w:lang w:eastAsia="lt-LT"/>
              </w:rPr>
            </w:pPr>
            <w:r w:rsidRPr="00C150C7">
              <w:rPr>
                <w:rFonts w:eastAsia="Times New Roman" w:cs="Times New Roman"/>
                <w:color w:val="000000"/>
                <w:sz w:val="18"/>
                <w:lang w:eastAsia="lt-LT"/>
              </w:rPr>
              <w:t>10 ir daugiau</w:t>
            </w:r>
          </w:p>
        </w:tc>
        <w:tc>
          <w:tcPr>
            <w:tcW w:w="1559" w:type="dxa"/>
            <w:tcBorders>
              <w:top w:val="nil"/>
              <w:left w:val="nil"/>
              <w:bottom w:val="single" w:sz="4" w:space="0" w:color="auto"/>
              <w:right w:val="single" w:sz="4" w:space="0" w:color="auto"/>
            </w:tcBorders>
            <w:shd w:val="clear" w:color="auto" w:fill="auto"/>
            <w:vAlign w:val="center"/>
            <w:hideMark/>
          </w:tcPr>
          <w:p w:rsidR="00C2700D" w:rsidRPr="00C150C7" w:rsidRDefault="00C2700D" w:rsidP="00C2700D">
            <w:pPr>
              <w:spacing w:line="240" w:lineRule="auto"/>
              <w:jc w:val="center"/>
              <w:rPr>
                <w:rFonts w:eastAsia="Times New Roman" w:cs="Times New Roman"/>
                <w:color w:val="000000"/>
                <w:sz w:val="18"/>
                <w:lang w:eastAsia="lt-LT"/>
              </w:rPr>
            </w:pPr>
            <w:r w:rsidRPr="00C150C7">
              <w:rPr>
                <w:rFonts w:eastAsia="Times New Roman" w:cs="Times New Roman"/>
                <w:color w:val="000000"/>
                <w:sz w:val="18"/>
                <w:lang w:eastAsia="lt-LT"/>
              </w:rPr>
              <w:t>10 ir daugiau</w:t>
            </w:r>
          </w:p>
        </w:tc>
        <w:tc>
          <w:tcPr>
            <w:tcW w:w="1418" w:type="dxa"/>
            <w:tcBorders>
              <w:top w:val="nil"/>
              <w:left w:val="nil"/>
              <w:bottom w:val="single" w:sz="4" w:space="0" w:color="auto"/>
              <w:right w:val="single" w:sz="4" w:space="0" w:color="auto"/>
            </w:tcBorders>
            <w:shd w:val="clear" w:color="auto" w:fill="auto"/>
            <w:vAlign w:val="center"/>
            <w:hideMark/>
          </w:tcPr>
          <w:p w:rsidR="00C2700D" w:rsidRPr="00C150C7" w:rsidRDefault="00C2700D" w:rsidP="00C2700D">
            <w:pPr>
              <w:spacing w:line="240" w:lineRule="auto"/>
              <w:jc w:val="center"/>
              <w:rPr>
                <w:rFonts w:eastAsia="Times New Roman" w:cs="Times New Roman"/>
                <w:color w:val="000000"/>
                <w:sz w:val="18"/>
                <w:lang w:eastAsia="lt-LT"/>
              </w:rPr>
            </w:pPr>
            <w:r w:rsidRPr="00C150C7">
              <w:rPr>
                <w:rFonts w:eastAsia="Times New Roman" w:cs="Times New Roman"/>
                <w:color w:val="000000"/>
                <w:sz w:val="18"/>
                <w:lang w:eastAsia="lt-LT"/>
              </w:rPr>
              <w:t>10 ir daugiau</w:t>
            </w:r>
          </w:p>
        </w:tc>
      </w:tr>
      <w:tr w:rsidR="00C2700D" w:rsidRPr="00C2700D" w:rsidTr="00C150C7">
        <w:trPr>
          <w:trHeight w:val="343"/>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C2700D" w:rsidRPr="00C150C7" w:rsidRDefault="00C2700D" w:rsidP="00C2700D">
            <w:pPr>
              <w:spacing w:line="240" w:lineRule="auto"/>
              <w:jc w:val="left"/>
              <w:rPr>
                <w:rFonts w:eastAsia="Times New Roman" w:cs="Times New Roman"/>
                <w:b/>
                <w:bCs/>
                <w:color w:val="000000"/>
                <w:sz w:val="18"/>
                <w:szCs w:val="20"/>
                <w:lang w:eastAsia="lt-LT"/>
              </w:rPr>
            </w:pPr>
            <w:r w:rsidRPr="00C150C7">
              <w:rPr>
                <w:rFonts w:eastAsia="Times New Roman" w:cs="Times New Roman"/>
                <w:b/>
                <w:bCs/>
                <w:color w:val="000000"/>
                <w:sz w:val="18"/>
                <w:lang w:eastAsia="lt-LT"/>
              </w:rPr>
              <w:t>ES fondų lėšomis finansuojamų projektų vertinimas, koordinavimas, kontrolė</w:t>
            </w:r>
          </w:p>
        </w:tc>
        <w:tc>
          <w:tcPr>
            <w:tcW w:w="1358" w:type="dxa"/>
            <w:tcBorders>
              <w:top w:val="nil"/>
              <w:left w:val="nil"/>
              <w:bottom w:val="single" w:sz="4" w:space="0" w:color="auto"/>
              <w:right w:val="single" w:sz="4" w:space="0" w:color="auto"/>
            </w:tcBorders>
            <w:shd w:val="clear" w:color="auto" w:fill="auto"/>
            <w:vAlign w:val="center"/>
            <w:hideMark/>
          </w:tcPr>
          <w:p w:rsidR="00C2700D" w:rsidRPr="00C150C7" w:rsidRDefault="00C2700D" w:rsidP="00C2700D">
            <w:pPr>
              <w:spacing w:line="240" w:lineRule="auto"/>
              <w:jc w:val="center"/>
              <w:rPr>
                <w:rFonts w:eastAsia="Times New Roman" w:cs="Times New Roman"/>
                <w:color w:val="000000"/>
                <w:sz w:val="18"/>
                <w:lang w:eastAsia="lt-LT"/>
              </w:rPr>
            </w:pPr>
            <w:r w:rsidRPr="00C150C7">
              <w:rPr>
                <w:rFonts w:eastAsia="Times New Roman" w:cs="Times New Roman"/>
                <w:color w:val="000000"/>
                <w:sz w:val="18"/>
                <w:lang w:eastAsia="lt-LT"/>
              </w:rPr>
              <w:t> </w:t>
            </w:r>
          </w:p>
        </w:tc>
        <w:tc>
          <w:tcPr>
            <w:tcW w:w="1417" w:type="dxa"/>
            <w:tcBorders>
              <w:top w:val="nil"/>
              <w:left w:val="nil"/>
              <w:bottom w:val="single" w:sz="4" w:space="0" w:color="auto"/>
              <w:right w:val="single" w:sz="4" w:space="0" w:color="auto"/>
            </w:tcBorders>
            <w:shd w:val="clear" w:color="auto" w:fill="auto"/>
            <w:vAlign w:val="center"/>
            <w:hideMark/>
          </w:tcPr>
          <w:p w:rsidR="00C2700D" w:rsidRPr="00C150C7" w:rsidRDefault="00C2700D" w:rsidP="00C2700D">
            <w:pPr>
              <w:spacing w:line="240" w:lineRule="auto"/>
              <w:jc w:val="center"/>
              <w:rPr>
                <w:rFonts w:eastAsia="Times New Roman" w:cs="Times New Roman"/>
                <w:color w:val="000000"/>
                <w:sz w:val="18"/>
                <w:lang w:eastAsia="lt-LT"/>
              </w:rPr>
            </w:pPr>
            <w:r w:rsidRPr="00C150C7">
              <w:rPr>
                <w:rFonts w:eastAsia="Times New Roman" w:cs="Times New Roman"/>
                <w:color w:val="000000"/>
                <w:sz w:val="18"/>
                <w:lang w:eastAsia="lt-LT"/>
              </w:rPr>
              <w:t>5-9 m.</w:t>
            </w:r>
          </w:p>
        </w:tc>
        <w:tc>
          <w:tcPr>
            <w:tcW w:w="1418" w:type="dxa"/>
            <w:tcBorders>
              <w:top w:val="nil"/>
              <w:left w:val="nil"/>
              <w:bottom w:val="single" w:sz="4" w:space="0" w:color="auto"/>
              <w:right w:val="single" w:sz="4" w:space="0" w:color="auto"/>
            </w:tcBorders>
            <w:shd w:val="clear" w:color="auto" w:fill="auto"/>
            <w:vAlign w:val="center"/>
            <w:hideMark/>
          </w:tcPr>
          <w:p w:rsidR="00C2700D" w:rsidRPr="00C150C7" w:rsidRDefault="00C2700D" w:rsidP="00C2700D">
            <w:pPr>
              <w:spacing w:line="240" w:lineRule="auto"/>
              <w:jc w:val="center"/>
              <w:rPr>
                <w:rFonts w:eastAsia="Times New Roman" w:cs="Times New Roman"/>
                <w:color w:val="000000"/>
                <w:sz w:val="18"/>
                <w:lang w:eastAsia="lt-LT"/>
              </w:rPr>
            </w:pPr>
            <w:r w:rsidRPr="00C150C7">
              <w:rPr>
                <w:rFonts w:eastAsia="Times New Roman" w:cs="Times New Roman"/>
                <w:color w:val="000000"/>
                <w:sz w:val="18"/>
                <w:lang w:eastAsia="lt-LT"/>
              </w:rPr>
              <w:t>10 ir daugiau</w:t>
            </w:r>
          </w:p>
        </w:tc>
        <w:tc>
          <w:tcPr>
            <w:tcW w:w="1417" w:type="dxa"/>
            <w:tcBorders>
              <w:top w:val="nil"/>
              <w:left w:val="nil"/>
              <w:bottom w:val="single" w:sz="4" w:space="0" w:color="auto"/>
              <w:right w:val="single" w:sz="4" w:space="0" w:color="auto"/>
            </w:tcBorders>
            <w:shd w:val="clear" w:color="auto" w:fill="auto"/>
            <w:vAlign w:val="center"/>
            <w:hideMark/>
          </w:tcPr>
          <w:p w:rsidR="00C2700D" w:rsidRPr="00C150C7" w:rsidRDefault="00C2700D" w:rsidP="00C2700D">
            <w:pPr>
              <w:spacing w:line="240" w:lineRule="auto"/>
              <w:jc w:val="center"/>
              <w:rPr>
                <w:rFonts w:eastAsia="Times New Roman" w:cs="Times New Roman"/>
                <w:color w:val="000000"/>
                <w:sz w:val="18"/>
                <w:lang w:eastAsia="lt-LT"/>
              </w:rPr>
            </w:pPr>
            <w:r w:rsidRPr="00C150C7">
              <w:rPr>
                <w:rFonts w:eastAsia="Times New Roman" w:cs="Times New Roman"/>
                <w:color w:val="000000"/>
                <w:sz w:val="18"/>
                <w:lang w:eastAsia="lt-LT"/>
              </w:rPr>
              <w:t>5-9 m.</w:t>
            </w:r>
          </w:p>
        </w:tc>
        <w:tc>
          <w:tcPr>
            <w:tcW w:w="1418" w:type="dxa"/>
            <w:tcBorders>
              <w:top w:val="nil"/>
              <w:left w:val="nil"/>
              <w:bottom w:val="single" w:sz="4" w:space="0" w:color="auto"/>
              <w:right w:val="single" w:sz="4" w:space="0" w:color="auto"/>
            </w:tcBorders>
            <w:shd w:val="clear" w:color="auto" w:fill="auto"/>
            <w:vAlign w:val="center"/>
            <w:hideMark/>
          </w:tcPr>
          <w:p w:rsidR="00C2700D" w:rsidRPr="00C150C7" w:rsidRDefault="00C2700D" w:rsidP="00C2700D">
            <w:pPr>
              <w:spacing w:line="240" w:lineRule="auto"/>
              <w:jc w:val="center"/>
              <w:rPr>
                <w:rFonts w:eastAsia="Times New Roman" w:cs="Times New Roman"/>
                <w:color w:val="000000"/>
                <w:sz w:val="18"/>
                <w:lang w:eastAsia="lt-LT"/>
              </w:rPr>
            </w:pPr>
            <w:r w:rsidRPr="00C150C7">
              <w:rPr>
                <w:rFonts w:eastAsia="Times New Roman" w:cs="Times New Roman"/>
                <w:color w:val="000000"/>
                <w:sz w:val="18"/>
                <w:lang w:eastAsia="lt-LT"/>
              </w:rPr>
              <w:t>10 ir daugiau</w:t>
            </w:r>
          </w:p>
        </w:tc>
        <w:tc>
          <w:tcPr>
            <w:tcW w:w="1559" w:type="dxa"/>
            <w:tcBorders>
              <w:top w:val="nil"/>
              <w:left w:val="nil"/>
              <w:bottom w:val="single" w:sz="4" w:space="0" w:color="auto"/>
              <w:right w:val="single" w:sz="4" w:space="0" w:color="auto"/>
            </w:tcBorders>
            <w:shd w:val="clear" w:color="auto" w:fill="auto"/>
            <w:vAlign w:val="center"/>
            <w:hideMark/>
          </w:tcPr>
          <w:p w:rsidR="00C2700D" w:rsidRPr="00C150C7" w:rsidRDefault="00C2700D" w:rsidP="00C2700D">
            <w:pPr>
              <w:spacing w:line="240" w:lineRule="auto"/>
              <w:jc w:val="center"/>
              <w:rPr>
                <w:rFonts w:eastAsia="Times New Roman" w:cs="Times New Roman"/>
                <w:color w:val="000000"/>
                <w:sz w:val="18"/>
                <w:lang w:eastAsia="lt-LT"/>
              </w:rPr>
            </w:pPr>
            <w:r w:rsidRPr="00C150C7">
              <w:rPr>
                <w:rFonts w:eastAsia="Times New Roman" w:cs="Times New Roman"/>
                <w:color w:val="000000"/>
                <w:sz w:val="18"/>
                <w:lang w:eastAsia="lt-LT"/>
              </w:rPr>
              <w:t>5-9 m.</w:t>
            </w:r>
          </w:p>
        </w:tc>
        <w:tc>
          <w:tcPr>
            <w:tcW w:w="1559" w:type="dxa"/>
            <w:tcBorders>
              <w:top w:val="nil"/>
              <w:left w:val="nil"/>
              <w:bottom w:val="single" w:sz="4" w:space="0" w:color="auto"/>
              <w:right w:val="single" w:sz="4" w:space="0" w:color="auto"/>
            </w:tcBorders>
            <w:shd w:val="clear" w:color="auto" w:fill="auto"/>
            <w:vAlign w:val="center"/>
            <w:hideMark/>
          </w:tcPr>
          <w:p w:rsidR="00C2700D" w:rsidRPr="00C150C7" w:rsidRDefault="00C2700D" w:rsidP="00C2700D">
            <w:pPr>
              <w:spacing w:line="240" w:lineRule="auto"/>
              <w:jc w:val="center"/>
              <w:rPr>
                <w:rFonts w:eastAsia="Times New Roman" w:cs="Times New Roman"/>
                <w:color w:val="000000"/>
                <w:sz w:val="18"/>
                <w:lang w:eastAsia="lt-LT"/>
              </w:rPr>
            </w:pPr>
            <w:r w:rsidRPr="00C150C7">
              <w:rPr>
                <w:rFonts w:eastAsia="Times New Roman" w:cs="Times New Roman"/>
                <w:color w:val="000000"/>
                <w:sz w:val="18"/>
                <w:lang w:eastAsia="lt-LT"/>
              </w:rPr>
              <w:t>5-9 m.</w:t>
            </w:r>
          </w:p>
        </w:tc>
        <w:tc>
          <w:tcPr>
            <w:tcW w:w="1418" w:type="dxa"/>
            <w:tcBorders>
              <w:top w:val="nil"/>
              <w:left w:val="nil"/>
              <w:bottom w:val="single" w:sz="4" w:space="0" w:color="auto"/>
              <w:right w:val="single" w:sz="4" w:space="0" w:color="auto"/>
            </w:tcBorders>
            <w:shd w:val="clear" w:color="auto" w:fill="auto"/>
            <w:vAlign w:val="center"/>
            <w:hideMark/>
          </w:tcPr>
          <w:p w:rsidR="00C2700D" w:rsidRPr="00C150C7" w:rsidRDefault="00C2700D" w:rsidP="00C2700D">
            <w:pPr>
              <w:spacing w:line="240" w:lineRule="auto"/>
              <w:jc w:val="center"/>
              <w:rPr>
                <w:rFonts w:eastAsia="Times New Roman" w:cs="Times New Roman"/>
                <w:color w:val="000000"/>
                <w:sz w:val="18"/>
                <w:lang w:eastAsia="lt-LT"/>
              </w:rPr>
            </w:pPr>
            <w:r w:rsidRPr="00C150C7">
              <w:rPr>
                <w:rFonts w:eastAsia="Times New Roman" w:cs="Times New Roman"/>
                <w:color w:val="000000"/>
                <w:sz w:val="18"/>
                <w:lang w:eastAsia="lt-LT"/>
              </w:rPr>
              <w:t>2-4 m.</w:t>
            </w:r>
          </w:p>
        </w:tc>
      </w:tr>
      <w:tr w:rsidR="00C2700D" w:rsidRPr="00C2700D" w:rsidTr="00C150C7">
        <w:trPr>
          <w:trHeight w:val="126"/>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C2700D" w:rsidRPr="00C150C7" w:rsidRDefault="00C2700D" w:rsidP="00C2700D">
            <w:pPr>
              <w:spacing w:line="240" w:lineRule="auto"/>
              <w:jc w:val="left"/>
              <w:rPr>
                <w:rFonts w:eastAsia="Times New Roman" w:cs="Times New Roman"/>
                <w:b/>
                <w:bCs/>
                <w:color w:val="000000"/>
                <w:sz w:val="18"/>
                <w:szCs w:val="20"/>
                <w:lang w:eastAsia="lt-LT"/>
              </w:rPr>
            </w:pPr>
            <w:r w:rsidRPr="00C150C7">
              <w:rPr>
                <w:rFonts w:eastAsia="Times New Roman" w:cs="Times New Roman"/>
                <w:b/>
                <w:bCs/>
                <w:color w:val="000000"/>
                <w:sz w:val="18"/>
                <w:lang w:eastAsia="lt-LT"/>
              </w:rPr>
              <w:t>SVV valdymas panaudojant ES fondų lėšas</w:t>
            </w:r>
          </w:p>
        </w:tc>
        <w:tc>
          <w:tcPr>
            <w:tcW w:w="1358" w:type="dxa"/>
            <w:tcBorders>
              <w:top w:val="nil"/>
              <w:left w:val="nil"/>
              <w:bottom w:val="single" w:sz="4" w:space="0" w:color="auto"/>
              <w:right w:val="single" w:sz="4" w:space="0" w:color="auto"/>
            </w:tcBorders>
            <w:shd w:val="clear" w:color="auto" w:fill="auto"/>
            <w:vAlign w:val="center"/>
            <w:hideMark/>
          </w:tcPr>
          <w:p w:rsidR="00C2700D" w:rsidRPr="00C150C7" w:rsidRDefault="00C2700D" w:rsidP="00C2700D">
            <w:pPr>
              <w:spacing w:line="240" w:lineRule="auto"/>
              <w:jc w:val="center"/>
              <w:rPr>
                <w:rFonts w:eastAsia="Times New Roman" w:cs="Times New Roman"/>
                <w:color w:val="000000"/>
                <w:sz w:val="18"/>
                <w:lang w:eastAsia="lt-LT"/>
              </w:rPr>
            </w:pPr>
            <w:r w:rsidRPr="00C150C7">
              <w:rPr>
                <w:rFonts w:eastAsia="Times New Roman" w:cs="Times New Roman"/>
                <w:color w:val="000000"/>
                <w:sz w:val="18"/>
                <w:lang w:eastAsia="lt-LT"/>
              </w:rPr>
              <w:t> </w:t>
            </w:r>
          </w:p>
        </w:tc>
        <w:tc>
          <w:tcPr>
            <w:tcW w:w="1417" w:type="dxa"/>
            <w:tcBorders>
              <w:top w:val="nil"/>
              <w:left w:val="nil"/>
              <w:bottom w:val="single" w:sz="4" w:space="0" w:color="auto"/>
              <w:right w:val="single" w:sz="4" w:space="0" w:color="auto"/>
            </w:tcBorders>
            <w:shd w:val="clear" w:color="auto" w:fill="auto"/>
            <w:vAlign w:val="center"/>
            <w:hideMark/>
          </w:tcPr>
          <w:p w:rsidR="00C2700D" w:rsidRPr="00C150C7" w:rsidRDefault="00C2700D" w:rsidP="00C2700D">
            <w:pPr>
              <w:spacing w:line="240" w:lineRule="auto"/>
              <w:jc w:val="center"/>
              <w:rPr>
                <w:rFonts w:eastAsia="Times New Roman" w:cs="Times New Roman"/>
                <w:color w:val="000000"/>
                <w:sz w:val="18"/>
                <w:lang w:eastAsia="lt-LT"/>
              </w:rPr>
            </w:pPr>
            <w:r w:rsidRPr="00C150C7">
              <w:rPr>
                <w:rFonts w:eastAsia="Times New Roman" w:cs="Times New Roman"/>
                <w:color w:val="000000"/>
                <w:sz w:val="18"/>
                <w:lang w:eastAsia="lt-LT"/>
              </w:rPr>
              <w:t> </w:t>
            </w:r>
          </w:p>
        </w:tc>
        <w:tc>
          <w:tcPr>
            <w:tcW w:w="1418" w:type="dxa"/>
            <w:tcBorders>
              <w:top w:val="nil"/>
              <w:left w:val="nil"/>
              <w:bottom w:val="single" w:sz="4" w:space="0" w:color="auto"/>
              <w:right w:val="single" w:sz="4" w:space="0" w:color="auto"/>
            </w:tcBorders>
            <w:shd w:val="clear" w:color="auto" w:fill="auto"/>
            <w:vAlign w:val="center"/>
            <w:hideMark/>
          </w:tcPr>
          <w:p w:rsidR="00C2700D" w:rsidRPr="00C150C7" w:rsidRDefault="00C2700D" w:rsidP="00C2700D">
            <w:pPr>
              <w:spacing w:line="240" w:lineRule="auto"/>
              <w:jc w:val="center"/>
              <w:rPr>
                <w:rFonts w:eastAsia="Times New Roman" w:cs="Times New Roman"/>
                <w:color w:val="000000"/>
                <w:sz w:val="18"/>
                <w:lang w:eastAsia="lt-LT"/>
              </w:rPr>
            </w:pPr>
            <w:r w:rsidRPr="00C150C7">
              <w:rPr>
                <w:rFonts w:eastAsia="Times New Roman" w:cs="Times New Roman"/>
                <w:color w:val="000000"/>
                <w:sz w:val="18"/>
                <w:lang w:eastAsia="lt-LT"/>
              </w:rPr>
              <w:t> </w:t>
            </w:r>
          </w:p>
        </w:tc>
        <w:tc>
          <w:tcPr>
            <w:tcW w:w="1417" w:type="dxa"/>
            <w:tcBorders>
              <w:top w:val="nil"/>
              <w:left w:val="nil"/>
              <w:bottom w:val="single" w:sz="4" w:space="0" w:color="auto"/>
              <w:right w:val="single" w:sz="4" w:space="0" w:color="auto"/>
            </w:tcBorders>
            <w:shd w:val="clear" w:color="auto" w:fill="auto"/>
            <w:vAlign w:val="center"/>
            <w:hideMark/>
          </w:tcPr>
          <w:p w:rsidR="00C2700D" w:rsidRPr="00C150C7" w:rsidRDefault="00C2700D" w:rsidP="00C2700D">
            <w:pPr>
              <w:spacing w:line="240" w:lineRule="auto"/>
              <w:jc w:val="center"/>
              <w:rPr>
                <w:rFonts w:eastAsia="Times New Roman" w:cs="Times New Roman"/>
                <w:color w:val="000000"/>
                <w:sz w:val="18"/>
                <w:lang w:eastAsia="lt-LT"/>
              </w:rPr>
            </w:pPr>
            <w:r w:rsidRPr="00C150C7">
              <w:rPr>
                <w:rFonts w:eastAsia="Times New Roman" w:cs="Times New Roman"/>
                <w:color w:val="000000"/>
                <w:sz w:val="18"/>
                <w:lang w:eastAsia="lt-LT"/>
              </w:rPr>
              <w:t> </w:t>
            </w:r>
          </w:p>
        </w:tc>
        <w:tc>
          <w:tcPr>
            <w:tcW w:w="1418" w:type="dxa"/>
            <w:tcBorders>
              <w:top w:val="nil"/>
              <w:left w:val="nil"/>
              <w:bottom w:val="single" w:sz="4" w:space="0" w:color="auto"/>
              <w:right w:val="single" w:sz="4" w:space="0" w:color="auto"/>
            </w:tcBorders>
            <w:shd w:val="clear" w:color="auto" w:fill="auto"/>
            <w:vAlign w:val="center"/>
            <w:hideMark/>
          </w:tcPr>
          <w:p w:rsidR="00C2700D" w:rsidRPr="00C150C7" w:rsidRDefault="00C2700D" w:rsidP="00C2700D">
            <w:pPr>
              <w:spacing w:line="240" w:lineRule="auto"/>
              <w:jc w:val="center"/>
              <w:rPr>
                <w:rFonts w:eastAsia="Times New Roman" w:cs="Times New Roman"/>
                <w:color w:val="000000"/>
                <w:sz w:val="18"/>
                <w:lang w:eastAsia="lt-LT"/>
              </w:rPr>
            </w:pPr>
            <w:r w:rsidRPr="00C150C7">
              <w:rPr>
                <w:rFonts w:eastAsia="Times New Roman" w:cs="Times New Roman"/>
                <w:color w:val="000000"/>
                <w:sz w:val="18"/>
                <w:lang w:eastAsia="lt-LT"/>
              </w:rPr>
              <w:t> </w:t>
            </w:r>
          </w:p>
        </w:tc>
        <w:tc>
          <w:tcPr>
            <w:tcW w:w="1559" w:type="dxa"/>
            <w:tcBorders>
              <w:top w:val="nil"/>
              <w:left w:val="nil"/>
              <w:bottom w:val="single" w:sz="4" w:space="0" w:color="auto"/>
              <w:right w:val="single" w:sz="4" w:space="0" w:color="auto"/>
            </w:tcBorders>
            <w:shd w:val="clear" w:color="auto" w:fill="auto"/>
            <w:vAlign w:val="center"/>
            <w:hideMark/>
          </w:tcPr>
          <w:p w:rsidR="00C2700D" w:rsidRPr="00C150C7" w:rsidRDefault="00C2700D" w:rsidP="00C2700D">
            <w:pPr>
              <w:spacing w:line="240" w:lineRule="auto"/>
              <w:jc w:val="center"/>
              <w:rPr>
                <w:rFonts w:eastAsia="Times New Roman" w:cs="Times New Roman"/>
                <w:color w:val="000000"/>
                <w:sz w:val="18"/>
                <w:lang w:eastAsia="lt-LT"/>
              </w:rPr>
            </w:pPr>
            <w:r w:rsidRPr="00C150C7">
              <w:rPr>
                <w:rFonts w:eastAsia="Times New Roman" w:cs="Times New Roman"/>
                <w:color w:val="000000"/>
                <w:sz w:val="18"/>
                <w:lang w:eastAsia="lt-LT"/>
              </w:rPr>
              <w:t>10 ir daugiau</w:t>
            </w:r>
          </w:p>
        </w:tc>
        <w:tc>
          <w:tcPr>
            <w:tcW w:w="1559" w:type="dxa"/>
            <w:tcBorders>
              <w:top w:val="nil"/>
              <w:left w:val="nil"/>
              <w:bottom w:val="single" w:sz="4" w:space="0" w:color="auto"/>
              <w:right w:val="single" w:sz="4" w:space="0" w:color="auto"/>
            </w:tcBorders>
            <w:shd w:val="clear" w:color="auto" w:fill="auto"/>
            <w:vAlign w:val="center"/>
            <w:hideMark/>
          </w:tcPr>
          <w:p w:rsidR="00C2700D" w:rsidRPr="00C150C7" w:rsidRDefault="00C2700D" w:rsidP="00C2700D">
            <w:pPr>
              <w:spacing w:line="240" w:lineRule="auto"/>
              <w:jc w:val="center"/>
              <w:rPr>
                <w:rFonts w:eastAsia="Times New Roman" w:cs="Times New Roman"/>
                <w:color w:val="000000"/>
                <w:sz w:val="18"/>
                <w:lang w:eastAsia="lt-LT"/>
              </w:rPr>
            </w:pPr>
            <w:r w:rsidRPr="00C150C7">
              <w:rPr>
                <w:rFonts w:eastAsia="Times New Roman" w:cs="Times New Roman"/>
                <w:color w:val="000000"/>
                <w:sz w:val="18"/>
                <w:lang w:eastAsia="lt-LT"/>
              </w:rPr>
              <w:t> </w:t>
            </w:r>
          </w:p>
        </w:tc>
        <w:tc>
          <w:tcPr>
            <w:tcW w:w="1418" w:type="dxa"/>
            <w:tcBorders>
              <w:top w:val="nil"/>
              <w:left w:val="nil"/>
              <w:bottom w:val="single" w:sz="4" w:space="0" w:color="auto"/>
              <w:right w:val="single" w:sz="4" w:space="0" w:color="auto"/>
            </w:tcBorders>
            <w:shd w:val="clear" w:color="auto" w:fill="auto"/>
            <w:vAlign w:val="center"/>
            <w:hideMark/>
          </w:tcPr>
          <w:p w:rsidR="00C2700D" w:rsidRPr="00C150C7" w:rsidRDefault="00C2700D" w:rsidP="00C2700D">
            <w:pPr>
              <w:spacing w:line="240" w:lineRule="auto"/>
              <w:jc w:val="center"/>
              <w:rPr>
                <w:rFonts w:eastAsia="Times New Roman" w:cs="Times New Roman"/>
                <w:color w:val="000000"/>
                <w:sz w:val="18"/>
                <w:lang w:eastAsia="lt-LT"/>
              </w:rPr>
            </w:pPr>
            <w:r w:rsidRPr="00C150C7">
              <w:rPr>
                <w:rFonts w:eastAsia="Times New Roman" w:cs="Times New Roman"/>
                <w:color w:val="000000"/>
                <w:sz w:val="18"/>
                <w:lang w:eastAsia="lt-LT"/>
              </w:rPr>
              <w:t> </w:t>
            </w:r>
          </w:p>
        </w:tc>
      </w:tr>
      <w:tr w:rsidR="00C2700D" w:rsidRPr="00C2700D" w:rsidTr="00C150C7">
        <w:trPr>
          <w:trHeight w:val="117"/>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C2700D" w:rsidRPr="00C150C7" w:rsidRDefault="00C2700D" w:rsidP="00C2700D">
            <w:pPr>
              <w:spacing w:line="240" w:lineRule="auto"/>
              <w:jc w:val="left"/>
              <w:rPr>
                <w:rFonts w:eastAsia="Times New Roman" w:cs="Times New Roman"/>
                <w:b/>
                <w:bCs/>
                <w:color w:val="000000"/>
                <w:sz w:val="18"/>
                <w:szCs w:val="20"/>
                <w:lang w:eastAsia="lt-LT"/>
              </w:rPr>
            </w:pPr>
            <w:r w:rsidRPr="00C150C7">
              <w:rPr>
                <w:rFonts w:eastAsia="Times New Roman" w:cs="Times New Roman"/>
                <w:b/>
                <w:bCs/>
                <w:color w:val="000000"/>
                <w:sz w:val="18"/>
                <w:lang w:eastAsia="lt-LT"/>
              </w:rPr>
              <w:t>SVV valdymas pasitelkiant inovatyvius sprendimus</w:t>
            </w:r>
          </w:p>
        </w:tc>
        <w:tc>
          <w:tcPr>
            <w:tcW w:w="1358" w:type="dxa"/>
            <w:tcBorders>
              <w:top w:val="nil"/>
              <w:left w:val="nil"/>
              <w:bottom w:val="single" w:sz="4" w:space="0" w:color="auto"/>
              <w:right w:val="single" w:sz="4" w:space="0" w:color="auto"/>
            </w:tcBorders>
            <w:shd w:val="clear" w:color="auto" w:fill="auto"/>
            <w:vAlign w:val="center"/>
            <w:hideMark/>
          </w:tcPr>
          <w:p w:rsidR="00C2700D" w:rsidRPr="00C150C7" w:rsidRDefault="00C2700D" w:rsidP="00C2700D">
            <w:pPr>
              <w:spacing w:line="240" w:lineRule="auto"/>
              <w:jc w:val="center"/>
              <w:rPr>
                <w:rFonts w:eastAsia="Times New Roman" w:cs="Times New Roman"/>
                <w:color w:val="000000"/>
                <w:sz w:val="18"/>
                <w:lang w:eastAsia="lt-LT"/>
              </w:rPr>
            </w:pPr>
            <w:r w:rsidRPr="00C150C7">
              <w:rPr>
                <w:rFonts w:eastAsia="Times New Roman" w:cs="Times New Roman"/>
                <w:color w:val="000000"/>
                <w:sz w:val="18"/>
                <w:lang w:eastAsia="lt-LT"/>
              </w:rPr>
              <w:t> </w:t>
            </w:r>
          </w:p>
        </w:tc>
        <w:tc>
          <w:tcPr>
            <w:tcW w:w="1417" w:type="dxa"/>
            <w:tcBorders>
              <w:top w:val="nil"/>
              <w:left w:val="nil"/>
              <w:bottom w:val="single" w:sz="4" w:space="0" w:color="auto"/>
              <w:right w:val="single" w:sz="4" w:space="0" w:color="auto"/>
            </w:tcBorders>
            <w:shd w:val="clear" w:color="auto" w:fill="auto"/>
            <w:vAlign w:val="center"/>
            <w:hideMark/>
          </w:tcPr>
          <w:p w:rsidR="00C2700D" w:rsidRPr="00C150C7" w:rsidRDefault="00C2700D" w:rsidP="00C2700D">
            <w:pPr>
              <w:spacing w:line="240" w:lineRule="auto"/>
              <w:jc w:val="center"/>
              <w:rPr>
                <w:rFonts w:eastAsia="Times New Roman" w:cs="Times New Roman"/>
                <w:color w:val="000000"/>
                <w:sz w:val="18"/>
                <w:lang w:eastAsia="lt-LT"/>
              </w:rPr>
            </w:pPr>
            <w:r w:rsidRPr="00C150C7">
              <w:rPr>
                <w:rFonts w:eastAsia="Times New Roman" w:cs="Times New Roman"/>
                <w:color w:val="000000"/>
                <w:sz w:val="18"/>
                <w:lang w:eastAsia="lt-LT"/>
              </w:rPr>
              <w:t> </w:t>
            </w:r>
          </w:p>
        </w:tc>
        <w:tc>
          <w:tcPr>
            <w:tcW w:w="1418" w:type="dxa"/>
            <w:tcBorders>
              <w:top w:val="nil"/>
              <w:left w:val="nil"/>
              <w:bottom w:val="single" w:sz="4" w:space="0" w:color="auto"/>
              <w:right w:val="single" w:sz="4" w:space="0" w:color="auto"/>
            </w:tcBorders>
            <w:shd w:val="clear" w:color="auto" w:fill="auto"/>
            <w:vAlign w:val="center"/>
            <w:hideMark/>
          </w:tcPr>
          <w:p w:rsidR="00C2700D" w:rsidRPr="00C150C7" w:rsidRDefault="00C2700D" w:rsidP="00C2700D">
            <w:pPr>
              <w:spacing w:line="240" w:lineRule="auto"/>
              <w:jc w:val="center"/>
              <w:rPr>
                <w:rFonts w:eastAsia="Times New Roman" w:cs="Times New Roman"/>
                <w:color w:val="000000"/>
                <w:sz w:val="18"/>
                <w:lang w:eastAsia="lt-LT"/>
              </w:rPr>
            </w:pPr>
            <w:r w:rsidRPr="00C150C7">
              <w:rPr>
                <w:rFonts w:eastAsia="Times New Roman" w:cs="Times New Roman"/>
                <w:color w:val="000000"/>
                <w:sz w:val="18"/>
                <w:lang w:eastAsia="lt-LT"/>
              </w:rPr>
              <w:t> </w:t>
            </w:r>
          </w:p>
        </w:tc>
        <w:tc>
          <w:tcPr>
            <w:tcW w:w="1417" w:type="dxa"/>
            <w:tcBorders>
              <w:top w:val="nil"/>
              <w:left w:val="nil"/>
              <w:bottom w:val="single" w:sz="4" w:space="0" w:color="auto"/>
              <w:right w:val="single" w:sz="4" w:space="0" w:color="auto"/>
            </w:tcBorders>
            <w:shd w:val="clear" w:color="auto" w:fill="auto"/>
            <w:vAlign w:val="center"/>
            <w:hideMark/>
          </w:tcPr>
          <w:p w:rsidR="00C2700D" w:rsidRPr="00C150C7" w:rsidRDefault="00C2700D" w:rsidP="00C2700D">
            <w:pPr>
              <w:spacing w:line="240" w:lineRule="auto"/>
              <w:jc w:val="center"/>
              <w:rPr>
                <w:rFonts w:eastAsia="Times New Roman" w:cs="Times New Roman"/>
                <w:color w:val="000000"/>
                <w:sz w:val="18"/>
                <w:lang w:eastAsia="lt-LT"/>
              </w:rPr>
            </w:pPr>
            <w:r w:rsidRPr="00C150C7">
              <w:rPr>
                <w:rFonts w:eastAsia="Times New Roman" w:cs="Times New Roman"/>
                <w:color w:val="000000"/>
                <w:sz w:val="18"/>
                <w:lang w:eastAsia="lt-LT"/>
              </w:rPr>
              <w:t> </w:t>
            </w:r>
          </w:p>
        </w:tc>
        <w:tc>
          <w:tcPr>
            <w:tcW w:w="1418" w:type="dxa"/>
            <w:tcBorders>
              <w:top w:val="nil"/>
              <w:left w:val="nil"/>
              <w:bottom w:val="single" w:sz="4" w:space="0" w:color="auto"/>
              <w:right w:val="single" w:sz="4" w:space="0" w:color="auto"/>
            </w:tcBorders>
            <w:shd w:val="clear" w:color="auto" w:fill="auto"/>
            <w:vAlign w:val="center"/>
            <w:hideMark/>
          </w:tcPr>
          <w:p w:rsidR="00C2700D" w:rsidRPr="00C150C7" w:rsidRDefault="00C2700D" w:rsidP="00C2700D">
            <w:pPr>
              <w:spacing w:line="240" w:lineRule="auto"/>
              <w:jc w:val="center"/>
              <w:rPr>
                <w:rFonts w:eastAsia="Times New Roman" w:cs="Times New Roman"/>
                <w:color w:val="000000"/>
                <w:sz w:val="18"/>
                <w:lang w:eastAsia="lt-LT"/>
              </w:rPr>
            </w:pPr>
            <w:r w:rsidRPr="00C150C7">
              <w:rPr>
                <w:rFonts w:eastAsia="Times New Roman" w:cs="Times New Roman"/>
                <w:color w:val="000000"/>
                <w:sz w:val="18"/>
                <w:lang w:eastAsia="lt-LT"/>
              </w:rPr>
              <w:t> </w:t>
            </w:r>
          </w:p>
        </w:tc>
        <w:tc>
          <w:tcPr>
            <w:tcW w:w="1559" w:type="dxa"/>
            <w:tcBorders>
              <w:top w:val="nil"/>
              <w:left w:val="nil"/>
              <w:bottom w:val="single" w:sz="4" w:space="0" w:color="auto"/>
              <w:right w:val="single" w:sz="4" w:space="0" w:color="auto"/>
            </w:tcBorders>
            <w:shd w:val="clear" w:color="auto" w:fill="auto"/>
            <w:vAlign w:val="center"/>
            <w:hideMark/>
          </w:tcPr>
          <w:p w:rsidR="00C2700D" w:rsidRPr="00C150C7" w:rsidRDefault="00C2700D" w:rsidP="00C2700D">
            <w:pPr>
              <w:spacing w:line="240" w:lineRule="auto"/>
              <w:jc w:val="center"/>
              <w:rPr>
                <w:rFonts w:eastAsia="Times New Roman" w:cs="Times New Roman"/>
                <w:color w:val="000000"/>
                <w:sz w:val="18"/>
                <w:lang w:eastAsia="lt-LT"/>
              </w:rPr>
            </w:pPr>
            <w:r w:rsidRPr="00C150C7">
              <w:rPr>
                <w:rFonts w:eastAsia="Times New Roman" w:cs="Times New Roman"/>
                <w:color w:val="000000"/>
                <w:sz w:val="18"/>
                <w:lang w:eastAsia="lt-LT"/>
              </w:rPr>
              <w:t> </w:t>
            </w:r>
          </w:p>
        </w:tc>
        <w:tc>
          <w:tcPr>
            <w:tcW w:w="1559" w:type="dxa"/>
            <w:tcBorders>
              <w:top w:val="nil"/>
              <w:left w:val="nil"/>
              <w:bottom w:val="single" w:sz="4" w:space="0" w:color="auto"/>
              <w:right w:val="single" w:sz="4" w:space="0" w:color="auto"/>
            </w:tcBorders>
            <w:shd w:val="clear" w:color="auto" w:fill="auto"/>
            <w:vAlign w:val="center"/>
            <w:hideMark/>
          </w:tcPr>
          <w:p w:rsidR="00C2700D" w:rsidRPr="00C150C7" w:rsidRDefault="00C2700D" w:rsidP="00C2700D">
            <w:pPr>
              <w:spacing w:line="240" w:lineRule="auto"/>
              <w:jc w:val="center"/>
              <w:rPr>
                <w:rFonts w:eastAsia="Times New Roman" w:cs="Times New Roman"/>
                <w:color w:val="000000"/>
                <w:sz w:val="18"/>
                <w:lang w:eastAsia="lt-LT"/>
              </w:rPr>
            </w:pPr>
            <w:r w:rsidRPr="00C150C7">
              <w:rPr>
                <w:rFonts w:eastAsia="Times New Roman" w:cs="Times New Roman"/>
                <w:color w:val="000000"/>
                <w:sz w:val="18"/>
                <w:lang w:eastAsia="lt-LT"/>
              </w:rPr>
              <w:t> </w:t>
            </w:r>
          </w:p>
        </w:tc>
        <w:tc>
          <w:tcPr>
            <w:tcW w:w="1418" w:type="dxa"/>
            <w:tcBorders>
              <w:top w:val="nil"/>
              <w:left w:val="nil"/>
              <w:bottom w:val="single" w:sz="4" w:space="0" w:color="auto"/>
              <w:right w:val="single" w:sz="4" w:space="0" w:color="auto"/>
            </w:tcBorders>
            <w:shd w:val="clear" w:color="auto" w:fill="auto"/>
            <w:vAlign w:val="center"/>
            <w:hideMark/>
          </w:tcPr>
          <w:p w:rsidR="00C2700D" w:rsidRPr="00C150C7" w:rsidRDefault="00C2700D" w:rsidP="00C2700D">
            <w:pPr>
              <w:spacing w:line="240" w:lineRule="auto"/>
              <w:jc w:val="center"/>
              <w:rPr>
                <w:rFonts w:eastAsia="Times New Roman" w:cs="Times New Roman"/>
                <w:color w:val="000000"/>
                <w:sz w:val="18"/>
                <w:lang w:eastAsia="lt-LT"/>
              </w:rPr>
            </w:pPr>
            <w:r w:rsidRPr="00C150C7">
              <w:rPr>
                <w:rFonts w:eastAsia="Times New Roman" w:cs="Times New Roman"/>
                <w:color w:val="000000"/>
                <w:sz w:val="18"/>
                <w:lang w:eastAsia="lt-LT"/>
              </w:rPr>
              <w:t>5-9 m.</w:t>
            </w:r>
          </w:p>
        </w:tc>
      </w:tr>
      <w:tr w:rsidR="00C2700D" w:rsidRPr="00C2700D" w:rsidTr="00C150C7">
        <w:trPr>
          <w:trHeight w:val="407"/>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C2700D" w:rsidRPr="00C150C7" w:rsidRDefault="00C2700D" w:rsidP="00C2700D">
            <w:pPr>
              <w:spacing w:line="240" w:lineRule="auto"/>
              <w:jc w:val="left"/>
              <w:rPr>
                <w:rFonts w:eastAsia="Times New Roman" w:cs="Times New Roman"/>
                <w:b/>
                <w:bCs/>
                <w:color w:val="000000"/>
                <w:sz w:val="18"/>
                <w:szCs w:val="20"/>
                <w:lang w:eastAsia="lt-LT"/>
              </w:rPr>
            </w:pPr>
            <w:r w:rsidRPr="00C150C7">
              <w:rPr>
                <w:rFonts w:eastAsia="Times New Roman" w:cs="Times New Roman"/>
                <w:b/>
                <w:bCs/>
                <w:color w:val="000000"/>
                <w:sz w:val="18"/>
                <w:lang w:eastAsia="lt-LT"/>
              </w:rPr>
              <w:t>Moksliniai, ekspertiniai tyrimai susiję su SVV arba ES fondų lėšų panaudojimu</w:t>
            </w:r>
          </w:p>
        </w:tc>
        <w:tc>
          <w:tcPr>
            <w:tcW w:w="1358" w:type="dxa"/>
            <w:tcBorders>
              <w:top w:val="nil"/>
              <w:left w:val="nil"/>
              <w:bottom w:val="single" w:sz="4" w:space="0" w:color="auto"/>
              <w:right w:val="single" w:sz="4" w:space="0" w:color="auto"/>
            </w:tcBorders>
            <w:shd w:val="clear" w:color="auto" w:fill="auto"/>
            <w:vAlign w:val="center"/>
            <w:hideMark/>
          </w:tcPr>
          <w:p w:rsidR="00C2700D" w:rsidRPr="00C150C7" w:rsidRDefault="00C2700D" w:rsidP="00C2700D">
            <w:pPr>
              <w:spacing w:line="240" w:lineRule="auto"/>
              <w:jc w:val="center"/>
              <w:rPr>
                <w:rFonts w:eastAsia="Times New Roman" w:cs="Times New Roman"/>
                <w:color w:val="000000"/>
                <w:sz w:val="18"/>
                <w:lang w:eastAsia="lt-LT"/>
              </w:rPr>
            </w:pPr>
            <w:r w:rsidRPr="00C150C7">
              <w:rPr>
                <w:rFonts w:eastAsia="Times New Roman" w:cs="Times New Roman"/>
                <w:color w:val="000000"/>
                <w:sz w:val="18"/>
                <w:lang w:eastAsia="lt-LT"/>
              </w:rPr>
              <w:t> </w:t>
            </w:r>
          </w:p>
        </w:tc>
        <w:tc>
          <w:tcPr>
            <w:tcW w:w="1417" w:type="dxa"/>
            <w:tcBorders>
              <w:top w:val="nil"/>
              <w:left w:val="nil"/>
              <w:bottom w:val="single" w:sz="4" w:space="0" w:color="auto"/>
              <w:right w:val="single" w:sz="4" w:space="0" w:color="auto"/>
            </w:tcBorders>
            <w:shd w:val="clear" w:color="auto" w:fill="auto"/>
            <w:vAlign w:val="center"/>
            <w:hideMark/>
          </w:tcPr>
          <w:p w:rsidR="00C2700D" w:rsidRPr="00C150C7" w:rsidRDefault="00C2700D" w:rsidP="00C2700D">
            <w:pPr>
              <w:spacing w:line="240" w:lineRule="auto"/>
              <w:jc w:val="center"/>
              <w:rPr>
                <w:rFonts w:eastAsia="Times New Roman" w:cs="Times New Roman"/>
                <w:color w:val="000000"/>
                <w:sz w:val="18"/>
                <w:lang w:eastAsia="lt-LT"/>
              </w:rPr>
            </w:pPr>
            <w:r w:rsidRPr="00C150C7">
              <w:rPr>
                <w:rFonts w:eastAsia="Times New Roman" w:cs="Times New Roman"/>
                <w:color w:val="000000"/>
                <w:sz w:val="18"/>
                <w:lang w:eastAsia="lt-LT"/>
              </w:rPr>
              <w:t> </w:t>
            </w:r>
          </w:p>
        </w:tc>
        <w:tc>
          <w:tcPr>
            <w:tcW w:w="1418" w:type="dxa"/>
            <w:tcBorders>
              <w:top w:val="nil"/>
              <w:left w:val="nil"/>
              <w:bottom w:val="single" w:sz="4" w:space="0" w:color="auto"/>
              <w:right w:val="single" w:sz="4" w:space="0" w:color="auto"/>
            </w:tcBorders>
            <w:shd w:val="clear" w:color="auto" w:fill="auto"/>
            <w:vAlign w:val="center"/>
            <w:hideMark/>
          </w:tcPr>
          <w:p w:rsidR="00C2700D" w:rsidRPr="00C150C7" w:rsidRDefault="00C2700D" w:rsidP="00C2700D">
            <w:pPr>
              <w:spacing w:line="240" w:lineRule="auto"/>
              <w:jc w:val="center"/>
              <w:rPr>
                <w:rFonts w:eastAsia="Times New Roman" w:cs="Times New Roman"/>
                <w:color w:val="000000"/>
                <w:sz w:val="18"/>
                <w:lang w:eastAsia="lt-LT"/>
              </w:rPr>
            </w:pPr>
            <w:r w:rsidRPr="00C150C7">
              <w:rPr>
                <w:rFonts w:eastAsia="Times New Roman" w:cs="Times New Roman"/>
                <w:color w:val="000000"/>
                <w:sz w:val="18"/>
                <w:lang w:eastAsia="lt-LT"/>
              </w:rPr>
              <w:t>10 ir daugiau</w:t>
            </w:r>
          </w:p>
        </w:tc>
        <w:tc>
          <w:tcPr>
            <w:tcW w:w="1417" w:type="dxa"/>
            <w:tcBorders>
              <w:top w:val="nil"/>
              <w:left w:val="nil"/>
              <w:bottom w:val="single" w:sz="4" w:space="0" w:color="auto"/>
              <w:right w:val="single" w:sz="4" w:space="0" w:color="auto"/>
            </w:tcBorders>
            <w:shd w:val="clear" w:color="auto" w:fill="auto"/>
            <w:vAlign w:val="center"/>
            <w:hideMark/>
          </w:tcPr>
          <w:p w:rsidR="00C2700D" w:rsidRPr="00C150C7" w:rsidRDefault="00C2700D" w:rsidP="00C2700D">
            <w:pPr>
              <w:spacing w:line="240" w:lineRule="auto"/>
              <w:jc w:val="center"/>
              <w:rPr>
                <w:rFonts w:eastAsia="Times New Roman" w:cs="Times New Roman"/>
                <w:color w:val="000000"/>
                <w:sz w:val="18"/>
                <w:lang w:eastAsia="lt-LT"/>
              </w:rPr>
            </w:pPr>
            <w:r w:rsidRPr="00C150C7">
              <w:rPr>
                <w:rFonts w:eastAsia="Times New Roman" w:cs="Times New Roman"/>
                <w:color w:val="000000"/>
                <w:sz w:val="18"/>
                <w:lang w:eastAsia="lt-LT"/>
              </w:rPr>
              <w:t> </w:t>
            </w:r>
          </w:p>
        </w:tc>
        <w:tc>
          <w:tcPr>
            <w:tcW w:w="1418" w:type="dxa"/>
            <w:tcBorders>
              <w:top w:val="nil"/>
              <w:left w:val="nil"/>
              <w:bottom w:val="single" w:sz="4" w:space="0" w:color="auto"/>
              <w:right w:val="single" w:sz="4" w:space="0" w:color="auto"/>
            </w:tcBorders>
            <w:shd w:val="clear" w:color="auto" w:fill="auto"/>
            <w:vAlign w:val="center"/>
            <w:hideMark/>
          </w:tcPr>
          <w:p w:rsidR="00C2700D" w:rsidRPr="00C150C7" w:rsidRDefault="00C2700D" w:rsidP="00C2700D">
            <w:pPr>
              <w:spacing w:line="240" w:lineRule="auto"/>
              <w:jc w:val="center"/>
              <w:rPr>
                <w:rFonts w:eastAsia="Times New Roman" w:cs="Times New Roman"/>
                <w:color w:val="000000"/>
                <w:sz w:val="18"/>
                <w:lang w:eastAsia="lt-LT"/>
              </w:rPr>
            </w:pPr>
            <w:r w:rsidRPr="00C150C7">
              <w:rPr>
                <w:rFonts w:eastAsia="Times New Roman" w:cs="Times New Roman"/>
                <w:color w:val="000000"/>
                <w:sz w:val="18"/>
                <w:lang w:eastAsia="lt-LT"/>
              </w:rPr>
              <w:t> </w:t>
            </w:r>
          </w:p>
        </w:tc>
        <w:tc>
          <w:tcPr>
            <w:tcW w:w="1559" w:type="dxa"/>
            <w:tcBorders>
              <w:top w:val="nil"/>
              <w:left w:val="nil"/>
              <w:bottom w:val="single" w:sz="4" w:space="0" w:color="auto"/>
              <w:right w:val="single" w:sz="4" w:space="0" w:color="auto"/>
            </w:tcBorders>
            <w:shd w:val="clear" w:color="auto" w:fill="auto"/>
            <w:vAlign w:val="center"/>
            <w:hideMark/>
          </w:tcPr>
          <w:p w:rsidR="00C2700D" w:rsidRPr="00C150C7" w:rsidRDefault="00C2700D" w:rsidP="00C2700D">
            <w:pPr>
              <w:spacing w:line="240" w:lineRule="auto"/>
              <w:jc w:val="center"/>
              <w:rPr>
                <w:rFonts w:eastAsia="Times New Roman" w:cs="Times New Roman"/>
                <w:color w:val="000000"/>
                <w:sz w:val="18"/>
                <w:lang w:eastAsia="lt-LT"/>
              </w:rPr>
            </w:pPr>
            <w:r w:rsidRPr="00C150C7">
              <w:rPr>
                <w:rFonts w:eastAsia="Times New Roman" w:cs="Times New Roman"/>
                <w:color w:val="000000"/>
                <w:sz w:val="18"/>
                <w:lang w:eastAsia="lt-LT"/>
              </w:rPr>
              <w:t>5-9 m.</w:t>
            </w:r>
          </w:p>
        </w:tc>
        <w:tc>
          <w:tcPr>
            <w:tcW w:w="1559" w:type="dxa"/>
            <w:tcBorders>
              <w:top w:val="nil"/>
              <w:left w:val="nil"/>
              <w:bottom w:val="single" w:sz="4" w:space="0" w:color="auto"/>
              <w:right w:val="single" w:sz="4" w:space="0" w:color="auto"/>
            </w:tcBorders>
            <w:shd w:val="clear" w:color="auto" w:fill="auto"/>
            <w:vAlign w:val="center"/>
            <w:hideMark/>
          </w:tcPr>
          <w:p w:rsidR="00C2700D" w:rsidRPr="00C150C7" w:rsidRDefault="00C2700D" w:rsidP="00C2700D">
            <w:pPr>
              <w:spacing w:line="240" w:lineRule="auto"/>
              <w:jc w:val="center"/>
              <w:rPr>
                <w:rFonts w:eastAsia="Times New Roman" w:cs="Times New Roman"/>
                <w:color w:val="000000"/>
                <w:sz w:val="18"/>
                <w:lang w:eastAsia="lt-LT"/>
              </w:rPr>
            </w:pPr>
            <w:r w:rsidRPr="00C150C7">
              <w:rPr>
                <w:rFonts w:eastAsia="Times New Roman" w:cs="Times New Roman"/>
                <w:color w:val="000000"/>
                <w:sz w:val="18"/>
                <w:lang w:eastAsia="lt-LT"/>
              </w:rPr>
              <w:t>2-4 m.</w:t>
            </w:r>
          </w:p>
        </w:tc>
        <w:tc>
          <w:tcPr>
            <w:tcW w:w="1418" w:type="dxa"/>
            <w:tcBorders>
              <w:top w:val="nil"/>
              <w:left w:val="nil"/>
              <w:bottom w:val="single" w:sz="4" w:space="0" w:color="auto"/>
              <w:right w:val="single" w:sz="4" w:space="0" w:color="auto"/>
            </w:tcBorders>
            <w:shd w:val="clear" w:color="auto" w:fill="auto"/>
            <w:vAlign w:val="center"/>
            <w:hideMark/>
          </w:tcPr>
          <w:p w:rsidR="00C2700D" w:rsidRPr="00C150C7" w:rsidRDefault="00C2700D" w:rsidP="00C2700D">
            <w:pPr>
              <w:spacing w:line="240" w:lineRule="auto"/>
              <w:jc w:val="center"/>
              <w:rPr>
                <w:rFonts w:eastAsia="Times New Roman" w:cs="Times New Roman"/>
                <w:color w:val="000000"/>
                <w:sz w:val="18"/>
                <w:lang w:eastAsia="lt-LT"/>
              </w:rPr>
            </w:pPr>
            <w:r w:rsidRPr="00C150C7">
              <w:rPr>
                <w:rFonts w:eastAsia="Times New Roman" w:cs="Times New Roman"/>
                <w:color w:val="000000"/>
                <w:sz w:val="18"/>
                <w:lang w:eastAsia="lt-LT"/>
              </w:rPr>
              <w:t>10 ir daugiau</w:t>
            </w:r>
          </w:p>
        </w:tc>
      </w:tr>
      <w:tr w:rsidR="00C2700D" w:rsidRPr="00C2700D" w:rsidTr="00C150C7">
        <w:trPr>
          <w:trHeight w:val="629"/>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C2700D" w:rsidRPr="00C150C7" w:rsidRDefault="00C2700D" w:rsidP="00C2700D">
            <w:pPr>
              <w:spacing w:line="240" w:lineRule="auto"/>
              <w:jc w:val="left"/>
              <w:rPr>
                <w:rFonts w:eastAsia="Times New Roman" w:cs="Times New Roman"/>
                <w:b/>
                <w:bCs/>
                <w:color w:val="000000"/>
                <w:sz w:val="18"/>
                <w:szCs w:val="20"/>
                <w:lang w:eastAsia="lt-LT"/>
              </w:rPr>
            </w:pPr>
            <w:r w:rsidRPr="00C150C7">
              <w:rPr>
                <w:rFonts w:eastAsia="Times New Roman" w:cs="Times New Roman"/>
                <w:b/>
                <w:bCs/>
                <w:color w:val="000000"/>
                <w:sz w:val="18"/>
                <w:lang w:eastAsia="lt-LT"/>
              </w:rPr>
              <w:t>Rengiami pranešimai, skaitomos paskaitos susijusios su ES investicijomis arba SVV konkurencingumu</w:t>
            </w:r>
          </w:p>
        </w:tc>
        <w:tc>
          <w:tcPr>
            <w:tcW w:w="1358" w:type="dxa"/>
            <w:tcBorders>
              <w:top w:val="nil"/>
              <w:left w:val="nil"/>
              <w:bottom w:val="single" w:sz="4" w:space="0" w:color="auto"/>
              <w:right w:val="single" w:sz="4" w:space="0" w:color="auto"/>
            </w:tcBorders>
            <w:shd w:val="clear" w:color="auto" w:fill="auto"/>
            <w:vAlign w:val="center"/>
            <w:hideMark/>
          </w:tcPr>
          <w:p w:rsidR="00C2700D" w:rsidRPr="00C150C7" w:rsidRDefault="00C2700D" w:rsidP="00C2700D">
            <w:pPr>
              <w:spacing w:line="240" w:lineRule="auto"/>
              <w:jc w:val="center"/>
              <w:rPr>
                <w:rFonts w:eastAsia="Times New Roman" w:cs="Times New Roman"/>
                <w:color w:val="000000"/>
                <w:sz w:val="18"/>
                <w:lang w:eastAsia="lt-LT"/>
              </w:rPr>
            </w:pPr>
            <w:r w:rsidRPr="00C150C7">
              <w:rPr>
                <w:rFonts w:eastAsia="Times New Roman" w:cs="Times New Roman"/>
                <w:color w:val="000000"/>
                <w:sz w:val="18"/>
                <w:lang w:eastAsia="lt-LT"/>
              </w:rPr>
              <w:t> </w:t>
            </w:r>
          </w:p>
        </w:tc>
        <w:tc>
          <w:tcPr>
            <w:tcW w:w="1417" w:type="dxa"/>
            <w:tcBorders>
              <w:top w:val="nil"/>
              <w:left w:val="nil"/>
              <w:bottom w:val="single" w:sz="4" w:space="0" w:color="auto"/>
              <w:right w:val="single" w:sz="4" w:space="0" w:color="auto"/>
            </w:tcBorders>
            <w:shd w:val="clear" w:color="auto" w:fill="auto"/>
            <w:vAlign w:val="center"/>
            <w:hideMark/>
          </w:tcPr>
          <w:p w:rsidR="00C2700D" w:rsidRPr="00C150C7" w:rsidRDefault="00C2700D" w:rsidP="00C2700D">
            <w:pPr>
              <w:spacing w:line="240" w:lineRule="auto"/>
              <w:jc w:val="center"/>
              <w:rPr>
                <w:rFonts w:eastAsia="Times New Roman" w:cs="Times New Roman"/>
                <w:color w:val="000000"/>
                <w:sz w:val="18"/>
                <w:lang w:eastAsia="lt-LT"/>
              </w:rPr>
            </w:pPr>
            <w:r w:rsidRPr="00C150C7">
              <w:rPr>
                <w:rFonts w:eastAsia="Times New Roman" w:cs="Times New Roman"/>
                <w:color w:val="000000"/>
                <w:sz w:val="18"/>
                <w:lang w:eastAsia="lt-LT"/>
              </w:rPr>
              <w:t> </w:t>
            </w:r>
          </w:p>
        </w:tc>
        <w:tc>
          <w:tcPr>
            <w:tcW w:w="1418" w:type="dxa"/>
            <w:tcBorders>
              <w:top w:val="nil"/>
              <w:left w:val="nil"/>
              <w:bottom w:val="single" w:sz="4" w:space="0" w:color="auto"/>
              <w:right w:val="single" w:sz="4" w:space="0" w:color="auto"/>
            </w:tcBorders>
            <w:shd w:val="clear" w:color="auto" w:fill="auto"/>
            <w:vAlign w:val="center"/>
            <w:hideMark/>
          </w:tcPr>
          <w:p w:rsidR="00C2700D" w:rsidRPr="00C150C7" w:rsidRDefault="00C2700D" w:rsidP="00C2700D">
            <w:pPr>
              <w:spacing w:line="240" w:lineRule="auto"/>
              <w:jc w:val="center"/>
              <w:rPr>
                <w:rFonts w:eastAsia="Times New Roman" w:cs="Times New Roman"/>
                <w:color w:val="000000"/>
                <w:sz w:val="18"/>
                <w:lang w:eastAsia="lt-LT"/>
              </w:rPr>
            </w:pPr>
            <w:r w:rsidRPr="00C150C7">
              <w:rPr>
                <w:rFonts w:eastAsia="Times New Roman" w:cs="Times New Roman"/>
                <w:color w:val="000000"/>
                <w:sz w:val="18"/>
                <w:lang w:eastAsia="lt-LT"/>
              </w:rPr>
              <w:t> </w:t>
            </w:r>
          </w:p>
        </w:tc>
        <w:tc>
          <w:tcPr>
            <w:tcW w:w="1417" w:type="dxa"/>
            <w:tcBorders>
              <w:top w:val="nil"/>
              <w:left w:val="nil"/>
              <w:bottom w:val="single" w:sz="4" w:space="0" w:color="auto"/>
              <w:right w:val="single" w:sz="4" w:space="0" w:color="auto"/>
            </w:tcBorders>
            <w:shd w:val="clear" w:color="auto" w:fill="auto"/>
            <w:vAlign w:val="center"/>
            <w:hideMark/>
          </w:tcPr>
          <w:p w:rsidR="00C2700D" w:rsidRPr="00C150C7" w:rsidRDefault="00C2700D" w:rsidP="00C2700D">
            <w:pPr>
              <w:spacing w:line="240" w:lineRule="auto"/>
              <w:jc w:val="center"/>
              <w:rPr>
                <w:rFonts w:eastAsia="Times New Roman" w:cs="Times New Roman"/>
                <w:color w:val="000000"/>
                <w:sz w:val="18"/>
                <w:lang w:eastAsia="lt-LT"/>
              </w:rPr>
            </w:pPr>
            <w:r w:rsidRPr="00C150C7">
              <w:rPr>
                <w:rFonts w:eastAsia="Times New Roman" w:cs="Times New Roman"/>
                <w:color w:val="000000"/>
                <w:sz w:val="18"/>
                <w:lang w:eastAsia="lt-LT"/>
              </w:rPr>
              <w:t> </w:t>
            </w:r>
          </w:p>
        </w:tc>
        <w:tc>
          <w:tcPr>
            <w:tcW w:w="1418" w:type="dxa"/>
            <w:tcBorders>
              <w:top w:val="nil"/>
              <w:left w:val="nil"/>
              <w:bottom w:val="single" w:sz="4" w:space="0" w:color="auto"/>
              <w:right w:val="single" w:sz="4" w:space="0" w:color="auto"/>
            </w:tcBorders>
            <w:shd w:val="clear" w:color="auto" w:fill="auto"/>
            <w:vAlign w:val="center"/>
            <w:hideMark/>
          </w:tcPr>
          <w:p w:rsidR="00C2700D" w:rsidRPr="00C150C7" w:rsidRDefault="00C2700D" w:rsidP="00C2700D">
            <w:pPr>
              <w:spacing w:line="240" w:lineRule="auto"/>
              <w:jc w:val="center"/>
              <w:rPr>
                <w:rFonts w:eastAsia="Times New Roman" w:cs="Times New Roman"/>
                <w:color w:val="000000"/>
                <w:sz w:val="18"/>
                <w:lang w:eastAsia="lt-LT"/>
              </w:rPr>
            </w:pPr>
            <w:r w:rsidRPr="00C150C7">
              <w:rPr>
                <w:rFonts w:eastAsia="Times New Roman" w:cs="Times New Roman"/>
                <w:color w:val="000000"/>
                <w:sz w:val="18"/>
                <w:lang w:eastAsia="lt-LT"/>
              </w:rPr>
              <w:t>10 ir daugiau</w:t>
            </w:r>
          </w:p>
        </w:tc>
        <w:tc>
          <w:tcPr>
            <w:tcW w:w="1559" w:type="dxa"/>
            <w:tcBorders>
              <w:top w:val="nil"/>
              <w:left w:val="nil"/>
              <w:bottom w:val="single" w:sz="4" w:space="0" w:color="auto"/>
              <w:right w:val="single" w:sz="4" w:space="0" w:color="auto"/>
            </w:tcBorders>
            <w:shd w:val="clear" w:color="auto" w:fill="auto"/>
            <w:vAlign w:val="center"/>
            <w:hideMark/>
          </w:tcPr>
          <w:p w:rsidR="00C2700D" w:rsidRPr="00C150C7" w:rsidRDefault="00C2700D" w:rsidP="00C2700D">
            <w:pPr>
              <w:spacing w:line="240" w:lineRule="auto"/>
              <w:jc w:val="center"/>
              <w:rPr>
                <w:rFonts w:eastAsia="Times New Roman" w:cs="Times New Roman"/>
                <w:color w:val="000000"/>
                <w:sz w:val="18"/>
                <w:lang w:eastAsia="lt-LT"/>
              </w:rPr>
            </w:pPr>
            <w:r w:rsidRPr="00C150C7">
              <w:rPr>
                <w:rFonts w:eastAsia="Times New Roman" w:cs="Times New Roman"/>
                <w:color w:val="000000"/>
                <w:sz w:val="18"/>
                <w:lang w:eastAsia="lt-LT"/>
              </w:rPr>
              <w:t>5-9 m.</w:t>
            </w:r>
          </w:p>
        </w:tc>
        <w:tc>
          <w:tcPr>
            <w:tcW w:w="1559" w:type="dxa"/>
            <w:tcBorders>
              <w:top w:val="nil"/>
              <w:left w:val="nil"/>
              <w:bottom w:val="single" w:sz="4" w:space="0" w:color="auto"/>
              <w:right w:val="single" w:sz="4" w:space="0" w:color="auto"/>
            </w:tcBorders>
            <w:shd w:val="clear" w:color="auto" w:fill="auto"/>
            <w:vAlign w:val="center"/>
            <w:hideMark/>
          </w:tcPr>
          <w:p w:rsidR="00C2700D" w:rsidRPr="00C150C7" w:rsidRDefault="00C2700D" w:rsidP="00C2700D">
            <w:pPr>
              <w:spacing w:line="240" w:lineRule="auto"/>
              <w:jc w:val="center"/>
              <w:rPr>
                <w:rFonts w:eastAsia="Times New Roman" w:cs="Times New Roman"/>
                <w:color w:val="000000"/>
                <w:sz w:val="18"/>
                <w:lang w:eastAsia="lt-LT"/>
              </w:rPr>
            </w:pPr>
            <w:r w:rsidRPr="00C150C7">
              <w:rPr>
                <w:rFonts w:eastAsia="Times New Roman" w:cs="Times New Roman"/>
                <w:color w:val="000000"/>
                <w:sz w:val="18"/>
                <w:lang w:eastAsia="lt-LT"/>
              </w:rPr>
              <w:t>10 ir daugiau</w:t>
            </w:r>
          </w:p>
        </w:tc>
        <w:tc>
          <w:tcPr>
            <w:tcW w:w="1418" w:type="dxa"/>
            <w:tcBorders>
              <w:top w:val="nil"/>
              <w:left w:val="nil"/>
              <w:bottom w:val="single" w:sz="4" w:space="0" w:color="auto"/>
              <w:right w:val="single" w:sz="4" w:space="0" w:color="auto"/>
            </w:tcBorders>
            <w:shd w:val="clear" w:color="auto" w:fill="auto"/>
            <w:vAlign w:val="center"/>
            <w:hideMark/>
          </w:tcPr>
          <w:p w:rsidR="00C2700D" w:rsidRPr="00C150C7" w:rsidRDefault="00C2700D" w:rsidP="00C2700D">
            <w:pPr>
              <w:spacing w:line="240" w:lineRule="auto"/>
              <w:jc w:val="center"/>
              <w:rPr>
                <w:rFonts w:eastAsia="Times New Roman" w:cs="Times New Roman"/>
                <w:color w:val="000000"/>
                <w:sz w:val="18"/>
                <w:lang w:eastAsia="lt-LT"/>
              </w:rPr>
            </w:pPr>
            <w:r w:rsidRPr="00C150C7">
              <w:rPr>
                <w:rFonts w:eastAsia="Times New Roman" w:cs="Times New Roman"/>
                <w:color w:val="000000"/>
                <w:sz w:val="18"/>
                <w:lang w:eastAsia="lt-LT"/>
              </w:rPr>
              <w:t>10 ir daugiau</w:t>
            </w:r>
          </w:p>
        </w:tc>
      </w:tr>
      <w:tr w:rsidR="00C2700D" w:rsidRPr="00C2700D" w:rsidTr="00C150C7">
        <w:trPr>
          <w:trHeight w:val="358"/>
        </w:trPr>
        <w:tc>
          <w:tcPr>
            <w:tcW w:w="2900" w:type="dxa"/>
            <w:tcBorders>
              <w:top w:val="nil"/>
              <w:left w:val="single" w:sz="4" w:space="0" w:color="auto"/>
              <w:bottom w:val="single" w:sz="4" w:space="0" w:color="auto"/>
              <w:right w:val="single" w:sz="4" w:space="0" w:color="auto"/>
            </w:tcBorders>
            <w:shd w:val="clear" w:color="auto" w:fill="auto"/>
            <w:vAlign w:val="center"/>
            <w:hideMark/>
          </w:tcPr>
          <w:p w:rsidR="00C2700D" w:rsidRPr="00C150C7" w:rsidRDefault="00C2700D" w:rsidP="00C2700D">
            <w:pPr>
              <w:spacing w:line="240" w:lineRule="auto"/>
              <w:jc w:val="left"/>
              <w:rPr>
                <w:rFonts w:eastAsia="Times New Roman" w:cs="Times New Roman"/>
                <w:b/>
                <w:bCs/>
                <w:color w:val="000000"/>
                <w:sz w:val="18"/>
                <w:szCs w:val="20"/>
                <w:lang w:eastAsia="lt-LT"/>
              </w:rPr>
            </w:pPr>
            <w:r w:rsidRPr="00C150C7">
              <w:rPr>
                <w:rFonts w:eastAsia="Times New Roman" w:cs="Times New Roman"/>
                <w:b/>
                <w:bCs/>
                <w:color w:val="000000"/>
                <w:sz w:val="18"/>
                <w:lang w:eastAsia="lt-LT"/>
              </w:rPr>
              <w:t>Dalyvavimas seminaruose, mokymuose, stažuotėse, susijusiose su ES investicijomis arba SVV konkurencingumu.</w:t>
            </w:r>
          </w:p>
        </w:tc>
        <w:tc>
          <w:tcPr>
            <w:tcW w:w="1358" w:type="dxa"/>
            <w:tcBorders>
              <w:top w:val="nil"/>
              <w:left w:val="nil"/>
              <w:bottom w:val="single" w:sz="4" w:space="0" w:color="auto"/>
              <w:right w:val="single" w:sz="4" w:space="0" w:color="auto"/>
            </w:tcBorders>
            <w:shd w:val="clear" w:color="auto" w:fill="auto"/>
            <w:vAlign w:val="center"/>
            <w:hideMark/>
          </w:tcPr>
          <w:p w:rsidR="00C2700D" w:rsidRPr="00C150C7" w:rsidRDefault="00C2700D" w:rsidP="00C2700D">
            <w:pPr>
              <w:spacing w:line="240" w:lineRule="auto"/>
              <w:jc w:val="center"/>
              <w:rPr>
                <w:rFonts w:eastAsia="Times New Roman" w:cs="Times New Roman"/>
                <w:color w:val="000000"/>
                <w:sz w:val="18"/>
                <w:lang w:eastAsia="lt-LT"/>
              </w:rPr>
            </w:pPr>
            <w:r w:rsidRPr="00C150C7">
              <w:rPr>
                <w:rFonts w:eastAsia="Times New Roman" w:cs="Times New Roman"/>
                <w:color w:val="000000"/>
                <w:sz w:val="18"/>
                <w:lang w:eastAsia="lt-LT"/>
              </w:rPr>
              <w:t> </w:t>
            </w:r>
          </w:p>
        </w:tc>
        <w:tc>
          <w:tcPr>
            <w:tcW w:w="1417" w:type="dxa"/>
            <w:tcBorders>
              <w:top w:val="nil"/>
              <w:left w:val="nil"/>
              <w:bottom w:val="single" w:sz="4" w:space="0" w:color="auto"/>
              <w:right w:val="single" w:sz="4" w:space="0" w:color="auto"/>
            </w:tcBorders>
            <w:shd w:val="clear" w:color="auto" w:fill="auto"/>
            <w:vAlign w:val="center"/>
            <w:hideMark/>
          </w:tcPr>
          <w:p w:rsidR="00C2700D" w:rsidRPr="00C150C7" w:rsidRDefault="00C2700D" w:rsidP="00C2700D">
            <w:pPr>
              <w:spacing w:line="240" w:lineRule="auto"/>
              <w:jc w:val="center"/>
              <w:rPr>
                <w:rFonts w:eastAsia="Times New Roman" w:cs="Times New Roman"/>
                <w:color w:val="000000"/>
                <w:sz w:val="18"/>
                <w:lang w:eastAsia="lt-LT"/>
              </w:rPr>
            </w:pPr>
            <w:r w:rsidRPr="00C150C7">
              <w:rPr>
                <w:rFonts w:eastAsia="Times New Roman" w:cs="Times New Roman"/>
                <w:color w:val="000000"/>
                <w:sz w:val="18"/>
                <w:lang w:eastAsia="lt-LT"/>
              </w:rPr>
              <w:t>5-9 m.</w:t>
            </w:r>
          </w:p>
        </w:tc>
        <w:tc>
          <w:tcPr>
            <w:tcW w:w="1418" w:type="dxa"/>
            <w:tcBorders>
              <w:top w:val="nil"/>
              <w:left w:val="nil"/>
              <w:bottom w:val="single" w:sz="4" w:space="0" w:color="auto"/>
              <w:right w:val="single" w:sz="4" w:space="0" w:color="auto"/>
            </w:tcBorders>
            <w:shd w:val="clear" w:color="auto" w:fill="auto"/>
            <w:vAlign w:val="center"/>
            <w:hideMark/>
          </w:tcPr>
          <w:p w:rsidR="00C2700D" w:rsidRPr="00C150C7" w:rsidRDefault="00C2700D" w:rsidP="00C2700D">
            <w:pPr>
              <w:spacing w:line="240" w:lineRule="auto"/>
              <w:jc w:val="center"/>
              <w:rPr>
                <w:rFonts w:eastAsia="Times New Roman" w:cs="Times New Roman"/>
                <w:color w:val="000000"/>
                <w:sz w:val="18"/>
                <w:lang w:eastAsia="lt-LT"/>
              </w:rPr>
            </w:pPr>
            <w:r w:rsidRPr="00C150C7">
              <w:rPr>
                <w:rFonts w:eastAsia="Times New Roman" w:cs="Times New Roman"/>
                <w:color w:val="000000"/>
                <w:sz w:val="18"/>
                <w:lang w:eastAsia="lt-LT"/>
              </w:rPr>
              <w:t>10 ir daugiau</w:t>
            </w:r>
          </w:p>
        </w:tc>
        <w:tc>
          <w:tcPr>
            <w:tcW w:w="1417" w:type="dxa"/>
            <w:tcBorders>
              <w:top w:val="nil"/>
              <w:left w:val="nil"/>
              <w:bottom w:val="single" w:sz="4" w:space="0" w:color="auto"/>
              <w:right w:val="single" w:sz="4" w:space="0" w:color="auto"/>
            </w:tcBorders>
            <w:shd w:val="clear" w:color="auto" w:fill="auto"/>
            <w:vAlign w:val="center"/>
            <w:hideMark/>
          </w:tcPr>
          <w:p w:rsidR="00C2700D" w:rsidRPr="00C150C7" w:rsidRDefault="00C2700D" w:rsidP="00C2700D">
            <w:pPr>
              <w:spacing w:line="240" w:lineRule="auto"/>
              <w:jc w:val="center"/>
              <w:rPr>
                <w:rFonts w:eastAsia="Times New Roman" w:cs="Times New Roman"/>
                <w:color w:val="000000"/>
                <w:sz w:val="18"/>
                <w:lang w:eastAsia="lt-LT"/>
              </w:rPr>
            </w:pPr>
            <w:r w:rsidRPr="00C150C7">
              <w:rPr>
                <w:rFonts w:eastAsia="Times New Roman" w:cs="Times New Roman"/>
                <w:color w:val="000000"/>
                <w:sz w:val="18"/>
                <w:lang w:eastAsia="lt-LT"/>
              </w:rPr>
              <w:t> </w:t>
            </w:r>
          </w:p>
        </w:tc>
        <w:tc>
          <w:tcPr>
            <w:tcW w:w="1418" w:type="dxa"/>
            <w:tcBorders>
              <w:top w:val="nil"/>
              <w:left w:val="nil"/>
              <w:bottom w:val="single" w:sz="4" w:space="0" w:color="auto"/>
              <w:right w:val="single" w:sz="4" w:space="0" w:color="auto"/>
            </w:tcBorders>
            <w:shd w:val="clear" w:color="auto" w:fill="auto"/>
            <w:vAlign w:val="center"/>
            <w:hideMark/>
          </w:tcPr>
          <w:p w:rsidR="00C2700D" w:rsidRPr="00C150C7" w:rsidRDefault="00C2700D" w:rsidP="00C2700D">
            <w:pPr>
              <w:spacing w:line="240" w:lineRule="auto"/>
              <w:jc w:val="center"/>
              <w:rPr>
                <w:rFonts w:eastAsia="Times New Roman" w:cs="Times New Roman"/>
                <w:color w:val="000000"/>
                <w:sz w:val="18"/>
                <w:lang w:eastAsia="lt-LT"/>
              </w:rPr>
            </w:pPr>
            <w:r w:rsidRPr="00C150C7">
              <w:rPr>
                <w:rFonts w:eastAsia="Times New Roman" w:cs="Times New Roman"/>
                <w:color w:val="000000"/>
                <w:sz w:val="18"/>
                <w:lang w:eastAsia="lt-LT"/>
              </w:rPr>
              <w:t>10 ir daugiau</w:t>
            </w:r>
          </w:p>
        </w:tc>
        <w:tc>
          <w:tcPr>
            <w:tcW w:w="1559" w:type="dxa"/>
            <w:tcBorders>
              <w:top w:val="nil"/>
              <w:left w:val="nil"/>
              <w:bottom w:val="single" w:sz="4" w:space="0" w:color="auto"/>
              <w:right w:val="single" w:sz="4" w:space="0" w:color="auto"/>
            </w:tcBorders>
            <w:shd w:val="clear" w:color="auto" w:fill="auto"/>
            <w:vAlign w:val="center"/>
            <w:hideMark/>
          </w:tcPr>
          <w:p w:rsidR="00C2700D" w:rsidRPr="00C150C7" w:rsidRDefault="00C2700D" w:rsidP="00C2700D">
            <w:pPr>
              <w:spacing w:line="240" w:lineRule="auto"/>
              <w:jc w:val="center"/>
              <w:rPr>
                <w:rFonts w:eastAsia="Times New Roman" w:cs="Times New Roman"/>
                <w:color w:val="000000"/>
                <w:sz w:val="18"/>
                <w:lang w:eastAsia="lt-LT"/>
              </w:rPr>
            </w:pPr>
            <w:r w:rsidRPr="00C150C7">
              <w:rPr>
                <w:rFonts w:eastAsia="Times New Roman" w:cs="Times New Roman"/>
                <w:color w:val="000000"/>
                <w:sz w:val="18"/>
                <w:lang w:eastAsia="lt-LT"/>
              </w:rPr>
              <w:t>10 ir daugiau</w:t>
            </w:r>
          </w:p>
        </w:tc>
        <w:tc>
          <w:tcPr>
            <w:tcW w:w="1559" w:type="dxa"/>
            <w:tcBorders>
              <w:top w:val="nil"/>
              <w:left w:val="nil"/>
              <w:bottom w:val="single" w:sz="4" w:space="0" w:color="auto"/>
              <w:right w:val="single" w:sz="4" w:space="0" w:color="auto"/>
            </w:tcBorders>
            <w:shd w:val="clear" w:color="auto" w:fill="auto"/>
            <w:vAlign w:val="center"/>
            <w:hideMark/>
          </w:tcPr>
          <w:p w:rsidR="00C2700D" w:rsidRPr="00C150C7" w:rsidRDefault="00C2700D" w:rsidP="00C2700D">
            <w:pPr>
              <w:spacing w:line="240" w:lineRule="auto"/>
              <w:jc w:val="center"/>
              <w:rPr>
                <w:rFonts w:eastAsia="Times New Roman" w:cs="Times New Roman"/>
                <w:color w:val="000000"/>
                <w:sz w:val="18"/>
                <w:lang w:eastAsia="lt-LT"/>
              </w:rPr>
            </w:pPr>
            <w:r w:rsidRPr="00C150C7">
              <w:rPr>
                <w:rFonts w:eastAsia="Times New Roman" w:cs="Times New Roman"/>
                <w:color w:val="000000"/>
                <w:sz w:val="18"/>
                <w:lang w:eastAsia="lt-LT"/>
              </w:rPr>
              <w:t>10 ir daugiau</w:t>
            </w:r>
          </w:p>
        </w:tc>
        <w:tc>
          <w:tcPr>
            <w:tcW w:w="1418" w:type="dxa"/>
            <w:tcBorders>
              <w:top w:val="nil"/>
              <w:left w:val="nil"/>
              <w:bottom w:val="single" w:sz="4" w:space="0" w:color="auto"/>
              <w:right w:val="single" w:sz="4" w:space="0" w:color="auto"/>
            </w:tcBorders>
            <w:shd w:val="clear" w:color="auto" w:fill="auto"/>
            <w:vAlign w:val="center"/>
            <w:hideMark/>
          </w:tcPr>
          <w:p w:rsidR="00C2700D" w:rsidRPr="00C150C7" w:rsidRDefault="00C2700D" w:rsidP="00C2700D">
            <w:pPr>
              <w:spacing w:line="240" w:lineRule="auto"/>
              <w:jc w:val="center"/>
              <w:rPr>
                <w:rFonts w:eastAsia="Times New Roman" w:cs="Times New Roman"/>
                <w:color w:val="000000"/>
                <w:sz w:val="18"/>
                <w:lang w:eastAsia="lt-LT"/>
              </w:rPr>
            </w:pPr>
            <w:r w:rsidRPr="00C150C7">
              <w:rPr>
                <w:rFonts w:eastAsia="Times New Roman" w:cs="Times New Roman"/>
                <w:color w:val="000000"/>
                <w:sz w:val="18"/>
                <w:lang w:eastAsia="lt-LT"/>
              </w:rPr>
              <w:t>10 ir daugiau</w:t>
            </w:r>
          </w:p>
        </w:tc>
      </w:tr>
      <w:tr w:rsidR="00C2700D" w:rsidRPr="00C2700D" w:rsidTr="00C150C7">
        <w:trPr>
          <w:trHeight w:val="300"/>
        </w:trPr>
        <w:tc>
          <w:tcPr>
            <w:tcW w:w="2900" w:type="dxa"/>
            <w:vMerge w:val="restart"/>
            <w:tcBorders>
              <w:top w:val="nil"/>
              <w:left w:val="single" w:sz="4" w:space="0" w:color="auto"/>
              <w:bottom w:val="single" w:sz="4" w:space="0" w:color="000000"/>
              <w:right w:val="single" w:sz="4" w:space="0" w:color="auto"/>
            </w:tcBorders>
            <w:shd w:val="clear" w:color="auto" w:fill="auto"/>
            <w:vAlign w:val="center"/>
            <w:hideMark/>
          </w:tcPr>
          <w:p w:rsidR="00C2700D" w:rsidRPr="00C150C7" w:rsidRDefault="00C2700D" w:rsidP="00C2700D">
            <w:pPr>
              <w:spacing w:line="240" w:lineRule="auto"/>
              <w:jc w:val="left"/>
              <w:rPr>
                <w:rFonts w:eastAsia="Times New Roman" w:cs="Times New Roman"/>
                <w:b/>
                <w:bCs/>
                <w:color w:val="000000"/>
                <w:sz w:val="18"/>
                <w:szCs w:val="20"/>
                <w:lang w:eastAsia="lt-LT"/>
              </w:rPr>
            </w:pPr>
            <w:r w:rsidRPr="00C150C7">
              <w:rPr>
                <w:rFonts w:eastAsia="Times New Roman" w:cs="Times New Roman"/>
                <w:b/>
                <w:bCs/>
                <w:color w:val="000000"/>
                <w:sz w:val="18"/>
                <w:lang w:eastAsia="lt-LT"/>
              </w:rPr>
              <w:t>Kita:</w:t>
            </w:r>
          </w:p>
        </w:tc>
        <w:tc>
          <w:tcPr>
            <w:tcW w:w="1358" w:type="dxa"/>
            <w:vMerge w:val="restart"/>
            <w:tcBorders>
              <w:top w:val="nil"/>
              <w:left w:val="single" w:sz="4" w:space="0" w:color="auto"/>
              <w:bottom w:val="single" w:sz="4" w:space="0" w:color="auto"/>
              <w:right w:val="single" w:sz="4" w:space="0" w:color="auto"/>
            </w:tcBorders>
            <w:shd w:val="clear" w:color="auto" w:fill="auto"/>
            <w:vAlign w:val="center"/>
            <w:hideMark/>
          </w:tcPr>
          <w:p w:rsidR="00C2700D" w:rsidRPr="00C150C7" w:rsidRDefault="00C2700D" w:rsidP="00C2700D">
            <w:pPr>
              <w:spacing w:line="240" w:lineRule="auto"/>
              <w:jc w:val="center"/>
              <w:rPr>
                <w:rFonts w:eastAsia="Times New Roman" w:cs="Times New Roman"/>
                <w:color w:val="000000"/>
                <w:sz w:val="18"/>
                <w:lang w:eastAsia="lt-LT"/>
              </w:rPr>
            </w:pPr>
            <w:r w:rsidRPr="00C150C7">
              <w:rPr>
                <w:rFonts w:eastAsia="Times New Roman" w:cs="Times New Roman"/>
                <w:color w:val="000000"/>
                <w:sz w:val="18"/>
                <w:lang w:eastAsia="lt-LT"/>
              </w:rPr>
              <w:t>ES fondų investicijų administravimas 5-9 m.</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rsidR="00C2700D" w:rsidRPr="00C150C7" w:rsidRDefault="00C2700D" w:rsidP="00C2700D">
            <w:pPr>
              <w:spacing w:line="240" w:lineRule="auto"/>
              <w:jc w:val="center"/>
              <w:rPr>
                <w:rFonts w:eastAsia="Times New Roman" w:cs="Times New Roman"/>
                <w:color w:val="000000"/>
                <w:sz w:val="18"/>
                <w:lang w:eastAsia="lt-LT"/>
              </w:rPr>
            </w:pPr>
            <w:r w:rsidRPr="00C150C7">
              <w:rPr>
                <w:rFonts w:eastAsia="Times New Roman" w:cs="Times New Roman"/>
                <w:color w:val="000000"/>
                <w:sz w:val="18"/>
                <w:lang w:eastAsia="lt-LT"/>
              </w:rPr>
              <w:t> </w:t>
            </w: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rsidR="00C2700D" w:rsidRPr="00C150C7" w:rsidRDefault="00C2700D" w:rsidP="00C2700D">
            <w:pPr>
              <w:spacing w:line="240" w:lineRule="auto"/>
              <w:jc w:val="center"/>
              <w:rPr>
                <w:rFonts w:eastAsia="Times New Roman" w:cs="Times New Roman"/>
                <w:color w:val="000000"/>
                <w:sz w:val="18"/>
                <w:lang w:eastAsia="lt-LT"/>
              </w:rPr>
            </w:pPr>
            <w:r w:rsidRPr="00C150C7">
              <w:rPr>
                <w:rFonts w:eastAsia="Times New Roman" w:cs="Times New Roman"/>
                <w:color w:val="000000"/>
                <w:sz w:val="18"/>
                <w:lang w:eastAsia="lt-LT"/>
              </w:rPr>
              <w:t> </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rsidR="00C2700D" w:rsidRPr="00C150C7" w:rsidRDefault="00C2700D" w:rsidP="00C2700D">
            <w:pPr>
              <w:spacing w:line="240" w:lineRule="auto"/>
              <w:jc w:val="center"/>
              <w:rPr>
                <w:rFonts w:eastAsia="Times New Roman" w:cs="Times New Roman"/>
                <w:color w:val="000000"/>
                <w:sz w:val="18"/>
                <w:lang w:eastAsia="lt-LT"/>
              </w:rPr>
            </w:pPr>
            <w:r w:rsidRPr="00C150C7">
              <w:rPr>
                <w:rFonts w:eastAsia="Times New Roman" w:cs="Times New Roman"/>
                <w:color w:val="000000"/>
                <w:sz w:val="18"/>
                <w:lang w:eastAsia="lt-LT"/>
              </w:rPr>
              <w:t>Veiksmų programos valdymas 2-4 m .</w:t>
            </w: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rsidR="00C2700D" w:rsidRPr="00C150C7" w:rsidRDefault="00C2700D" w:rsidP="00C2700D">
            <w:pPr>
              <w:spacing w:line="240" w:lineRule="auto"/>
              <w:jc w:val="center"/>
              <w:rPr>
                <w:rFonts w:eastAsia="Times New Roman" w:cs="Times New Roman"/>
                <w:color w:val="000000"/>
                <w:sz w:val="18"/>
                <w:lang w:eastAsia="lt-LT"/>
              </w:rPr>
            </w:pPr>
            <w:r w:rsidRPr="00C150C7">
              <w:rPr>
                <w:rFonts w:eastAsia="Times New Roman" w:cs="Times New Roman"/>
                <w:color w:val="000000"/>
                <w:sz w:val="18"/>
                <w:lang w:eastAsia="lt-LT"/>
              </w:rPr>
              <w:t> </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C2700D" w:rsidRPr="00C150C7" w:rsidRDefault="00C2700D" w:rsidP="00C2700D">
            <w:pPr>
              <w:spacing w:line="240" w:lineRule="auto"/>
              <w:jc w:val="center"/>
              <w:rPr>
                <w:rFonts w:eastAsia="Times New Roman" w:cs="Times New Roman"/>
                <w:color w:val="000000"/>
                <w:sz w:val="18"/>
                <w:lang w:eastAsia="lt-LT"/>
              </w:rPr>
            </w:pPr>
            <w:r w:rsidRPr="00C150C7">
              <w:rPr>
                <w:rFonts w:eastAsia="Times New Roman" w:cs="Times New Roman"/>
                <w:color w:val="000000"/>
                <w:sz w:val="18"/>
                <w:lang w:eastAsia="lt-LT"/>
              </w:rPr>
              <w:t> </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C2700D" w:rsidRPr="00C150C7" w:rsidRDefault="00C2700D" w:rsidP="00C2700D">
            <w:pPr>
              <w:spacing w:line="240" w:lineRule="auto"/>
              <w:jc w:val="center"/>
              <w:rPr>
                <w:rFonts w:eastAsia="Times New Roman" w:cs="Times New Roman"/>
                <w:color w:val="000000"/>
                <w:sz w:val="18"/>
                <w:lang w:eastAsia="lt-LT"/>
              </w:rPr>
            </w:pPr>
            <w:r w:rsidRPr="00C150C7">
              <w:rPr>
                <w:rFonts w:eastAsia="Times New Roman" w:cs="Times New Roman"/>
                <w:color w:val="000000"/>
                <w:sz w:val="18"/>
                <w:lang w:eastAsia="lt-LT"/>
              </w:rPr>
              <w:t> </w:t>
            </w: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rsidR="00C2700D" w:rsidRPr="00C150C7" w:rsidRDefault="00C2700D" w:rsidP="00C2700D">
            <w:pPr>
              <w:spacing w:line="240" w:lineRule="auto"/>
              <w:jc w:val="center"/>
              <w:rPr>
                <w:rFonts w:eastAsia="Times New Roman" w:cs="Times New Roman"/>
                <w:color w:val="000000"/>
                <w:sz w:val="18"/>
                <w:lang w:eastAsia="lt-LT"/>
              </w:rPr>
            </w:pPr>
            <w:r w:rsidRPr="00C150C7">
              <w:rPr>
                <w:rFonts w:eastAsia="Times New Roman" w:cs="Times New Roman"/>
                <w:color w:val="000000"/>
                <w:sz w:val="18"/>
                <w:lang w:eastAsia="lt-LT"/>
              </w:rPr>
              <w:t> </w:t>
            </w:r>
          </w:p>
        </w:tc>
      </w:tr>
      <w:tr w:rsidR="00C2700D" w:rsidRPr="00C2700D" w:rsidTr="00C150C7">
        <w:trPr>
          <w:trHeight w:val="300"/>
        </w:trPr>
        <w:tc>
          <w:tcPr>
            <w:tcW w:w="2900" w:type="dxa"/>
            <w:vMerge/>
            <w:tcBorders>
              <w:top w:val="nil"/>
              <w:left w:val="single" w:sz="4" w:space="0" w:color="auto"/>
              <w:bottom w:val="single" w:sz="4" w:space="0" w:color="000000"/>
              <w:right w:val="single" w:sz="4" w:space="0" w:color="auto"/>
            </w:tcBorders>
            <w:vAlign w:val="center"/>
            <w:hideMark/>
          </w:tcPr>
          <w:p w:rsidR="00C2700D" w:rsidRPr="00C2700D" w:rsidRDefault="00C2700D" w:rsidP="00C2700D">
            <w:pPr>
              <w:spacing w:line="240" w:lineRule="auto"/>
              <w:jc w:val="left"/>
              <w:rPr>
                <w:rFonts w:eastAsia="Times New Roman" w:cs="Times New Roman"/>
                <w:b/>
                <w:bCs/>
                <w:color w:val="000000"/>
                <w:sz w:val="20"/>
                <w:szCs w:val="20"/>
                <w:lang w:eastAsia="lt-LT"/>
              </w:rPr>
            </w:pPr>
          </w:p>
        </w:tc>
        <w:tc>
          <w:tcPr>
            <w:tcW w:w="1358" w:type="dxa"/>
            <w:vMerge/>
            <w:tcBorders>
              <w:top w:val="nil"/>
              <w:left w:val="single" w:sz="4" w:space="0" w:color="auto"/>
              <w:bottom w:val="single" w:sz="4" w:space="0" w:color="auto"/>
              <w:right w:val="single" w:sz="4" w:space="0" w:color="auto"/>
            </w:tcBorders>
            <w:vAlign w:val="center"/>
            <w:hideMark/>
          </w:tcPr>
          <w:p w:rsidR="00C2700D" w:rsidRPr="00C2700D" w:rsidRDefault="00C2700D" w:rsidP="00C2700D">
            <w:pPr>
              <w:spacing w:line="240" w:lineRule="auto"/>
              <w:jc w:val="left"/>
              <w:rPr>
                <w:rFonts w:eastAsia="Times New Roman" w:cs="Times New Roman"/>
                <w:color w:val="000000"/>
                <w:sz w:val="22"/>
                <w:lang w:eastAsia="lt-LT"/>
              </w:rPr>
            </w:pPr>
          </w:p>
        </w:tc>
        <w:tc>
          <w:tcPr>
            <w:tcW w:w="1417" w:type="dxa"/>
            <w:vMerge/>
            <w:tcBorders>
              <w:top w:val="nil"/>
              <w:left w:val="single" w:sz="4" w:space="0" w:color="auto"/>
              <w:bottom w:val="single" w:sz="4" w:space="0" w:color="auto"/>
              <w:right w:val="single" w:sz="4" w:space="0" w:color="auto"/>
            </w:tcBorders>
            <w:vAlign w:val="center"/>
            <w:hideMark/>
          </w:tcPr>
          <w:p w:rsidR="00C2700D" w:rsidRPr="00C2700D" w:rsidRDefault="00C2700D" w:rsidP="00C2700D">
            <w:pPr>
              <w:spacing w:line="240" w:lineRule="auto"/>
              <w:jc w:val="left"/>
              <w:rPr>
                <w:rFonts w:eastAsia="Times New Roman" w:cs="Times New Roman"/>
                <w:color w:val="000000"/>
                <w:sz w:val="22"/>
                <w:lang w:eastAsia="lt-LT"/>
              </w:rPr>
            </w:pPr>
          </w:p>
        </w:tc>
        <w:tc>
          <w:tcPr>
            <w:tcW w:w="1418" w:type="dxa"/>
            <w:vMerge/>
            <w:tcBorders>
              <w:top w:val="nil"/>
              <w:left w:val="single" w:sz="4" w:space="0" w:color="auto"/>
              <w:bottom w:val="single" w:sz="4" w:space="0" w:color="auto"/>
              <w:right w:val="single" w:sz="4" w:space="0" w:color="auto"/>
            </w:tcBorders>
            <w:vAlign w:val="center"/>
            <w:hideMark/>
          </w:tcPr>
          <w:p w:rsidR="00C2700D" w:rsidRPr="00C2700D" w:rsidRDefault="00C2700D" w:rsidP="00C2700D">
            <w:pPr>
              <w:spacing w:line="240" w:lineRule="auto"/>
              <w:jc w:val="left"/>
              <w:rPr>
                <w:rFonts w:eastAsia="Times New Roman" w:cs="Times New Roman"/>
                <w:color w:val="000000"/>
                <w:sz w:val="22"/>
                <w:lang w:eastAsia="lt-LT"/>
              </w:rPr>
            </w:pPr>
          </w:p>
        </w:tc>
        <w:tc>
          <w:tcPr>
            <w:tcW w:w="1417" w:type="dxa"/>
            <w:vMerge/>
            <w:tcBorders>
              <w:top w:val="nil"/>
              <w:left w:val="single" w:sz="4" w:space="0" w:color="auto"/>
              <w:bottom w:val="single" w:sz="4" w:space="0" w:color="auto"/>
              <w:right w:val="single" w:sz="4" w:space="0" w:color="auto"/>
            </w:tcBorders>
            <w:vAlign w:val="center"/>
            <w:hideMark/>
          </w:tcPr>
          <w:p w:rsidR="00C2700D" w:rsidRPr="00C2700D" w:rsidRDefault="00C2700D" w:rsidP="00C2700D">
            <w:pPr>
              <w:spacing w:line="240" w:lineRule="auto"/>
              <w:jc w:val="left"/>
              <w:rPr>
                <w:rFonts w:eastAsia="Times New Roman" w:cs="Times New Roman"/>
                <w:color w:val="000000"/>
                <w:sz w:val="22"/>
                <w:lang w:eastAsia="lt-LT"/>
              </w:rPr>
            </w:pPr>
          </w:p>
        </w:tc>
        <w:tc>
          <w:tcPr>
            <w:tcW w:w="1418" w:type="dxa"/>
            <w:vMerge/>
            <w:tcBorders>
              <w:top w:val="nil"/>
              <w:left w:val="single" w:sz="4" w:space="0" w:color="auto"/>
              <w:bottom w:val="single" w:sz="4" w:space="0" w:color="auto"/>
              <w:right w:val="single" w:sz="4" w:space="0" w:color="auto"/>
            </w:tcBorders>
            <w:vAlign w:val="center"/>
            <w:hideMark/>
          </w:tcPr>
          <w:p w:rsidR="00C2700D" w:rsidRPr="00C2700D" w:rsidRDefault="00C2700D" w:rsidP="00C2700D">
            <w:pPr>
              <w:spacing w:line="240" w:lineRule="auto"/>
              <w:jc w:val="left"/>
              <w:rPr>
                <w:rFonts w:eastAsia="Times New Roman" w:cs="Times New Roman"/>
                <w:color w:val="000000"/>
                <w:sz w:val="22"/>
                <w:lang w:eastAsia="lt-LT"/>
              </w:rPr>
            </w:pPr>
          </w:p>
        </w:tc>
        <w:tc>
          <w:tcPr>
            <w:tcW w:w="1559" w:type="dxa"/>
            <w:vMerge/>
            <w:tcBorders>
              <w:top w:val="nil"/>
              <w:left w:val="single" w:sz="4" w:space="0" w:color="auto"/>
              <w:bottom w:val="single" w:sz="4" w:space="0" w:color="auto"/>
              <w:right w:val="single" w:sz="4" w:space="0" w:color="auto"/>
            </w:tcBorders>
            <w:vAlign w:val="center"/>
            <w:hideMark/>
          </w:tcPr>
          <w:p w:rsidR="00C2700D" w:rsidRPr="00C2700D" w:rsidRDefault="00C2700D" w:rsidP="00C2700D">
            <w:pPr>
              <w:spacing w:line="240" w:lineRule="auto"/>
              <w:jc w:val="left"/>
              <w:rPr>
                <w:rFonts w:eastAsia="Times New Roman" w:cs="Times New Roman"/>
                <w:color w:val="000000"/>
                <w:sz w:val="22"/>
                <w:lang w:eastAsia="lt-LT"/>
              </w:rPr>
            </w:pPr>
          </w:p>
        </w:tc>
        <w:tc>
          <w:tcPr>
            <w:tcW w:w="1559" w:type="dxa"/>
            <w:vMerge/>
            <w:tcBorders>
              <w:top w:val="nil"/>
              <w:left w:val="single" w:sz="4" w:space="0" w:color="auto"/>
              <w:bottom w:val="single" w:sz="4" w:space="0" w:color="auto"/>
              <w:right w:val="single" w:sz="4" w:space="0" w:color="auto"/>
            </w:tcBorders>
            <w:vAlign w:val="center"/>
            <w:hideMark/>
          </w:tcPr>
          <w:p w:rsidR="00C2700D" w:rsidRPr="00C2700D" w:rsidRDefault="00C2700D" w:rsidP="00C2700D">
            <w:pPr>
              <w:spacing w:line="240" w:lineRule="auto"/>
              <w:jc w:val="left"/>
              <w:rPr>
                <w:rFonts w:eastAsia="Times New Roman" w:cs="Times New Roman"/>
                <w:color w:val="000000"/>
                <w:sz w:val="22"/>
                <w:lang w:eastAsia="lt-LT"/>
              </w:rPr>
            </w:pPr>
          </w:p>
        </w:tc>
        <w:tc>
          <w:tcPr>
            <w:tcW w:w="1418" w:type="dxa"/>
            <w:vMerge/>
            <w:tcBorders>
              <w:top w:val="nil"/>
              <w:left w:val="single" w:sz="4" w:space="0" w:color="auto"/>
              <w:bottom w:val="single" w:sz="4" w:space="0" w:color="auto"/>
              <w:right w:val="single" w:sz="4" w:space="0" w:color="auto"/>
            </w:tcBorders>
            <w:vAlign w:val="center"/>
            <w:hideMark/>
          </w:tcPr>
          <w:p w:rsidR="00C2700D" w:rsidRPr="00C2700D" w:rsidRDefault="00C2700D" w:rsidP="00C2700D">
            <w:pPr>
              <w:spacing w:line="240" w:lineRule="auto"/>
              <w:jc w:val="left"/>
              <w:rPr>
                <w:rFonts w:eastAsia="Times New Roman" w:cs="Times New Roman"/>
                <w:color w:val="000000"/>
                <w:sz w:val="22"/>
                <w:lang w:eastAsia="lt-LT"/>
              </w:rPr>
            </w:pPr>
          </w:p>
        </w:tc>
      </w:tr>
      <w:tr w:rsidR="00C2700D" w:rsidRPr="00C2700D" w:rsidTr="00C150C7">
        <w:trPr>
          <w:trHeight w:val="230"/>
        </w:trPr>
        <w:tc>
          <w:tcPr>
            <w:tcW w:w="2900" w:type="dxa"/>
            <w:vMerge/>
            <w:tcBorders>
              <w:top w:val="nil"/>
              <w:left w:val="single" w:sz="4" w:space="0" w:color="auto"/>
              <w:bottom w:val="single" w:sz="4" w:space="0" w:color="000000"/>
              <w:right w:val="single" w:sz="4" w:space="0" w:color="auto"/>
            </w:tcBorders>
            <w:vAlign w:val="center"/>
            <w:hideMark/>
          </w:tcPr>
          <w:p w:rsidR="00C2700D" w:rsidRPr="00C2700D" w:rsidRDefault="00C2700D" w:rsidP="00C2700D">
            <w:pPr>
              <w:spacing w:line="240" w:lineRule="auto"/>
              <w:jc w:val="left"/>
              <w:rPr>
                <w:rFonts w:eastAsia="Times New Roman" w:cs="Times New Roman"/>
                <w:b/>
                <w:bCs/>
                <w:color w:val="000000"/>
                <w:sz w:val="20"/>
                <w:szCs w:val="20"/>
                <w:lang w:eastAsia="lt-LT"/>
              </w:rPr>
            </w:pPr>
          </w:p>
        </w:tc>
        <w:tc>
          <w:tcPr>
            <w:tcW w:w="1358" w:type="dxa"/>
            <w:vMerge/>
            <w:tcBorders>
              <w:top w:val="nil"/>
              <w:left w:val="single" w:sz="4" w:space="0" w:color="auto"/>
              <w:bottom w:val="single" w:sz="4" w:space="0" w:color="auto"/>
              <w:right w:val="single" w:sz="4" w:space="0" w:color="auto"/>
            </w:tcBorders>
            <w:vAlign w:val="center"/>
            <w:hideMark/>
          </w:tcPr>
          <w:p w:rsidR="00C2700D" w:rsidRPr="00C2700D" w:rsidRDefault="00C2700D" w:rsidP="00C2700D">
            <w:pPr>
              <w:spacing w:line="240" w:lineRule="auto"/>
              <w:jc w:val="left"/>
              <w:rPr>
                <w:rFonts w:eastAsia="Times New Roman" w:cs="Times New Roman"/>
                <w:color w:val="000000"/>
                <w:sz w:val="22"/>
                <w:lang w:eastAsia="lt-LT"/>
              </w:rPr>
            </w:pPr>
          </w:p>
        </w:tc>
        <w:tc>
          <w:tcPr>
            <w:tcW w:w="1417" w:type="dxa"/>
            <w:vMerge/>
            <w:tcBorders>
              <w:top w:val="nil"/>
              <w:left w:val="single" w:sz="4" w:space="0" w:color="auto"/>
              <w:bottom w:val="single" w:sz="4" w:space="0" w:color="auto"/>
              <w:right w:val="single" w:sz="4" w:space="0" w:color="auto"/>
            </w:tcBorders>
            <w:vAlign w:val="center"/>
            <w:hideMark/>
          </w:tcPr>
          <w:p w:rsidR="00C2700D" w:rsidRPr="00C2700D" w:rsidRDefault="00C2700D" w:rsidP="00C2700D">
            <w:pPr>
              <w:spacing w:line="240" w:lineRule="auto"/>
              <w:jc w:val="left"/>
              <w:rPr>
                <w:rFonts w:eastAsia="Times New Roman" w:cs="Times New Roman"/>
                <w:color w:val="000000"/>
                <w:sz w:val="22"/>
                <w:lang w:eastAsia="lt-LT"/>
              </w:rPr>
            </w:pPr>
          </w:p>
        </w:tc>
        <w:tc>
          <w:tcPr>
            <w:tcW w:w="1418" w:type="dxa"/>
            <w:vMerge/>
            <w:tcBorders>
              <w:top w:val="nil"/>
              <w:left w:val="single" w:sz="4" w:space="0" w:color="auto"/>
              <w:bottom w:val="single" w:sz="4" w:space="0" w:color="auto"/>
              <w:right w:val="single" w:sz="4" w:space="0" w:color="auto"/>
            </w:tcBorders>
            <w:vAlign w:val="center"/>
            <w:hideMark/>
          </w:tcPr>
          <w:p w:rsidR="00C2700D" w:rsidRPr="00C2700D" w:rsidRDefault="00C2700D" w:rsidP="00C2700D">
            <w:pPr>
              <w:spacing w:line="240" w:lineRule="auto"/>
              <w:jc w:val="left"/>
              <w:rPr>
                <w:rFonts w:eastAsia="Times New Roman" w:cs="Times New Roman"/>
                <w:color w:val="000000"/>
                <w:sz w:val="22"/>
                <w:lang w:eastAsia="lt-LT"/>
              </w:rPr>
            </w:pPr>
          </w:p>
        </w:tc>
        <w:tc>
          <w:tcPr>
            <w:tcW w:w="1417" w:type="dxa"/>
            <w:vMerge/>
            <w:tcBorders>
              <w:top w:val="nil"/>
              <w:left w:val="single" w:sz="4" w:space="0" w:color="auto"/>
              <w:bottom w:val="single" w:sz="4" w:space="0" w:color="auto"/>
              <w:right w:val="single" w:sz="4" w:space="0" w:color="auto"/>
            </w:tcBorders>
            <w:vAlign w:val="center"/>
            <w:hideMark/>
          </w:tcPr>
          <w:p w:rsidR="00C2700D" w:rsidRPr="00C2700D" w:rsidRDefault="00C2700D" w:rsidP="00C2700D">
            <w:pPr>
              <w:spacing w:line="240" w:lineRule="auto"/>
              <w:jc w:val="left"/>
              <w:rPr>
                <w:rFonts w:eastAsia="Times New Roman" w:cs="Times New Roman"/>
                <w:color w:val="000000"/>
                <w:sz w:val="22"/>
                <w:lang w:eastAsia="lt-LT"/>
              </w:rPr>
            </w:pPr>
          </w:p>
        </w:tc>
        <w:tc>
          <w:tcPr>
            <w:tcW w:w="1418" w:type="dxa"/>
            <w:vMerge/>
            <w:tcBorders>
              <w:top w:val="nil"/>
              <w:left w:val="single" w:sz="4" w:space="0" w:color="auto"/>
              <w:bottom w:val="single" w:sz="4" w:space="0" w:color="auto"/>
              <w:right w:val="single" w:sz="4" w:space="0" w:color="auto"/>
            </w:tcBorders>
            <w:vAlign w:val="center"/>
            <w:hideMark/>
          </w:tcPr>
          <w:p w:rsidR="00C2700D" w:rsidRPr="00C2700D" w:rsidRDefault="00C2700D" w:rsidP="00C2700D">
            <w:pPr>
              <w:spacing w:line="240" w:lineRule="auto"/>
              <w:jc w:val="left"/>
              <w:rPr>
                <w:rFonts w:eastAsia="Times New Roman" w:cs="Times New Roman"/>
                <w:color w:val="000000"/>
                <w:sz w:val="22"/>
                <w:lang w:eastAsia="lt-LT"/>
              </w:rPr>
            </w:pPr>
          </w:p>
        </w:tc>
        <w:tc>
          <w:tcPr>
            <w:tcW w:w="1559" w:type="dxa"/>
            <w:vMerge/>
            <w:tcBorders>
              <w:top w:val="nil"/>
              <w:left w:val="single" w:sz="4" w:space="0" w:color="auto"/>
              <w:bottom w:val="single" w:sz="4" w:space="0" w:color="auto"/>
              <w:right w:val="single" w:sz="4" w:space="0" w:color="auto"/>
            </w:tcBorders>
            <w:vAlign w:val="center"/>
            <w:hideMark/>
          </w:tcPr>
          <w:p w:rsidR="00C2700D" w:rsidRPr="00C2700D" w:rsidRDefault="00C2700D" w:rsidP="00C2700D">
            <w:pPr>
              <w:spacing w:line="240" w:lineRule="auto"/>
              <w:jc w:val="left"/>
              <w:rPr>
                <w:rFonts w:eastAsia="Times New Roman" w:cs="Times New Roman"/>
                <w:color w:val="000000"/>
                <w:sz w:val="22"/>
                <w:lang w:eastAsia="lt-LT"/>
              </w:rPr>
            </w:pPr>
          </w:p>
        </w:tc>
        <w:tc>
          <w:tcPr>
            <w:tcW w:w="1559" w:type="dxa"/>
            <w:vMerge/>
            <w:tcBorders>
              <w:top w:val="nil"/>
              <w:left w:val="single" w:sz="4" w:space="0" w:color="auto"/>
              <w:bottom w:val="single" w:sz="4" w:space="0" w:color="auto"/>
              <w:right w:val="single" w:sz="4" w:space="0" w:color="auto"/>
            </w:tcBorders>
            <w:vAlign w:val="center"/>
            <w:hideMark/>
          </w:tcPr>
          <w:p w:rsidR="00C2700D" w:rsidRPr="00C2700D" w:rsidRDefault="00C2700D" w:rsidP="00C2700D">
            <w:pPr>
              <w:spacing w:line="240" w:lineRule="auto"/>
              <w:jc w:val="left"/>
              <w:rPr>
                <w:rFonts w:eastAsia="Times New Roman" w:cs="Times New Roman"/>
                <w:color w:val="000000"/>
                <w:sz w:val="22"/>
                <w:lang w:eastAsia="lt-LT"/>
              </w:rPr>
            </w:pPr>
          </w:p>
        </w:tc>
        <w:tc>
          <w:tcPr>
            <w:tcW w:w="1418" w:type="dxa"/>
            <w:vMerge/>
            <w:tcBorders>
              <w:top w:val="nil"/>
              <w:left w:val="single" w:sz="4" w:space="0" w:color="auto"/>
              <w:bottom w:val="single" w:sz="4" w:space="0" w:color="auto"/>
              <w:right w:val="single" w:sz="4" w:space="0" w:color="auto"/>
            </w:tcBorders>
            <w:vAlign w:val="center"/>
            <w:hideMark/>
          </w:tcPr>
          <w:p w:rsidR="00C2700D" w:rsidRPr="00C2700D" w:rsidRDefault="00C2700D" w:rsidP="00C2700D">
            <w:pPr>
              <w:spacing w:line="240" w:lineRule="auto"/>
              <w:jc w:val="left"/>
              <w:rPr>
                <w:rFonts w:eastAsia="Times New Roman" w:cs="Times New Roman"/>
                <w:color w:val="000000"/>
                <w:sz w:val="22"/>
                <w:lang w:eastAsia="lt-LT"/>
              </w:rPr>
            </w:pPr>
          </w:p>
        </w:tc>
      </w:tr>
    </w:tbl>
    <w:p w:rsidR="00C150C7" w:rsidRDefault="00C150C7" w:rsidP="00C2700D">
      <w:pPr>
        <w:spacing w:line="276" w:lineRule="auto"/>
        <w:jc w:val="left"/>
      </w:pPr>
    </w:p>
    <w:p w:rsidR="00C150C7" w:rsidRDefault="00C150C7">
      <w:pPr>
        <w:spacing w:after="200" w:line="276" w:lineRule="auto"/>
        <w:jc w:val="left"/>
        <w:rPr>
          <w:b/>
        </w:rPr>
        <w:sectPr w:rsidR="00C150C7" w:rsidSect="00C150C7">
          <w:pgSz w:w="16838" w:h="11906" w:orient="landscape"/>
          <w:pgMar w:top="567" w:right="1134" w:bottom="1701" w:left="992" w:header="567" w:footer="567" w:gutter="0"/>
          <w:cols w:space="1296"/>
          <w:docGrid w:linePitch="360"/>
        </w:sectPr>
      </w:pPr>
    </w:p>
    <w:p w:rsidR="00C150C7" w:rsidRDefault="00C150C7">
      <w:pPr>
        <w:spacing w:after="200" w:line="276" w:lineRule="auto"/>
        <w:jc w:val="left"/>
      </w:pPr>
      <w:r>
        <w:rPr>
          <w:b/>
        </w:rPr>
        <w:lastRenderedPageBreak/>
        <w:t xml:space="preserve">C priedas. </w:t>
      </w:r>
      <w:r w:rsidRPr="00C150C7">
        <w:t>Skirstinio lentelė</w:t>
      </w:r>
    </w:p>
    <w:tbl>
      <w:tblPr>
        <w:tblW w:w="7054" w:type="dxa"/>
        <w:jc w:val="center"/>
        <w:tblLook w:val="04A0" w:firstRow="1" w:lastRow="0" w:firstColumn="1" w:lastColumn="0" w:noHBand="0" w:noVBand="1"/>
      </w:tblPr>
      <w:tblGrid>
        <w:gridCol w:w="1118"/>
        <w:gridCol w:w="996"/>
        <w:gridCol w:w="1012"/>
        <w:gridCol w:w="1012"/>
        <w:gridCol w:w="1012"/>
        <w:gridCol w:w="1012"/>
        <w:gridCol w:w="1019"/>
      </w:tblGrid>
      <w:tr w:rsidR="00AC544C" w:rsidRPr="00AC544C" w:rsidTr="00C0213F">
        <w:trPr>
          <w:trHeight w:val="300"/>
          <w:jc w:val="center"/>
        </w:trPr>
        <w:tc>
          <w:tcPr>
            <w:tcW w:w="1118" w:type="dxa"/>
            <w:vMerge w:val="restart"/>
            <w:tcBorders>
              <w:top w:val="single" w:sz="8" w:space="0" w:color="auto"/>
              <w:left w:val="single" w:sz="8" w:space="0" w:color="auto"/>
              <w:bottom w:val="single" w:sz="4" w:space="0" w:color="000000"/>
              <w:right w:val="single" w:sz="4" w:space="0" w:color="auto"/>
            </w:tcBorders>
            <w:shd w:val="clear" w:color="000000" w:fill="F2F2F2"/>
            <w:vAlign w:val="bottom"/>
            <w:hideMark/>
          </w:tcPr>
          <w:p w:rsidR="00AC544C" w:rsidRPr="00AC544C" w:rsidRDefault="00C0213F" w:rsidP="00C0213F">
            <w:pPr>
              <w:spacing w:line="240" w:lineRule="auto"/>
              <w:jc w:val="left"/>
              <w:rPr>
                <w:rFonts w:eastAsia="Times New Roman" w:cs="Times New Roman"/>
                <w:color w:val="000000"/>
                <w:szCs w:val="24"/>
                <w:lang w:eastAsia="lt-LT"/>
              </w:rPr>
            </w:pPr>
            <w:r>
              <w:rPr>
                <w:rFonts w:eastAsia="Times New Roman" w:cs="Times New Roman"/>
                <w:color w:val="000000"/>
                <w:szCs w:val="24"/>
                <w:lang w:eastAsia="lt-LT"/>
              </w:rPr>
              <w:t xml:space="preserve">Laisvės laipsnis, </w:t>
            </w:r>
            <m:oMath>
              <m:r>
                <w:rPr>
                  <w:rFonts w:ascii="Cambria Math" w:eastAsiaTheme="minorEastAsia" w:hAnsi="Cambria Math"/>
                </w:rPr>
                <m:t>ν</m:t>
              </m:r>
            </m:oMath>
          </w:p>
        </w:tc>
        <w:tc>
          <w:tcPr>
            <w:tcW w:w="5936" w:type="dxa"/>
            <w:gridSpan w:val="6"/>
            <w:tcBorders>
              <w:top w:val="single" w:sz="8" w:space="0" w:color="auto"/>
              <w:left w:val="nil"/>
              <w:bottom w:val="single" w:sz="4" w:space="0" w:color="auto"/>
              <w:right w:val="single" w:sz="8" w:space="0" w:color="000000"/>
            </w:tcBorders>
            <w:shd w:val="clear" w:color="000000" w:fill="F2F2F2"/>
            <w:noWrap/>
            <w:vAlign w:val="bottom"/>
            <w:hideMark/>
          </w:tcPr>
          <w:p w:rsidR="00AC544C" w:rsidRPr="00AC544C" w:rsidRDefault="00C0213F" w:rsidP="00C0213F">
            <w:pPr>
              <w:spacing w:line="240" w:lineRule="auto"/>
              <w:jc w:val="center"/>
              <w:rPr>
                <w:rFonts w:eastAsia="Times New Roman" w:cs="Times New Roman"/>
                <w:color w:val="000000"/>
                <w:szCs w:val="24"/>
                <w:lang w:eastAsia="lt-LT"/>
              </w:rPr>
            </w:pPr>
            <w:r>
              <w:rPr>
                <w:rFonts w:eastAsia="Times New Roman" w:cs="Times New Roman"/>
                <w:color w:val="000000"/>
                <w:szCs w:val="24"/>
                <w:lang w:eastAsia="lt-LT"/>
              </w:rPr>
              <w:t xml:space="preserve">Tikimybė, </w:t>
            </w:r>
            <m:oMath>
              <m:r>
                <w:rPr>
                  <w:rFonts w:ascii="Cambria Math" w:eastAsia="Times New Roman" w:hAnsi="Cambria Math" w:cs="Times New Roman"/>
                  <w:color w:val="000000"/>
                  <w:szCs w:val="24"/>
                  <w:lang w:eastAsia="lt-LT"/>
                </w:rPr>
                <m:t>α</m:t>
              </m:r>
            </m:oMath>
          </w:p>
        </w:tc>
      </w:tr>
      <w:tr w:rsidR="00AC544C" w:rsidRPr="00AC544C" w:rsidTr="00C0213F">
        <w:trPr>
          <w:trHeight w:val="300"/>
          <w:jc w:val="center"/>
        </w:trPr>
        <w:tc>
          <w:tcPr>
            <w:tcW w:w="1118" w:type="dxa"/>
            <w:vMerge/>
            <w:tcBorders>
              <w:top w:val="single" w:sz="8" w:space="0" w:color="auto"/>
              <w:left w:val="single" w:sz="8" w:space="0" w:color="auto"/>
              <w:bottom w:val="single" w:sz="4" w:space="0" w:color="000000"/>
              <w:right w:val="single" w:sz="4" w:space="0" w:color="auto"/>
            </w:tcBorders>
            <w:vAlign w:val="center"/>
            <w:hideMark/>
          </w:tcPr>
          <w:p w:rsidR="00AC544C" w:rsidRPr="00AC544C" w:rsidRDefault="00AC544C" w:rsidP="00AC544C">
            <w:pPr>
              <w:spacing w:line="240" w:lineRule="auto"/>
              <w:jc w:val="left"/>
              <w:rPr>
                <w:rFonts w:eastAsia="Times New Roman" w:cs="Times New Roman"/>
                <w:color w:val="000000"/>
                <w:szCs w:val="24"/>
                <w:lang w:eastAsia="lt-LT"/>
              </w:rPr>
            </w:pPr>
          </w:p>
        </w:tc>
        <w:tc>
          <w:tcPr>
            <w:tcW w:w="869" w:type="dxa"/>
            <w:tcBorders>
              <w:top w:val="nil"/>
              <w:left w:val="nil"/>
              <w:bottom w:val="single" w:sz="4" w:space="0" w:color="auto"/>
              <w:right w:val="single" w:sz="4" w:space="0" w:color="auto"/>
            </w:tcBorders>
            <w:shd w:val="clear" w:color="000000" w:fill="F2F2F2"/>
            <w:noWrap/>
            <w:vAlign w:val="center"/>
            <w:hideMark/>
          </w:tcPr>
          <w:p w:rsidR="00AC544C" w:rsidRPr="00AC544C" w:rsidRDefault="00AC544C" w:rsidP="00C0213F">
            <w:pPr>
              <w:spacing w:line="240" w:lineRule="auto"/>
              <w:jc w:val="center"/>
              <w:rPr>
                <w:rFonts w:eastAsia="Times New Roman" w:cs="Times New Roman"/>
                <w:color w:val="000000"/>
                <w:szCs w:val="24"/>
                <w:lang w:eastAsia="lt-LT"/>
              </w:rPr>
            </w:pPr>
            <w:r w:rsidRPr="00AC544C">
              <w:rPr>
                <w:rFonts w:eastAsia="Times New Roman" w:cs="Times New Roman"/>
                <w:color w:val="000000"/>
                <w:szCs w:val="24"/>
                <w:lang w:eastAsia="lt-LT"/>
              </w:rPr>
              <w:t>0,9</w:t>
            </w:r>
          </w:p>
        </w:tc>
        <w:tc>
          <w:tcPr>
            <w:tcW w:w="1012" w:type="dxa"/>
            <w:tcBorders>
              <w:top w:val="nil"/>
              <w:left w:val="nil"/>
              <w:bottom w:val="single" w:sz="4" w:space="0" w:color="auto"/>
              <w:right w:val="single" w:sz="4" w:space="0" w:color="auto"/>
            </w:tcBorders>
            <w:shd w:val="clear" w:color="000000" w:fill="F2F2F2"/>
            <w:noWrap/>
            <w:vAlign w:val="center"/>
            <w:hideMark/>
          </w:tcPr>
          <w:p w:rsidR="00AC544C" w:rsidRPr="00AC544C" w:rsidRDefault="00AC544C" w:rsidP="00C0213F">
            <w:pPr>
              <w:spacing w:line="240" w:lineRule="auto"/>
              <w:jc w:val="center"/>
              <w:rPr>
                <w:rFonts w:eastAsia="Times New Roman" w:cs="Times New Roman"/>
                <w:color w:val="000000"/>
                <w:szCs w:val="24"/>
                <w:lang w:eastAsia="lt-LT"/>
              </w:rPr>
            </w:pPr>
            <w:r w:rsidRPr="00AC544C">
              <w:rPr>
                <w:rFonts w:eastAsia="Times New Roman" w:cs="Times New Roman"/>
                <w:color w:val="000000"/>
                <w:szCs w:val="24"/>
                <w:lang w:eastAsia="lt-LT"/>
              </w:rPr>
              <w:t>0,1</w:t>
            </w:r>
          </w:p>
        </w:tc>
        <w:tc>
          <w:tcPr>
            <w:tcW w:w="1012" w:type="dxa"/>
            <w:tcBorders>
              <w:top w:val="nil"/>
              <w:left w:val="nil"/>
              <w:bottom w:val="single" w:sz="4" w:space="0" w:color="auto"/>
              <w:right w:val="single" w:sz="4" w:space="0" w:color="auto"/>
            </w:tcBorders>
            <w:shd w:val="clear" w:color="000000" w:fill="F2F2F2"/>
            <w:noWrap/>
            <w:vAlign w:val="center"/>
            <w:hideMark/>
          </w:tcPr>
          <w:p w:rsidR="00AC544C" w:rsidRPr="00AC544C" w:rsidRDefault="00AC544C" w:rsidP="00C0213F">
            <w:pPr>
              <w:spacing w:line="240" w:lineRule="auto"/>
              <w:jc w:val="center"/>
              <w:rPr>
                <w:rFonts w:eastAsia="Times New Roman" w:cs="Times New Roman"/>
                <w:color w:val="000000"/>
                <w:szCs w:val="24"/>
                <w:lang w:eastAsia="lt-LT"/>
              </w:rPr>
            </w:pPr>
            <w:r w:rsidRPr="00AC544C">
              <w:rPr>
                <w:rFonts w:eastAsia="Times New Roman" w:cs="Times New Roman"/>
                <w:color w:val="000000"/>
                <w:szCs w:val="24"/>
                <w:lang w:eastAsia="lt-LT"/>
              </w:rPr>
              <w:t>0,05</w:t>
            </w:r>
          </w:p>
        </w:tc>
        <w:tc>
          <w:tcPr>
            <w:tcW w:w="1012" w:type="dxa"/>
            <w:tcBorders>
              <w:top w:val="nil"/>
              <w:left w:val="nil"/>
              <w:bottom w:val="single" w:sz="4" w:space="0" w:color="auto"/>
              <w:right w:val="single" w:sz="4" w:space="0" w:color="auto"/>
            </w:tcBorders>
            <w:shd w:val="clear" w:color="000000" w:fill="F2F2F2"/>
            <w:noWrap/>
            <w:vAlign w:val="center"/>
            <w:hideMark/>
          </w:tcPr>
          <w:p w:rsidR="00AC544C" w:rsidRPr="00AC544C" w:rsidRDefault="00AC544C" w:rsidP="00C0213F">
            <w:pPr>
              <w:spacing w:line="240" w:lineRule="auto"/>
              <w:jc w:val="center"/>
              <w:rPr>
                <w:rFonts w:eastAsia="Times New Roman" w:cs="Times New Roman"/>
                <w:color w:val="000000"/>
                <w:szCs w:val="24"/>
                <w:lang w:eastAsia="lt-LT"/>
              </w:rPr>
            </w:pPr>
            <w:r w:rsidRPr="00AC544C">
              <w:rPr>
                <w:rFonts w:eastAsia="Times New Roman" w:cs="Times New Roman"/>
                <w:color w:val="000000"/>
                <w:szCs w:val="24"/>
                <w:lang w:eastAsia="lt-LT"/>
              </w:rPr>
              <w:t>0,025</w:t>
            </w:r>
          </w:p>
        </w:tc>
        <w:tc>
          <w:tcPr>
            <w:tcW w:w="1012" w:type="dxa"/>
            <w:tcBorders>
              <w:top w:val="nil"/>
              <w:left w:val="nil"/>
              <w:bottom w:val="single" w:sz="4" w:space="0" w:color="auto"/>
              <w:right w:val="single" w:sz="4" w:space="0" w:color="auto"/>
            </w:tcBorders>
            <w:shd w:val="clear" w:color="000000" w:fill="F2F2F2"/>
            <w:noWrap/>
            <w:vAlign w:val="center"/>
            <w:hideMark/>
          </w:tcPr>
          <w:p w:rsidR="00AC544C" w:rsidRPr="00AC544C" w:rsidRDefault="00AC544C" w:rsidP="00C0213F">
            <w:pPr>
              <w:spacing w:line="240" w:lineRule="auto"/>
              <w:jc w:val="center"/>
              <w:rPr>
                <w:rFonts w:eastAsia="Times New Roman" w:cs="Times New Roman"/>
                <w:color w:val="000000"/>
                <w:szCs w:val="24"/>
                <w:lang w:eastAsia="lt-LT"/>
              </w:rPr>
            </w:pPr>
            <w:r w:rsidRPr="00AC544C">
              <w:rPr>
                <w:rFonts w:eastAsia="Times New Roman" w:cs="Times New Roman"/>
                <w:color w:val="000000"/>
                <w:szCs w:val="24"/>
                <w:lang w:eastAsia="lt-LT"/>
              </w:rPr>
              <w:t>0,01</w:t>
            </w:r>
          </w:p>
        </w:tc>
        <w:tc>
          <w:tcPr>
            <w:tcW w:w="1019" w:type="dxa"/>
            <w:tcBorders>
              <w:top w:val="nil"/>
              <w:left w:val="nil"/>
              <w:bottom w:val="single" w:sz="4" w:space="0" w:color="auto"/>
              <w:right w:val="single" w:sz="8" w:space="0" w:color="auto"/>
            </w:tcBorders>
            <w:shd w:val="clear" w:color="000000" w:fill="F2F2F2"/>
            <w:noWrap/>
            <w:vAlign w:val="center"/>
            <w:hideMark/>
          </w:tcPr>
          <w:p w:rsidR="00AC544C" w:rsidRPr="00AC544C" w:rsidRDefault="00AC544C" w:rsidP="00C0213F">
            <w:pPr>
              <w:spacing w:line="240" w:lineRule="auto"/>
              <w:jc w:val="center"/>
              <w:rPr>
                <w:rFonts w:eastAsia="Times New Roman" w:cs="Times New Roman"/>
                <w:color w:val="000000"/>
                <w:szCs w:val="24"/>
                <w:lang w:eastAsia="lt-LT"/>
              </w:rPr>
            </w:pPr>
            <w:r w:rsidRPr="00AC544C">
              <w:rPr>
                <w:rFonts w:eastAsia="Times New Roman" w:cs="Times New Roman"/>
                <w:color w:val="000000"/>
                <w:szCs w:val="24"/>
                <w:lang w:eastAsia="lt-LT"/>
              </w:rPr>
              <w:t>0,005</w:t>
            </w:r>
          </w:p>
        </w:tc>
      </w:tr>
      <w:tr w:rsidR="00AC544C" w:rsidRPr="00AC544C" w:rsidTr="00C0213F">
        <w:trPr>
          <w:trHeight w:val="300"/>
          <w:jc w:val="center"/>
        </w:trPr>
        <w:tc>
          <w:tcPr>
            <w:tcW w:w="1118" w:type="dxa"/>
            <w:tcBorders>
              <w:top w:val="nil"/>
              <w:left w:val="single" w:sz="8" w:space="0" w:color="auto"/>
              <w:bottom w:val="single" w:sz="4" w:space="0" w:color="auto"/>
              <w:right w:val="single" w:sz="4" w:space="0" w:color="auto"/>
            </w:tcBorders>
            <w:shd w:val="clear" w:color="000000" w:fill="F2F2F2"/>
            <w:noWrap/>
            <w:vAlign w:val="bottom"/>
            <w:hideMark/>
          </w:tcPr>
          <w:p w:rsidR="00AC544C" w:rsidRPr="00AC544C" w:rsidRDefault="00AC544C" w:rsidP="00C0213F">
            <w:pPr>
              <w:spacing w:line="240" w:lineRule="auto"/>
              <w:jc w:val="left"/>
              <w:rPr>
                <w:rFonts w:eastAsia="Times New Roman" w:cs="Times New Roman"/>
                <w:color w:val="000000"/>
                <w:szCs w:val="24"/>
                <w:lang w:eastAsia="lt-LT"/>
              </w:rPr>
            </w:pPr>
            <w:r w:rsidRPr="00AC544C">
              <w:rPr>
                <w:rFonts w:eastAsia="Times New Roman" w:cs="Times New Roman"/>
                <w:color w:val="000000"/>
                <w:szCs w:val="24"/>
                <w:lang w:eastAsia="lt-LT"/>
              </w:rPr>
              <w:t>1</w:t>
            </w:r>
          </w:p>
        </w:tc>
        <w:tc>
          <w:tcPr>
            <w:tcW w:w="869" w:type="dxa"/>
            <w:tcBorders>
              <w:top w:val="nil"/>
              <w:left w:val="nil"/>
              <w:bottom w:val="single" w:sz="4" w:space="0" w:color="auto"/>
              <w:right w:val="single" w:sz="4" w:space="0" w:color="auto"/>
            </w:tcBorders>
            <w:shd w:val="clear" w:color="auto" w:fill="auto"/>
            <w:noWrap/>
            <w:vAlign w:val="bottom"/>
            <w:hideMark/>
          </w:tcPr>
          <w:p w:rsidR="00AC544C" w:rsidRPr="00AC544C" w:rsidRDefault="00AC544C" w:rsidP="00C0213F">
            <w:pPr>
              <w:spacing w:line="240" w:lineRule="auto"/>
              <w:jc w:val="center"/>
              <w:rPr>
                <w:rFonts w:eastAsia="Times New Roman" w:cs="Times New Roman"/>
                <w:color w:val="000000"/>
                <w:szCs w:val="24"/>
                <w:lang w:eastAsia="lt-LT"/>
              </w:rPr>
            </w:pPr>
            <w:r w:rsidRPr="00AC544C">
              <w:rPr>
                <w:rFonts w:eastAsia="Times New Roman" w:cs="Times New Roman"/>
                <w:color w:val="000000"/>
                <w:szCs w:val="24"/>
                <w:lang w:eastAsia="lt-LT"/>
              </w:rPr>
              <w:t>0,0158</w:t>
            </w:r>
          </w:p>
        </w:tc>
        <w:tc>
          <w:tcPr>
            <w:tcW w:w="1012" w:type="dxa"/>
            <w:tcBorders>
              <w:top w:val="nil"/>
              <w:left w:val="nil"/>
              <w:bottom w:val="single" w:sz="4" w:space="0" w:color="auto"/>
              <w:right w:val="single" w:sz="4" w:space="0" w:color="auto"/>
            </w:tcBorders>
            <w:shd w:val="clear" w:color="auto" w:fill="auto"/>
            <w:noWrap/>
            <w:vAlign w:val="bottom"/>
            <w:hideMark/>
          </w:tcPr>
          <w:p w:rsidR="00AC544C" w:rsidRPr="00AC544C" w:rsidRDefault="00AC544C" w:rsidP="00C0213F">
            <w:pPr>
              <w:spacing w:line="240" w:lineRule="auto"/>
              <w:jc w:val="center"/>
              <w:rPr>
                <w:rFonts w:eastAsia="Times New Roman" w:cs="Times New Roman"/>
                <w:color w:val="000000"/>
                <w:szCs w:val="24"/>
                <w:lang w:eastAsia="lt-LT"/>
              </w:rPr>
            </w:pPr>
            <w:r w:rsidRPr="00AC544C">
              <w:rPr>
                <w:rFonts w:eastAsia="Times New Roman" w:cs="Times New Roman"/>
                <w:color w:val="000000"/>
                <w:szCs w:val="24"/>
                <w:lang w:eastAsia="lt-LT"/>
              </w:rPr>
              <w:t>2,7055</w:t>
            </w:r>
          </w:p>
        </w:tc>
        <w:tc>
          <w:tcPr>
            <w:tcW w:w="1012" w:type="dxa"/>
            <w:tcBorders>
              <w:top w:val="nil"/>
              <w:left w:val="nil"/>
              <w:bottom w:val="single" w:sz="4" w:space="0" w:color="auto"/>
              <w:right w:val="single" w:sz="4" w:space="0" w:color="auto"/>
            </w:tcBorders>
            <w:shd w:val="clear" w:color="auto" w:fill="auto"/>
            <w:noWrap/>
            <w:vAlign w:val="bottom"/>
            <w:hideMark/>
          </w:tcPr>
          <w:p w:rsidR="00AC544C" w:rsidRPr="00AC544C" w:rsidRDefault="00AC544C" w:rsidP="00C0213F">
            <w:pPr>
              <w:spacing w:line="240" w:lineRule="auto"/>
              <w:jc w:val="center"/>
              <w:rPr>
                <w:rFonts w:eastAsia="Times New Roman" w:cs="Times New Roman"/>
                <w:color w:val="000000"/>
                <w:szCs w:val="24"/>
                <w:lang w:eastAsia="lt-LT"/>
              </w:rPr>
            </w:pPr>
            <w:r w:rsidRPr="00AC544C">
              <w:rPr>
                <w:rFonts w:eastAsia="Times New Roman" w:cs="Times New Roman"/>
                <w:color w:val="000000"/>
                <w:szCs w:val="24"/>
                <w:lang w:eastAsia="lt-LT"/>
              </w:rPr>
              <w:t>3,8415</w:t>
            </w:r>
          </w:p>
        </w:tc>
        <w:tc>
          <w:tcPr>
            <w:tcW w:w="1012" w:type="dxa"/>
            <w:tcBorders>
              <w:top w:val="nil"/>
              <w:left w:val="nil"/>
              <w:bottom w:val="single" w:sz="4" w:space="0" w:color="auto"/>
              <w:right w:val="single" w:sz="4" w:space="0" w:color="auto"/>
            </w:tcBorders>
            <w:shd w:val="clear" w:color="auto" w:fill="auto"/>
            <w:noWrap/>
            <w:vAlign w:val="bottom"/>
            <w:hideMark/>
          </w:tcPr>
          <w:p w:rsidR="00AC544C" w:rsidRPr="00AC544C" w:rsidRDefault="00AC544C" w:rsidP="00C0213F">
            <w:pPr>
              <w:spacing w:line="240" w:lineRule="auto"/>
              <w:jc w:val="center"/>
              <w:rPr>
                <w:rFonts w:eastAsia="Times New Roman" w:cs="Times New Roman"/>
                <w:color w:val="000000"/>
                <w:szCs w:val="24"/>
                <w:lang w:eastAsia="lt-LT"/>
              </w:rPr>
            </w:pPr>
            <w:r w:rsidRPr="00AC544C">
              <w:rPr>
                <w:rFonts w:eastAsia="Times New Roman" w:cs="Times New Roman"/>
                <w:color w:val="000000"/>
                <w:szCs w:val="24"/>
                <w:lang w:eastAsia="lt-LT"/>
              </w:rPr>
              <w:t>5,0239</w:t>
            </w:r>
          </w:p>
        </w:tc>
        <w:tc>
          <w:tcPr>
            <w:tcW w:w="1012" w:type="dxa"/>
            <w:tcBorders>
              <w:top w:val="nil"/>
              <w:left w:val="nil"/>
              <w:bottom w:val="single" w:sz="4" w:space="0" w:color="auto"/>
              <w:right w:val="single" w:sz="4" w:space="0" w:color="auto"/>
            </w:tcBorders>
            <w:shd w:val="clear" w:color="auto" w:fill="auto"/>
            <w:noWrap/>
            <w:vAlign w:val="bottom"/>
            <w:hideMark/>
          </w:tcPr>
          <w:p w:rsidR="00AC544C" w:rsidRPr="00AC544C" w:rsidRDefault="00AC544C" w:rsidP="00C0213F">
            <w:pPr>
              <w:spacing w:line="240" w:lineRule="auto"/>
              <w:jc w:val="center"/>
              <w:rPr>
                <w:rFonts w:eastAsia="Times New Roman" w:cs="Times New Roman"/>
                <w:color w:val="000000"/>
                <w:szCs w:val="24"/>
                <w:lang w:eastAsia="lt-LT"/>
              </w:rPr>
            </w:pPr>
            <w:r w:rsidRPr="00AC544C">
              <w:rPr>
                <w:rFonts w:eastAsia="Times New Roman" w:cs="Times New Roman"/>
                <w:color w:val="000000"/>
                <w:szCs w:val="24"/>
                <w:lang w:eastAsia="lt-LT"/>
              </w:rPr>
              <w:t>6,6349</w:t>
            </w:r>
          </w:p>
        </w:tc>
        <w:tc>
          <w:tcPr>
            <w:tcW w:w="1019" w:type="dxa"/>
            <w:tcBorders>
              <w:top w:val="nil"/>
              <w:left w:val="nil"/>
              <w:bottom w:val="single" w:sz="4" w:space="0" w:color="auto"/>
              <w:right w:val="single" w:sz="8" w:space="0" w:color="auto"/>
            </w:tcBorders>
            <w:shd w:val="clear" w:color="auto" w:fill="auto"/>
            <w:noWrap/>
            <w:vAlign w:val="bottom"/>
            <w:hideMark/>
          </w:tcPr>
          <w:p w:rsidR="00AC544C" w:rsidRPr="00AC544C" w:rsidRDefault="00AC544C" w:rsidP="00C0213F">
            <w:pPr>
              <w:spacing w:line="240" w:lineRule="auto"/>
              <w:jc w:val="center"/>
              <w:rPr>
                <w:rFonts w:eastAsia="Times New Roman" w:cs="Times New Roman"/>
                <w:color w:val="000000"/>
                <w:szCs w:val="24"/>
                <w:lang w:eastAsia="lt-LT"/>
              </w:rPr>
            </w:pPr>
            <w:r w:rsidRPr="00AC544C">
              <w:rPr>
                <w:rFonts w:eastAsia="Times New Roman" w:cs="Times New Roman"/>
                <w:color w:val="000000"/>
                <w:szCs w:val="24"/>
                <w:lang w:eastAsia="lt-LT"/>
              </w:rPr>
              <w:t>7,8794</w:t>
            </w:r>
          </w:p>
        </w:tc>
      </w:tr>
      <w:tr w:rsidR="00AC544C" w:rsidRPr="00AC544C" w:rsidTr="00C0213F">
        <w:trPr>
          <w:trHeight w:val="300"/>
          <w:jc w:val="center"/>
        </w:trPr>
        <w:tc>
          <w:tcPr>
            <w:tcW w:w="1118" w:type="dxa"/>
            <w:tcBorders>
              <w:top w:val="nil"/>
              <w:left w:val="single" w:sz="8" w:space="0" w:color="auto"/>
              <w:bottom w:val="single" w:sz="4" w:space="0" w:color="auto"/>
              <w:right w:val="single" w:sz="4" w:space="0" w:color="auto"/>
            </w:tcBorders>
            <w:shd w:val="clear" w:color="000000" w:fill="F2F2F2"/>
            <w:noWrap/>
            <w:vAlign w:val="bottom"/>
            <w:hideMark/>
          </w:tcPr>
          <w:p w:rsidR="00AC544C" w:rsidRPr="00AC544C" w:rsidRDefault="00AC544C" w:rsidP="00C0213F">
            <w:pPr>
              <w:spacing w:line="240" w:lineRule="auto"/>
              <w:jc w:val="left"/>
              <w:rPr>
                <w:rFonts w:eastAsia="Times New Roman" w:cs="Times New Roman"/>
                <w:color w:val="000000"/>
                <w:szCs w:val="24"/>
                <w:lang w:eastAsia="lt-LT"/>
              </w:rPr>
            </w:pPr>
            <w:r w:rsidRPr="00AC544C">
              <w:rPr>
                <w:rFonts w:eastAsia="Times New Roman" w:cs="Times New Roman"/>
                <w:color w:val="000000"/>
                <w:szCs w:val="24"/>
                <w:lang w:eastAsia="lt-LT"/>
              </w:rPr>
              <w:t>2</w:t>
            </w:r>
          </w:p>
        </w:tc>
        <w:tc>
          <w:tcPr>
            <w:tcW w:w="869" w:type="dxa"/>
            <w:tcBorders>
              <w:top w:val="nil"/>
              <w:left w:val="nil"/>
              <w:bottom w:val="single" w:sz="4" w:space="0" w:color="auto"/>
              <w:right w:val="single" w:sz="4" w:space="0" w:color="auto"/>
            </w:tcBorders>
            <w:shd w:val="clear" w:color="auto" w:fill="auto"/>
            <w:noWrap/>
            <w:vAlign w:val="bottom"/>
            <w:hideMark/>
          </w:tcPr>
          <w:p w:rsidR="00AC544C" w:rsidRPr="00AC544C" w:rsidRDefault="00AC544C" w:rsidP="00C0213F">
            <w:pPr>
              <w:spacing w:line="240" w:lineRule="auto"/>
              <w:jc w:val="center"/>
              <w:rPr>
                <w:rFonts w:eastAsia="Times New Roman" w:cs="Times New Roman"/>
                <w:color w:val="000000"/>
                <w:szCs w:val="24"/>
                <w:lang w:eastAsia="lt-LT"/>
              </w:rPr>
            </w:pPr>
            <w:r w:rsidRPr="00AC544C">
              <w:rPr>
                <w:rFonts w:eastAsia="Times New Roman" w:cs="Times New Roman"/>
                <w:color w:val="000000"/>
                <w:szCs w:val="24"/>
                <w:lang w:eastAsia="lt-LT"/>
              </w:rPr>
              <w:t>0,2107</w:t>
            </w:r>
          </w:p>
        </w:tc>
        <w:tc>
          <w:tcPr>
            <w:tcW w:w="1012" w:type="dxa"/>
            <w:tcBorders>
              <w:top w:val="nil"/>
              <w:left w:val="nil"/>
              <w:bottom w:val="single" w:sz="4" w:space="0" w:color="auto"/>
              <w:right w:val="single" w:sz="4" w:space="0" w:color="auto"/>
            </w:tcBorders>
            <w:shd w:val="clear" w:color="auto" w:fill="auto"/>
            <w:noWrap/>
            <w:vAlign w:val="bottom"/>
            <w:hideMark/>
          </w:tcPr>
          <w:p w:rsidR="00AC544C" w:rsidRPr="00AC544C" w:rsidRDefault="00AC544C" w:rsidP="00C0213F">
            <w:pPr>
              <w:spacing w:line="240" w:lineRule="auto"/>
              <w:jc w:val="center"/>
              <w:rPr>
                <w:rFonts w:eastAsia="Times New Roman" w:cs="Times New Roman"/>
                <w:color w:val="000000"/>
                <w:szCs w:val="24"/>
                <w:lang w:eastAsia="lt-LT"/>
              </w:rPr>
            </w:pPr>
            <w:r w:rsidRPr="00AC544C">
              <w:rPr>
                <w:rFonts w:eastAsia="Times New Roman" w:cs="Times New Roman"/>
                <w:color w:val="000000"/>
                <w:szCs w:val="24"/>
                <w:lang w:eastAsia="lt-LT"/>
              </w:rPr>
              <w:t>4,6052</w:t>
            </w:r>
          </w:p>
        </w:tc>
        <w:tc>
          <w:tcPr>
            <w:tcW w:w="1012" w:type="dxa"/>
            <w:tcBorders>
              <w:top w:val="nil"/>
              <w:left w:val="nil"/>
              <w:bottom w:val="single" w:sz="4" w:space="0" w:color="auto"/>
              <w:right w:val="single" w:sz="4" w:space="0" w:color="auto"/>
            </w:tcBorders>
            <w:shd w:val="clear" w:color="auto" w:fill="auto"/>
            <w:noWrap/>
            <w:vAlign w:val="bottom"/>
            <w:hideMark/>
          </w:tcPr>
          <w:p w:rsidR="00AC544C" w:rsidRPr="00AC544C" w:rsidRDefault="00AC544C" w:rsidP="00C0213F">
            <w:pPr>
              <w:spacing w:line="240" w:lineRule="auto"/>
              <w:jc w:val="center"/>
              <w:rPr>
                <w:rFonts w:eastAsia="Times New Roman" w:cs="Times New Roman"/>
                <w:color w:val="000000"/>
                <w:szCs w:val="24"/>
                <w:lang w:eastAsia="lt-LT"/>
              </w:rPr>
            </w:pPr>
            <w:r w:rsidRPr="00AC544C">
              <w:rPr>
                <w:rFonts w:eastAsia="Times New Roman" w:cs="Times New Roman"/>
                <w:color w:val="000000"/>
                <w:szCs w:val="24"/>
                <w:lang w:eastAsia="lt-LT"/>
              </w:rPr>
              <w:t>5,9915</w:t>
            </w:r>
          </w:p>
        </w:tc>
        <w:tc>
          <w:tcPr>
            <w:tcW w:w="1012" w:type="dxa"/>
            <w:tcBorders>
              <w:top w:val="nil"/>
              <w:left w:val="nil"/>
              <w:bottom w:val="single" w:sz="4" w:space="0" w:color="auto"/>
              <w:right w:val="single" w:sz="4" w:space="0" w:color="auto"/>
            </w:tcBorders>
            <w:shd w:val="clear" w:color="auto" w:fill="auto"/>
            <w:noWrap/>
            <w:vAlign w:val="bottom"/>
            <w:hideMark/>
          </w:tcPr>
          <w:p w:rsidR="00AC544C" w:rsidRPr="00AC544C" w:rsidRDefault="00AC544C" w:rsidP="00C0213F">
            <w:pPr>
              <w:spacing w:line="240" w:lineRule="auto"/>
              <w:jc w:val="center"/>
              <w:rPr>
                <w:rFonts w:eastAsia="Times New Roman" w:cs="Times New Roman"/>
                <w:color w:val="000000"/>
                <w:szCs w:val="24"/>
                <w:lang w:eastAsia="lt-LT"/>
              </w:rPr>
            </w:pPr>
            <w:r w:rsidRPr="00AC544C">
              <w:rPr>
                <w:rFonts w:eastAsia="Times New Roman" w:cs="Times New Roman"/>
                <w:color w:val="000000"/>
                <w:szCs w:val="24"/>
                <w:lang w:eastAsia="lt-LT"/>
              </w:rPr>
              <w:t>7,3778</w:t>
            </w:r>
          </w:p>
        </w:tc>
        <w:tc>
          <w:tcPr>
            <w:tcW w:w="1012" w:type="dxa"/>
            <w:tcBorders>
              <w:top w:val="nil"/>
              <w:left w:val="nil"/>
              <w:bottom w:val="single" w:sz="4" w:space="0" w:color="auto"/>
              <w:right w:val="single" w:sz="4" w:space="0" w:color="auto"/>
            </w:tcBorders>
            <w:shd w:val="clear" w:color="auto" w:fill="auto"/>
            <w:noWrap/>
            <w:vAlign w:val="bottom"/>
            <w:hideMark/>
          </w:tcPr>
          <w:p w:rsidR="00AC544C" w:rsidRPr="00AC544C" w:rsidRDefault="00AC544C" w:rsidP="00C0213F">
            <w:pPr>
              <w:spacing w:line="240" w:lineRule="auto"/>
              <w:jc w:val="center"/>
              <w:rPr>
                <w:rFonts w:eastAsia="Times New Roman" w:cs="Times New Roman"/>
                <w:color w:val="000000"/>
                <w:szCs w:val="24"/>
                <w:lang w:eastAsia="lt-LT"/>
              </w:rPr>
            </w:pPr>
            <w:r w:rsidRPr="00AC544C">
              <w:rPr>
                <w:rFonts w:eastAsia="Times New Roman" w:cs="Times New Roman"/>
                <w:color w:val="000000"/>
                <w:szCs w:val="24"/>
                <w:lang w:eastAsia="lt-LT"/>
              </w:rPr>
              <w:t>9,2103</w:t>
            </w:r>
          </w:p>
        </w:tc>
        <w:tc>
          <w:tcPr>
            <w:tcW w:w="1019" w:type="dxa"/>
            <w:tcBorders>
              <w:top w:val="nil"/>
              <w:left w:val="nil"/>
              <w:bottom w:val="single" w:sz="4" w:space="0" w:color="auto"/>
              <w:right w:val="single" w:sz="8" w:space="0" w:color="auto"/>
            </w:tcBorders>
            <w:shd w:val="clear" w:color="auto" w:fill="auto"/>
            <w:noWrap/>
            <w:vAlign w:val="bottom"/>
            <w:hideMark/>
          </w:tcPr>
          <w:p w:rsidR="00AC544C" w:rsidRPr="00AC544C" w:rsidRDefault="00AC544C" w:rsidP="00C0213F">
            <w:pPr>
              <w:spacing w:line="240" w:lineRule="auto"/>
              <w:jc w:val="center"/>
              <w:rPr>
                <w:rFonts w:eastAsia="Times New Roman" w:cs="Times New Roman"/>
                <w:color w:val="000000"/>
                <w:szCs w:val="24"/>
                <w:lang w:eastAsia="lt-LT"/>
              </w:rPr>
            </w:pPr>
            <w:r w:rsidRPr="00AC544C">
              <w:rPr>
                <w:rFonts w:eastAsia="Times New Roman" w:cs="Times New Roman"/>
                <w:color w:val="000000"/>
                <w:szCs w:val="24"/>
                <w:lang w:eastAsia="lt-LT"/>
              </w:rPr>
              <w:t>10,5966</w:t>
            </w:r>
          </w:p>
        </w:tc>
      </w:tr>
      <w:tr w:rsidR="00AC544C" w:rsidRPr="00AC544C" w:rsidTr="00C0213F">
        <w:trPr>
          <w:trHeight w:val="300"/>
          <w:jc w:val="center"/>
        </w:trPr>
        <w:tc>
          <w:tcPr>
            <w:tcW w:w="1118" w:type="dxa"/>
            <w:tcBorders>
              <w:top w:val="nil"/>
              <w:left w:val="single" w:sz="8" w:space="0" w:color="auto"/>
              <w:bottom w:val="single" w:sz="4" w:space="0" w:color="auto"/>
              <w:right w:val="single" w:sz="4" w:space="0" w:color="auto"/>
            </w:tcBorders>
            <w:shd w:val="clear" w:color="000000" w:fill="F2F2F2"/>
            <w:noWrap/>
            <w:vAlign w:val="bottom"/>
            <w:hideMark/>
          </w:tcPr>
          <w:p w:rsidR="00AC544C" w:rsidRPr="00AC544C" w:rsidRDefault="00AC544C" w:rsidP="00C0213F">
            <w:pPr>
              <w:spacing w:line="240" w:lineRule="auto"/>
              <w:jc w:val="left"/>
              <w:rPr>
                <w:rFonts w:eastAsia="Times New Roman" w:cs="Times New Roman"/>
                <w:color w:val="000000"/>
                <w:szCs w:val="24"/>
                <w:lang w:eastAsia="lt-LT"/>
              </w:rPr>
            </w:pPr>
            <w:r w:rsidRPr="00AC544C">
              <w:rPr>
                <w:rFonts w:eastAsia="Times New Roman" w:cs="Times New Roman"/>
                <w:color w:val="000000"/>
                <w:szCs w:val="24"/>
                <w:lang w:eastAsia="lt-LT"/>
              </w:rPr>
              <w:t>3</w:t>
            </w:r>
          </w:p>
        </w:tc>
        <w:tc>
          <w:tcPr>
            <w:tcW w:w="869" w:type="dxa"/>
            <w:tcBorders>
              <w:top w:val="nil"/>
              <w:left w:val="nil"/>
              <w:bottom w:val="single" w:sz="4" w:space="0" w:color="auto"/>
              <w:right w:val="single" w:sz="4" w:space="0" w:color="auto"/>
            </w:tcBorders>
            <w:shd w:val="clear" w:color="auto" w:fill="auto"/>
            <w:noWrap/>
            <w:vAlign w:val="bottom"/>
            <w:hideMark/>
          </w:tcPr>
          <w:p w:rsidR="00AC544C" w:rsidRPr="00AC544C" w:rsidRDefault="00AC544C" w:rsidP="00C0213F">
            <w:pPr>
              <w:spacing w:line="240" w:lineRule="auto"/>
              <w:jc w:val="center"/>
              <w:rPr>
                <w:rFonts w:eastAsia="Times New Roman" w:cs="Times New Roman"/>
                <w:color w:val="000000"/>
                <w:szCs w:val="24"/>
                <w:lang w:eastAsia="lt-LT"/>
              </w:rPr>
            </w:pPr>
            <w:r w:rsidRPr="00AC544C">
              <w:rPr>
                <w:rFonts w:eastAsia="Times New Roman" w:cs="Times New Roman"/>
                <w:color w:val="000000"/>
                <w:szCs w:val="24"/>
                <w:lang w:eastAsia="lt-LT"/>
              </w:rPr>
              <w:t>0,5844</w:t>
            </w:r>
          </w:p>
        </w:tc>
        <w:tc>
          <w:tcPr>
            <w:tcW w:w="1012" w:type="dxa"/>
            <w:tcBorders>
              <w:top w:val="nil"/>
              <w:left w:val="nil"/>
              <w:bottom w:val="single" w:sz="4" w:space="0" w:color="auto"/>
              <w:right w:val="single" w:sz="4" w:space="0" w:color="auto"/>
            </w:tcBorders>
            <w:shd w:val="clear" w:color="auto" w:fill="auto"/>
            <w:noWrap/>
            <w:vAlign w:val="bottom"/>
            <w:hideMark/>
          </w:tcPr>
          <w:p w:rsidR="00AC544C" w:rsidRPr="00AC544C" w:rsidRDefault="00AC544C" w:rsidP="00C0213F">
            <w:pPr>
              <w:spacing w:line="240" w:lineRule="auto"/>
              <w:jc w:val="center"/>
              <w:rPr>
                <w:rFonts w:eastAsia="Times New Roman" w:cs="Times New Roman"/>
                <w:color w:val="000000"/>
                <w:szCs w:val="24"/>
                <w:lang w:eastAsia="lt-LT"/>
              </w:rPr>
            </w:pPr>
            <w:r w:rsidRPr="00AC544C">
              <w:rPr>
                <w:rFonts w:eastAsia="Times New Roman" w:cs="Times New Roman"/>
                <w:color w:val="000000"/>
                <w:szCs w:val="24"/>
                <w:lang w:eastAsia="lt-LT"/>
              </w:rPr>
              <w:t>6,2514</w:t>
            </w:r>
          </w:p>
        </w:tc>
        <w:tc>
          <w:tcPr>
            <w:tcW w:w="1012" w:type="dxa"/>
            <w:tcBorders>
              <w:top w:val="nil"/>
              <w:left w:val="nil"/>
              <w:bottom w:val="single" w:sz="4" w:space="0" w:color="auto"/>
              <w:right w:val="single" w:sz="4" w:space="0" w:color="auto"/>
            </w:tcBorders>
            <w:shd w:val="clear" w:color="auto" w:fill="auto"/>
            <w:noWrap/>
            <w:vAlign w:val="bottom"/>
            <w:hideMark/>
          </w:tcPr>
          <w:p w:rsidR="00AC544C" w:rsidRPr="00AC544C" w:rsidRDefault="00AC544C" w:rsidP="00C0213F">
            <w:pPr>
              <w:spacing w:line="240" w:lineRule="auto"/>
              <w:jc w:val="center"/>
              <w:rPr>
                <w:rFonts w:eastAsia="Times New Roman" w:cs="Times New Roman"/>
                <w:color w:val="000000"/>
                <w:szCs w:val="24"/>
                <w:lang w:eastAsia="lt-LT"/>
              </w:rPr>
            </w:pPr>
            <w:r w:rsidRPr="00AC544C">
              <w:rPr>
                <w:rFonts w:eastAsia="Times New Roman" w:cs="Times New Roman"/>
                <w:color w:val="000000"/>
                <w:szCs w:val="24"/>
                <w:lang w:eastAsia="lt-LT"/>
              </w:rPr>
              <w:t>7,8147</w:t>
            </w:r>
          </w:p>
        </w:tc>
        <w:tc>
          <w:tcPr>
            <w:tcW w:w="1012" w:type="dxa"/>
            <w:tcBorders>
              <w:top w:val="nil"/>
              <w:left w:val="nil"/>
              <w:bottom w:val="single" w:sz="4" w:space="0" w:color="auto"/>
              <w:right w:val="single" w:sz="4" w:space="0" w:color="auto"/>
            </w:tcBorders>
            <w:shd w:val="clear" w:color="auto" w:fill="auto"/>
            <w:noWrap/>
            <w:vAlign w:val="bottom"/>
            <w:hideMark/>
          </w:tcPr>
          <w:p w:rsidR="00AC544C" w:rsidRPr="00AC544C" w:rsidRDefault="00AC544C" w:rsidP="00C0213F">
            <w:pPr>
              <w:spacing w:line="240" w:lineRule="auto"/>
              <w:jc w:val="center"/>
              <w:rPr>
                <w:rFonts w:eastAsia="Times New Roman" w:cs="Times New Roman"/>
                <w:color w:val="000000"/>
                <w:szCs w:val="24"/>
                <w:lang w:eastAsia="lt-LT"/>
              </w:rPr>
            </w:pPr>
            <w:r w:rsidRPr="00AC544C">
              <w:rPr>
                <w:rFonts w:eastAsia="Times New Roman" w:cs="Times New Roman"/>
                <w:color w:val="000000"/>
                <w:szCs w:val="24"/>
                <w:lang w:eastAsia="lt-LT"/>
              </w:rPr>
              <w:t>9,3484</w:t>
            </w:r>
          </w:p>
        </w:tc>
        <w:tc>
          <w:tcPr>
            <w:tcW w:w="1012" w:type="dxa"/>
            <w:tcBorders>
              <w:top w:val="nil"/>
              <w:left w:val="nil"/>
              <w:bottom w:val="single" w:sz="4" w:space="0" w:color="auto"/>
              <w:right w:val="single" w:sz="4" w:space="0" w:color="auto"/>
            </w:tcBorders>
            <w:shd w:val="clear" w:color="auto" w:fill="auto"/>
            <w:noWrap/>
            <w:vAlign w:val="bottom"/>
            <w:hideMark/>
          </w:tcPr>
          <w:p w:rsidR="00AC544C" w:rsidRPr="00AC544C" w:rsidRDefault="00AC544C" w:rsidP="00C0213F">
            <w:pPr>
              <w:spacing w:line="240" w:lineRule="auto"/>
              <w:jc w:val="center"/>
              <w:rPr>
                <w:rFonts w:eastAsia="Times New Roman" w:cs="Times New Roman"/>
                <w:color w:val="000000"/>
                <w:szCs w:val="24"/>
                <w:lang w:eastAsia="lt-LT"/>
              </w:rPr>
            </w:pPr>
            <w:r w:rsidRPr="00AC544C">
              <w:rPr>
                <w:rFonts w:eastAsia="Times New Roman" w:cs="Times New Roman"/>
                <w:color w:val="000000"/>
                <w:szCs w:val="24"/>
                <w:lang w:eastAsia="lt-LT"/>
              </w:rPr>
              <w:t>11,3449</w:t>
            </w:r>
          </w:p>
        </w:tc>
        <w:tc>
          <w:tcPr>
            <w:tcW w:w="1019" w:type="dxa"/>
            <w:tcBorders>
              <w:top w:val="nil"/>
              <w:left w:val="nil"/>
              <w:bottom w:val="single" w:sz="4" w:space="0" w:color="auto"/>
              <w:right w:val="single" w:sz="8" w:space="0" w:color="auto"/>
            </w:tcBorders>
            <w:shd w:val="clear" w:color="auto" w:fill="auto"/>
            <w:noWrap/>
            <w:vAlign w:val="bottom"/>
            <w:hideMark/>
          </w:tcPr>
          <w:p w:rsidR="00AC544C" w:rsidRPr="00AC544C" w:rsidRDefault="00AC544C" w:rsidP="00C0213F">
            <w:pPr>
              <w:spacing w:line="240" w:lineRule="auto"/>
              <w:jc w:val="center"/>
              <w:rPr>
                <w:rFonts w:eastAsia="Times New Roman" w:cs="Times New Roman"/>
                <w:color w:val="000000"/>
                <w:szCs w:val="24"/>
                <w:lang w:eastAsia="lt-LT"/>
              </w:rPr>
            </w:pPr>
            <w:r w:rsidRPr="00AC544C">
              <w:rPr>
                <w:rFonts w:eastAsia="Times New Roman" w:cs="Times New Roman"/>
                <w:color w:val="000000"/>
                <w:szCs w:val="24"/>
                <w:lang w:eastAsia="lt-LT"/>
              </w:rPr>
              <w:t>12,8382</w:t>
            </w:r>
          </w:p>
        </w:tc>
      </w:tr>
      <w:tr w:rsidR="00AC544C" w:rsidRPr="00AC544C" w:rsidTr="00C0213F">
        <w:trPr>
          <w:trHeight w:val="300"/>
          <w:jc w:val="center"/>
        </w:trPr>
        <w:tc>
          <w:tcPr>
            <w:tcW w:w="1118" w:type="dxa"/>
            <w:tcBorders>
              <w:top w:val="nil"/>
              <w:left w:val="single" w:sz="8" w:space="0" w:color="auto"/>
              <w:bottom w:val="single" w:sz="4" w:space="0" w:color="auto"/>
              <w:right w:val="single" w:sz="4" w:space="0" w:color="auto"/>
            </w:tcBorders>
            <w:shd w:val="clear" w:color="000000" w:fill="F2F2F2"/>
            <w:noWrap/>
            <w:vAlign w:val="bottom"/>
            <w:hideMark/>
          </w:tcPr>
          <w:p w:rsidR="00AC544C" w:rsidRPr="00AC544C" w:rsidRDefault="00AC544C" w:rsidP="00C0213F">
            <w:pPr>
              <w:spacing w:line="240" w:lineRule="auto"/>
              <w:jc w:val="left"/>
              <w:rPr>
                <w:rFonts w:eastAsia="Times New Roman" w:cs="Times New Roman"/>
                <w:color w:val="000000"/>
                <w:szCs w:val="24"/>
                <w:lang w:eastAsia="lt-LT"/>
              </w:rPr>
            </w:pPr>
            <w:r w:rsidRPr="00AC544C">
              <w:rPr>
                <w:rFonts w:eastAsia="Times New Roman" w:cs="Times New Roman"/>
                <w:color w:val="000000"/>
                <w:szCs w:val="24"/>
                <w:lang w:eastAsia="lt-LT"/>
              </w:rPr>
              <w:t>4</w:t>
            </w:r>
          </w:p>
        </w:tc>
        <w:tc>
          <w:tcPr>
            <w:tcW w:w="869" w:type="dxa"/>
            <w:tcBorders>
              <w:top w:val="nil"/>
              <w:left w:val="nil"/>
              <w:bottom w:val="single" w:sz="4" w:space="0" w:color="auto"/>
              <w:right w:val="single" w:sz="4" w:space="0" w:color="auto"/>
            </w:tcBorders>
            <w:shd w:val="clear" w:color="auto" w:fill="auto"/>
            <w:noWrap/>
            <w:vAlign w:val="bottom"/>
            <w:hideMark/>
          </w:tcPr>
          <w:p w:rsidR="00AC544C" w:rsidRPr="00AC544C" w:rsidRDefault="00AC544C" w:rsidP="00C0213F">
            <w:pPr>
              <w:spacing w:line="240" w:lineRule="auto"/>
              <w:jc w:val="center"/>
              <w:rPr>
                <w:rFonts w:eastAsia="Times New Roman" w:cs="Times New Roman"/>
                <w:color w:val="000000"/>
                <w:szCs w:val="24"/>
                <w:lang w:eastAsia="lt-LT"/>
              </w:rPr>
            </w:pPr>
            <w:r w:rsidRPr="00AC544C">
              <w:rPr>
                <w:rFonts w:eastAsia="Times New Roman" w:cs="Times New Roman"/>
                <w:color w:val="000000"/>
                <w:szCs w:val="24"/>
                <w:lang w:eastAsia="lt-LT"/>
              </w:rPr>
              <w:t>1,0636</w:t>
            </w:r>
          </w:p>
        </w:tc>
        <w:tc>
          <w:tcPr>
            <w:tcW w:w="1012" w:type="dxa"/>
            <w:tcBorders>
              <w:top w:val="nil"/>
              <w:left w:val="nil"/>
              <w:bottom w:val="single" w:sz="4" w:space="0" w:color="auto"/>
              <w:right w:val="single" w:sz="4" w:space="0" w:color="auto"/>
            </w:tcBorders>
            <w:shd w:val="clear" w:color="auto" w:fill="auto"/>
            <w:noWrap/>
            <w:vAlign w:val="bottom"/>
            <w:hideMark/>
          </w:tcPr>
          <w:p w:rsidR="00AC544C" w:rsidRPr="00AC544C" w:rsidRDefault="00AC544C" w:rsidP="00C0213F">
            <w:pPr>
              <w:spacing w:line="240" w:lineRule="auto"/>
              <w:jc w:val="center"/>
              <w:rPr>
                <w:rFonts w:eastAsia="Times New Roman" w:cs="Times New Roman"/>
                <w:color w:val="000000"/>
                <w:szCs w:val="24"/>
                <w:lang w:eastAsia="lt-LT"/>
              </w:rPr>
            </w:pPr>
            <w:r w:rsidRPr="00AC544C">
              <w:rPr>
                <w:rFonts w:eastAsia="Times New Roman" w:cs="Times New Roman"/>
                <w:color w:val="000000"/>
                <w:szCs w:val="24"/>
                <w:lang w:eastAsia="lt-LT"/>
              </w:rPr>
              <w:t>7,7794</w:t>
            </w:r>
          </w:p>
        </w:tc>
        <w:tc>
          <w:tcPr>
            <w:tcW w:w="1012" w:type="dxa"/>
            <w:tcBorders>
              <w:top w:val="nil"/>
              <w:left w:val="nil"/>
              <w:bottom w:val="single" w:sz="4" w:space="0" w:color="auto"/>
              <w:right w:val="single" w:sz="4" w:space="0" w:color="auto"/>
            </w:tcBorders>
            <w:shd w:val="clear" w:color="auto" w:fill="auto"/>
            <w:noWrap/>
            <w:vAlign w:val="bottom"/>
            <w:hideMark/>
          </w:tcPr>
          <w:p w:rsidR="00AC544C" w:rsidRPr="00AC544C" w:rsidRDefault="00AC544C" w:rsidP="00C0213F">
            <w:pPr>
              <w:spacing w:line="240" w:lineRule="auto"/>
              <w:jc w:val="center"/>
              <w:rPr>
                <w:rFonts w:eastAsia="Times New Roman" w:cs="Times New Roman"/>
                <w:color w:val="000000"/>
                <w:szCs w:val="24"/>
                <w:lang w:eastAsia="lt-LT"/>
              </w:rPr>
            </w:pPr>
            <w:r w:rsidRPr="00AC544C">
              <w:rPr>
                <w:rFonts w:eastAsia="Times New Roman" w:cs="Times New Roman"/>
                <w:color w:val="000000"/>
                <w:szCs w:val="24"/>
                <w:lang w:eastAsia="lt-LT"/>
              </w:rPr>
              <w:t>9,4877</w:t>
            </w:r>
          </w:p>
        </w:tc>
        <w:tc>
          <w:tcPr>
            <w:tcW w:w="1012" w:type="dxa"/>
            <w:tcBorders>
              <w:top w:val="nil"/>
              <w:left w:val="nil"/>
              <w:bottom w:val="single" w:sz="4" w:space="0" w:color="auto"/>
              <w:right w:val="single" w:sz="4" w:space="0" w:color="auto"/>
            </w:tcBorders>
            <w:shd w:val="clear" w:color="auto" w:fill="auto"/>
            <w:noWrap/>
            <w:vAlign w:val="bottom"/>
            <w:hideMark/>
          </w:tcPr>
          <w:p w:rsidR="00AC544C" w:rsidRPr="00AC544C" w:rsidRDefault="00AC544C" w:rsidP="00C0213F">
            <w:pPr>
              <w:spacing w:line="240" w:lineRule="auto"/>
              <w:jc w:val="center"/>
              <w:rPr>
                <w:rFonts w:eastAsia="Times New Roman" w:cs="Times New Roman"/>
                <w:color w:val="000000"/>
                <w:szCs w:val="24"/>
                <w:lang w:eastAsia="lt-LT"/>
              </w:rPr>
            </w:pPr>
            <w:r w:rsidRPr="00AC544C">
              <w:rPr>
                <w:rFonts w:eastAsia="Times New Roman" w:cs="Times New Roman"/>
                <w:color w:val="000000"/>
                <w:szCs w:val="24"/>
                <w:lang w:eastAsia="lt-LT"/>
              </w:rPr>
              <w:t>11,1433</w:t>
            </w:r>
          </w:p>
        </w:tc>
        <w:tc>
          <w:tcPr>
            <w:tcW w:w="1012" w:type="dxa"/>
            <w:tcBorders>
              <w:top w:val="nil"/>
              <w:left w:val="nil"/>
              <w:bottom w:val="single" w:sz="4" w:space="0" w:color="auto"/>
              <w:right w:val="single" w:sz="4" w:space="0" w:color="auto"/>
            </w:tcBorders>
            <w:shd w:val="clear" w:color="auto" w:fill="auto"/>
            <w:noWrap/>
            <w:vAlign w:val="bottom"/>
            <w:hideMark/>
          </w:tcPr>
          <w:p w:rsidR="00AC544C" w:rsidRPr="00AC544C" w:rsidRDefault="00AC544C" w:rsidP="00C0213F">
            <w:pPr>
              <w:spacing w:line="240" w:lineRule="auto"/>
              <w:jc w:val="center"/>
              <w:rPr>
                <w:rFonts w:eastAsia="Times New Roman" w:cs="Times New Roman"/>
                <w:color w:val="000000"/>
                <w:szCs w:val="24"/>
                <w:lang w:eastAsia="lt-LT"/>
              </w:rPr>
            </w:pPr>
            <w:r w:rsidRPr="00AC544C">
              <w:rPr>
                <w:rFonts w:eastAsia="Times New Roman" w:cs="Times New Roman"/>
                <w:color w:val="000000"/>
                <w:szCs w:val="24"/>
                <w:lang w:eastAsia="lt-LT"/>
              </w:rPr>
              <w:t>13,2767</w:t>
            </w:r>
          </w:p>
        </w:tc>
        <w:tc>
          <w:tcPr>
            <w:tcW w:w="1019" w:type="dxa"/>
            <w:tcBorders>
              <w:top w:val="nil"/>
              <w:left w:val="nil"/>
              <w:bottom w:val="single" w:sz="4" w:space="0" w:color="auto"/>
              <w:right w:val="single" w:sz="8" w:space="0" w:color="auto"/>
            </w:tcBorders>
            <w:shd w:val="clear" w:color="auto" w:fill="auto"/>
            <w:noWrap/>
            <w:vAlign w:val="bottom"/>
            <w:hideMark/>
          </w:tcPr>
          <w:p w:rsidR="00AC544C" w:rsidRPr="00AC544C" w:rsidRDefault="00AC544C" w:rsidP="00C0213F">
            <w:pPr>
              <w:spacing w:line="240" w:lineRule="auto"/>
              <w:jc w:val="center"/>
              <w:rPr>
                <w:rFonts w:eastAsia="Times New Roman" w:cs="Times New Roman"/>
                <w:color w:val="000000"/>
                <w:szCs w:val="24"/>
                <w:lang w:eastAsia="lt-LT"/>
              </w:rPr>
            </w:pPr>
            <w:r w:rsidRPr="00AC544C">
              <w:rPr>
                <w:rFonts w:eastAsia="Times New Roman" w:cs="Times New Roman"/>
                <w:color w:val="000000"/>
                <w:szCs w:val="24"/>
                <w:lang w:eastAsia="lt-LT"/>
              </w:rPr>
              <w:t>14,8603</w:t>
            </w:r>
          </w:p>
        </w:tc>
      </w:tr>
      <w:tr w:rsidR="00AC544C" w:rsidRPr="00AC544C" w:rsidTr="00C0213F">
        <w:trPr>
          <w:trHeight w:val="300"/>
          <w:jc w:val="center"/>
        </w:trPr>
        <w:tc>
          <w:tcPr>
            <w:tcW w:w="1118" w:type="dxa"/>
            <w:tcBorders>
              <w:top w:val="nil"/>
              <w:left w:val="single" w:sz="8" w:space="0" w:color="auto"/>
              <w:bottom w:val="single" w:sz="4" w:space="0" w:color="auto"/>
              <w:right w:val="single" w:sz="4" w:space="0" w:color="auto"/>
            </w:tcBorders>
            <w:shd w:val="clear" w:color="000000" w:fill="F2F2F2"/>
            <w:noWrap/>
            <w:vAlign w:val="bottom"/>
            <w:hideMark/>
          </w:tcPr>
          <w:p w:rsidR="00AC544C" w:rsidRPr="00AC544C" w:rsidRDefault="00AC544C" w:rsidP="00C0213F">
            <w:pPr>
              <w:spacing w:line="240" w:lineRule="auto"/>
              <w:jc w:val="left"/>
              <w:rPr>
                <w:rFonts w:eastAsia="Times New Roman" w:cs="Times New Roman"/>
                <w:color w:val="000000"/>
                <w:szCs w:val="24"/>
                <w:lang w:eastAsia="lt-LT"/>
              </w:rPr>
            </w:pPr>
            <w:r w:rsidRPr="00AC544C">
              <w:rPr>
                <w:rFonts w:eastAsia="Times New Roman" w:cs="Times New Roman"/>
                <w:color w:val="000000"/>
                <w:szCs w:val="24"/>
                <w:lang w:eastAsia="lt-LT"/>
              </w:rPr>
              <w:t>5</w:t>
            </w:r>
          </w:p>
        </w:tc>
        <w:tc>
          <w:tcPr>
            <w:tcW w:w="869" w:type="dxa"/>
            <w:tcBorders>
              <w:top w:val="nil"/>
              <w:left w:val="nil"/>
              <w:bottom w:val="single" w:sz="4" w:space="0" w:color="auto"/>
              <w:right w:val="single" w:sz="4" w:space="0" w:color="auto"/>
            </w:tcBorders>
            <w:shd w:val="clear" w:color="auto" w:fill="auto"/>
            <w:noWrap/>
            <w:vAlign w:val="bottom"/>
            <w:hideMark/>
          </w:tcPr>
          <w:p w:rsidR="00AC544C" w:rsidRPr="00AC544C" w:rsidRDefault="00AC544C" w:rsidP="00C0213F">
            <w:pPr>
              <w:spacing w:line="240" w:lineRule="auto"/>
              <w:jc w:val="center"/>
              <w:rPr>
                <w:rFonts w:eastAsia="Times New Roman" w:cs="Times New Roman"/>
                <w:color w:val="000000"/>
                <w:szCs w:val="24"/>
                <w:lang w:eastAsia="lt-LT"/>
              </w:rPr>
            </w:pPr>
            <w:r w:rsidRPr="00AC544C">
              <w:rPr>
                <w:rFonts w:eastAsia="Times New Roman" w:cs="Times New Roman"/>
                <w:color w:val="000000"/>
                <w:szCs w:val="24"/>
                <w:lang w:eastAsia="lt-LT"/>
              </w:rPr>
              <w:t>1,6103</w:t>
            </w:r>
          </w:p>
        </w:tc>
        <w:tc>
          <w:tcPr>
            <w:tcW w:w="1012" w:type="dxa"/>
            <w:tcBorders>
              <w:top w:val="nil"/>
              <w:left w:val="nil"/>
              <w:bottom w:val="single" w:sz="4" w:space="0" w:color="auto"/>
              <w:right w:val="single" w:sz="4" w:space="0" w:color="auto"/>
            </w:tcBorders>
            <w:shd w:val="clear" w:color="auto" w:fill="auto"/>
            <w:noWrap/>
            <w:vAlign w:val="bottom"/>
            <w:hideMark/>
          </w:tcPr>
          <w:p w:rsidR="00AC544C" w:rsidRPr="00AC544C" w:rsidRDefault="00AC544C" w:rsidP="00C0213F">
            <w:pPr>
              <w:spacing w:line="240" w:lineRule="auto"/>
              <w:jc w:val="center"/>
              <w:rPr>
                <w:rFonts w:eastAsia="Times New Roman" w:cs="Times New Roman"/>
                <w:color w:val="000000"/>
                <w:szCs w:val="24"/>
                <w:lang w:eastAsia="lt-LT"/>
              </w:rPr>
            </w:pPr>
            <w:r w:rsidRPr="00AC544C">
              <w:rPr>
                <w:rFonts w:eastAsia="Times New Roman" w:cs="Times New Roman"/>
                <w:color w:val="000000"/>
                <w:szCs w:val="24"/>
                <w:lang w:eastAsia="lt-LT"/>
              </w:rPr>
              <w:t>9,2364</w:t>
            </w:r>
          </w:p>
        </w:tc>
        <w:tc>
          <w:tcPr>
            <w:tcW w:w="1012" w:type="dxa"/>
            <w:tcBorders>
              <w:top w:val="nil"/>
              <w:left w:val="nil"/>
              <w:bottom w:val="single" w:sz="4" w:space="0" w:color="auto"/>
              <w:right w:val="single" w:sz="4" w:space="0" w:color="auto"/>
            </w:tcBorders>
            <w:shd w:val="clear" w:color="auto" w:fill="auto"/>
            <w:noWrap/>
            <w:vAlign w:val="bottom"/>
            <w:hideMark/>
          </w:tcPr>
          <w:p w:rsidR="00AC544C" w:rsidRPr="00AC544C" w:rsidRDefault="00AC544C" w:rsidP="00C0213F">
            <w:pPr>
              <w:spacing w:line="240" w:lineRule="auto"/>
              <w:jc w:val="center"/>
              <w:rPr>
                <w:rFonts w:eastAsia="Times New Roman" w:cs="Times New Roman"/>
                <w:color w:val="000000"/>
                <w:szCs w:val="24"/>
                <w:lang w:eastAsia="lt-LT"/>
              </w:rPr>
            </w:pPr>
            <w:r w:rsidRPr="00AC544C">
              <w:rPr>
                <w:rFonts w:eastAsia="Times New Roman" w:cs="Times New Roman"/>
                <w:color w:val="000000"/>
                <w:szCs w:val="24"/>
                <w:lang w:eastAsia="lt-LT"/>
              </w:rPr>
              <w:t>11,0705</w:t>
            </w:r>
          </w:p>
        </w:tc>
        <w:tc>
          <w:tcPr>
            <w:tcW w:w="1012" w:type="dxa"/>
            <w:tcBorders>
              <w:top w:val="nil"/>
              <w:left w:val="nil"/>
              <w:bottom w:val="single" w:sz="4" w:space="0" w:color="auto"/>
              <w:right w:val="single" w:sz="4" w:space="0" w:color="auto"/>
            </w:tcBorders>
            <w:shd w:val="clear" w:color="auto" w:fill="auto"/>
            <w:noWrap/>
            <w:vAlign w:val="bottom"/>
            <w:hideMark/>
          </w:tcPr>
          <w:p w:rsidR="00AC544C" w:rsidRPr="00AC544C" w:rsidRDefault="00AC544C" w:rsidP="00C0213F">
            <w:pPr>
              <w:spacing w:line="240" w:lineRule="auto"/>
              <w:jc w:val="center"/>
              <w:rPr>
                <w:rFonts w:eastAsia="Times New Roman" w:cs="Times New Roman"/>
                <w:color w:val="000000"/>
                <w:szCs w:val="24"/>
                <w:lang w:eastAsia="lt-LT"/>
              </w:rPr>
            </w:pPr>
            <w:r w:rsidRPr="00AC544C">
              <w:rPr>
                <w:rFonts w:eastAsia="Times New Roman" w:cs="Times New Roman"/>
                <w:color w:val="000000"/>
                <w:szCs w:val="24"/>
                <w:lang w:eastAsia="lt-LT"/>
              </w:rPr>
              <w:t>12,8325</w:t>
            </w:r>
          </w:p>
        </w:tc>
        <w:tc>
          <w:tcPr>
            <w:tcW w:w="1012" w:type="dxa"/>
            <w:tcBorders>
              <w:top w:val="nil"/>
              <w:left w:val="nil"/>
              <w:bottom w:val="single" w:sz="4" w:space="0" w:color="auto"/>
              <w:right w:val="single" w:sz="4" w:space="0" w:color="auto"/>
            </w:tcBorders>
            <w:shd w:val="clear" w:color="auto" w:fill="auto"/>
            <w:noWrap/>
            <w:vAlign w:val="bottom"/>
            <w:hideMark/>
          </w:tcPr>
          <w:p w:rsidR="00AC544C" w:rsidRPr="00AC544C" w:rsidRDefault="00AC544C" w:rsidP="00C0213F">
            <w:pPr>
              <w:spacing w:line="240" w:lineRule="auto"/>
              <w:jc w:val="center"/>
              <w:rPr>
                <w:rFonts w:eastAsia="Times New Roman" w:cs="Times New Roman"/>
                <w:color w:val="000000"/>
                <w:szCs w:val="24"/>
                <w:lang w:eastAsia="lt-LT"/>
              </w:rPr>
            </w:pPr>
            <w:r w:rsidRPr="00AC544C">
              <w:rPr>
                <w:rFonts w:eastAsia="Times New Roman" w:cs="Times New Roman"/>
                <w:color w:val="000000"/>
                <w:szCs w:val="24"/>
                <w:lang w:eastAsia="lt-LT"/>
              </w:rPr>
              <w:t>15,0863</w:t>
            </w:r>
          </w:p>
        </w:tc>
        <w:tc>
          <w:tcPr>
            <w:tcW w:w="1019" w:type="dxa"/>
            <w:tcBorders>
              <w:top w:val="nil"/>
              <w:left w:val="nil"/>
              <w:bottom w:val="single" w:sz="4" w:space="0" w:color="auto"/>
              <w:right w:val="single" w:sz="8" w:space="0" w:color="auto"/>
            </w:tcBorders>
            <w:shd w:val="clear" w:color="auto" w:fill="auto"/>
            <w:noWrap/>
            <w:vAlign w:val="bottom"/>
            <w:hideMark/>
          </w:tcPr>
          <w:p w:rsidR="00AC544C" w:rsidRPr="00AC544C" w:rsidRDefault="00AC544C" w:rsidP="00C0213F">
            <w:pPr>
              <w:spacing w:line="240" w:lineRule="auto"/>
              <w:jc w:val="center"/>
              <w:rPr>
                <w:rFonts w:eastAsia="Times New Roman" w:cs="Times New Roman"/>
                <w:color w:val="000000"/>
                <w:szCs w:val="24"/>
                <w:lang w:eastAsia="lt-LT"/>
              </w:rPr>
            </w:pPr>
            <w:r w:rsidRPr="00AC544C">
              <w:rPr>
                <w:rFonts w:eastAsia="Times New Roman" w:cs="Times New Roman"/>
                <w:color w:val="000000"/>
                <w:szCs w:val="24"/>
                <w:lang w:eastAsia="lt-LT"/>
              </w:rPr>
              <w:t>16,7496</w:t>
            </w:r>
          </w:p>
        </w:tc>
      </w:tr>
      <w:tr w:rsidR="00AC544C" w:rsidRPr="00AC544C" w:rsidTr="00C0213F">
        <w:trPr>
          <w:trHeight w:val="300"/>
          <w:jc w:val="center"/>
        </w:trPr>
        <w:tc>
          <w:tcPr>
            <w:tcW w:w="1118" w:type="dxa"/>
            <w:tcBorders>
              <w:top w:val="nil"/>
              <w:left w:val="single" w:sz="8" w:space="0" w:color="auto"/>
              <w:bottom w:val="single" w:sz="4" w:space="0" w:color="auto"/>
              <w:right w:val="single" w:sz="4" w:space="0" w:color="auto"/>
            </w:tcBorders>
            <w:shd w:val="clear" w:color="000000" w:fill="F2F2F2"/>
            <w:noWrap/>
            <w:vAlign w:val="bottom"/>
            <w:hideMark/>
          </w:tcPr>
          <w:p w:rsidR="00AC544C" w:rsidRPr="00AC544C" w:rsidRDefault="00AC544C" w:rsidP="00C0213F">
            <w:pPr>
              <w:spacing w:line="240" w:lineRule="auto"/>
              <w:jc w:val="left"/>
              <w:rPr>
                <w:rFonts w:eastAsia="Times New Roman" w:cs="Times New Roman"/>
                <w:color w:val="000000"/>
                <w:szCs w:val="24"/>
                <w:lang w:eastAsia="lt-LT"/>
              </w:rPr>
            </w:pPr>
            <w:r w:rsidRPr="00AC544C">
              <w:rPr>
                <w:rFonts w:eastAsia="Times New Roman" w:cs="Times New Roman"/>
                <w:color w:val="000000"/>
                <w:szCs w:val="24"/>
                <w:lang w:eastAsia="lt-LT"/>
              </w:rPr>
              <w:t>6</w:t>
            </w:r>
          </w:p>
        </w:tc>
        <w:tc>
          <w:tcPr>
            <w:tcW w:w="869" w:type="dxa"/>
            <w:tcBorders>
              <w:top w:val="nil"/>
              <w:left w:val="nil"/>
              <w:bottom w:val="single" w:sz="4" w:space="0" w:color="auto"/>
              <w:right w:val="single" w:sz="4" w:space="0" w:color="auto"/>
            </w:tcBorders>
            <w:shd w:val="clear" w:color="auto" w:fill="auto"/>
            <w:noWrap/>
            <w:vAlign w:val="bottom"/>
            <w:hideMark/>
          </w:tcPr>
          <w:p w:rsidR="00AC544C" w:rsidRPr="00AC544C" w:rsidRDefault="00AC544C" w:rsidP="00C0213F">
            <w:pPr>
              <w:spacing w:line="240" w:lineRule="auto"/>
              <w:jc w:val="center"/>
              <w:rPr>
                <w:rFonts w:eastAsia="Times New Roman" w:cs="Times New Roman"/>
                <w:color w:val="000000"/>
                <w:szCs w:val="24"/>
                <w:lang w:eastAsia="lt-LT"/>
              </w:rPr>
            </w:pPr>
            <w:r w:rsidRPr="00AC544C">
              <w:rPr>
                <w:rFonts w:eastAsia="Times New Roman" w:cs="Times New Roman"/>
                <w:color w:val="000000"/>
                <w:szCs w:val="24"/>
                <w:lang w:eastAsia="lt-LT"/>
              </w:rPr>
              <w:t>2,2041</w:t>
            </w:r>
          </w:p>
        </w:tc>
        <w:tc>
          <w:tcPr>
            <w:tcW w:w="1012" w:type="dxa"/>
            <w:tcBorders>
              <w:top w:val="nil"/>
              <w:left w:val="nil"/>
              <w:bottom w:val="single" w:sz="4" w:space="0" w:color="auto"/>
              <w:right w:val="single" w:sz="4" w:space="0" w:color="auto"/>
            </w:tcBorders>
            <w:shd w:val="clear" w:color="auto" w:fill="auto"/>
            <w:noWrap/>
            <w:vAlign w:val="bottom"/>
            <w:hideMark/>
          </w:tcPr>
          <w:p w:rsidR="00AC544C" w:rsidRPr="00AC544C" w:rsidRDefault="00AC544C" w:rsidP="00C0213F">
            <w:pPr>
              <w:spacing w:line="240" w:lineRule="auto"/>
              <w:jc w:val="center"/>
              <w:rPr>
                <w:rFonts w:eastAsia="Times New Roman" w:cs="Times New Roman"/>
                <w:color w:val="000000"/>
                <w:szCs w:val="24"/>
                <w:lang w:eastAsia="lt-LT"/>
              </w:rPr>
            </w:pPr>
            <w:r w:rsidRPr="00AC544C">
              <w:rPr>
                <w:rFonts w:eastAsia="Times New Roman" w:cs="Times New Roman"/>
                <w:color w:val="000000"/>
                <w:szCs w:val="24"/>
                <w:lang w:eastAsia="lt-LT"/>
              </w:rPr>
              <w:t>10,6446</w:t>
            </w:r>
          </w:p>
        </w:tc>
        <w:tc>
          <w:tcPr>
            <w:tcW w:w="1012" w:type="dxa"/>
            <w:tcBorders>
              <w:top w:val="nil"/>
              <w:left w:val="nil"/>
              <w:bottom w:val="single" w:sz="4" w:space="0" w:color="auto"/>
              <w:right w:val="single" w:sz="4" w:space="0" w:color="auto"/>
            </w:tcBorders>
            <w:shd w:val="clear" w:color="auto" w:fill="auto"/>
            <w:noWrap/>
            <w:vAlign w:val="bottom"/>
            <w:hideMark/>
          </w:tcPr>
          <w:p w:rsidR="00AC544C" w:rsidRPr="00AC544C" w:rsidRDefault="00AC544C" w:rsidP="00C0213F">
            <w:pPr>
              <w:spacing w:line="240" w:lineRule="auto"/>
              <w:jc w:val="center"/>
              <w:rPr>
                <w:rFonts w:eastAsia="Times New Roman" w:cs="Times New Roman"/>
                <w:color w:val="000000"/>
                <w:szCs w:val="24"/>
                <w:lang w:eastAsia="lt-LT"/>
              </w:rPr>
            </w:pPr>
            <w:r w:rsidRPr="00AC544C">
              <w:rPr>
                <w:rFonts w:eastAsia="Times New Roman" w:cs="Times New Roman"/>
                <w:color w:val="000000"/>
                <w:szCs w:val="24"/>
                <w:lang w:eastAsia="lt-LT"/>
              </w:rPr>
              <w:t>12,5916</w:t>
            </w:r>
          </w:p>
        </w:tc>
        <w:tc>
          <w:tcPr>
            <w:tcW w:w="1012" w:type="dxa"/>
            <w:tcBorders>
              <w:top w:val="nil"/>
              <w:left w:val="nil"/>
              <w:bottom w:val="single" w:sz="4" w:space="0" w:color="auto"/>
              <w:right w:val="single" w:sz="4" w:space="0" w:color="auto"/>
            </w:tcBorders>
            <w:shd w:val="clear" w:color="auto" w:fill="auto"/>
            <w:noWrap/>
            <w:vAlign w:val="bottom"/>
            <w:hideMark/>
          </w:tcPr>
          <w:p w:rsidR="00AC544C" w:rsidRPr="00AC544C" w:rsidRDefault="00AC544C" w:rsidP="00C0213F">
            <w:pPr>
              <w:spacing w:line="240" w:lineRule="auto"/>
              <w:jc w:val="center"/>
              <w:rPr>
                <w:rFonts w:eastAsia="Times New Roman" w:cs="Times New Roman"/>
                <w:color w:val="000000"/>
                <w:szCs w:val="24"/>
                <w:lang w:eastAsia="lt-LT"/>
              </w:rPr>
            </w:pPr>
            <w:r w:rsidRPr="00AC544C">
              <w:rPr>
                <w:rFonts w:eastAsia="Times New Roman" w:cs="Times New Roman"/>
                <w:color w:val="000000"/>
                <w:szCs w:val="24"/>
                <w:lang w:eastAsia="lt-LT"/>
              </w:rPr>
              <w:t>14,4494</w:t>
            </w:r>
          </w:p>
        </w:tc>
        <w:tc>
          <w:tcPr>
            <w:tcW w:w="1012" w:type="dxa"/>
            <w:tcBorders>
              <w:top w:val="nil"/>
              <w:left w:val="nil"/>
              <w:bottom w:val="single" w:sz="4" w:space="0" w:color="auto"/>
              <w:right w:val="single" w:sz="4" w:space="0" w:color="auto"/>
            </w:tcBorders>
            <w:shd w:val="clear" w:color="auto" w:fill="auto"/>
            <w:noWrap/>
            <w:vAlign w:val="bottom"/>
            <w:hideMark/>
          </w:tcPr>
          <w:p w:rsidR="00AC544C" w:rsidRPr="00AC544C" w:rsidRDefault="00AC544C" w:rsidP="00C0213F">
            <w:pPr>
              <w:spacing w:line="240" w:lineRule="auto"/>
              <w:jc w:val="center"/>
              <w:rPr>
                <w:rFonts w:eastAsia="Times New Roman" w:cs="Times New Roman"/>
                <w:color w:val="000000"/>
                <w:szCs w:val="24"/>
                <w:lang w:eastAsia="lt-LT"/>
              </w:rPr>
            </w:pPr>
            <w:r w:rsidRPr="00AC544C">
              <w:rPr>
                <w:rFonts w:eastAsia="Times New Roman" w:cs="Times New Roman"/>
                <w:color w:val="000000"/>
                <w:szCs w:val="24"/>
                <w:lang w:eastAsia="lt-LT"/>
              </w:rPr>
              <w:t>16,8119</w:t>
            </w:r>
          </w:p>
        </w:tc>
        <w:tc>
          <w:tcPr>
            <w:tcW w:w="1019" w:type="dxa"/>
            <w:tcBorders>
              <w:top w:val="nil"/>
              <w:left w:val="nil"/>
              <w:bottom w:val="single" w:sz="4" w:space="0" w:color="auto"/>
              <w:right w:val="single" w:sz="8" w:space="0" w:color="auto"/>
            </w:tcBorders>
            <w:shd w:val="clear" w:color="auto" w:fill="auto"/>
            <w:noWrap/>
            <w:vAlign w:val="bottom"/>
            <w:hideMark/>
          </w:tcPr>
          <w:p w:rsidR="00AC544C" w:rsidRPr="00AC544C" w:rsidRDefault="00AC544C" w:rsidP="00C0213F">
            <w:pPr>
              <w:spacing w:line="240" w:lineRule="auto"/>
              <w:jc w:val="center"/>
              <w:rPr>
                <w:rFonts w:eastAsia="Times New Roman" w:cs="Times New Roman"/>
                <w:color w:val="000000"/>
                <w:szCs w:val="24"/>
                <w:lang w:eastAsia="lt-LT"/>
              </w:rPr>
            </w:pPr>
            <w:r w:rsidRPr="00AC544C">
              <w:rPr>
                <w:rFonts w:eastAsia="Times New Roman" w:cs="Times New Roman"/>
                <w:color w:val="000000"/>
                <w:szCs w:val="24"/>
                <w:lang w:eastAsia="lt-LT"/>
              </w:rPr>
              <w:t>18,5476</w:t>
            </w:r>
          </w:p>
        </w:tc>
      </w:tr>
      <w:tr w:rsidR="00AC544C" w:rsidRPr="00AC544C" w:rsidTr="00C0213F">
        <w:trPr>
          <w:trHeight w:val="300"/>
          <w:jc w:val="center"/>
        </w:trPr>
        <w:tc>
          <w:tcPr>
            <w:tcW w:w="1118" w:type="dxa"/>
            <w:tcBorders>
              <w:top w:val="nil"/>
              <w:left w:val="single" w:sz="8" w:space="0" w:color="auto"/>
              <w:bottom w:val="single" w:sz="4" w:space="0" w:color="auto"/>
              <w:right w:val="single" w:sz="4" w:space="0" w:color="auto"/>
            </w:tcBorders>
            <w:shd w:val="clear" w:color="000000" w:fill="F2F2F2"/>
            <w:noWrap/>
            <w:vAlign w:val="bottom"/>
            <w:hideMark/>
          </w:tcPr>
          <w:p w:rsidR="00AC544C" w:rsidRPr="00AC544C" w:rsidRDefault="00AC544C" w:rsidP="00C0213F">
            <w:pPr>
              <w:spacing w:line="240" w:lineRule="auto"/>
              <w:jc w:val="left"/>
              <w:rPr>
                <w:rFonts w:eastAsia="Times New Roman" w:cs="Times New Roman"/>
                <w:color w:val="000000"/>
                <w:szCs w:val="24"/>
                <w:lang w:eastAsia="lt-LT"/>
              </w:rPr>
            </w:pPr>
            <w:r w:rsidRPr="00AC544C">
              <w:rPr>
                <w:rFonts w:eastAsia="Times New Roman" w:cs="Times New Roman"/>
                <w:color w:val="000000"/>
                <w:szCs w:val="24"/>
                <w:lang w:eastAsia="lt-LT"/>
              </w:rPr>
              <w:t>7</w:t>
            </w:r>
          </w:p>
        </w:tc>
        <w:tc>
          <w:tcPr>
            <w:tcW w:w="869" w:type="dxa"/>
            <w:tcBorders>
              <w:top w:val="nil"/>
              <w:left w:val="nil"/>
              <w:bottom w:val="single" w:sz="4" w:space="0" w:color="auto"/>
              <w:right w:val="single" w:sz="4" w:space="0" w:color="auto"/>
            </w:tcBorders>
            <w:shd w:val="clear" w:color="auto" w:fill="auto"/>
            <w:noWrap/>
            <w:vAlign w:val="bottom"/>
            <w:hideMark/>
          </w:tcPr>
          <w:p w:rsidR="00AC544C" w:rsidRPr="00AC544C" w:rsidRDefault="00AC544C" w:rsidP="00C0213F">
            <w:pPr>
              <w:spacing w:line="240" w:lineRule="auto"/>
              <w:jc w:val="center"/>
              <w:rPr>
                <w:rFonts w:eastAsia="Times New Roman" w:cs="Times New Roman"/>
                <w:color w:val="000000"/>
                <w:szCs w:val="24"/>
                <w:lang w:eastAsia="lt-LT"/>
              </w:rPr>
            </w:pPr>
            <w:r w:rsidRPr="00AC544C">
              <w:rPr>
                <w:rFonts w:eastAsia="Times New Roman" w:cs="Times New Roman"/>
                <w:color w:val="000000"/>
                <w:szCs w:val="24"/>
                <w:lang w:eastAsia="lt-LT"/>
              </w:rPr>
              <w:t>2,8331</w:t>
            </w:r>
          </w:p>
        </w:tc>
        <w:tc>
          <w:tcPr>
            <w:tcW w:w="1012" w:type="dxa"/>
            <w:tcBorders>
              <w:top w:val="nil"/>
              <w:left w:val="nil"/>
              <w:bottom w:val="single" w:sz="4" w:space="0" w:color="auto"/>
              <w:right w:val="single" w:sz="4" w:space="0" w:color="auto"/>
            </w:tcBorders>
            <w:shd w:val="clear" w:color="auto" w:fill="auto"/>
            <w:noWrap/>
            <w:vAlign w:val="bottom"/>
            <w:hideMark/>
          </w:tcPr>
          <w:p w:rsidR="00AC544C" w:rsidRPr="00AC544C" w:rsidRDefault="00AC544C" w:rsidP="00C0213F">
            <w:pPr>
              <w:spacing w:line="240" w:lineRule="auto"/>
              <w:jc w:val="center"/>
              <w:rPr>
                <w:rFonts w:eastAsia="Times New Roman" w:cs="Times New Roman"/>
                <w:color w:val="000000"/>
                <w:szCs w:val="24"/>
                <w:lang w:eastAsia="lt-LT"/>
              </w:rPr>
            </w:pPr>
            <w:r w:rsidRPr="00AC544C">
              <w:rPr>
                <w:rFonts w:eastAsia="Times New Roman" w:cs="Times New Roman"/>
                <w:color w:val="000000"/>
                <w:szCs w:val="24"/>
                <w:lang w:eastAsia="lt-LT"/>
              </w:rPr>
              <w:t>12,0170</w:t>
            </w:r>
          </w:p>
        </w:tc>
        <w:tc>
          <w:tcPr>
            <w:tcW w:w="1012" w:type="dxa"/>
            <w:tcBorders>
              <w:top w:val="nil"/>
              <w:left w:val="nil"/>
              <w:bottom w:val="single" w:sz="4" w:space="0" w:color="auto"/>
              <w:right w:val="single" w:sz="4" w:space="0" w:color="auto"/>
            </w:tcBorders>
            <w:shd w:val="clear" w:color="auto" w:fill="auto"/>
            <w:noWrap/>
            <w:vAlign w:val="bottom"/>
            <w:hideMark/>
          </w:tcPr>
          <w:p w:rsidR="00AC544C" w:rsidRPr="00AC544C" w:rsidRDefault="00AC544C" w:rsidP="00C0213F">
            <w:pPr>
              <w:spacing w:line="240" w:lineRule="auto"/>
              <w:jc w:val="center"/>
              <w:rPr>
                <w:rFonts w:eastAsia="Times New Roman" w:cs="Times New Roman"/>
                <w:color w:val="000000"/>
                <w:szCs w:val="24"/>
                <w:lang w:eastAsia="lt-LT"/>
              </w:rPr>
            </w:pPr>
            <w:r w:rsidRPr="00AC544C">
              <w:rPr>
                <w:rFonts w:eastAsia="Times New Roman" w:cs="Times New Roman"/>
                <w:color w:val="000000"/>
                <w:szCs w:val="24"/>
                <w:lang w:eastAsia="lt-LT"/>
              </w:rPr>
              <w:t>14,0671</w:t>
            </w:r>
          </w:p>
        </w:tc>
        <w:tc>
          <w:tcPr>
            <w:tcW w:w="1012" w:type="dxa"/>
            <w:tcBorders>
              <w:top w:val="nil"/>
              <w:left w:val="nil"/>
              <w:bottom w:val="single" w:sz="4" w:space="0" w:color="auto"/>
              <w:right w:val="single" w:sz="4" w:space="0" w:color="auto"/>
            </w:tcBorders>
            <w:shd w:val="clear" w:color="auto" w:fill="auto"/>
            <w:noWrap/>
            <w:vAlign w:val="bottom"/>
            <w:hideMark/>
          </w:tcPr>
          <w:p w:rsidR="00AC544C" w:rsidRPr="00AC544C" w:rsidRDefault="00AC544C" w:rsidP="00C0213F">
            <w:pPr>
              <w:spacing w:line="240" w:lineRule="auto"/>
              <w:jc w:val="center"/>
              <w:rPr>
                <w:rFonts w:eastAsia="Times New Roman" w:cs="Times New Roman"/>
                <w:color w:val="000000"/>
                <w:szCs w:val="24"/>
                <w:lang w:eastAsia="lt-LT"/>
              </w:rPr>
            </w:pPr>
            <w:r w:rsidRPr="00AC544C">
              <w:rPr>
                <w:rFonts w:eastAsia="Times New Roman" w:cs="Times New Roman"/>
                <w:color w:val="000000"/>
                <w:szCs w:val="24"/>
                <w:lang w:eastAsia="lt-LT"/>
              </w:rPr>
              <w:t>16,0128</w:t>
            </w:r>
          </w:p>
        </w:tc>
        <w:tc>
          <w:tcPr>
            <w:tcW w:w="1012" w:type="dxa"/>
            <w:tcBorders>
              <w:top w:val="nil"/>
              <w:left w:val="nil"/>
              <w:bottom w:val="single" w:sz="4" w:space="0" w:color="auto"/>
              <w:right w:val="single" w:sz="4" w:space="0" w:color="auto"/>
            </w:tcBorders>
            <w:shd w:val="clear" w:color="auto" w:fill="auto"/>
            <w:noWrap/>
            <w:vAlign w:val="bottom"/>
            <w:hideMark/>
          </w:tcPr>
          <w:p w:rsidR="00AC544C" w:rsidRPr="00AC544C" w:rsidRDefault="00AC544C" w:rsidP="00C0213F">
            <w:pPr>
              <w:spacing w:line="240" w:lineRule="auto"/>
              <w:jc w:val="center"/>
              <w:rPr>
                <w:rFonts w:eastAsia="Times New Roman" w:cs="Times New Roman"/>
                <w:color w:val="000000"/>
                <w:szCs w:val="24"/>
                <w:lang w:eastAsia="lt-LT"/>
              </w:rPr>
            </w:pPr>
            <w:r w:rsidRPr="00AC544C">
              <w:rPr>
                <w:rFonts w:eastAsia="Times New Roman" w:cs="Times New Roman"/>
                <w:color w:val="000000"/>
                <w:szCs w:val="24"/>
                <w:lang w:eastAsia="lt-LT"/>
              </w:rPr>
              <w:t>18,4753</w:t>
            </w:r>
          </w:p>
        </w:tc>
        <w:tc>
          <w:tcPr>
            <w:tcW w:w="1019" w:type="dxa"/>
            <w:tcBorders>
              <w:top w:val="nil"/>
              <w:left w:val="nil"/>
              <w:bottom w:val="single" w:sz="4" w:space="0" w:color="auto"/>
              <w:right w:val="single" w:sz="8" w:space="0" w:color="auto"/>
            </w:tcBorders>
            <w:shd w:val="clear" w:color="auto" w:fill="auto"/>
            <w:noWrap/>
            <w:vAlign w:val="bottom"/>
            <w:hideMark/>
          </w:tcPr>
          <w:p w:rsidR="00AC544C" w:rsidRPr="00AC544C" w:rsidRDefault="00AC544C" w:rsidP="00C0213F">
            <w:pPr>
              <w:spacing w:line="240" w:lineRule="auto"/>
              <w:jc w:val="center"/>
              <w:rPr>
                <w:rFonts w:eastAsia="Times New Roman" w:cs="Times New Roman"/>
                <w:color w:val="000000"/>
                <w:szCs w:val="24"/>
                <w:lang w:eastAsia="lt-LT"/>
              </w:rPr>
            </w:pPr>
            <w:r w:rsidRPr="00AC544C">
              <w:rPr>
                <w:rFonts w:eastAsia="Times New Roman" w:cs="Times New Roman"/>
                <w:color w:val="000000"/>
                <w:szCs w:val="24"/>
                <w:lang w:eastAsia="lt-LT"/>
              </w:rPr>
              <w:t>20,2777</w:t>
            </w:r>
          </w:p>
        </w:tc>
      </w:tr>
      <w:tr w:rsidR="00AC544C" w:rsidRPr="00AC544C" w:rsidTr="00C0213F">
        <w:trPr>
          <w:trHeight w:val="300"/>
          <w:jc w:val="center"/>
        </w:trPr>
        <w:tc>
          <w:tcPr>
            <w:tcW w:w="1118" w:type="dxa"/>
            <w:tcBorders>
              <w:top w:val="nil"/>
              <w:left w:val="single" w:sz="8" w:space="0" w:color="auto"/>
              <w:bottom w:val="single" w:sz="4" w:space="0" w:color="auto"/>
              <w:right w:val="single" w:sz="4" w:space="0" w:color="auto"/>
            </w:tcBorders>
            <w:shd w:val="clear" w:color="000000" w:fill="F2F2F2"/>
            <w:noWrap/>
            <w:vAlign w:val="bottom"/>
            <w:hideMark/>
          </w:tcPr>
          <w:p w:rsidR="00AC544C" w:rsidRPr="00AC544C" w:rsidRDefault="00AC544C" w:rsidP="00C0213F">
            <w:pPr>
              <w:spacing w:line="240" w:lineRule="auto"/>
              <w:jc w:val="left"/>
              <w:rPr>
                <w:rFonts w:eastAsia="Times New Roman" w:cs="Times New Roman"/>
                <w:color w:val="000000"/>
                <w:szCs w:val="24"/>
                <w:lang w:eastAsia="lt-LT"/>
              </w:rPr>
            </w:pPr>
            <w:r w:rsidRPr="00AC544C">
              <w:rPr>
                <w:rFonts w:eastAsia="Times New Roman" w:cs="Times New Roman"/>
                <w:color w:val="000000"/>
                <w:szCs w:val="24"/>
                <w:lang w:eastAsia="lt-LT"/>
              </w:rPr>
              <w:t>8</w:t>
            </w:r>
          </w:p>
        </w:tc>
        <w:tc>
          <w:tcPr>
            <w:tcW w:w="869" w:type="dxa"/>
            <w:tcBorders>
              <w:top w:val="nil"/>
              <w:left w:val="nil"/>
              <w:bottom w:val="single" w:sz="4" w:space="0" w:color="auto"/>
              <w:right w:val="single" w:sz="4" w:space="0" w:color="auto"/>
            </w:tcBorders>
            <w:shd w:val="clear" w:color="auto" w:fill="auto"/>
            <w:noWrap/>
            <w:vAlign w:val="bottom"/>
            <w:hideMark/>
          </w:tcPr>
          <w:p w:rsidR="00AC544C" w:rsidRPr="00AC544C" w:rsidRDefault="00AC544C" w:rsidP="00C0213F">
            <w:pPr>
              <w:spacing w:line="240" w:lineRule="auto"/>
              <w:jc w:val="center"/>
              <w:rPr>
                <w:rFonts w:eastAsia="Times New Roman" w:cs="Times New Roman"/>
                <w:color w:val="000000"/>
                <w:szCs w:val="24"/>
                <w:lang w:eastAsia="lt-LT"/>
              </w:rPr>
            </w:pPr>
            <w:r w:rsidRPr="00AC544C">
              <w:rPr>
                <w:rFonts w:eastAsia="Times New Roman" w:cs="Times New Roman"/>
                <w:color w:val="000000"/>
                <w:szCs w:val="24"/>
                <w:lang w:eastAsia="lt-LT"/>
              </w:rPr>
              <w:t>3,4895</w:t>
            </w:r>
          </w:p>
        </w:tc>
        <w:tc>
          <w:tcPr>
            <w:tcW w:w="1012" w:type="dxa"/>
            <w:tcBorders>
              <w:top w:val="nil"/>
              <w:left w:val="nil"/>
              <w:bottom w:val="single" w:sz="4" w:space="0" w:color="auto"/>
              <w:right w:val="single" w:sz="4" w:space="0" w:color="auto"/>
            </w:tcBorders>
            <w:shd w:val="clear" w:color="auto" w:fill="auto"/>
            <w:noWrap/>
            <w:vAlign w:val="bottom"/>
            <w:hideMark/>
          </w:tcPr>
          <w:p w:rsidR="00AC544C" w:rsidRPr="00AC544C" w:rsidRDefault="00AC544C" w:rsidP="00C0213F">
            <w:pPr>
              <w:spacing w:line="240" w:lineRule="auto"/>
              <w:jc w:val="center"/>
              <w:rPr>
                <w:rFonts w:eastAsia="Times New Roman" w:cs="Times New Roman"/>
                <w:color w:val="000000"/>
                <w:szCs w:val="24"/>
                <w:lang w:eastAsia="lt-LT"/>
              </w:rPr>
            </w:pPr>
            <w:r w:rsidRPr="00AC544C">
              <w:rPr>
                <w:rFonts w:eastAsia="Times New Roman" w:cs="Times New Roman"/>
                <w:color w:val="000000"/>
                <w:szCs w:val="24"/>
                <w:lang w:eastAsia="lt-LT"/>
              </w:rPr>
              <w:t>13,3616</w:t>
            </w:r>
          </w:p>
        </w:tc>
        <w:tc>
          <w:tcPr>
            <w:tcW w:w="1012" w:type="dxa"/>
            <w:tcBorders>
              <w:top w:val="nil"/>
              <w:left w:val="nil"/>
              <w:bottom w:val="single" w:sz="4" w:space="0" w:color="auto"/>
              <w:right w:val="single" w:sz="4" w:space="0" w:color="auto"/>
            </w:tcBorders>
            <w:shd w:val="clear" w:color="auto" w:fill="auto"/>
            <w:noWrap/>
            <w:vAlign w:val="bottom"/>
            <w:hideMark/>
          </w:tcPr>
          <w:p w:rsidR="00AC544C" w:rsidRPr="00AC544C" w:rsidRDefault="00AC544C" w:rsidP="00C0213F">
            <w:pPr>
              <w:spacing w:line="240" w:lineRule="auto"/>
              <w:jc w:val="center"/>
              <w:rPr>
                <w:rFonts w:eastAsia="Times New Roman" w:cs="Times New Roman"/>
                <w:color w:val="000000"/>
                <w:szCs w:val="24"/>
                <w:lang w:eastAsia="lt-LT"/>
              </w:rPr>
            </w:pPr>
            <w:r w:rsidRPr="00AC544C">
              <w:rPr>
                <w:rFonts w:eastAsia="Times New Roman" w:cs="Times New Roman"/>
                <w:color w:val="000000"/>
                <w:szCs w:val="24"/>
                <w:lang w:eastAsia="lt-LT"/>
              </w:rPr>
              <w:t>15,5073</w:t>
            </w:r>
          </w:p>
        </w:tc>
        <w:tc>
          <w:tcPr>
            <w:tcW w:w="1012" w:type="dxa"/>
            <w:tcBorders>
              <w:top w:val="nil"/>
              <w:left w:val="nil"/>
              <w:bottom w:val="single" w:sz="4" w:space="0" w:color="auto"/>
              <w:right w:val="single" w:sz="4" w:space="0" w:color="auto"/>
            </w:tcBorders>
            <w:shd w:val="clear" w:color="auto" w:fill="auto"/>
            <w:noWrap/>
            <w:vAlign w:val="bottom"/>
            <w:hideMark/>
          </w:tcPr>
          <w:p w:rsidR="00AC544C" w:rsidRPr="00AC544C" w:rsidRDefault="00AC544C" w:rsidP="00C0213F">
            <w:pPr>
              <w:spacing w:line="240" w:lineRule="auto"/>
              <w:jc w:val="center"/>
              <w:rPr>
                <w:rFonts w:eastAsia="Times New Roman" w:cs="Times New Roman"/>
                <w:color w:val="000000"/>
                <w:szCs w:val="24"/>
                <w:lang w:eastAsia="lt-LT"/>
              </w:rPr>
            </w:pPr>
            <w:r w:rsidRPr="00AC544C">
              <w:rPr>
                <w:rFonts w:eastAsia="Times New Roman" w:cs="Times New Roman"/>
                <w:color w:val="000000"/>
                <w:szCs w:val="24"/>
                <w:lang w:eastAsia="lt-LT"/>
              </w:rPr>
              <w:t>17,5345</w:t>
            </w:r>
          </w:p>
        </w:tc>
        <w:tc>
          <w:tcPr>
            <w:tcW w:w="1012" w:type="dxa"/>
            <w:tcBorders>
              <w:top w:val="nil"/>
              <w:left w:val="nil"/>
              <w:bottom w:val="single" w:sz="4" w:space="0" w:color="auto"/>
              <w:right w:val="single" w:sz="4" w:space="0" w:color="auto"/>
            </w:tcBorders>
            <w:shd w:val="clear" w:color="auto" w:fill="auto"/>
            <w:noWrap/>
            <w:vAlign w:val="bottom"/>
            <w:hideMark/>
          </w:tcPr>
          <w:p w:rsidR="00AC544C" w:rsidRPr="00AC544C" w:rsidRDefault="00AC544C" w:rsidP="00C0213F">
            <w:pPr>
              <w:spacing w:line="240" w:lineRule="auto"/>
              <w:jc w:val="center"/>
              <w:rPr>
                <w:rFonts w:eastAsia="Times New Roman" w:cs="Times New Roman"/>
                <w:color w:val="000000"/>
                <w:szCs w:val="24"/>
                <w:lang w:eastAsia="lt-LT"/>
              </w:rPr>
            </w:pPr>
            <w:r w:rsidRPr="00AC544C">
              <w:rPr>
                <w:rFonts w:eastAsia="Times New Roman" w:cs="Times New Roman"/>
                <w:color w:val="000000"/>
                <w:szCs w:val="24"/>
                <w:lang w:eastAsia="lt-LT"/>
              </w:rPr>
              <w:t>20,0902</w:t>
            </w:r>
          </w:p>
        </w:tc>
        <w:tc>
          <w:tcPr>
            <w:tcW w:w="1019" w:type="dxa"/>
            <w:tcBorders>
              <w:top w:val="nil"/>
              <w:left w:val="nil"/>
              <w:bottom w:val="single" w:sz="4" w:space="0" w:color="auto"/>
              <w:right w:val="single" w:sz="8" w:space="0" w:color="auto"/>
            </w:tcBorders>
            <w:shd w:val="clear" w:color="auto" w:fill="auto"/>
            <w:noWrap/>
            <w:vAlign w:val="bottom"/>
            <w:hideMark/>
          </w:tcPr>
          <w:p w:rsidR="00AC544C" w:rsidRPr="00AC544C" w:rsidRDefault="00AC544C" w:rsidP="00C0213F">
            <w:pPr>
              <w:spacing w:line="240" w:lineRule="auto"/>
              <w:jc w:val="center"/>
              <w:rPr>
                <w:rFonts w:eastAsia="Times New Roman" w:cs="Times New Roman"/>
                <w:color w:val="000000"/>
                <w:szCs w:val="24"/>
                <w:lang w:eastAsia="lt-LT"/>
              </w:rPr>
            </w:pPr>
            <w:r w:rsidRPr="00AC544C">
              <w:rPr>
                <w:rFonts w:eastAsia="Times New Roman" w:cs="Times New Roman"/>
                <w:color w:val="000000"/>
                <w:szCs w:val="24"/>
                <w:lang w:eastAsia="lt-LT"/>
              </w:rPr>
              <w:t>21,9550</w:t>
            </w:r>
          </w:p>
        </w:tc>
      </w:tr>
      <w:tr w:rsidR="00AC544C" w:rsidRPr="00AC544C" w:rsidTr="00C0213F">
        <w:trPr>
          <w:trHeight w:val="300"/>
          <w:jc w:val="center"/>
        </w:trPr>
        <w:tc>
          <w:tcPr>
            <w:tcW w:w="1118" w:type="dxa"/>
            <w:tcBorders>
              <w:top w:val="nil"/>
              <w:left w:val="single" w:sz="8" w:space="0" w:color="auto"/>
              <w:bottom w:val="single" w:sz="4" w:space="0" w:color="auto"/>
              <w:right w:val="single" w:sz="4" w:space="0" w:color="auto"/>
            </w:tcBorders>
            <w:shd w:val="clear" w:color="000000" w:fill="F2F2F2"/>
            <w:noWrap/>
            <w:vAlign w:val="bottom"/>
            <w:hideMark/>
          </w:tcPr>
          <w:p w:rsidR="00AC544C" w:rsidRPr="00AC544C" w:rsidRDefault="00AC544C" w:rsidP="00C0213F">
            <w:pPr>
              <w:spacing w:line="240" w:lineRule="auto"/>
              <w:jc w:val="left"/>
              <w:rPr>
                <w:rFonts w:eastAsia="Times New Roman" w:cs="Times New Roman"/>
                <w:color w:val="000000"/>
                <w:szCs w:val="24"/>
                <w:lang w:eastAsia="lt-LT"/>
              </w:rPr>
            </w:pPr>
            <w:r w:rsidRPr="00AC544C">
              <w:rPr>
                <w:rFonts w:eastAsia="Times New Roman" w:cs="Times New Roman"/>
                <w:color w:val="000000"/>
                <w:szCs w:val="24"/>
                <w:lang w:eastAsia="lt-LT"/>
              </w:rPr>
              <w:t>9</w:t>
            </w:r>
          </w:p>
        </w:tc>
        <w:tc>
          <w:tcPr>
            <w:tcW w:w="869" w:type="dxa"/>
            <w:tcBorders>
              <w:top w:val="nil"/>
              <w:left w:val="nil"/>
              <w:bottom w:val="single" w:sz="4" w:space="0" w:color="auto"/>
              <w:right w:val="single" w:sz="4" w:space="0" w:color="auto"/>
            </w:tcBorders>
            <w:shd w:val="clear" w:color="auto" w:fill="auto"/>
            <w:noWrap/>
            <w:vAlign w:val="bottom"/>
            <w:hideMark/>
          </w:tcPr>
          <w:p w:rsidR="00AC544C" w:rsidRPr="00AC544C" w:rsidRDefault="00AC544C" w:rsidP="00C0213F">
            <w:pPr>
              <w:spacing w:line="240" w:lineRule="auto"/>
              <w:jc w:val="center"/>
              <w:rPr>
                <w:rFonts w:eastAsia="Times New Roman" w:cs="Times New Roman"/>
                <w:color w:val="000000"/>
                <w:szCs w:val="24"/>
                <w:lang w:eastAsia="lt-LT"/>
              </w:rPr>
            </w:pPr>
            <w:r w:rsidRPr="00AC544C">
              <w:rPr>
                <w:rFonts w:eastAsia="Times New Roman" w:cs="Times New Roman"/>
                <w:color w:val="000000"/>
                <w:szCs w:val="24"/>
                <w:lang w:eastAsia="lt-LT"/>
              </w:rPr>
              <w:t>4,1682</w:t>
            </w:r>
          </w:p>
        </w:tc>
        <w:tc>
          <w:tcPr>
            <w:tcW w:w="1012" w:type="dxa"/>
            <w:tcBorders>
              <w:top w:val="nil"/>
              <w:left w:val="nil"/>
              <w:bottom w:val="single" w:sz="4" w:space="0" w:color="auto"/>
              <w:right w:val="single" w:sz="4" w:space="0" w:color="auto"/>
            </w:tcBorders>
            <w:shd w:val="clear" w:color="auto" w:fill="auto"/>
            <w:noWrap/>
            <w:vAlign w:val="bottom"/>
            <w:hideMark/>
          </w:tcPr>
          <w:p w:rsidR="00AC544C" w:rsidRPr="00AC544C" w:rsidRDefault="00AC544C" w:rsidP="00C0213F">
            <w:pPr>
              <w:spacing w:line="240" w:lineRule="auto"/>
              <w:jc w:val="center"/>
              <w:rPr>
                <w:rFonts w:eastAsia="Times New Roman" w:cs="Times New Roman"/>
                <w:color w:val="000000"/>
                <w:szCs w:val="24"/>
                <w:lang w:eastAsia="lt-LT"/>
              </w:rPr>
            </w:pPr>
            <w:r w:rsidRPr="00AC544C">
              <w:rPr>
                <w:rFonts w:eastAsia="Times New Roman" w:cs="Times New Roman"/>
                <w:color w:val="000000"/>
                <w:szCs w:val="24"/>
                <w:lang w:eastAsia="lt-LT"/>
              </w:rPr>
              <w:t>14,6837</w:t>
            </w:r>
          </w:p>
        </w:tc>
        <w:tc>
          <w:tcPr>
            <w:tcW w:w="1012" w:type="dxa"/>
            <w:tcBorders>
              <w:top w:val="nil"/>
              <w:left w:val="nil"/>
              <w:bottom w:val="single" w:sz="4" w:space="0" w:color="auto"/>
              <w:right w:val="single" w:sz="4" w:space="0" w:color="auto"/>
            </w:tcBorders>
            <w:shd w:val="clear" w:color="auto" w:fill="auto"/>
            <w:noWrap/>
            <w:vAlign w:val="bottom"/>
            <w:hideMark/>
          </w:tcPr>
          <w:p w:rsidR="00AC544C" w:rsidRPr="00AC544C" w:rsidRDefault="00AC544C" w:rsidP="00C0213F">
            <w:pPr>
              <w:spacing w:line="240" w:lineRule="auto"/>
              <w:jc w:val="center"/>
              <w:rPr>
                <w:rFonts w:eastAsia="Times New Roman" w:cs="Times New Roman"/>
                <w:color w:val="000000"/>
                <w:szCs w:val="24"/>
                <w:lang w:eastAsia="lt-LT"/>
              </w:rPr>
            </w:pPr>
            <w:r w:rsidRPr="00AC544C">
              <w:rPr>
                <w:rFonts w:eastAsia="Times New Roman" w:cs="Times New Roman"/>
                <w:color w:val="000000"/>
                <w:szCs w:val="24"/>
                <w:lang w:eastAsia="lt-LT"/>
              </w:rPr>
              <w:t>16,9190</w:t>
            </w:r>
          </w:p>
        </w:tc>
        <w:tc>
          <w:tcPr>
            <w:tcW w:w="1012" w:type="dxa"/>
            <w:tcBorders>
              <w:top w:val="nil"/>
              <w:left w:val="nil"/>
              <w:bottom w:val="single" w:sz="4" w:space="0" w:color="auto"/>
              <w:right w:val="single" w:sz="4" w:space="0" w:color="auto"/>
            </w:tcBorders>
            <w:shd w:val="clear" w:color="auto" w:fill="auto"/>
            <w:noWrap/>
            <w:vAlign w:val="bottom"/>
            <w:hideMark/>
          </w:tcPr>
          <w:p w:rsidR="00AC544C" w:rsidRPr="00AC544C" w:rsidRDefault="00AC544C" w:rsidP="00C0213F">
            <w:pPr>
              <w:spacing w:line="240" w:lineRule="auto"/>
              <w:jc w:val="center"/>
              <w:rPr>
                <w:rFonts w:eastAsia="Times New Roman" w:cs="Times New Roman"/>
                <w:color w:val="000000"/>
                <w:szCs w:val="24"/>
                <w:lang w:eastAsia="lt-LT"/>
              </w:rPr>
            </w:pPr>
            <w:r w:rsidRPr="00AC544C">
              <w:rPr>
                <w:rFonts w:eastAsia="Times New Roman" w:cs="Times New Roman"/>
                <w:color w:val="000000"/>
                <w:szCs w:val="24"/>
                <w:lang w:eastAsia="lt-LT"/>
              </w:rPr>
              <w:t>19,0228</w:t>
            </w:r>
          </w:p>
        </w:tc>
        <w:tc>
          <w:tcPr>
            <w:tcW w:w="1012" w:type="dxa"/>
            <w:tcBorders>
              <w:top w:val="nil"/>
              <w:left w:val="nil"/>
              <w:bottom w:val="single" w:sz="4" w:space="0" w:color="auto"/>
              <w:right w:val="single" w:sz="4" w:space="0" w:color="auto"/>
            </w:tcBorders>
            <w:shd w:val="clear" w:color="auto" w:fill="auto"/>
            <w:noWrap/>
            <w:vAlign w:val="bottom"/>
            <w:hideMark/>
          </w:tcPr>
          <w:p w:rsidR="00AC544C" w:rsidRPr="00AC544C" w:rsidRDefault="00AC544C" w:rsidP="00C0213F">
            <w:pPr>
              <w:spacing w:line="240" w:lineRule="auto"/>
              <w:jc w:val="center"/>
              <w:rPr>
                <w:rFonts w:eastAsia="Times New Roman" w:cs="Times New Roman"/>
                <w:color w:val="000000"/>
                <w:szCs w:val="24"/>
                <w:lang w:eastAsia="lt-LT"/>
              </w:rPr>
            </w:pPr>
            <w:r w:rsidRPr="00AC544C">
              <w:rPr>
                <w:rFonts w:eastAsia="Times New Roman" w:cs="Times New Roman"/>
                <w:color w:val="000000"/>
                <w:szCs w:val="24"/>
                <w:lang w:eastAsia="lt-LT"/>
              </w:rPr>
              <w:t>21,6660</w:t>
            </w:r>
          </w:p>
        </w:tc>
        <w:tc>
          <w:tcPr>
            <w:tcW w:w="1019" w:type="dxa"/>
            <w:tcBorders>
              <w:top w:val="nil"/>
              <w:left w:val="nil"/>
              <w:bottom w:val="single" w:sz="4" w:space="0" w:color="auto"/>
              <w:right w:val="single" w:sz="8" w:space="0" w:color="auto"/>
            </w:tcBorders>
            <w:shd w:val="clear" w:color="auto" w:fill="auto"/>
            <w:noWrap/>
            <w:vAlign w:val="bottom"/>
            <w:hideMark/>
          </w:tcPr>
          <w:p w:rsidR="00AC544C" w:rsidRPr="00AC544C" w:rsidRDefault="00AC544C" w:rsidP="00C0213F">
            <w:pPr>
              <w:spacing w:line="240" w:lineRule="auto"/>
              <w:jc w:val="center"/>
              <w:rPr>
                <w:rFonts w:eastAsia="Times New Roman" w:cs="Times New Roman"/>
                <w:color w:val="000000"/>
                <w:szCs w:val="24"/>
                <w:lang w:eastAsia="lt-LT"/>
              </w:rPr>
            </w:pPr>
            <w:r w:rsidRPr="00AC544C">
              <w:rPr>
                <w:rFonts w:eastAsia="Times New Roman" w:cs="Times New Roman"/>
                <w:color w:val="000000"/>
                <w:szCs w:val="24"/>
                <w:lang w:eastAsia="lt-LT"/>
              </w:rPr>
              <w:t>23,5894</w:t>
            </w:r>
          </w:p>
        </w:tc>
      </w:tr>
      <w:tr w:rsidR="00AC544C" w:rsidRPr="00AC544C" w:rsidTr="00C0213F">
        <w:trPr>
          <w:trHeight w:val="300"/>
          <w:jc w:val="center"/>
        </w:trPr>
        <w:tc>
          <w:tcPr>
            <w:tcW w:w="1118" w:type="dxa"/>
            <w:tcBorders>
              <w:top w:val="nil"/>
              <w:left w:val="single" w:sz="8" w:space="0" w:color="auto"/>
              <w:bottom w:val="single" w:sz="4" w:space="0" w:color="auto"/>
              <w:right w:val="single" w:sz="4" w:space="0" w:color="auto"/>
            </w:tcBorders>
            <w:shd w:val="clear" w:color="000000" w:fill="F2F2F2"/>
            <w:noWrap/>
            <w:vAlign w:val="bottom"/>
            <w:hideMark/>
          </w:tcPr>
          <w:p w:rsidR="00AC544C" w:rsidRPr="00AC544C" w:rsidRDefault="00AC544C" w:rsidP="00C0213F">
            <w:pPr>
              <w:spacing w:line="240" w:lineRule="auto"/>
              <w:jc w:val="left"/>
              <w:rPr>
                <w:rFonts w:eastAsia="Times New Roman" w:cs="Times New Roman"/>
                <w:color w:val="000000"/>
                <w:szCs w:val="24"/>
                <w:lang w:eastAsia="lt-LT"/>
              </w:rPr>
            </w:pPr>
            <w:r w:rsidRPr="00AC544C">
              <w:rPr>
                <w:rFonts w:eastAsia="Times New Roman" w:cs="Times New Roman"/>
                <w:color w:val="000000"/>
                <w:szCs w:val="24"/>
                <w:lang w:eastAsia="lt-LT"/>
              </w:rPr>
              <w:t>10</w:t>
            </w:r>
          </w:p>
        </w:tc>
        <w:tc>
          <w:tcPr>
            <w:tcW w:w="869" w:type="dxa"/>
            <w:tcBorders>
              <w:top w:val="nil"/>
              <w:left w:val="nil"/>
              <w:bottom w:val="single" w:sz="4" w:space="0" w:color="auto"/>
              <w:right w:val="single" w:sz="4" w:space="0" w:color="auto"/>
            </w:tcBorders>
            <w:shd w:val="clear" w:color="auto" w:fill="auto"/>
            <w:noWrap/>
            <w:vAlign w:val="bottom"/>
            <w:hideMark/>
          </w:tcPr>
          <w:p w:rsidR="00AC544C" w:rsidRPr="00AC544C" w:rsidRDefault="00AC544C" w:rsidP="00C0213F">
            <w:pPr>
              <w:spacing w:line="240" w:lineRule="auto"/>
              <w:jc w:val="center"/>
              <w:rPr>
                <w:rFonts w:eastAsia="Times New Roman" w:cs="Times New Roman"/>
                <w:color w:val="000000"/>
                <w:szCs w:val="24"/>
                <w:lang w:eastAsia="lt-LT"/>
              </w:rPr>
            </w:pPr>
            <w:r w:rsidRPr="00AC544C">
              <w:rPr>
                <w:rFonts w:eastAsia="Times New Roman" w:cs="Times New Roman"/>
                <w:color w:val="000000"/>
                <w:szCs w:val="24"/>
                <w:lang w:eastAsia="lt-LT"/>
              </w:rPr>
              <w:t>4,8652</w:t>
            </w:r>
          </w:p>
        </w:tc>
        <w:tc>
          <w:tcPr>
            <w:tcW w:w="1012" w:type="dxa"/>
            <w:tcBorders>
              <w:top w:val="nil"/>
              <w:left w:val="nil"/>
              <w:bottom w:val="single" w:sz="4" w:space="0" w:color="auto"/>
              <w:right w:val="single" w:sz="4" w:space="0" w:color="auto"/>
            </w:tcBorders>
            <w:shd w:val="clear" w:color="auto" w:fill="auto"/>
            <w:noWrap/>
            <w:vAlign w:val="bottom"/>
            <w:hideMark/>
          </w:tcPr>
          <w:p w:rsidR="00AC544C" w:rsidRPr="00AC544C" w:rsidRDefault="00AC544C" w:rsidP="00C0213F">
            <w:pPr>
              <w:spacing w:line="240" w:lineRule="auto"/>
              <w:jc w:val="center"/>
              <w:rPr>
                <w:rFonts w:eastAsia="Times New Roman" w:cs="Times New Roman"/>
                <w:color w:val="000000"/>
                <w:szCs w:val="24"/>
                <w:lang w:eastAsia="lt-LT"/>
              </w:rPr>
            </w:pPr>
            <w:r w:rsidRPr="00AC544C">
              <w:rPr>
                <w:rFonts w:eastAsia="Times New Roman" w:cs="Times New Roman"/>
                <w:color w:val="000000"/>
                <w:szCs w:val="24"/>
                <w:lang w:eastAsia="lt-LT"/>
              </w:rPr>
              <w:t>15,9872</w:t>
            </w:r>
          </w:p>
        </w:tc>
        <w:tc>
          <w:tcPr>
            <w:tcW w:w="1012" w:type="dxa"/>
            <w:tcBorders>
              <w:top w:val="nil"/>
              <w:left w:val="nil"/>
              <w:bottom w:val="single" w:sz="4" w:space="0" w:color="auto"/>
              <w:right w:val="single" w:sz="4" w:space="0" w:color="auto"/>
            </w:tcBorders>
            <w:shd w:val="clear" w:color="auto" w:fill="auto"/>
            <w:noWrap/>
            <w:vAlign w:val="bottom"/>
            <w:hideMark/>
          </w:tcPr>
          <w:p w:rsidR="00AC544C" w:rsidRPr="00AC544C" w:rsidRDefault="00AC544C" w:rsidP="00C0213F">
            <w:pPr>
              <w:spacing w:line="240" w:lineRule="auto"/>
              <w:jc w:val="center"/>
              <w:rPr>
                <w:rFonts w:eastAsia="Times New Roman" w:cs="Times New Roman"/>
                <w:color w:val="000000"/>
                <w:szCs w:val="24"/>
                <w:lang w:eastAsia="lt-LT"/>
              </w:rPr>
            </w:pPr>
            <w:r w:rsidRPr="00AC544C">
              <w:rPr>
                <w:rFonts w:eastAsia="Times New Roman" w:cs="Times New Roman"/>
                <w:color w:val="000000"/>
                <w:szCs w:val="24"/>
                <w:lang w:eastAsia="lt-LT"/>
              </w:rPr>
              <w:t>18,3070</w:t>
            </w:r>
          </w:p>
        </w:tc>
        <w:tc>
          <w:tcPr>
            <w:tcW w:w="1012" w:type="dxa"/>
            <w:tcBorders>
              <w:top w:val="nil"/>
              <w:left w:val="nil"/>
              <w:bottom w:val="single" w:sz="4" w:space="0" w:color="auto"/>
              <w:right w:val="single" w:sz="4" w:space="0" w:color="auto"/>
            </w:tcBorders>
            <w:shd w:val="clear" w:color="auto" w:fill="auto"/>
            <w:noWrap/>
            <w:vAlign w:val="bottom"/>
            <w:hideMark/>
          </w:tcPr>
          <w:p w:rsidR="00AC544C" w:rsidRPr="00AC544C" w:rsidRDefault="00AC544C" w:rsidP="00C0213F">
            <w:pPr>
              <w:spacing w:line="240" w:lineRule="auto"/>
              <w:jc w:val="center"/>
              <w:rPr>
                <w:rFonts w:eastAsia="Times New Roman" w:cs="Times New Roman"/>
                <w:color w:val="000000"/>
                <w:szCs w:val="24"/>
                <w:lang w:eastAsia="lt-LT"/>
              </w:rPr>
            </w:pPr>
            <w:r w:rsidRPr="00AC544C">
              <w:rPr>
                <w:rFonts w:eastAsia="Times New Roman" w:cs="Times New Roman"/>
                <w:color w:val="000000"/>
                <w:szCs w:val="24"/>
                <w:lang w:eastAsia="lt-LT"/>
              </w:rPr>
              <w:t>20,4832</w:t>
            </w:r>
          </w:p>
        </w:tc>
        <w:tc>
          <w:tcPr>
            <w:tcW w:w="1012" w:type="dxa"/>
            <w:tcBorders>
              <w:top w:val="nil"/>
              <w:left w:val="nil"/>
              <w:bottom w:val="single" w:sz="4" w:space="0" w:color="auto"/>
              <w:right w:val="single" w:sz="4" w:space="0" w:color="auto"/>
            </w:tcBorders>
            <w:shd w:val="clear" w:color="auto" w:fill="auto"/>
            <w:noWrap/>
            <w:vAlign w:val="bottom"/>
            <w:hideMark/>
          </w:tcPr>
          <w:p w:rsidR="00AC544C" w:rsidRPr="00AC544C" w:rsidRDefault="00AC544C" w:rsidP="00C0213F">
            <w:pPr>
              <w:spacing w:line="240" w:lineRule="auto"/>
              <w:jc w:val="center"/>
              <w:rPr>
                <w:rFonts w:eastAsia="Times New Roman" w:cs="Times New Roman"/>
                <w:color w:val="000000"/>
                <w:szCs w:val="24"/>
                <w:lang w:eastAsia="lt-LT"/>
              </w:rPr>
            </w:pPr>
            <w:r w:rsidRPr="00AC544C">
              <w:rPr>
                <w:rFonts w:eastAsia="Times New Roman" w:cs="Times New Roman"/>
                <w:color w:val="000000"/>
                <w:szCs w:val="24"/>
                <w:lang w:eastAsia="lt-LT"/>
              </w:rPr>
              <w:t>23,2093</w:t>
            </w:r>
          </w:p>
        </w:tc>
        <w:tc>
          <w:tcPr>
            <w:tcW w:w="1019" w:type="dxa"/>
            <w:tcBorders>
              <w:top w:val="nil"/>
              <w:left w:val="nil"/>
              <w:bottom w:val="single" w:sz="4" w:space="0" w:color="auto"/>
              <w:right w:val="single" w:sz="8" w:space="0" w:color="auto"/>
            </w:tcBorders>
            <w:shd w:val="clear" w:color="auto" w:fill="auto"/>
            <w:noWrap/>
            <w:vAlign w:val="bottom"/>
            <w:hideMark/>
          </w:tcPr>
          <w:p w:rsidR="00AC544C" w:rsidRPr="00AC544C" w:rsidRDefault="00AC544C" w:rsidP="00C0213F">
            <w:pPr>
              <w:spacing w:line="240" w:lineRule="auto"/>
              <w:jc w:val="center"/>
              <w:rPr>
                <w:rFonts w:eastAsia="Times New Roman" w:cs="Times New Roman"/>
                <w:color w:val="000000"/>
                <w:szCs w:val="24"/>
                <w:lang w:eastAsia="lt-LT"/>
              </w:rPr>
            </w:pPr>
            <w:r w:rsidRPr="00AC544C">
              <w:rPr>
                <w:rFonts w:eastAsia="Times New Roman" w:cs="Times New Roman"/>
                <w:color w:val="000000"/>
                <w:szCs w:val="24"/>
                <w:lang w:eastAsia="lt-LT"/>
              </w:rPr>
              <w:t>25,1882</w:t>
            </w:r>
          </w:p>
        </w:tc>
      </w:tr>
      <w:tr w:rsidR="00AC544C" w:rsidRPr="00AC544C" w:rsidTr="00C0213F">
        <w:trPr>
          <w:trHeight w:val="300"/>
          <w:jc w:val="center"/>
        </w:trPr>
        <w:tc>
          <w:tcPr>
            <w:tcW w:w="1118" w:type="dxa"/>
            <w:tcBorders>
              <w:top w:val="nil"/>
              <w:left w:val="single" w:sz="8" w:space="0" w:color="auto"/>
              <w:bottom w:val="single" w:sz="4" w:space="0" w:color="auto"/>
              <w:right w:val="single" w:sz="4" w:space="0" w:color="auto"/>
            </w:tcBorders>
            <w:shd w:val="clear" w:color="000000" w:fill="F2F2F2"/>
            <w:noWrap/>
            <w:vAlign w:val="bottom"/>
            <w:hideMark/>
          </w:tcPr>
          <w:p w:rsidR="00AC544C" w:rsidRPr="00AC544C" w:rsidRDefault="00AC544C" w:rsidP="00C0213F">
            <w:pPr>
              <w:spacing w:line="240" w:lineRule="auto"/>
              <w:jc w:val="left"/>
              <w:rPr>
                <w:rFonts w:eastAsia="Times New Roman" w:cs="Times New Roman"/>
                <w:color w:val="000000"/>
                <w:szCs w:val="24"/>
                <w:lang w:eastAsia="lt-LT"/>
              </w:rPr>
            </w:pPr>
            <w:r w:rsidRPr="00AC544C">
              <w:rPr>
                <w:rFonts w:eastAsia="Times New Roman" w:cs="Times New Roman"/>
                <w:color w:val="000000"/>
                <w:szCs w:val="24"/>
                <w:lang w:eastAsia="lt-LT"/>
              </w:rPr>
              <w:t>11</w:t>
            </w:r>
          </w:p>
        </w:tc>
        <w:tc>
          <w:tcPr>
            <w:tcW w:w="869" w:type="dxa"/>
            <w:tcBorders>
              <w:top w:val="nil"/>
              <w:left w:val="nil"/>
              <w:bottom w:val="single" w:sz="4" w:space="0" w:color="auto"/>
              <w:right w:val="single" w:sz="4" w:space="0" w:color="auto"/>
            </w:tcBorders>
            <w:shd w:val="clear" w:color="auto" w:fill="auto"/>
            <w:noWrap/>
            <w:vAlign w:val="bottom"/>
            <w:hideMark/>
          </w:tcPr>
          <w:p w:rsidR="00AC544C" w:rsidRPr="00AC544C" w:rsidRDefault="00AC544C" w:rsidP="00C0213F">
            <w:pPr>
              <w:spacing w:line="240" w:lineRule="auto"/>
              <w:jc w:val="center"/>
              <w:rPr>
                <w:rFonts w:eastAsia="Times New Roman" w:cs="Times New Roman"/>
                <w:color w:val="000000"/>
                <w:szCs w:val="24"/>
                <w:lang w:eastAsia="lt-LT"/>
              </w:rPr>
            </w:pPr>
            <w:r w:rsidRPr="00AC544C">
              <w:rPr>
                <w:rFonts w:eastAsia="Times New Roman" w:cs="Times New Roman"/>
                <w:color w:val="000000"/>
                <w:szCs w:val="24"/>
                <w:lang w:eastAsia="lt-LT"/>
              </w:rPr>
              <w:t>5,5778</w:t>
            </w:r>
          </w:p>
        </w:tc>
        <w:tc>
          <w:tcPr>
            <w:tcW w:w="1012" w:type="dxa"/>
            <w:tcBorders>
              <w:top w:val="nil"/>
              <w:left w:val="nil"/>
              <w:bottom w:val="single" w:sz="4" w:space="0" w:color="auto"/>
              <w:right w:val="single" w:sz="4" w:space="0" w:color="auto"/>
            </w:tcBorders>
            <w:shd w:val="clear" w:color="auto" w:fill="auto"/>
            <w:noWrap/>
            <w:vAlign w:val="bottom"/>
            <w:hideMark/>
          </w:tcPr>
          <w:p w:rsidR="00AC544C" w:rsidRPr="00AC544C" w:rsidRDefault="00AC544C" w:rsidP="00C0213F">
            <w:pPr>
              <w:spacing w:line="240" w:lineRule="auto"/>
              <w:jc w:val="center"/>
              <w:rPr>
                <w:rFonts w:eastAsia="Times New Roman" w:cs="Times New Roman"/>
                <w:color w:val="000000"/>
                <w:szCs w:val="24"/>
                <w:lang w:eastAsia="lt-LT"/>
              </w:rPr>
            </w:pPr>
            <w:r w:rsidRPr="00AC544C">
              <w:rPr>
                <w:rFonts w:eastAsia="Times New Roman" w:cs="Times New Roman"/>
                <w:color w:val="000000"/>
                <w:szCs w:val="24"/>
                <w:lang w:eastAsia="lt-LT"/>
              </w:rPr>
              <w:t>17,2750</w:t>
            </w:r>
          </w:p>
        </w:tc>
        <w:tc>
          <w:tcPr>
            <w:tcW w:w="1012" w:type="dxa"/>
            <w:tcBorders>
              <w:top w:val="nil"/>
              <w:left w:val="nil"/>
              <w:bottom w:val="single" w:sz="4" w:space="0" w:color="auto"/>
              <w:right w:val="single" w:sz="4" w:space="0" w:color="auto"/>
            </w:tcBorders>
            <w:shd w:val="clear" w:color="auto" w:fill="auto"/>
            <w:noWrap/>
            <w:vAlign w:val="bottom"/>
            <w:hideMark/>
          </w:tcPr>
          <w:p w:rsidR="00AC544C" w:rsidRPr="00AC544C" w:rsidRDefault="00AC544C" w:rsidP="00C0213F">
            <w:pPr>
              <w:spacing w:line="240" w:lineRule="auto"/>
              <w:jc w:val="center"/>
              <w:rPr>
                <w:rFonts w:eastAsia="Times New Roman" w:cs="Times New Roman"/>
                <w:color w:val="000000"/>
                <w:szCs w:val="24"/>
                <w:lang w:eastAsia="lt-LT"/>
              </w:rPr>
            </w:pPr>
            <w:r w:rsidRPr="00AC544C">
              <w:rPr>
                <w:rFonts w:eastAsia="Times New Roman" w:cs="Times New Roman"/>
                <w:color w:val="000000"/>
                <w:szCs w:val="24"/>
                <w:lang w:eastAsia="lt-LT"/>
              </w:rPr>
              <w:t>19,6751</w:t>
            </w:r>
          </w:p>
        </w:tc>
        <w:tc>
          <w:tcPr>
            <w:tcW w:w="1012" w:type="dxa"/>
            <w:tcBorders>
              <w:top w:val="nil"/>
              <w:left w:val="nil"/>
              <w:bottom w:val="single" w:sz="4" w:space="0" w:color="auto"/>
              <w:right w:val="single" w:sz="4" w:space="0" w:color="auto"/>
            </w:tcBorders>
            <w:shd w:val="clear" w:color="auto" w:fill="auto"/>
            <w:noWrap/>
            <w:vAlign w:val="bottom"/>
            <w:hideMark/>
          </w:tcPr>
          <w:p w:rsidR="00AC544C" w:rsidRPr="00AC544C" w:rsidRDefault="00AC544C" w:rsidP="00C0213F">
            <w:pPr>
              <w:spacing w:line="240" w:lineRule="auto"/>
              <w:jc w:val="center"/>
              <w:rPr>
                <w:rFonts w:eastAsia="Times New Roman" w:cs="Times New Roman"/>
                <w:color w:val="000000"/>
                <w:szCs w:val="24"/>
                <w:lang w:eastAsia="lt-LT"/>
              </w:rPr>
            </w:pPr>
            <w:r w:rsidRPr="00AC544C">
              <w:rPr>
                <w:rFonts w:eastAsia="Times New Roman" w:cs="Times New Roman"/>
                <w:color w:val="000000"/>
                <w:szCs w:val="24"/>
                <w:lang w:eastAsia="lt-LT"/>
              </w:rPr>
              <w:t>21,9200</w:t>
            </w:r>
          </w:p>
        </w:tc>
        <w:tc>
          <w:tcPr>
            <w:tcW w:w="1012" w:type="dxa"/>
            <w:tcBorders>
              <w:top w:val="nil"/>
              <w:left w:val="nil"/>
              <w:bottom w:val="single" w:sz="4" w:space="0" w:color="auto"/>
              <w:right w:val="single" w:sz="4" w:space="0" w:color="auto"/>
            </w:tcBorders>
            <w:shd w:val="clear" w:color="auto" w:fill="auto"/>
            <w:noWrap/>
            <w:vAlign w:val="bottom"/>
            <w:hideMark/>
          </w:tcPr>
          <w:p w:rsidR="00AC544C" w:rsidRPr="00AC544C" w:rsidRDefault="00AC544C" w:rsidP="00C0213F">
            <w:pPr>
              <w:spacing w:line="240" w:lineRule="auto"/>
              <w:jc w:val="center"/>
              <w:rPr>
                <w:rFonts w:eastAsia="Times New Roman" w:cs="Times New Roman"/>
                <w:color w:val="000000"/>
                <w:szCs w:val="24"/>
                <w:lang w:eastAsia="lt-LT"/>
              </w:rPr>
            </w:pPr>
            <w:r w:rsidRPr="00AC544C">
              <w:rPr>
                <w:rFonts w:eastAsia="Times New Roman" w:cs="Times New Roman"/>
                <w:color w:val="000000"/>
                <w:szCs w:val="24"/>
                <w:lang w:eastAsia="lt-LT"/>
              </w:rPr>
              <w:t>24,7250</w:t>
            </w:r>
          </w:p>
        </w:tc>
        <w:tc>
          <w:tcPr>
            <w:tcW w:w="1019" w:type="dxa"/>
            <w:tcBorders>
              <w:top w:val="nil"/>
              <w:left w:val="nil"/>
              <w:bottom w:val="single" w:sz="4" w:space="0" w:color="auto"/>
              <w:right w:val="single" w:sz="8" w:space="0" w:color="auto"/>
            </w:tcBorders>
            <w:shd w:val="clear" w:color="auto" w:fill="auto"/>
            <w:noWrap/>
            <w:vAlign w:val="bottom"/>
            <w:hideMark/>
          </w:tcPr>
          <w:p w:rsidR="00AC544C" w:rsidRPr="00AC544C" w:rsidRDefault="00AC544C" w:rsidP="00C0213F">
            <w:pPr>
              <w:spacing w:line="240" w:lineRule="auto"/>
              <w:jc w:val="center"/>
              <w:rPr>
                <w:rFonts w:eastAsia="Times New Roman" w:cs="Times New Roman"/>
                <w:color w:val="000000"/>
                <w:szCs w:val="24"/>
                <w:lang w:eastAsia="lt-LT"/>
              </w:rPr>
            </w:pPr>
            <w:r w:rsidRPr="00AC544C">
              <w:rPr>
                <w:rFonts w:eastAsia="Times New Roman" w:cs="Times New Roman"/>
                <w:color w:val="000000"/>
                <w:szCs w:val="24"/>
                <w:lang w:eastAsia="lt-LT"/>
              </w:rPr>
              <w:t>26,7568</w:t>
            </w:r>
          </w:p>
        </w:tc>
      </w:tr>
      <w:tr w:rsidR="00AC544C" w:rsidRPr="00AC544C" w:rsidTr="00C0213F">
        <w:trPr>
          <w:trHeight w:val="300"/>
          <w:jc w:val="center"/>
        </w:trPr>
        <w:tc>
          <w:tcPr>
            <w:tcW w:w="1118" w:type="dxa"/>
            <w:tcBorders>
              <w:top w:val="nil"/>
              <w:left w:val="single" w:sz="8" w:space="0" w:color="auto"/>
              <w:bottom w:val="single" w:sz="4" w:space="0" w:color="auto"/>
              <w:right w:val="single" w:sz="4" w:space="0" w:color="auto"/>
            </w:tcBorders>
            <w:shd w:val="clear" w:color="000000" w:fill="F2F2F2"/>
            <w:noWrap/>
            <w:vAlign w:val="bottom"/>
            <w:hideMark/>
          </w:tcPr>
          <w:p w:rsidR="00AC544C" w:rsidRPr="00AC544C" w:rsidRDefault="00AC544C" w:rsidP="00C0213F">
            <w:pPr>
              <w:spacing w:line="240" w:lineRule="auto"/>
              <w:jc w:val="left"/>
              <w:rPr>
                <w:rFonts w:eastAsia="Times New Roman" w:cs="Times New Roman"/>
                <w:color w:val="000000"/>
                <w:szCs w:val="24"/>
                <w:lang w:eastAsia="lt-LT"/>
              </w:rPr>
            </w:pPr>
            <w:r w:rsidRPr="00AC544C">
              <w:rPr>
                <w:rFonts w:eastAsia="Times New Roman" w:cs="Times New Roman"/>
                <w:color w:val="000000"/>
                <w:szCs w:val="24"/>
                <w:lang w:eastAsia="lt-LT"/>
              </w:rPr>
              <w:t>12</w:t>
            </w:r>
          </w:p>
        </w:tc>
        <w:tc>
          <w:tcPr>
            <w:tcW w:w="869" w:type="dxa"/>
            <w:tcBorders>
              <w:top w:val="nil"/>
              <w:left w:val="nil"/>
              <w:bottom w:val="single" w:sz="4" w:space="0" w:color="auto"/>
              <w:right w:val="single" w:sz="4" w:space="0" w:color="auto"/>
            </w:tcBorders>
            <w:shd w:val="clear" w:color="auto" w:fill="auto"/>
            <w:noWrap/>
            <w:vAlign w:val="bottom"/>
            <w:hideMark/>
          </w:tcPr>
          <w:p w:rsidR="00AC544C" w:rsidRPr="00AC544C" w:rsidRDefault="00AC544C" w:rsidP="00C0213F">
            <w:pPr>
              <w:spacing w:line="240" w:lineRule="auto"/>
              <w:jc w:val="center"/>
              <w:rPr>
                <w:rFonts w:eastAsia="Times New Roman" w:cs="Times New Roman"/>
                <w:color w:val="000000"/>
                <w:szCs w:val="24"/>
                <w:lang w:eastAsia="lt-LT"/>
              </w:rPr>
            </w:pPr>
            <w:r w:rsidRPr="00AC544C">
              <w:rPr>
                <w:rFonts w:eastAsia="Times New Roman" w:cs="Times New Roman"/>
                <w:color w:val="000000"/>
                <w:szCs w:val="24"/>
                <w:lang w:eastAsia="lt-LT"/>
              </w:rPr>
              <w:t>6,3038</w:t>
            </w:r>
          </w:p>
        </w:tc>
        <w:tc>
          <w:tcPr>
            <w:tcW w:w="1012" w:type="dxa"/>
            <w:tcBorders>
              <w:top w:val="nil"/>
              <w:left w:val="nil"/>
              <w:bottom w:val="single" w:sz="4" w:space="0" w:color="auto"/>
              <w:right w:val="single" w:sz="4" w:space="0" w:color="auto"/>
            </w:tcBorders>
            <w:shd w:val="clear" w:color="auto" w:fill="auto"/>
            <w:noWrap/>
            <w:vAlign w:val="bottom"/>
            <w:hideMark/>
          </w:tcPr>
          <w:p w:rsidR="00AC544C" w:rsidRPr="00AC544C" w:rsidRDefault="00AC544C" w:rsidP="00C0213F">
            <w:pPr>
              <w:spacing w:line="240" w:lineRule="auto"/>
              <w:jc w:val="center"/>
              <w:rPr>
                <w:rFonts w:eastAsia="Times New Roman" w:cs="Times New Roman"/>
                <w:color w:val="000000"/>
                <w:szCs w:val="24"/>
                <w:lang w:eastAsia="lt-LT"/>
              </w:rPr>
            </w:pPr>
            <w:r w:rsidRPr="00AC544C">
              <w:rPr>
                <w:rFonts w:eastAsia="Times New Roman" w:cs="Times New Roman"/>
                <w:color w:val="000000"/>
                <w:szCs w:val="24"/>
                <w:lang w:eastAsia="lt-LT"/>
              </w:rPr>
              <w:t>18,5493</w:t>
            </w:r>
          </w:p>
        </w:tc>
        <w:tc>
          <w:tcPr>
            <w:tcW w:w="1012" w:type="dxa"/>
            <w:tcBorders>
              <w:top w:val="nil"/>
              <w:left w:val="nil"/>
              <w:bottom w:val="single" w:sz="4" w:space="0" w:color="auto"/>
              <w:right w:val="single" w:sz="4" w:space="0" w:color="auto"/>
            </w:tcBorders>
            <w:shd w:val="clear" w:color="auto" w:fill="auto"/>
            <w:noWrap/>
            <w:vAlign w:val="bottom"/>
            <w:hideMark/>
          </w:tcPr>
          <w:p w:rsidR="00AC544C" w:rsidRPr="00AC544C" w:rsidRDefault="00AC544C" w:rsidP="00C0213F">
            <w:pPr>
              <w:spacing w:line="240" w:lineRule="auto"/>
              <w:jc w:val="center"/>
              <w:rPr>
                <w:rFonts w:eastAsia="Times New Roman" w:cs="Times New Roman"/>
                <w:color w:val="000000"/>
                <w:szCs w:val="24"/>
                <w:lang w:eastAsia="lt-LT"/>
              </w:rPr>
            </w:pPr>
            <w:r w:rsidRPr="00AC544C">
              <w:rPr>
                <w:rFonts w:eastAsia="Times New Roman" w:cs="Times New Roman"/>
                <w:color w:val="000000"/>
                <w:szCs w:val="24"/>
                <w:lang w:eastAsia="lt-LT"/>
              </w:rPr>
              <w:t>21,0261</w:t>
            </w:r>
          </w:p>
        </w:tc>
        <w:tc>
          <w:tcPr>
            <w:tcW w:w="1012" w:type="dxa"/>
            <w:tcBorders>
              <w:top w:val="nil"/>
              <w:left w:val="nil"/>
              <w:bottom w:val="single" w:sz="4" w:space="0" w:color="auto"/>
              <w:right w:val="single" w:sz="4" w:space="0" w:color="auto"/>
            </w:tcBorders>
            <w:shd w:val="clear" w:color="auto" w:fill="auto"/>
            <w:noWrap/>
            <w:vAlign w:val="bottom"/>
            <w:hideMark/>
          </w:tcPr>
          <w:p w:rsidR="00AC544C" w:rsidRPr="00AC544C" w:rsidRDefault="00AC544C" w:rsidP="00C0213F">
            <w:pPr>
              <w:spacing w:line="240" w:lineRule="auto"/>
              <w:jc w:val="center"/>
              <w:rPr>
                <w:rFonts w:eastAsia="Times New Roman" w:cs="Times New Roman"/>
                <w:color w:val="000000"/>
                <w:szCs w:val="24"/>
                <w:lang w:eastAsia="lt-LT"/>
              </w:rPr>
            </w:pPr>
            <w:r w:rsidRPr="00AC544C">
              <w:rPr>
                <w:rFonts w:eastAsia="Times New Roman" w:cs="Times New Roman"/>
                <w:color w:val="000000"/>
                <w:szCs w:val="24"/>
                <w:lang w:eastAsia="lt-LT"/>
              </w:rPr>
              <w:t>23,3367</w:t>
            </w:r>
          </w:p>
        </w:tc>
        <w:tc>
          <w:tcPr>
            <w:tcW w:w="1012" w:type="dxa"/>
            <w:tcBorders>
              <w:top w:val="nil"/>
              <w:left w:val="nil"/>
              <w:bottom w:val="single" w:sz="4" w:space="0" w:color="auto"/>
              <w:right w:val="single" w:sz="4" w:space="0" w:color="auto"/>
            </w:tcBorders>
            <w:shd w:val="clear" w:color="auto" w:fill="auto"/>
            <w:noWrap/>
            <w:vAlign w:val="bottom"/>
            <w:hideMark/>
          </w:tcPr>
          <w:p w:rsidR="00AC544C" w:rsidRPr="00AC544C" w:rsidRDefault="00AC544C" w:rsidP="00C0213F">
            <w:pPr>
              <w:spacing w:line="240" w:lineRule="auto"/>
              <w:jc w:val="center"/>
              <w:rPr>
                <w:rFonts w:eastAsia="Times New Roman" w:cs="Times New Roman"/>
                <w:color w:val="000000"/>
                <w:szCs w:val="24"/>
                <w:lang w:eastAsia="lt-LT"/>
              </w:rPr>
            </w:pPr>
            <w:r w:rsidRPr="00AC544C">
              <w:rPr>
                <w:rFonts w:eastAsia="Times New Roman" w:cs="Times New Roman"/>
                <w:color w:val="000000"/>
                <w:szCs w:val="24"/>
                <w:lang w:eastAsia="lt-LT"/>
              </w:rPr>
              <w:t>26,2170</w:t>
            </w:r>
          </w:p>
        </w:tc>
        <w:tc>
          <w:tcPr>
            <w:tcW w:w="1019" w:type="dxa"/>
            <w:tcBorders>
              <w:top w:val="nil"/>
              <w:left w:val="nil"/>
              <w:bottom w:val="single" w:sz="4" w:space="0" w:color="auto"/>
              <w:right w:val="single" w:sz="8" w:space="0" w:color="auto"/>
            </w:tcBorders>
            <w:shd w:val="clear" w:color="auto" w:fill="auto"/>
            <w:noWrap/>
            <w:vAlign w:val="bottom"/>
            <w:hideMark/>
          </w:tcPr>
          <w:p w:rsidR="00AC544C" w:rsidRPr="00AC544C" w:rsidRDefault="00AC544C" w:rsidP="00C0213F">
            <w:pPr>
              <w:spacing w:line="240" w:lineRule="auto"/>
              <w:jc w:val="center"/>
              <w:rPr>
                <w:rFonts w:eastAsia="Times New Roman" w:cs="Times New Roman"/>
                <w:color w:val="000000"/>
                <w:szCs w:val="24"/>
                <w:lang w:eastAsia="lt-LT"/>
              </w:rPr>
            </w:pPr>
            <w:r w:rsidRPr="00AC544C">
              <w:rPr>
                <w:rFonts w:eastAsia="Times New Roman" w:cs="Times New Roman"/>
                <w:color w:val="000000"/>
                <w:szCs w:val="24"/>
                <w:lang w:eastAsia="lt-LT"/>
              </w:rPr>
              <w:t>28,2995</w:t>
            </w:r>
          </w:p>
        </w:tc>
      </w:tr>
      <w:tr w:rsidR="00AC544C" w:rsidRPr="00AC544C" w:rsidTr="00C0213F">
        <w:trPr>
          <w:trHeight w:val="300"/>
          <w:jc w:val="center"/>
        </w:trPr>
        <w:tc>
          <w:tcPr>
            <w:tcW w:w="1118" w:type="dxa"/>
            <w:tcBorders>
              <w:top w:val="nil"/>
              <w:left w:val="single" w:sz="8" w:space="0" w:color="auto"/>
              <w:bottom w:val="single" w:sz="4" w:space="0" w:color="auto"/>
              <w:right w:val="single" w:sz="4" w:space="0" w:color="auto"/>
            </w:tcBorders>
            <w:shd w:val="clear" w:color="000000" w:fill="F2F2F2"/>
            <w:noWrap/>
            <w:vAlign w:val="bottom"/>
            <w:hideMark/>
          </w:tcPr>
          <w:p w:rsidR="00AC544C" w:rsidRPr="00AC544C" w:rsidRDefault="00AC544C" w:rsidP="00C0213F">
            <w:pPr>
              <w:spacing w:line="240" w:lineRule="auto"/>
              <w:jc w:val="left"/>
              <w:rPr>
                <w:rFonts w:eastAsia="Times New Roman" w:cs="Times New Roman"/>
                <w:color w:val="000000"/>
                <w:szCs w:val="24"/>
                <w:lang w:eastAsia="lt-LT"/>
              </w:rPr>
            </w:pPr>
            <w:r w:rsidRPr="00AC544C">
              <w:rPr>
                <w:rFonts w:eastAsia="Times New Roman" w:cs="Times New Roman"/>
                <w:color w:val="000000"/>
                <w:szCs w:val="24"/>
                <w:lang w:eastAsia="lt-LT"/>
              </w:rPr>
              <w:t>13</w:t>
            </w:r>
          </w:p>
        </w:tc>
        <w:tc>
          <w:tcPr>
            <w:tcW w:w="869" w:type="dxa"/>
            <w:tcBorders>
              <w:top w:val="nil"/>
              <w:left w:val="nil"/>
              <w:bottom w:val="single" w:sz="4" w:space="0" w:color="auto"/>
              <w:right w:val="single" w:sz="4" w:space="0" w:color="auto"/>
            </w:tcBorders>
            <w:shd w:val="clear" w:color="auto" w:fill="auto"/>
            <w:noWrap/>
            <w:vAlign w:val="bottom"/>
            <w:hideMark/>
          </w:tcPr>
          <w:p w:rsidR="00AC544C" w:rsidRPr="00AC544C" w:rsidRDefault="00AC544C" w:rsidP="00C0213F">
            <w:pPr>
              <w:spacing w:line="240" w:lineRule="auto"/>
              <w:jc w:val="center"/>
              <w:rPr>
                <w:rFonts w:eastAsia="Times New Roman" w:cs="Times New Roman"/>
                <w:color w:val="000000"/>
                <w:szCs w:val="24"/>
                <w:lang w:eastAsia="lt-LT"/>
              </w:rPr>
            </w:pPr>
            <w:r w:rsidRPr="00AC544C">
              <w:rPr>
                <w:rFonts w:eastAsia="Times New Roman" w:cs="Times New Roman"/>
                <w:color w:val="000000"/>
                <w:szCs w:val="24"/>
                <w:lang w:eastAsia="lt-LT"/>
              </w:rPr>
              <w:t>7,0415</w:t>
            </w:r>
          </w:p>
        </w:tc>
        <w:tc>
          <w:tcPr>
            <w:tcW w:w="1012" w:type="dxa"/>
            <w:tcBorders>
              <w:top w:val="nil"/>
              <w:left w:val="nil"/>
              <w:bottom w:val="single" w:sz="4" w:space="0" w:color="auto"/>
              <w:right w:val="single" w:sz="4" w:space="0" w:color="auto"/>
            </w:tcBorders>
            <w:shd w:val="clear" w:color="auto" w:fill="auto"/>
            <w:noWrap/>
            <w:vAlign w:val="bottom"/>
            <w:hideMark/>
          </w:tcPr>
          <w:p w:rsidR="00AC544C" w:rsidRPr="00AC544C" w:rsidRDefault="00AC544C" w:rsidP="00C0213F">
            <w:pPr>
              <w:spacing w:line="240" w:lineRule="auto"/>
              <w:jc w:val="center"/>
              <w:rPr>
                <w:rFonts w:eastAsia="Times New Roman" w:cs="Times New Roman"/>
                <w:color w:val="000000"/>
                <w:szCs w:val="24"/>
                <w:lang w:eastAsia="lt-LT"/>
              </w:rPr>
            </w:pPr>
            <w:r w:rsidRPr="00AC544C">
              <w:rPr>
                <w:rFonts w:eastAsia="Times New Roman" w:cs="Times New Roman"/>
                <w:color w:val="000000"/>
                <w:szCs w:val="24"/>
                <w:lang w:eastAsia="lt-LT"/>
              </w:rPr>
              <w:t>19,8119</w:t>
            </w:r>
          </w:p>
        </w:tc>
        <w:tc>
          <w:tcPr>
            <w:tcW w:w="1012" w:type="dxa"/>
            <w:tcBorders>
              <w:top w:val="nil"/>
              <w:left w:val="nil"/>
              <w:bottom w:val="single" w:sz="4" w:space="0" w:color="auto"/>
              <w:right w:val="single" w:sz="4" w:space="0" w:color="auto"/>
            </w:tcBorders>
            <w:shd w:val="clear" w:color="auto" w:fill="auto"/>
            <w:noWrap/>
            <w:vAlign w:val="bottom"/>
            <w:hideMark/>
          </w:tcPr>
          <w:p w:rsidR="00AC544C" w:rsidRPr="00AC544C" w:rsidRDefault="00AC544C" w:rsidP="00C0213F">
            <w:pPr>
              <w:spacing w:line="240" w:lineRule="auto"/>
              <w:jc w:val="center"/>
              <w:rPr>
                <w:rFonts w:eastAsia="Times New Roman" w:cs="Times New Roman"/>
                <w:color w:val="000000"/>
                <w:szCs w:val="24"/>
                <w:lang w:eastAsia="lt-LT"/>
              </w:rPr>
            </w:pPr>
            <w:r w:rsidRPr="00AC544C">
              <w:rPr>
                <w:rFonts w:eastAsia="Times New Roman" w:cs="Times New Roman"/>
                <w:color w:val="000000"/>
                <w:szCs w:val="24"/>
                <w:lang w:eastAsia="lt-LT"/>
              </w:rPr>
              <w:t>22,3620</w:t>
            </w:r>
          </w:p>
        </w:tc>
        <w:tc>
          <w:tcPr>
            <w:tcW w:w="1012" w:type="dxa"/>
            <w:tcBorders>
              <w:top w:val="nil"/>
              <w:left w:val="nil"/>
              <w:bottom w:val="single" w:sz="4" w:space="0" w:color="auto"/>
              <w:right w:val="single" w:sz="4" w:space="0" w:color="auto"/>
            </w:tcBorders>
            <w:shd w:val="clear" w:color="auto" w:fill="auto"/>
            <w:noWrap/>
            <w:vAlign w:val="bottom"/>
            <w:hideMark/>
          </w:tcPr>
          <w:p w:rsidR="00AC544C" w:rsidRPr="00AC544C" w:rsidRDefault="00AC544C" w:rsidP="00C0213F">
            <w:pPr>
              <w:spacing w:line="240" w:lineRule="auto"/>
              <w:jc w:val="center"/>
              <w:rPr>
                <w:rFonts w:eastAsia="Times New Roman" w:cs="Times New Roman"/>
                <w:color w:val="000000"/>
                <w:szCs w:val="24"/>
                <w:lang w:eastAsia="lt-LT"/>
              </w:rPr>
            </w:pPr>
            <w:r w:rsidRPr="00AC544C">
              <w:rPr>
                <w:rFonts w:eastAsia="Times New Roman" w:cs="Times New Roman"/>
                <w:color w:val="000000"/>
                <w:szCs w:val="24"/>
                <w:lang w:eastAsia="lt-LT"/>
              </w:rPr>
              <w:t>24,7356</w:t>
            </w:r>
          </w:p>
        </w:tc>
        <w:tc>
          <w:tcPr>
            <w:tcW w:w="1012" w:type="dxa"/>
            <w:tcBorders>
              <w:top w:val="nil"/>
              <w:left w:val="nil"/>
              <w:bottom w:val="single" w:sz="4" w:space="0" w:color="auto"/>
              <w:right w:val="single" w:sz="4" w:space="0" w:color="auto"/>
            </w:tcBorders>
            <w:shd w:val="clear" w:color="auto" w:fill="auto"/>
            <w:noWrap/>
            <w:vAlign w:val="bottom"/>
            <w:hideMark/>
          </w:tcPr>
          <w:p w:rsidR="00AC544C" w:rsidRPr="00AC544C" w:rsidRDefault="00AC544C" w:rsidP="00C0213F">
            <w:pPr>
              <w:spacing w:line="240" w:lineRule="auto"/>
              <w:jc w:val="center"/>
              <w:rPr>
                <w:rFonts w:eastAsia="Times New Roman" w:cs="Times New Roman"/>
                <w:color w:val="000000"/>
                <w:szCs w:val="24"/>
                <w:lang w:eastAsia="lt-LT"/>
              </w:rPr>
            </w:pPr>
            <w:r w:rsidRPr="00AC544C">
              <w:rPr>
                <w:rFonts w:eastAsia="Times New Roman" w:cs="Times New Roman"/>
                <w:color w:val="000000"/>
                <w:szCs w:val="24"/>
                <w:lang w:eastAsia="lt-LT"/>
              </w:rPr>
              <w:t>27,6882</w:t>
            </w:r>
          </w:p>
        </w:tc>
        <w:tc>
          <w:tcPr>
            <w:tcW w:w="1019" w:type="dxa"/>
            <w:tcBorders>
              <w:top w:val="nil"/>
              <w:left w:val="nil"/>
              <w:bottom w:val="single" w:sz="4" w:space="0" w:color="auto"/>
              <w:right w:val="single" w:sz="8" w:space="0" w:color="auto"/>
            </w:tcBorders>
            <w:shd w:val="clear" w:color="auto" w:fill="auto"/>
            <w:noWrap/>
            <w:vAlign w:val="bottom"/>
            <w:hideMark/>
          </w:tcPr>
          <w:p w:rsidR="00AC544C" w:rsidRPr="00AC544C" w:rsidRDefault="00AC544C" w:rsidP="00C0213F">
            <w:pPr>
              <w:spacing w:line="240" w:lineRule="auto"/>
              <w:jc w:val="center"/>
              <w:rPr>
                <w:rFonts w:eastAsia="Times New Roman" w:cs="Times New Roman"/>
                <w:color w:val="000000"/>
                <w:szCs w:val="24"/>
                <w:lang w:eastAsia="lt-LT"/>
              </w:rPr>
            </w:pPr>
            <w:r w:rsidRPr="00AC544C">
              <w:rPr>
                <w:rFonts w:eastAsia="Times New Roman" w:cs="Times New Roman"/>
                <w:color w:val="000000"/>
                <w:szCs w:val="24"/>
                <w:lang w:eastAsia="lt-LT"/>
              </w:rPr>
              <w:t>29,8195</w:t>
            </w:r>
          </w:p>
        </w:tc>
      </w:tr>
      <w:tr w:rsidR="00AC544C" w:rsidRPr="00AC544C" w:rsidTr="00C0213F">
        <w:trPr>
          <w:trHeight w:val="300"/>
          <w:jc w:val="center"/>
        </w:trPr>
        <w:tc>
          <w:tcPr>
            <w:tcW w:w="1118" w:type="dxa"/>
            <w:tcBorders>
              <w:top w:val="nil"/>
              <w:left w:val="single" w:sz="8" w:space="0" w:color="auto"/>
              <w:bottom w:val="single" w:sz="4" w:space="0" w:color="auto"/>
              <w:right w:val="single" w:sz="4" w:space="0" w:color="auto"/>
            </w:tcBorders>
            <w:shd w:val="clear" w:color="000000" w:fill="F2F2F2"/>
            <w:noWrap/>
            <w:vAlign w:val="bottom"/>
            <w:hideMark/>
          </w:tcPr>
          <w:p w:rsidR="00AC544C" w:rsidRPr="00AC544C" w:rsidRDefault="00AC544C" w:rsidP="00C0213F">
            <w:pPr>
              <w:spacing w:line="240" w:lineRule="auto"/>
              <w:jc w:val="left"/>
              <w:rPr>
                <w:rFonts w:eastAsia="Times New Roman" w:cs="Times New Roman"/>
                <w:color w:val="000000"/>
                <w:szCs w:val="24"/>
                <w:lang w:eastAsia="lt-LT"/>
              </w:rPr>
            </w:pPr>
            <w:r w:rsidRPr="00AC544C">
              <w:rPr>
                <w:rFonts w:eastAsia="Times New Roman" w:cs="Times New Roman"/>
                <w:color w:val="000000"/>
                <w:szCs w:val="24"/>
                <w:lang w:eastAsia="lt-LT"/>
              </w:rPr>
              <w:t>14</w:t>
            </w:r>
          </w:p>
        </w:tc>
        <w:tc>
          <w:tcPr>
            <w:tcW w:w="869" w:type="dxa"/>
            <w:tcBorders>
              <w:top w:val="nil"/>
              <w:left w:val="nil"/>
              <w:bottom w:val="single" w:sz="4" w:space="0" w:color="auto"/>
              <w:right w:val="single" w:sz="4" w:space="0" w:color="auto"/>
            </w:tcBorders>
            <w:shd w:val="clear" w:color="auto" w:fill="auto"/>
            <w:noWrap/>
            <w:vAlign w:val="bottom"/>
            <w:hideMark/>
          </w:tcPr>
          <w:p w:rsidR="00AC544C" w:rsidRPr="00AC544C" w:rsidRDefault="00AC544C" w:rsidP="00C0213F">
            <w:pPr>
              <w:spacing w:line="240" w:lineRule="auto"/>
              <w:jc w:val="center"/>
              <w:rPr>
                <w:rFonts w:eastAsia="Times New Roman" w:cs="Times New Roman"/>
                <w:color w:val="000000"/>
                <w:szCs w:val="24"/>
                <w:lang w:eastAsia="lt-LT"/>
              </w:rPr>
            </w:pPr>
            <w:r w:rsidRPr="00AC544C">
              <w:rPr>
                <w:rFonts w:eastAsia="Times New Roman" w:cs="Times New Roman"/>
                <w:color w:val="000000"/>
                <w:szCs w:val="24"/>
                <w:lang w:eastAsia="lt-LT"/>
              </w:rPr>
              <w:t>7,7895</w:t>
            </w:r>
          </w:p>
        </w:tc>
        <w:tc>
          <w:tcPr>
            <w:tcW w:w="1012" w:type="dxa"/>
            <w:tcBorders>
              <w:top w:val="nil"/>
              <w:left w:val="nil"/>
              <w:bottom w:val="single" w:sz="4" w:space="0" w:color="auto"/>
              <w:right w:val="single" w:sz="4" w:space="0" w:color="auto"/>
            </w:tcBorders>
            <w:shd w:val="clear" w:color="auto" w:fill="auto"/>
            <w:noWrap/>
            <w:vAlign w:val="bottom"/>
            <w:hideMark/>
          </w:tcPr>
          <w:p w:rsidR="00AC544C" w:rsidRPr="00AC544C" w:rsidRDefault="00AC544C" w:rsidP="00C0213F">
            <w:pPr>
              <w:spacing w:line="240" w:lineRule="auto"/>
              <w:jc w:val="center"/>
              <w:rPr>
                <w:rFonts w:eastAsia="Times New Roman" w:cs="Times New Roman"/>
                <w:color w:val="000000"/>
                <w:szCs w:val="24"/>
                <w:lang w:eastAsia="lt-LT"/>
              </w:rPr>
            </w:pPr>
            <w:r w:rsidRPr="00AC544C">
              <w:rPr>
                <w:rFonts w:eastAsia="Times New Roman" w:cs="Times New Roman"/>
                <w:color w:val="000000"/>
                <w:szCs w:val="24"/>
                <w:lang w:eastAsia="lt-LT"/>
              </w:rPr>
              <w:t>21,0641</w:t>
            </w:r>
          </w:p>
        </w:tc>
        <w:tc>
          <w:tcPr>
            <w:tcW w:w="1012" w:type="dxa"/>
            <w:tcBorders>
              <w:top w:val="nil"/>
              <w:left w:val="nil"/>
              <w:bottom w:val="single" w:sz="4" w:space="0" w:color="auto"/>
              <w:right w:val="single" w:sz="4" w:space="0" w:color="auto"/>
            </w:tcBorders>
            <w:shd w:val="clear" w:color="auto" w:fill="auto"/>
            <w:noWrap/>
            <w:vAlign w:val="bottom"/>
            <w:hideMark/>
          </w:tcPr>
          <w:p w:rsidR="00AC544C" w:rsidRPr="00AC544C" w:rsidRDefault="00AC544C" w:rsidP="00C0213F">
            <w:pPr>
              <w:spacing w:line="240" w:lineRule="auto"/>
              <w:jc w:val="center"/>
              <w:rPr>
                <w:rFonts w:eastAsia="Times New Roman" w:cs="Times New Roman"/>
                <w:color w:val="000000"/>
                <w:szCs w:val="24"/>
                <w:lang w:eastAsia="lt-LT"/>
              </w:rPr>
            </w:pPr>
            <w:r w:rsidRPr="00AC544C">
              <w:rPr>
                <w:rFonts w:eastAsia="Times New Roman" w:cs="Times New Roman"/>
                <w:color w:val="000000"/>
                <w:szCs w:val="24"/>
                <w:lang w:eastAsia="lt-LT"/>
              </w:rPr>
              <w:t>23,6848</w:t>
            </w:r>
          </w:p>
        </w:tc>
        <w:tc>
          <w:tcPr>
            <w:tcW w:w="1012" w:type="dxa"/>
            <w:tcBorders>
              <w:top w:val="nil"/>
              <w:left w:val="nil"/>
              <w:bottom w:val="single" w:sz="4" w:space="0" w:color="auto"/>
              <w:right w:val="single" w:sz="4" w:space="0" w:color="auto"/>
            </w:tcBorders>
            <w:shd w:val="clear" w:color="auto" w:fill="auto"/>
            <w:noWrap/>
            <w:vAlign w:val="bottom"/>
            <w:hideMark/>
          </w:tcPr>
          <w:p w:rsidR="00AC544C" w:rsidRPr="00AC544C" w:rsidRDefault="00AC544C" w:rsidP="00C0213F">
            <w:pPr>
              <w:spacing w:line="240" w:lineRule="auto"/>
              <w:jc w:val="center"/>
              <w:rPr>
                <w:rFonts w:eastAsia="Times New Roman" w:cs="Times New Roman"/>
                <w:color w:val="000000"/>
                <w:szCs w:val="24"/>
                <w:lang w:eastAsia="lt-LT"/>
              </w:rPr>
            </w:pPr>
            <w:r w:rsidRPr="00AC544C">
              <w:rPr>
                <w:rFonts w:eastAsia="Times New Roman" w:cs="Times New Roman"/>
                <w:color w:val="000000"/>
                <w:szCs w:val="24"/>
                <w:lang w:eastAsia="lt-LT"/>
              </w:rPr>
              <w:t>26,1189</w:t>
            </w:r>
          </w:p>
        </w:tc>
        <w:tc>
          <w:tcPr>
            <w:tcW w:w="1012" w:type="dxa"/>
            <w:tcBorders>
              <w:top w:val="nil"/>
              <w:left w:val="nil"/>
              <w:bottom w:val="single" w:sz="4" w:space="0" w:color="auto"/>
              <w:right w:val="single" w:sz="4" w:space="0" w:color="auto"/>
            </w:tcBorders>
            <w:shd w:val="clear" w:color="auto" w:fill="auto"/>
            <w:noWrap/>
            <w:vAlign w:val="bottom"/>
            <w:hideMark/>
          </w:tcPr>
          <w:p w:rsidR="00AC544C" w:rsidRPr="00AC544C" w:rsidRDefault="00AC544C" w:rsidP="00C0213F">
            <w:pPr>
              <w:spacing w:line="240" w:lineRule="auto"/>
              <w:jc w:val="center"/>
              <w:rPr>
                <w:rFonts w:eastAsia="Times New Roman" w:cs="Times New Roman"/>
                <w:color w:val="000000"/>
                <w:szCs w:val="24"/>
                <w:lang w:eastAsia="lt-LT"/>
              </w:rPr>
            </w:pPr>
            <w:r w:rsidRPr="00AC544C">
              <w:rPr>
                <w:rFonts w:eastAsia="Times New Roman" w:cs="Times New Roman"/>
                <w:color w:val="000000"/>
                <w:szCs w:val="24"/>
                <w:lang w:eastAsia="lt-LT"/>
              </w:rPr>
              <w:t>29,1412</w:t>
            </w:r>
          </w:p>
        </w:tc>
        <w:tc>
          <w:tcPr>
            <w:tcW w:w="1019" w:type="dxa"/>
            <w:tcBorders>
              <w:top w:val="nil"/>
              <w:left w:val="nil"/>
              <w:bottom w:val="single" w:sz="4" w:space="0" w:color="auto"/>
              <w:right w:val="single" w:sz="8" w:space="0" w:color="auto"/>
            </w:tcBorders>
            <w:shd w:val="clear" w:color="auto" w:fill="auto"/>
            <w:noWrap/>
            <w:vAlign w:val="bottom"/>
            <w:hideMark/>
          </w:tcPr>
          <w:p w:rsidR="00AC544C" w:rsidRPr="00AC544C" w:rsidRDefault="00AC544C" w:rsidP="00C0213F">
            <w:pPr>
              <w:spacing w:line="240" w:lineRule="auto"/>
              <w:jc w:val="center"/>
              <w:rPr>
                <w:rFonts w:eastAsia="Times New Roman" w:cs="Times New Roman"/>
                <w:color w:val="000000"/>
                <w:szCs w:val="24"/>
                <w:lang w:eastAsia="lt-LT"/>
              </w:rPr>
            </w:pPr>
            <w:r w:rsidRPr="00AC544C">
              <w:rPr>
                <w:rFonts w:eastAsia="Times New Roman" w:cs="Times New Roman"/>
                <w:color w:val="000000"/>
                <w:szCs w:val="24"/>
                <w:lang w:eastAsia="lt-LT"/>
              </w:rPr>
              <w:t>31,3193</w:t>
            </w:r>
          </w:p>
        </w:tc>
      </w:tr>
      <w:tr w:rsidR="00AC544C" w:rsidRPr="00AC544C" w:rsidTr="00C0213F">
        <w:trPr>
          <w:trHeight w:val="300"/>
          <w:jc w:val="center"/>
        </w:trPr>
        <w:tc>
          <w:tcPr>
            <w:tcW w:w="1118" w:type="dxa"/>
            <w:tcBorders>
              <w:top w:val="nil"/>
              <w:left w:val="single" w:sz="8" w:space="0" w:color="auto"/>
              <w:bottom w:val="single" w:sz="4" w:space="0" w:color="auto"/>
              <w:right w:val="single" w:sz="4" w:space="0" w:color="auto"/>
            </w:tcBorders>
            <w:shd w:val="clear" w:color="000000" w:fill="F2F2F2"/>
            <w:noWrap/>
            <w:vAlign w:val="bottom"/>
            <w:hideMark/>
          </w:tcPr>
          <w:p w:rsidR="00AC544C" w:rsidRPr="00AC544C" w:rsidRDefault="00AC544C" w:rsidP="00C0213F">
            <w:pPr>
              <w:spacing w:line="240" w:lineRule="auto"/>
              <w:jc w:val="left"/>
              <w:rPr>
                <w:rFonts w:eastAsia="Times New Roman" w:cs="Times New Roman"/>
                <w:color w:val="000000"/>
                <w:szCs w:val="24"/>
                <w:lang w:eastAsia="lt-LT"/>
              </w:rPr>
            </w:pPr>
            <w:r w:rsidRPr="00AC544C">
              <w:rPr>
                <w:rFonts w:eastAsia="Times New Roman" w:cs="Times New Roman"/>
                <w:color w:val="000000"/>
                <w:szCs w:val="24"/>
                <w:lang w:eastAsia="lt-LT"/>
              </w:rPr>
              <w:t>15</w:t>
            </w:r>
          </w:p>
        </w:tc>
        <w:tc>
          <w:tcPr>
            <w:tcW w:w="869" w:type="dxa"/>
            <w:tcBorders>
              <w:top w:val="nil"/>
              <w:left w:val="nil"/>
              <w:bottom w:val="single" w:sz="4" w:space="0" w:color="auto"/>
              <w:right w:val="single" w:sz="4" w:space="0" w:color="auto"/>
            </w:tcBorders>
            <w:shd w:val="clear" w:color="auto" w:fill="auto"/>
            <w:noWrap/>
            <w:vAlign w:val="bottom"/>
            <w:hideMark/>
          </w:tcPr>
          <w:p w:rsidR="00AC544C" w:rsidRPr="00AC544C" w:rsidRDefault="00AC544C" w:rsidP="00C0213F">
            <w:pPr>
              <w:spacing w:line="240" w:lineRule="auto"/>
              <w:jc w:val="center"/>
              <w:rPr>
                <w:rFonts w:eastAsia="Times New Roman" w:cs="Times New Roman"/>
                <w:color w:val="000000"/>
                <w:szCs w:val="24"/>
                <w:lang w:eastAsia="lt-LT"/>
              </w:rPr>
            </w:pPr>
            <w:r w:rsidRPr="00AC544C">
              <w:rPr>
                <w:rFonts w:eastAsia="Times New Roman" w:cs="Times New Roman"/>
                <w:color w:val="000000"/>
                <w:szCs w:val="24"/>
                <w:lang w:eastAsia="lt-LT"/>
              </w:rPr>
              <w:t>8,5468</w:t>
            </w:r>
          </w:p>
        </w:tc>
        <w:tc>
          <w:tcPr>
            <w:tcW w:w="1012" w:type="dxa"/>
            <w:tcBorders>
              <w:top w:val="nil"/>
              <w:left w:val="nil"/>
              <w:bottom w:val="single" w:sz="4" w:space="0" w:color="auto"/>
              <w:right w:val="single" w:sz="4" w:space="0" w:color="auto"/>
            </w:tcBorders>
            <w:shd w:val="clear" w:color="auto" w:fill="auto"/>
            <w:noWrap/>
            <w:vAlign w:val="bottom"/>
            <w:hideMark/>
          </w:tcPr>
          <w:p w:rsidR="00AC544C" w:rsidRPr="00AC544C" w:rsidRDefault="00AC544C" w:rsidP="00C0213F">
            <w:pPr>
              <w:spacing w:line="240" w:lineRule="auto"/>
              <w:jc w:val="center"/>
              <w:rPr>
                <w:rFonts w:eastAsia="Times New Roman" w:cs="Times New Roman"/>
                <w:color w:val="000000"/>
                <w:szCs w:val="24"/>
                <w:lang w:eastAsia="lt-LT"/>
              </w:rPr>
            </w:pPr>
            <w:r w:rsidRPr="00AC544C">
              <w:rPr>
                <w:rFonts w:eastAsia="Times New Roman" w:cs="Times New Roman"/>
                <w:color w:val="000000"/>
                <w:szCs w:val="24"/>
                <w:lang w:eastAsia="lt-LT"/>
              </w:rPr>
              <w:t>22,3071</w:t>
            </w:r>
          </w:p>
        </w:tc>
        <w:tc>
          <w:tcPr>
            <w:tcW w:w="1012" w:type="dxa"/>
            <w:tcBorders>
              <w:top w:val="nil"/>
              <w:left w:val="nil"/>
              <w:bottom w:val="single" w:sz="4" w:space="0" w:color="auto"/>
              <w:right w:val="single" w:sz="4" w:space="0" w:color="auto"/>
            </w:tcBorders>
            <w:shd w:val="clear" w:color="auto" w:fill="auto"/>
            <w:noWrap/>
            <w:vAlign w:val="bottom"/>
            <w:hideMark/>
          </w:tcPr>
          <w:p w:rsidR="00AC544C" w:rsidRPr="00AC544C" w:rsidRDefault="00AC544C" w:rsidP="00C0213F">
            <w:pPr>
              <w:spacing w:line="240" w:lineRule="auto"/>
              <w:jc w:val="center"/>
              <w:rPr>
                <w:rFonts w:eastAsia="Times New Roman" w:cs="Times New Roman"/>
                <w:color w:val="000000"/>
                <w:szCs w:val="24"/>
                <w:lang w:eastAsia="lt-LT"/>
              </w:rPr>
            </w:pPr>
            <w:r w:rsidRPr="00AC544C">
              <w:rPr>
                <w:rFonts w:eastAsia="Times New Roman" w:cs="Times New Roman"/>
                <w:color w:val="000000"/>
                <w:szCs w:val="24"/>
                <w:lang w:eastAsia="lt-LT"/>
              </w:rPr>
              <w:t>24,9958</w:t>
            </w:r>
          </w:p>
        </w:tc>
        <w:tc>
          <w:tcPr>
            <w:tcW w:w="1012" w:type="dxa"/>
            <w:tcBorders>
              <w:top w:val="nil"/>
              <w:left w:val="nil"/>
              <w:bottom w:val="single" w:sz="4" w:space="0" w:color="auto"/>
              <w:right w:val="single" w:sz="4" w:space="0" w:color="auto"/>
            </w:tcBorders>
            <w:shd w:val="clear" w:color="auto" w:fill="auto"/>
            <w:noWrap/>
            <w:vAlign w:val="bottom"/>
            <w:hideMark/>
          </w:tcPr>
          <w:p w:rsidR="00AC544C" w:rsidRPr="00AC544C" w:rsidRDefault="00AC544C" w:rsidP="00C0213F">
            <w:pPr>
              <w:spacing w:line="240" w:lineRule="auto"/>
              <w:jc w:val="center"/>
              <w:rPr>
                <w:rFonts w:eastAsia="Times New Roman" w:cs="Times New Roman"/>
                <w:color w:val="000000"/>
                <w:szCs w:val="24"/>
                <w:lang w:eastAsia="lt-LT"/>
              </w:rPr>
            </w:pPr>
            <w:r w:rsidRPr="00AC544C">
              <w:rPr>
                <w:rFonts w:eastAsia="Times New Roman" w:cs="Times New Roman"/>
                <w:color w:val="000000"/>
                <w:szCs w:val="24"/>
                <w:lang w:eastAsia="lt-LT"/>
              </w:rPr>
              <w:t>27,4884</w:t>
            </w:r>
          </w:p>
        </w:tc>
        <w:tc>
          <w:tcPr>
            <w:tcW w:w="1012" w:type="dxa"/>
            <w:tcBorders>
              <w:top w:val="nil"/>
              <w:left w:val="nil"/>
              <w:bottom w:val="single" w:sz="4" w:space="0" w:color="auto"/>
              <w:right w:val="single" w:sz="4" w:space="0" w:color="auto"/>
            </w:tcBorders>
            <w:shd w:val="clear" w:color="auto" w:fill="auto"/>
            <w:noWrap/>
            <w:vAlign w:val="bottom"/>
            <w:hideMark/>
          </w:tcPr>
          <w:p w:rsidR="00AC544C" w:rsidRPr="00AC544C" w:rsidRDefault="00AC544C" w:rsidP="00C0213F">
            <w:pPr>
              <w:spacing w:line="240" w:lineRule="auto"/>
              <w:jc w:val="center"/>
              <w:rPr>
                <w:rFonts w:eastAsia="Times New Roman" w:cs="Times New Roman"/>
                <w:color w:val="000000"/>
                <w:szCs w:val="24"/>
                <w:lang w:eastAsia="lt-LT"/>
              </w:rPr>
            </w:pPr>
            <w:r w:rsidRPr="00AC544C">
              <w:rPr>
                <w:rFonts w:eastAsia="Times New Roman" w:cs="Times New Roman"/>
                <w:color w:val="000000"/>
                <w:szCs w:val="24"/>
                <w:lang w:eastAsia="lt-LT"/>
              </w:rPr>
              <w:t>30,5779</w:t>
            </w:r>
          </w:p>
        </w:tc>
        <w:tc>
          <w:tcPr>
            <w:tcW w:w="1019" w:type="dxa"/>
            <w:tcBorders>
              <w:top w:val="nil"/>
              <w:left w:val="nil"/>
              <w:bottom w:val="single" w:sz="4" w:space="0" w:color="auto"/>
              <w:right w:val="single" w:sz="8" w:space="0" w:color="auto"/>
            </w:tcBorders>
            <w:shd w:val="clear" w:color="auto" w:fill="auto"/>
            <w:noWrap/>
            <w:vAlign w:val="bottom"/>
            <w:hideMark/>
          </w:tcPr>
          <w:p w:rsidR="00AC544C" w:rsidRPr="00AC544C" w:rsidRDefault="00AC544C" w:rsidP="00C0213F">
            <w:pPr>
              <w:spacing w:line="240" w:lineRule="auto"/>
              <w:jc w:val="center"/>
              <w:rPr>
                <w:rFonts w:eastAsia="Times New Roman" w:cs="Times New Roman"/>
                <w:color w:val="000000"/>
                <w:szCs w:val="24"/>
                <w:lang w:eastAsia="lt-LT"/>
              </w:rPr>
            </w:pPr>
            <w:r w:rsidRPr="00AC544C">
              <w:rPr>
                <w:rFonts w:eastAsia="Times New Roman" w:cs="Times New Roman"/>
                <w:color w:val="000000"/>
                <w:szCs w:val="24"/>
                <w:lang w:eastAsia="lt-LT"/>
              </w:rPr>
              <w:t>32,8013</w:t>
            </w:r>
          </w:p>
        </w:tc>
      </w:tr>
      <w:tr w:rsidR="00AC544C" w:rsidRPr="00AC544C" w:rsidTr="00C0213F">
        <w:trPr>
          <w:trHeight w:val="300"/>
          <w:jc w:val="center"/>
        </w:trPr>
        <w:tc>
          <w:tcPr>
            <w:tcW w:w="1118" w:type="dxa"/>
            <w:tcBorders>
              <w:top w:val="nil"/>
              <w:left w:val="single" w:sz="8" w:space="0" w:color="auto"/>
              <w:bottom w:val="single" w:sz="4" w:space="0" w:color="auto"/>
              <w:right w:val="single" w:sz="4" w:space="0" w:color="auto"/>
            </w:tcBorders>
            <w:shd w:val="clear" w:color="000000" w:fill="F2F2F2"/>
            <w:noWrap/>
            <w:vAlign w:val="bottom"/>
            <w:hideMark/>
          </w:tcPr>
          <w:p w:rsidR="00AC544C" w:rsidRPr="00AC544C" w:rsidRDefault="00AC544C" w:rsidP="00C0213F">
            <w:pPr>
              <w:spacing w:line="240" w:lineRule="auto"/>
              <w:jc w:val="left"/>
              <w:rPr>
                <w:rFonts w:eastAsia="Times New Roman" w:cs="Times New Roman"/>
                <w:color w:val="000000"/>
                <w:szCs w:val="24"/>
                <w:lang w:eastAsia="lt-LT"/>
              </w:rPr>
            </w:pPr>
            <w:r w:rsidRPr="00AC544C">
              <w:rPr>
                <w:rFonts w:eastAsia="Times New Roman" w:cs="Times New Roman"/>
                <w:color w:val="000000"/>
                <w:szCs w:val="24"/>
                <w:lang w:eastAsia="lt-LT"/>
              </w:rPr>
              <w:t>16</w:t>
            </w:r>
          </w:p>
        </w:tc>
        <w:tc>
          <w:tcPr>
            <w:tcW w:w="869" w:type="dxa"/>
            <w:tcBorders>
              <w:top w:val="nil"/>
              <w:left w:val="nil"/>
              <w:bottom w:val="single" w:sz="4" w:space="0" w:color="auto"/>
              <w:right w:val="single" w:sz="4" w:space="0" w:color="auto"/>
            </w:tcBorders>
            <w:shd w:val="clear" w:color="auto" w:fill="auto"/>
            <w:noWrap/>
            <w:vAlign w:val="bottom"/>
            <w:hideMark/>
          </w:tcPr>
          <w:p w:rsidR="00AC544C" w:rsidRPr="00AC544C" w:rsidRDefault="00AC544C" w:rsidP="00C0213F">
            <w:pPr>
              <w:spacing w:line="240" w:lineRule="auto"/>
              <w:jc w:val="center"/>
              <w:rPr>
                <w:rFonts w:eastAsia="Times New Roman" w:cs="Times New Roman"/>
                <w:color w:val="000000"/>
                <w:szCs w:val="24"/>
                <w:lang w:eastAsia="lt-LT"/>
              </w:rPr>
            </w:pPr>
            <w:r w:rsidRPr="00AC544C">
              <w:rPr>
                <w:rFonts w:eastAsia="Times New Roman" w:cs="Times New Roman"/>
                <w:color w:val="000000"/>
                <w:szCs w:val="24"/>
                <w:lang w:eastAsia="lt-LT"/>
              </w:rPr>
              <w:t>9,3122</w:t>
            </w:r>
          </w:p>
        </w:tc>
        <w:tc>
          <w:tcPr>
            <w:tcW w:w="1012" w:type="dxa"/>
            <w:tcBorders>
              <w:top w:val="nil"/>
              <w:left w:val="nil"/>
              <w:bottom w:val="single" w:sz="4" w:space="0" w:color="auto"/>
              <w:right w:val="single" w:sz="4" w:space="0" w:color="auto"/>
            </w:tcBorders>
            <w:shd w:val="clear" w:color="auto" w:fill="auto"/>
            <w:noWrap/>
            <w:vAlign w:val="bottom"/>
            <w:hideMark/>
          </w:tcPr>
          <w:p w:rsidR="00AC544C" w:rsidRPr="00AC544C" w:rsidRDefault="00AC544C" w:rsidP="00C0213F">
            <w:pPr>
              <w:spacing w:line="240" w:lineRule="auto"/>
              <w:jc w:val="center"/>
              <w:rPr>
                <w:rFonts w:eastAsia="Times New Roman" w:cs="Times New Roman"/>
                <w:color w:val="000000"/>
                <w:szCs w:val="24"/>
                <w:lang w:eastAsia="lt-LT"/>
              </w:rPr>
            </w:pPr>
            <w:r w:rsidRPr="00AC544C">
              <w:rPr>
                <w:rFonts w:eastAsia="Times New Roman" w:cs="Times New Roman"/>
                <w:color w:val="000000"/>
                <w:szCs w:val="24"/>
                <w:lang w:eastAsia="lt-LT"/>
              </w:rPr>
              <w:t>23,5418</w:t>
            </w:r>
          </w:p>
        </w:tc>
        <w:tc>
          <w:tcPr>
            <w:tcW w:w="1012" w:type="dxa"/>
            <w:tcBorders>
              <w:top w:val="nil"/>
              <w:left w:val="nil"/>
              <w:bottom w:val="single" w:sz="4" w:space="0" w:color="auto"/>
              <w:right w:val="single" w:sz="4" w:space="0" w:color="auto"/>
            </w:tcBorders>
            <w:shd w:val="clear" w:color="auto" w:fill="auto"/>
            <w:noWrap/>
            <w:vAlign w:val="bottom"/>
            <w:hideMark/>
          </w:tcPr>
          <w:p w:rsidR="00AC544C" w:rsidRPr="00AC544C" w:rsidRDefault="00AC544C" w:rsidP="00C0213F">
            <w:pPr>
              <w:spacing w:line="240" w:lineRule="auto"/>
              <w:jc w:val="center"/>
              <w:rPr>
                <w:rFonts w:eastAsia="Times New Roman" w:cs="Times New Roman"/>
                <w:color w:val="000000"/>
                <w:szCs w:val="24"/>
                <w:lang w:eastAsia="lt-LT"/>
              </w:rPr>
            </w:pPr>
            <w:r w:rsidRPr="00AC544C">
              <w:rPr>
                <w:rFonts w:eastAsia="Times New Roman" w:cs="Times New Roman"/>
                <w:color w:val="000000"/>
                <w:szCs w:val="24"/>
                <w:lang w:eastAsia="lt-LT"/>
              </w:rPr>
              <w:t>26,2962</w:t>
            </w:r>
          </w:p>
        </w:tc>
        <w:tc>
          <w:tcPr>
            <w:tcW w:w="1012" w:type="dxa"/>
            <w:tcBorders>
              <w:top w:val="nil"/>
              <w:left w:val="nil"/>
              <w:bottom w:val="single" w:sz="4" w:space="0" w:color="auto"/>
              <w:right w:val="single" w:sz="4" w:space="0" w:color="auto"/>
            </w:tcBorders>
            <w:shd w:val="clear" w:color="auto" w:fill="auto"/>
            <w:noWrap/>
            <w:vAlign w:val="bottom"/>
            <w:hideMark/>
          </w:tcPr>
          <w:p w:rsidR="00AC544C" w:rsidRPr="00AC544C" w:rsidRDefault="00AC544C" w:rsidP="00C0213F">
            <w:pPr>
              <w:spacing w:line="240" w:lineRule="auto"/>
              <w:jc w:val="center"/>
              <w:rPr>
                <w:rFonts w:eastAsia="Times New Roman" w:cs="Times New Roman"/>
                <w:color w:val="000000"/>
                <w:szCs w:val="24"/>
                <w:lang w:eastAsia="lt-LT"/>
              </w:rPr>
            </w:pPr>
            <w:r w:rsidRPr="00AC544C">
              <w:rPr>
                <w:rFonts w:eastAsia="Times New Roman" w:cs="Times New Roman"/>
                <w:color w:val="000000"/>
                <w:szCs w:val="24"/>
                <w:lang w:eastAsia="lt-LT"/>
              </w:rPr>
              <w:t>28,8454</w:t>
            </w:r>
          </w:p>
        </w:tc>
        <w:tc>
          <w:tcPr>
            <w:tcW w:w="1012" w:type="dxa"/>
            <w:tcBorders>
              <w:top w:val="nil"/>
              <w:left w:val="nil"/>
              <w:bottom w:val="single" w:sz="4" w:space="0" w:color="auto"/>
              <w:right w:val="single" w:sz="4" w:space="0" w:color="auto"/>
            </w:tcBorders>
            <w:shd w:val="clear" w:color="auto" w:fill="auto"/>
            <w:noWrap/>
            <w:vAlign w:val="bottom"/>
            <w:hideMark/>
          </w:tcPr>
          <w:p w:rsidR="00AC544C" w:rsidRPr="00AC544C" w:rsidRDefault="00AC544C" w:rsidP="00C0213F">
            <w:pPr>
              <w:spacing w:line="240" w:lineRule="auto"/>
              <w:jc w:val="center"/>
              <w:rPr>
                <w:rFonts w:eastAsia="Times New Roman" w:cs="Times New Roman"/>
                <w:color w:val="000000"/>
                <w:szCs w:val="24"/>
                <w:lang w:eastAsia="lt-LT"/>
              </w:rPr>
            </w:pPr>
            <w:r w:rsidRPr="00AC544C">
              <w:rPr>
                <w:rFonts w:eastAsia="Times New Roman" w:cs="Times New Roman"/>
                <w:color w:val="000000"/>
                <w:szCs w:val="24"/>
                <w:lang w:eastAsia="lt-LT"/>
              </w:rPr>
              <w:t>31,9999</w:t>
            </w:r>
          </w:p>
        </w:tc>
        <w:tc>
          <w:tcPr>
            <w:tcW w:w="1019" w:type="dxa"/>
            <w:tcBorders>
              <w:top w:val="nil"/>
              <w:left w:val="nil"/>
              <w:bottom w:val="single" w:sz="4" w:space="0" w:color="auto"/>
              <w:right w:val="single" w:sz="8" w:space="0" w:color="auto"/>
            </w:tcBorders>
            <w:shd w:val="clear" w:color="auto" w:fill="auto"/>
            <w:noWrap/>
            <w:vAlign w:val="bottom"/>
            <w:hideMark/>
          </w:tcPr>
          <w:p w:rsidR="00AC544C" w:rsidRPr="00AC544C" w:rsidRDefault="00AC544C" w:rsidP="00C0213F">
            <w:pPr>
              <w:spacing w:line="240" w:lineRule="auto"/>
              <w:jc w:val="center"/>
              <w:rPr>
                <w:rFonts w:eastAsia="Times New Roman" w:cs="Times New Roman"/>
                <w:color w:val="000000"/>
                <w:szCs w:val="24"/>
                <w:lang w:eastAsia="lt-LT"/>
              </w:rPr>
            </w:pPr>
            <w:r w:rsidRPr="00AC544C">
              <w:rPr>
                <w:rFonts w:eastAsia="Times New Roman" w:cs="Times New Roman"/>
                <w:color w:val="000000"/>
                <w:szCs w:val="24"/>
                <w:lang w:eastAsia="lt-LT"/>
              </w:rPr>
              <w:t>34,2672</w:t>
            </w:r>
          </w:p>
        </w:tc>
      </w:tr>
      <w:tr w:rsidR="00AC544C" w:rsidRPr="00AC544C" w:rsidTr="00C0213F">
        <w:trPr>
          <w:trHeight w:val="300"/>
          <w:jc w:val="center"/>
        </w:trPr>
        <w:tc>
          <w:tcPr>
            <w:tcW w:w="1118" w:type="dxa"/>
            <w:tcBorders>
              <w:top w:val="nil"/>
              <w:left w:val="single" w:sz="8" w:space="0" w:color="auto"/>
              <w:bottom w:val="single" w:sz="4" w:space="0" w:color="auto"/>
              <w:right w:val="single" w:sz="4" w:space="0" w:color="auto"/>
            </w:tcBorders>
            <w:shd w:val="clear" w:color="000000" w:fill="F2F2F2"/>
            <w:noWrap/>
            <w:vAlign w:val="bottom"/>
            <w:hideMark/>
          </w:tcPr>
          <w:p w:rsidR="00AC544C" w:rsidRPr="00AC544C" w:rsidRDefault="00AC544C" w:rsidP="00C0213F">
            <w:pPr>
              <w:spacing w:line="240" w:lineRule="auto"/>
              <w:jc w:val="left"/>
              <w:rPr>
                <w:rFonts w:eastAsia="Times New Roman" w:cs="Times New Roman"/>
                <w:color w:val="000000"/>
                <w:szCs w:val="24"/>
                <w:lang w:eastAsia="lt-LT"/>
              </w:rPr>
            </w:pPr>
            <w:r w:rsidRPr="00AC544C">
              <w:rPr>
                <w:rFonts w:eastAsia="Times New Roman" w:cs="Times New Roman"/>
                <w:color w:val="000000"/>
                <w:szCs w:val="24"/>
                <w:lang w:eastAsia="lt-LT"/>
              </w:rPr>
              <w:t>17</w:t>
            </w:r>
          </w:p>
        </w:tc>
        <w:tc>
          <w:tcPr>
            <w:tcW w:w="869" w:type="dxa"/>
            <w:tcBorders>
              <w:top w:val="nil"/>
              <w:left w:val="nil"/>
              <w:bottom w:val="single" w:sz="4" w:space="0" w:color="auto"/>
              <w:right w:val="single" w:sz="4" w:space="0" w:color="auto"/>
            </w:tcBorders>
            <w:shd w:val="clear" w:color="auto" w:fill="auto"/>
            <w:noWrap/>
            <w:vAlign w:val="bottom"/>
            <w:hideMark/>
          </w:tcPr>
          <w:p w:rsidR="00AC544C" w:rsidRPr="00AC544C" w:rsidRDefault="00AC544C" w:rsidP="00C0213F">
            <w:pPr>
              <w:spacing w:line="240" w:lineRule="auto"/>
              <w:jc w:val="center"/>
              <w:rPr>
                <w:rFonts w:eastAsia="Times New Roman" w:cs="Times New Roman"/>
                <w:color w:val="000000"/>
                <w:szCs w:val="24"/>
                <w:lang w:eastAsia="lt-LT"/>
              </w:rPr>
            </w:pPr>
            <w:r w:rsidRPr="00AC544C">
              <w:rPr>
                <w:rFonts w:eastAsia="Times New Roman" w:cs="Times New Roman"/>
                <w:color w:val="000000"/>
                <w:szCs w:val="24"/>
                <w:lang w:eastAsia="lt-LT"/>
              </w:rPr>
              <w:t>10,0852</w:t>
            </w:r>
          </w:p>
        </w:tc>
        <w:tc>
          <w:tcPr>
            <w:tcW w:w="1012" w:type="dxa"/>
            <w:tcBorders>
              <w:top w:val="nil"/>
              <w:left w:val="nil"/>
              <w:bottom w:val="single" w:sz="4" w:space="0" w:color="auto"/>
              <w:right w:val="single" w:sz="4" w:space="0" w:color="auto"/>
            </w:tcBorders>
            <w:shd w:val="clear" w:color="auto" w:fill="auto"/>
            <w:noWrap/>
            <w:vAlign w:val="bottom"/>
            <w:hideMark/>
          </w:tcPr>
          <w:p w:rsidR="00AC544C" w:rsidRPr="00AC544C" w:rsidRDefault="00AC544C" w:rsidP="00C0213F">
            <w:pPr>
              <w:spacing w:line="240" w:lineRule="auto"/>
              <w:jc w:val="center"/>
              <w:rPr>
                <w:rFonts w:eastAsia="Times New Roman" w:cs="Times New Roman"/>
                <w:color w:val="000000"/>
                <w:szCs w:val="24"/>
                <w:lang w:eastAsia="lt-LT"/>
              </w:rPr>
            </w:pPr>
            <w:r w:rsidRPr="00AC544C">
              <w:rPr>
                <w:rFonts w:eastAsia="Times New Roman" w:cs="Times New Roman"/>
                <w:color w:val="000000"/>
                <w:szCs w:val="24"/>
                <w:lang w:eastAsia="lt-LT"/>
              </w:rPr>
              <w:t>24,7690</w:t>
            </w:r>
          </w:p>
        </w:tc>
        <w:tc>
          <w:tcPr>
            <w:tcW w:w="1012" w:type="dxa"/>
            <w:tcBorders>
              <w:top w:val="nil"/>
              <w:left w:val="nil"/>
              <w:bottom w:val="single" w:sz="4" w:space="0" w:color="auto"/>
              <w:right w:val="single" w:sz="4" w:space="0" w:color="auto"/>
            </w:tcBorders>
            <w:shd w:val="clear" w:color="auto" w:fill="auto"/>
            <w:noWrap/>
            <w:vAlign w:val="bottom"/>
            <w:hideMark/>
          </w:tcPr>
          <w:p w:rsidR="00AC544C" w:rsidRPr="00AC544C" w:rsidRDefault="00AC544C" w:rsidP="00C0213F">
            <w:pPr>
              <w:spacing w:line="240" w:lineRule="auto"/>
              <w:jc w:val="center"/>
              <w:rPr>
                <w:rFonts w:eastAsia="Times New Roman" w:cs="Times New Roman"/>
                <w:color w:val="000000"/>
                <w:szCs w:val="24"/>
                <w:lang w:eastAsia="lt-LT"/>
              </w:rPr>
            </w:pPr>
            <w:r w:rsidRPr="00AC544C">
              <w:rPr>
                <w:rFonts w:eastAsia="Times New Roman" w:cs="Times New Roman"/>
                <w:color w:val="000000"/>
                <w:szCs w:val="24"/>
                <w:lang w:eastAsia="lt-LT"/>
              </w:rPr>
              <w:t>27,5871</w:t>
            </w:r>
          </w:p>
        </w:tc>
        <w:tc>
          <w:tcPr>
            <w:tcW w:w="1012" w:type="dxa"/>
            <w:tcBorders>
              <w:top w:val="nil"/>
              <w:left w:val="nil"/>
              <w:bottom w:val="single" w:sz="4" w:space="0" w:color="auto"/>
              <w:right w:val="single" w:sz="4" w:space="0" w:color="auto"/>
            </w:tcBorders>
            <w:shd w:val="clear" w:color="auto" w:fill="auto"/>
            <w:noWrap/>
            <w:vAlign w:val="bottom"/>
            <w:hideMark/>
          </w:tcPr>
          <w:p w:rsidR="00AC544C" w:rsidRPr="00AC544C" w:rsidRDefault="00AC544C" w:rsidP="00C0213F">
            <w:pPr>
              <w:spacing w:line="240" w:lineRule="auto"/>
              <w:jc w:val="center"/>
              <w:rPr>
                <w:rFonts w:eastAsia="Times New Roman" w:cs="Times New Roman"/>
                <w:color w:val="000000"/>
                <w:szCs w:val="24"/>
                <w:lang w:eastAsia="lt-LT"/>
              </w:rPr>
            </w:pPr>
            <w:r w:rsidRPr="00AC544C">
              <w:rPr>
                <w:rFonts w:eastAsia="Times New Roman" w:cs="Times New Roman"/>
                <w:color w:val="000000"/>
                <w:szCs w:val="24"/>
                <w:lang w:eastAsia="lt-LT"/>
              </w:rPr>
              <w:t>30,1910</w:t>
            </w:r>
          </w:p>
        </w:tc>
        <w:tc>
          <w:tcPr>
            <w:tcW w:w="1012" w:type="dxa"/>
            <w:tcBorders>
              <w:top w:val="nil"/>
              <w:left w:val="nil"/>
              <w:bottom w:val="single" w:sz="4" w:space="0" w:color="auto"/>
              <w:right w:val="single" w:sz="4" w:space="0" w:color="auto"/>
            </w:tcBorders>
            <w:shd w:val="clear" w:color="auto" w:fill="auto"/>
            <w:noWrap/>
            <w:vAlign w:val="bottom"/>
            <w:hideMark/>
          </w:tcPr>
          <w:p w:rsidR="00AC544C" w:rsidRPr="00AC544C" w:rsidRDefault="00AC544C" w:rsidP="00C0213F">
            <w:pPr>
              <w:spacing w:line="240" w:lineRule="auto"/>
              <w:jc w:val="center"/>
              <w:rPr>
                <w:rFonts w:eastAsia="Times New Roman" w:cs="Times New Roman"/>
                <w:color w:val="000000"/>
                <w:szCs w:val="24"/>
                <w:lang w:eastAsia="lt-LT"/>
              </w:rPr>
            </w:pPr>
            <w:r w:rsidRPr="00AC544C">
              <w:rPr>
                <w:rFonts w:eastAsia="Times New Roman" w:cs="Times New Roman"/>
                <w:color w:val="000000"/>
                <w:szCs w:val="24"/>
                <w:lang w:eastAsia="lt-LT"/>
              </w:rPr>
              <w:t>33,4087</w:t>
            </w:r>
          </w:p>
        </w:tc>
        <w:tc>
          <w:tcPr>
            <w:tcW w:w="1019" w:type="dxa"/>
            <w:tcBorders>
              <w:top w:val="nil"/>
              <w:left w:val="nil"/>
              <w:bottom w:val="single" w:sz="4" w:space="0" w:color="auto"/>
              <w:right w:val="single" w:sz="8" w:space="0" w:color="auto"/>
            </w:tcBorders>
            <w:shd w:val="clear" w:color="auto" w:fill="auto"/>
            <w:noWrap/>
            <w:vAlign w:val="bottom"/>
            <w:hideMark/>
          </w:tcPr>
          <w:p w:rsidR="00AC544C" w:rsidRPr="00AC544C" w:rsidRDefault="00AC544C" w:rsidP="00C0213F">
            <w:pPr>
              <w:spacing w:line="240" w:lineRule="auto"/>
              <w:jc w:val="center"/>
              <w:rPr>
                <w:rFonts w:eastAsia="Times New Roman" w:cs="Times New Roman"/>
                <w:color w:val="000000"/>
                <w:szCs w:val="24"/>
                <w:lang w:eastAsia="lt-LT"/>
              </w:rPr>
            </w:pPr>
            <w:r w:rsidRPr="00AC544C">
              <w:rPr>
                <w:rFonts w:eastAsia="Times New Roman" w:cs="Times New Roman"/>
                <w:color w:val="000000"/>
                <w:szCs w:val="24"/>
                <w:lang w:eastAsia="lt-LT"/>
              </w:rPr>
              <w:t>35,7185</w:t>
            </w:r>
          </w:p>
        </w:tc>
      </w:tr>
      <w:tr w:rsidR="00AC544C" w:rsidRPr="00AC544C" w:rsidTr="00C0213F">
        <w:trPr>
          <w:trHeight w:val="300"/>
          <w:jc w:val="center"/>
        </w:trPr>
        <w:tc>
          <w:tcPr>
            <w:tcW w:w="1118" w:type="dxa"/>
            <w:tcBorders>
              <w:top w:val="nil"/>
              <w:left w:val="single" w:sz="8" w:space="0" w:color="auto"/>
              <w:bottom w:val="single" w:sz="4" w:space="0" w:color="auto"/>
              <w:right w:val="single" w:sz="4" w:space="0" w:color="auto"/>
            </w:tcBorders>
            <w:shd w:val="clear" w:color="000000" w:fill="F2F2F2"/>
            <w:noWrap/>
            <w:vAlign w:val="bottom"/>
            <w:hideMark/>
          </w:tcPr>
          <w:p w:rsidR="00AC544C" w:rsidRPr="00AC544C" w:rsidRDefault="00AC544C" w:rsidP="00C0213F">
            <w:pPr>
              <w:spacing w:line="240" w:lineRule="auto"/>
              <w:jc w:val="left"/>
              <w:rPr>
                <w:rFonts w:eastAsia="Times New Roman" w:cs="Times New Roman"/>
                <w:color w:val="000000"/>
                <w:szCs w:val="24"/>
                <w:lang w:eastAsia="lt-LT"/>
              </w:rPr>
            </w:pPr>
            <w:r w:rsidRPr="00AC544C">
              <w:rPr>
                <w:rFonts w:eastAsia="Times New Roman" w:cs="Times New Roman"/>
                <w:color w:val="000000"/>
                <w:szCs w:val="24"/>
                <w:lang w:eastAsia="lt-LT"/>
              </w:rPr>
              <w:t>18</w:t>
            </w:r>
          </w:p>
        </w:tc>
        <w:tc>
          <w:tcPr>
            <w:tcW w:w="869" w:type="dxa"/>
            <w:tcBorders>
              <w:top w:val="nil"/>
              <w:left w:val="nil"/>
              <w:bottom w:val="single" w:sz="4" w:space="0" w:color="auto"/>
              <w:right w:val="single" w:sz="4" w:space="0" w:color="auto"/>
            </w:tcBorders>
            <w:shd w:val="clear" w:color="auto" w:fill="auto"/>
            <w:noWrap/>
            <w:vAlign w:val="bottom"/>
            <w:hideMark/>
          </w:tcPr>
          <w:p w:rsidR="00AC544C" w:rsidRPr="00AC544C" w:rsidRDefault="00AC544C" w:rsidP="00C0213F">
            <w:pPr>
              <w:spacing w:line="240" w:lineRule="auto"/>
              <w:jc w:val="center"/>
              <w:rPr>
                <w:rFonts w:eastAsia="Times New Roman" w:cs="Times New Roman"/>
                <w:color w:val="000000"/>
                <w:szCs w:val="24"/>
                <w:lang w:eastAsia="lt-LT"/>
              </w:rPr>
            </w:pPr>
            <w:r w:rsidRPr="00AC544C">
              <w:rPr>
                <w:rFonts w:eastAsia="Times New Roman" w:cs="Times New Roman"/>
                <w:color w:val="000000"/>
                <w:szCs w:val="24"/>
                <w:lang w:eastAsia="lt-LT"/>
              </w:rPr>
              <w:t>10,8649</w:t>
            </w:r>
          </w:p>
        </w:tc>
        <w:tc>
          <w:tcPr>
            <w:tcW w:w="1012" w:type="dxa"/>
            <w:tcBorders>
              <w:top w:val="nil"/>
              <w:left w:val="nil"/>
              <w:bottom w:val="single" w:sz="4" w:space="0" w:color="auto"/>
              <w:right w:val="single" w:sz="4" w:space="0" w:color="auto"/>
            </w:tcBorders>
            <w:shd w:val="clear" w:color="auto" w:fill="auto"/>
            <w:noWrap/>
            <w:vAlign w:val="bottom"/>
            <w:hideMark/>
          </w:tcPr>
          <w:p w:rsidR="00AC544C" w:rsidRPr="00AC544C" w:rsidRDefault="00AC544C" w:rsidP="00C0213F">
            <w:pPr>
              <w:spacing w:line="240" w:lineRule="auto"/>
              <w:jc w:val="center"/>
              <w:rPr>
                <w:rFonts w:eastAsia="Times New Roman" w:cs="Times New Roman"/>
                <w:color w:val="000000"/>
                <w:szCs w:val="24"/>
                <w:lang w:eastAsia="lt-LT"/>
              </w:rPr>
            </w:pPr>
            <w:r w:rsidRPr="00AC544C">
              <w:rPr>
                <w:rFonts w:eastAsia="Times New Roman" w:cs="Times New Roman"/>
                <w:color w:val="000000"/>
                <w:szCs w:val="24"/>
                <w:lang w:eastAsia="lt-LT"/>
              </w:rPr>
              <w:t>25,9894</w:t>
            </w:r>
          </w:p>
        </w:tc>
        <w:tc>
          <w:tcPr>
            <w:tcW w:w="1012" w:type="dxa"/>
            <w:tcBorders>
              <w:top w:val="nil"/>
              <w:left w:val="nil"/>
              <w:bottom w:val="single" w:sz="4" w:space="0" w:color="auto"/>
              <w:right w:val="single" w:sz="4" w:space="0" w:color="auto"/>
            </w:tcBorders>
            <w:shd w:val="clear" w:color="auto" w:fill="auto"/>
            <w:noWrap/>
            <w:vAlign w:val="bottom"/>
            <w:hideMark/>
          </w:tcPr>
          <w:p w:rsidR="00AC544C" w:rsidRPr="00AC544C" w:rsidRDefault="00AC544C" w:rsidP="00C0213F">
            <w:pPr>
              <w:spacing w:line="240" w:lineRule="auto"/>
              <w:jc w:val="center"/>
              <w:rPr>
                <w:rFonts w:eastAsia="Times New Roman" w:cs="Times New Roman"/>
                <w:color w:val="000000"/>
                <w:szCs w:val="24"/>
                <w:lang w:eastAsia="lt-LT"/>
              </w:rPr>
            </w:pPr>
            <w:r w:rsidRPr="00AC544C">
              <w:rPr>
                <w:rFonts w:eastAsia="Times New Roman" w:cs="Times New Roman"/>
                <w:color w:val="000000"/>
                <w:szCs w:val="24"/>
                <w:lang w:eastAsia="lt-LT"/>
              </w:rPr>
              <w:t>28,8693</w:t>
            </w:r>
          </w:p>
        </w:tc>
        <w:tc>
          <w:tcPr>
            <w:tcW w:w="1012" w:type="dxa"/>
            <w:tcBorders>
              <w:top w:val="nil"/>
              <w:left w:val="nil"/>
              <w:bottom w:val="single" w:sz="4" w:space="0" w:color="auto"/>
              <w:right w:val="single" w:sz="4" w:space="0" w:color="auto"/>
            </w:tcBorders>
            <w:shd w:val="clear" w:color="auto" w:fill="auto"/>
            <w:noWrap/>
            <w:vAlign w:val="bottom"/>
            <w:hideMark/>
          </w:tcPr>
          <w:p w:rsidR="00AC544C" w:rsidRPr="00AC544C" w:rsidRDefault="00AC544C" w:rsidP="00C0213F">
            <w:pPr>
              <w:spacing w:line="240" w:lineRule="auto"/>
              <w:jc w:val="center"/>
              <w:rPr>
                <w:rFonts w:eastAsia="Times New Roman" w:cs="Times New Roman"/>
                <w:color w:val="000000"/>
                <w:szCs w:val="24"/>
                <w:lang w:eastAsia="lt-LT"/>
              </w:rPr>
            </w:pPr>
            <w:r w:rsidRPr="00AC544C">
              <w:rPr>
                <w:rFonts w:eastAsia="Times New Roman" w:cs="Times New Roman"/>
                <w:color w:val="000000"/>
                <w:szCs w:val="24"/>
                <w:lang w:eastAsia="lt-LT"/>
              </w:rPr>
              <w:t>31,5264</w:t>
            </w:r>
          </w:p>
        </w:tc>
        <w:tc>
          <w:tcPr>
            <w:tcW w:w="1012" w:type="dxa"/>
            <w:tcBorders>
              <w:top w:val="nil"/>
              <w:left w:val="nil"/>
              <w:bottom w:val="single" w:sz="4" w:space="0" w:color="auto"/>
              <w:right w:val="single" w:sz="4" w:space="0" w:color="auto"/>
            </w:tcBorders>
            <w:shd w:val="clear" w:color="auto" w:fill="auto"/>
            <w:noWrap/>
            <w:vAlign w:val="bottom"/>
            <w:hideMark/>
          </w:tcPr>
          <w:p w:rsidR="00AC544C" w:rsidRPr="00AC544C" w:rsidRDefault="00AC544C" w:rsidP="00C0213F">
            <w:pPr>
              <w:spacing w:line="240" w:lineRule="auto"/>
              <w:jc w:val="center"/>
              <w:rPr>
                <w:rFonts w:eastAsia="Times New Roman" w:cs="Times New Roman"/>
                <w:color w:val="000000"/>
                <w:szCs w:val="24"/>
                <w:lang w:eastAsia="lt-LT"/>
              </w:rPr>
            </w:pPr>
            <w:r w:rsidRPr="00AC544C">
              <w:rPr>
                <w:rFonts w:eastAsia="Times New Roman" w:cs="Times New Roman"/>
                <w:color w:val="000000"/>
                <w:szCs w:val="24"/>
                <w:lang w:eastAsia="lt-LT"/>
              </w:rPr>
              <w:t>34,8053</w:t>
            </w:r>
          </w:p>
        </w:tc>
        <w:tc>
          <w:tcPr>
            <w:tcW w:w="1019" w:type="dxa"/>
            <w:tcBorders>
              <w:top w:val="nil"/>
              <w:left w:val="nil"/>
              <w:bottom w:val="single" w:sz="4" w:space="0" w:color="auto"/>
              <w:right w:val="single" w:sz="8" w:space="0" w:color="auto"/>
            </w:tcBorders>
            <w:shd w:val="clear" w:color="auto" w:fill="auto"/>
            <w:noWrap/>
            <w:vAlign w:val="bottom"/>
            <w:hideMark/>
          </w:tcPr>
          <w:p w:rsidR="00AC544C" w:rsidRPr="00AC544C" w:rsidRDefault="00AC544C" w:rsidP="00C0213F">
            <w:pPr>
              <w:spacing w:line="240" w:lineRule="auto"/>
              <w:jc w:val="center"/>
              <w:rPr>
                <w:rFonts w:eastAsia="Times New Roman" w:cs="Times New Roman"/>
                <w:color w:val="000000"/>
                <w:szCs w:val="24"/>
                <w:lang w:eastAsia="lt-LT"/>
              </w:rPr>
            </w:pPr>
            <w:r w:rsidRPr="00AC544C">
              <w:rPr>
                <w:rFonts w:eastAsia="Times New Roman" w:cs="Times New Roman"/>
                <w:color w:val="000000"/>
                <w:szCs w:val="24"/>
                <w:lang w:eastAsia="lt-LT"/>
              </w:rPr>
              <w:t>37,1565</w:t>
            </w:r>
          </w:p>
        </w:tc>
      </w:tr>
      <w:tr w:rsidR="00AC544C" w:rsidRPr="00AC544C" w:rsidTr="00C0213F">
        <w:trPr>
          <w:trHeight w:val="300"/>
          <w:jc w:val="center"/>
        </w:trPr>
        <w:tc>
          <w:tcPr>
            <w:tcW w:w="1118" w:type="dxa"/>
            <w:tcBorders>
              <w:top w:val="nil"/>
              <w:left w:val="single" w:sz="8" w:space="0" w:color="auto"/>
              <w:bottom w:val="single" w:sz="4" w:space="0" w:color="auto"/>
              <w:right w:val="single" w:sz="4" w:space="0" w:color="auto"/>
            </w:tcBorders>
            <w:shd w:val="clear" w:color="000000" w:fill="F2F2F2"/>
            <w:noWrap/>
            <w:vAlign w:val="bottom"/>
            <w:hideMark/>
          </w:tcPr>
          <w:p w:rsidR="00AC544C" w:rsidRPr="00AC544C" w:rsidRDefault="00AC544C" w:rsidP="00C0213F">
            <w:pPr>
              <w:spacing w:line="240" w:lineRule="auto"/>
              <w:jc w:val="left"/>
              <w:rPr>
                <w:rFonts w:eastAsia="Times New Roman" w:cs="Times New Roman"/>
                <w:color w:val="000000"/>
                <w:szCs w:val="24"/>
                <w:lang w:eastAsia="lt-LT"/>
              </w:rPr>
            </w:pPr>
            <w:r w:rsidRPr="00AC544C">
              <w:rPr>
                <w:rFonts w:eastAsia="Times New Roman" w:cs="Times New Roman"/>
                <w:color w:val="000000"/>
                <w:szCs w:val="24"/>
                <w:lang w:eastAsia="lt-LT"/>
              </w:rPr>
              <w:t>19</w:t>
            </w:r>
          </w:p>
        </w:tc>
        <w:tc>
          <w:tcPr>
            <w:tcW w:w="869" w:type="dxa"/>
            <w:tcBorders>
              <w:top w:val="nil"/>
              <w:left w:val="nil"/>
              <w:bottom w:val="single" w:sz="4" w:space="0" w:color="auto"/>
              <w:right w:val="single" w:sz="4" w:space="0" w:color="auto"/>
            </w:tcBorders>
            <w:shd w:val="clear" w:color="auto" w:fill="auto"/>
            <w:noWrap/>
            <w:vAlign w:val="bottom"/>
            <w:hideMark/>
          </w:tcPr>
          <w:p w:rsidR="00AC544C" w:rsidRPr="00AC544C" w:rsidRDefault="00AC544C" w:rsidP="00C0213F">
            <w:pPr>
              <w:spacing w:line="240" w:lineRule="auto"/>
              <w:jc w:val="center"/>
              <w:rPr>
                <w:rFonts w:eastAsia="Times New Roman" w:cs="Times New Roman"/>
                <w:color w:val="000000"/>
                <w:szCs w:val="24"/>
                <w:lang w:eastAsia="lt-LT"/>
              </w:rPr>
            </w:pPr>
            <w:r w:rsidRPr="00AC544C">
              <w:rPr>
                <w:rFonts w:eastAsia="Times New Roman" w:cs="Times New Roman"/>
                <w:color w:val="000000"/>
                <w:szCs w:val="24"/>
                <w:lang w:eastAsia="lt-LT"/>
              </w:rPr>
              <w:t>11,6509</w:t>
            </w:r>
          </w:p>
        </w:tc>
        <w:tc>
          <w:tcPr>
            <w:tcW w:w="1012" w:type="dxa"/>
            <w:tcBorders>
              <w:top w:val="nil"/>
              <w:left w:val="nil"/>
              <w:bottom w:val="single" w:sz="4" w:space="0" w:color="auto"/>
              <w:right w:val="single" w:sz="4" w:space="0" w:color="auto"/>
            </w:tcBorders>
            <w:shd w:val="clear" w:color="auto" w:fill="auto"/>
            <w:noWrap/>
            <w:vAlign w:val="bottom"/>
            <w:hideMark/>
          </w:tcPr>
          <w:p w:rsidR="00AC544C" w:rsidRPr="00AC544C" w:rsidRDefault="00AC544C" w:rsidP="00C0213F">
            <w:pPr>
              <w:spacing w:line="240" w:lineRule="auto"/>
              <w:jc w:val="center"/>
              <w:rPr>
                <w:rFonts w:eastAsia="Times New Roman" w:cs="Times New Roman"/>
                <w:color w:val="000000"/>
                <w:szCs w:val="24"/>
                <w:lang w:eastAsia="lt-LT"/>
              </w:rPr>
            </w:pPr>
            <w:r w:rsidRPr="00AC544C">
              <w:rPr>
                <w:rFonts w:eastAsia="Times New Roman" w:cs="Times New Roman"/>
                <w:color w:val="000000"/>
                <w:szCs w:val="24"/>
                <w:lang w:eastAsia="lt-LT"/>
              </w:rPr>
              <w:t>27,2036</w:t>
            </w:r>
          </w:p>
        </w:tc>
        <w:tc>
          <w:tcPr>
            <w:tcW w:w="1012" w:type="dxa"/>
            <w:tcBorders>
              <w:top w:val="nil"/>
              <w:left w:val="nil"/>
              <w:bottom w:val="single" w:sz="4" w:space="0" w:color="auto"/>
              <w:right w:val="single" w:sz="4" w:space="0" w:color="auto"/>
            </w:tcBorders>
            <w:shd w:val="clear" w:color="auto" w:fill="auto"/>
            <w:noWrap/>
            <w:vAlign w:val="bottom"/>
            <w:hideMark/>
          </w:tcPr>
          <w:p w:rsidR="00AC544C" w:rsidRPr="00AC544C" w:rsidRDefault="00AC544C" w:rsidP="00C0213F">
            <w:pPr>
              <w:spacing w:line="240" w:lineRule="auto"/>
              <w:jc w:val="center"/>
              <w:rPr>
                <w:rFonts w:eastAsia="Times New Roman" w:cs="Times New Roman"/>
                <w:color w:val="000000"/>
                <w:szCs w:val="24"/>
                <w:lang w:eastAsia="lt-LT"/>
              </w:rPr>
            </w:pPr>
            <w:r w:rsidRPr="00AC544C">
              <w:rPr>
                <w:rFonts w:eastAsia="Times New Roman" w:cs="Times New Roman"/>
                <w:color w:val="000000"/>
                <w:szCs w:val="24"/>
                <w:lang w:eastAsia="lt-LT"/>
              </w:rPr>
              <w:t>30,1435</w:t>
            </w:r>
          </w:p>
        </w:tc>
        <w:tc>
          <w:tcPr>
            <w:tcW w:w="1012" w:type="dxa"/>
            <w:tcBorders>
              <w:top w:val="nil"/>
              <w:left w:val="nil"/>
              <w:bottom w:val="single" w:sz="4" w:space="0" w:color="auto"/>
              <w:right w:val="single" w:sz="4" w:space="0" w:color="auto"/>
            </w:tcBorders>
            <w:shd w:val="clear" w:color="auto" w:fill="auto"/>
            <w:noWrap/>
            <w:vAlign w:val="bottom"/>
            <w:hideMark/>
          </w:tcPr>
          <w:p w:rsidR="00AC544C" w:rsidRPr="00AC544C" w:rsidRDefault="00AC544C" w:rsidP="00C0213F">
            <w:pPr>
              <w:spacing w:line="240" w:lineRule="auto"/>
              <w:jc w:val="center"/>
              <w:rPr>
                <w:rFonts w:eastAsia="Times New Roman" w:cs="Times New Roman"/>
                <w:color w:val="000000"/>
                <w:szCs w:val="24"/>
                <w:lang w:eastAsia="lt-LT"/>
              </w:rPr>
            </w:pPr>
            <w:r w:rsidRPr="00AC544C">
              <w:rPr>
                <w:rFonts w:eastAsia="Times New Roman" w:cs="Times New Roman"/>
                <w:color w:val="000000"/>
                <w:szCs w:val="24"/>
                <w:lang w:eastAsia="lt-LT"/>
              </w:rPr>
              <w:t>32,8523</w:t>
            </w:r>
          </w:p>
        </w:tc>
        <w:tc>
          <w:tcPr>
            <w:tcW w:w="1012" w:type="dxa"/>
            <w:tcBorders>
              <w:top w:val="nil"/>
              <w:left w:val="nil"/>
              <w:bottom w:val="single" w:sz="4" w:space="0" w:color="auto"/>
              <w:right w:val="single" w:sz="4" w:space="0" w:color="auto"/>
            </w:tcBorders>
            <w:shd w:val="clear" w:color="auto" w:fill="auto"/>
            <w:noWrap/>
            <w:vAlign w:val="bottom"/>
            <w:hideMark/>
          </w:tcPr>
          <w:p w:rsidR="00AC544C" w:rsidRPr="00AC544C" w:rsidRDefault="00AC544C" w:rsidP="00C0213F">
            <w:pPr>
              <w:spacing w:line="240" w:lineRule="auto"/>
              <w:jc w:val="center"/>
              <w:rPr>
                <w:rFonts w:eastAsia="Times New Roman" w:cs="Times New Roman"/>
                <w:color w:val="000000"/>
                <w:szCs w:val="24"/>
                <w:lang w:eastAsia="lt-LT"/>
              </w:rPr>
            </w:pPr>
            <w:r w:rsidRPr="00AC544C">
              <w:rPr>
                <w:rFonts w:eastAsia="Times New Roman" w:cs="Times New Roman"/>
                <w:color w:val="000000"/>
                <w:szCs w:val="24"/>
                <w:lang w:eastAsia="lt-LT"/>
              </w:rPr>
              <w:t>36,1909</w:t>
            </w:r>
          </w:p>
        </w:tc>
        <w:tc>
          <w:tcPr>
            <w:tcW w:w="1019" w:type="dxa"/>
            <w:tcBorders>
              <w:top w:val="nil"/>
              <w:left w:val="nil"/>
              <w:bottom w:val="single" w:sz="4" w:space="0" w:color="auto"/>
              <w:right w:val="single" w:sz="8" w:space="0" w:color="auto"/>
            </w:tcBorders>
            <w:shd w:val="clear" w:color="auto" w:fill="auto"/>
            <w:noWrap/>
            <w:vAlign w:val="bottom"/>
            <w:hideMark/>
          </w:tcPr>
          <w:p w:rsidR="00AC544C" w:rsidRPr="00AC544C" w:rsidRDefault="00AC544C" w:rsidP="00C0213F">
            <w:pPr>
              <w:spacing w:line="240" w:lineRule="auto"/>
              <w:jc w:val="center"/>
              <w:rPr>
                <w:rFonts w:eastAsia="Times New Roman" w:cs="Times New Roman"/>
                <w:color w:val="000000"/>
                <w:szCs w:val="24"/>
                <w:lang w:eastAsia="lt-LT"/>
              </w:rPr>
            </w:pPr>
            <w:r w:rsidRPr="00AC544C">
              <w:rPr>
                <w:rFonts w:eastAsia="Times New Roman" w:cs="Times New Roman"/>
                <w:color w:val="000000"/>
                <w:szCs w:val="24"/>
                <w:lang w:eastAsia="lt-LT"/>
              </w:rPr>
              <w:t>38,5823</w:t>
            </w:r>
          </w:p>
        </w:tc>
      </w:tr>
      <w:tr w:rsidR="00AC544C" w:rsidRPr="00AC544C" w:rsidTr="00C0213F">
        <w:trPr>
          <w:trHeight w:val="315"/>
          <w:jc w:val="center"/>
        </w:trPr>
        <w:tc>
          <w:tcPr>
            <w:tcW w:w="1118" w:type="dxa"/>
            <w:tcBorders>
              <w:top w:val="nil"/>
              <w:left w:val="single" w:sz="8" w:space="0" w:color="auto"/>
              <w:bottom w:val="single" w:sz="8" w:space="0" w:color="auto"/>
              <w:right w:val="single" w:sz="4" w:space="0" w:color="auto"/>
            </w:tcBorders>
            <w:shd w:val="clear" w:color="000000" w:fill="F2F2F2"/>
            <w:noWrap/>
            <w:vAlign w:val="bottom"/>
            <w:hideMark/>
          </w:tcPr>
          <w:p w:rsidR="00AC544C" w:rsidRPr="00AC544C" w:rsidRDefault="00AC544C" w:rsidP="00C0213F">
            <w:pPr>
              <w:spacing w:line="240" w:lineRule="auto"/>
              <w:jc w:val="left"/>
              <w:rPr>
                <w:rFonts w:eastAsia="Times New Roman" w:cs="Times New Roman"/>
                <w:color w:val="000000"/>
                <w:szCs w:val="24"/>
                <w:lang w:eastAsia="lt-LT"/>
              </w:rPr>
            </w:pPr>
            <w:r w:rsidRPr="00AC544C">
              <w:rPr>
                <w:rFonts w:eastAsia="Times New Roman" w:cs="Times New Roman"/>
                <w:color w:val="000000"/>
                <w:szCs w:val="24"/>
                <w:lang w:eastAsia="lt-LT"/>
              </w:rPr>
              <w:t>20</w:t>
            </w:r>
          </w:p>
        </w:tc>
        <w:tc>
          <w:tcPr>
            <w:tcW w:w="869" w:type="dxa"/>
            <w:tcBorders>
              <w:top w:val="nil"/>
              <w:left w:val="nil"/>
              <w:bottom w:val="single" w:sz="8" w:space="0" w:color="auto"/>
              <w:right w:val="single" w:sz="4" w:space="0" w:color="auto"/>
            </w:tcBorders>
            <w:shd w:val="clear" w:color="auto" w:fill="auto"/>
            <w:noWrap/>
            <w:vAlign w:val="bottom"/>
            <w:hideMark/>
          </w:tcPr>
          <w:p w:rsidR="00AC544C" w:rsidRPr="00AC544C" w:rsidRDefault="00AC544C" w:rsidP="00C0213F">
            <w:pPr>
              <w:spacing w:line="240" w:lineRule="auto"/>
              <w:jc w:val="center"/>
              <w:rPr>
                <w:rFonts w:eastAsia="Times New Roman" w:cs="Times New Roman"/>
                <w:color w:val="000000"/>
                <w:szCs w:val="24"/>
                <w:lang w:eastAsia="lt-LT"/>
              </w:rPr>
            </w:pPr>
            <w:r w:rsidRPr="00AC544C">
              <w:rPr>
                <w:rFonts w:eastAsia="Times New Roman" w:cs="Times New Roman"/>
                <w:color w:val="000000"/>
                <w:szCs w:val="24"/>
                <w:lang w:eastAsia="lt-LT"/>
              </w:rPr>
              <w:t>12,4426</w:t>
            </w:r>
          </w:p>
        </w:tc>
        <w:tc>
          <w:tcPr>
            <w:tcW w:w="1012" w:type="dxa"/>
            <w:tcBorders>
              <w:top w:val="nil"/>
              <w:left w:val="nil"/>
              <w:bottom w:val="single" w:sz="8" w:space="0" w:color="auto"/>
              <w:right w:val="single" w:sz="4" w:space="0" w:color="auto"/>
            </w:tcBorders>
            <w:shd w:val="clear" w:color="auto" w:fill="auto"/>
            <w:noWrap/>
            <w:vAlign w:val="bottom"/>
            <w:hideMark/>
          </w:tcPr>
          <w:p w:rsidR="00AC544C" w:rsidRPr="00AC544C" w:rsidRDefault="00AC544C" w:rsidP="00C0213F">
            <w:pPr>
              <w:spacing w:line="240" w:lineRule="auto"/>
              <w:jc w:val="center"/>
              <w:rPr>
                <w:rFonts w:eastAsia="Times New Roman" w:cs="Times New Roman"/>
                <w:color w:val="000000"/>
                <w:szCs w:val="24"/>
                <w:lang w:eastAsia="lt-LT"/>
              </w:rPr>
            </w:pPr>
            <w:r w:rsidRPr="00AC544C">
              <w:rPr>
                <w:rFonts w:eastAsia="Times New Roman" w:cs="Times New Roman"/>
                <w:color w:val="000000"/>
                <w:szCs w:val="24"/>
                <w:lang w:eastAsia="lt-LT"/>
              </w:rPr>
              <w:t>28,4120</w:t>
            </w:r>
          </w:p>
        </w:tc>
        <w:tc>
          <w:tcPr>
            <w:tcW w:w="1012" w:type="dxa"/>
            <w:tcBorders>
              <w:top w:val="nil"/>
              <w:left w:val="nil"/>
              <w:bottom w:val="single" w:sz="8" w:space="0" w:color="auto"/>
              <w:right w:val="single" w:sz="4" w:space="0" w:color="auto"/>
            </w:tcBorders>
            <w:shd w:val="clear" w:color="auto" w:fill="auto"/>
            <w:noWrap/>
            <w:vAlign w:val="bottom"/>
            <w:hideMark/>
          </w:tcPr>
          <w:p w:rsidR="00AC544C" w:rsidRPr="00AC544C" w:rsidRDefault="00AC544C" w:rsidP="00C0213F">
            <w:pPr>
              <w:spacing w:line="240" w:lineRule="auto"/>
              <w:jc w:val="center"/>
              <w:rPr>
                <w:rFonts w:eastAsia="Times New Roman" w:cs="Times New Roman"/>
                <w:color w:val="000000"/>
                <w:szCs w:val="24"/>
                <w:lang w:eastAsia="lt-LT"/>
              </w:rPr>
            </w:pPr>
            <w:r w:rsidRPr="00AC544C">
              <w:rPr>
                <w:rFonts w:eastAsia="Times New Roman" w:cs="Times New Roman"/>
                <w:color w:val="000000"/>
                <w:szCs w:val="24"/>
                <w:lang w:eastAsia="lt-LT"/>
              </w:rPr>
              <w:t>31,4104</w:t>
            </w:r>
          </w:p>
        </w:tc>
        <w:tc>
          <w:tcPr>
            <w:tcW w:w="1012" w:type="dxa"/>
            <w:tcBorders>
              <w:top w:val="nil"/>
              <w:left w:val="nil"/>
              <w:bottom w:val="single" w:sz="8" w:space="0" w:color="auto"/>
              <w:right w:val="single" w:sz="4" w:space="0" w:color="auto"/>
            </w:tcBorders>
            <w:shd w:val="clear" w:color="auto" w:fill="auto"/>
            <w:noWrap/>
            <w:vAlign w:val="bottom"/>
            <w:hideMark/>
          </w:tcPr>
          <w:p w:rsidR="00AC544C" w:rsidRPr="00AC544C" w:rsidRDefault="00AC544C" w:rsidP="00C0213F">
            <w:pPr>
              <w:spacing w:line="240" w:lineRule="auto"/>
              <w:jc w:val="center"/>
              <w:rPr>
                <w:rFonts w:eastAsia="Times New Roman" w:cs="Times New Roman"/>
                <w:color w:val="000000"/>
                <w:szCs w:val="24"/>
                <w:lang w:eastAsia="lt-LT"/>
              </w:rPr>
            </w:pPr>
            <w:r w:rsidRPr="00AC544C">
              <w:rPr>
                <w:rFonts w:eastAsia="Times New Roman" w:cs="Times New Roman"/>
                <w:color w:val="000000"/>
                <w:szCs w:val="24"/>
                <w:lang w:eastAsia="lt-LT"/>
              </w:rPr>
              <w:t>34,1696</w:t>
            </w:r>
          </w:p>
        </w:tc>
        <w:tc>
          <w:tcPr>
            <w:tcW w:w="1012" w:type="dxa"/>
            <w:tcBorders>
              <w:top w:val="nil"/>
              <w:left w:val="nil"/>
              <w:bottom w:val="single" w:sz="8" w:space="0" w:color="auto"/>
              <w:right w:val="single" w:sz="4" w:space="0" w:color="auto"/>
            </w:tcBorders>
            <w:shd w:val="clear" w:color="auto" w:fill="auto"/>
            <w:noWrap/>
            <w:vAlign w:val="bottom"/>
            <w:hideMark/>
          </w:tcPr>
          <w:p w:rsidR="00AC544C" w:rsidRPr="00AC544C" w:rsidRDefault="00AC544C" w:rsidP="00C0213F">
            <w:pPr>
              <w:spacing w:line="240" w:lineRule="auto"/>
              <w:jc w:val="center"/>
              <w:rPr>
                <w:rFonts w:eastAsia="Times New Roman" w:cs="Times New Roman"/>
                <w:color w:val="000000"/>
                <w:szCs w:val="24"/>
                <w:lang w:eastAsia="lt-LT"/>
              </w:rPr>
            </w:pPr>
            <w:r w:rsidRPr="00AC544C">
              <w:rPr>
                <w:rFonts w:eastAsia="Times New Roman" w:cs="Times New Roman"/>
                <w:color w:val="000000"/>
                <w:szCs w:val="24"/>
                <w:lang w:eastAsia="lt-LT"/>
              </w:rPr>
              <w:t>37,5662</w:t>
            </w:r>
          </w:p>
        </w:tc>
        <w:tc>
          <w:tcPr>
            <w:tcW w:w="1019" w:type="dxa"/>
            <w:tcBorders>
              <w:top w:val="nil"/>
              <w:left w:val="nil"/>
              <w:bottom w:val="single" w:sz="8" w:space="0" w:color="auto"/>
              <w:right w:val="single" w:sz="8" w:space="0" w:color="auto"/>
            </w:tcBorders>
            <w:shd w:val="clear" w:color="auto" w:fill="auto"/>
            <w:noWrap/>
            <w:vAlign w:val="bottom"/>
            <w:hideMark/>
          </w:tcPr>
          <w:p w:rsidR="00AC544C" w:rsidRPr="00AC544C" w:rsidRDefault="00AC544C" w:rsidP="00C0213F">
            <w:pPr>
              <w:spacing w:line="240" w:lineRule="auto"/>
              <w:jc w:val="center"/>
              <w:rPr>
                <w:rFonts w:eastAsia="Times New Roman" w:cs="Times New Roman"/>
                <w:color w:val="000000"/>
                <w:szCs w:val="24"/>
                <w:lang w:eastAsia="lt-LT"/>
              </w:rPr>
            </w:pPr>
            <w:r w:rsidRPr="00AC544C">
              <w:rPr>
                <w:rFonts w:eastAsia="Times New Roman" w:cs="Times New Roman"/>
                <w:color w:val="000000"/>
                <w:szCs w:val="24"/>
                <w:lang w:eastAsia="lt-LT"/>
              </w:rPr>
              <w:t>39,9968</w:t>
            </w:r>
          </w:p>
        </w:tc>
      </w:tr>
    </w:tbl>
    <w:p w:rsidR="00C0213F" w:rsidRDefault="00C0213F" w:rsidP="00C0213F">
      <w:pPr>
        <w:spacing w:after="200" w:line="276" w:lineRule="auto"/>
        <w:jc w:val="left"/>
        <w:rPr>
          <w:b/>
        </w:rPr>
      </w:pPr>
    </w:p>
    <w:p w:rsidR="00C0213F" w:rsidRDefault="00C0213F">
      <w:pPr>
        <w:spacing w:after="200" w:line="276" w:lineRule="auto"/>
        <w:jc w:val="left"/>
        <w:rPr>
          <w:b/>
        </w:rPr>
      </w:pPr>
      <w:r>
        <w:rPr>
          <w:b/>
        </w:rPr>
        <w:br w:type="page"/>
      </w:r>
    </w:p>
    <w:p w:rsidR="006819C0" w:rsidRDefault="00C0213F" w:rsidP="00C0213F">
      <w:pPr>
        <w:spacing w:after="200" w:line="276" w:lineRule="auto"/>
        <w:jc w:val="left"/>
      </w:pPr>
      <w:r>
        <w:rPr>
          <w:b/>
        </w:rPr>
        <w:lastRenderedPageBreak/>
        <w:t>D priedas.</w:t>
      </w:r>
      <w:r>
        <w:t xml:space="preserve"> Užpildytos ekspertų apklausos anketos</w:t>
      </w:r>
      <w:r w:rsidR="006819C0">
        <w:t xml:space="preserve"> pavyzdys</w:t>
      </w:r>
      <w:r w:rsidR="00D437AD">
        <w:t xml:space="preserve"> (E1,</w:t>
      </w:r>
      <w:r w:rsidR="007F70C0">
        <w:t xml:space="preserve"> E4 ekspertai)</w:t>
      </w:r>
    </w:p>
    <w:p w:rsidR="00C0213F" w:rsidRDefault="00D437AD" w:rsidP="00D437AD">
      <w:pPr>
        <w:spacing w:after="200" w:line="276" w:lineRule="auto"/>
        <w:jc w:val="center"/>
      </w:pPr>
      <w:r>
        <w:rPr>
          <w:noProof/>
          <w:lang w:eastAsia="lt-LT"/>
        </w:rPr>
        <w:drawing>
          <wp:inline distT="0" distB="0" distL="0" distR="0" wp14:anchorId="0F13A3F6" wp14:editId="1A3E8150">
            <wp:extent cx="8560103" cy="5813177"/>
            <wp:effectExtent l="1905" t="0" r="0" b="0"/>
            <wp:docPr id="78" name="Paveikslėlis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rot="16200000">
                      <a:off x="0" y="0"/>
                      <a:ext cx="8560165" cy="5813219"/>
                    </a:xfrm>
                    <a:prstGeom prst="rect">
                      <a:avLst/>
                    </a:prstGeom>
                  </pic:spPr>
                </pic:pic>
              </a:graphicData>
            </a:graphic>
          </wp:inline>
        </w:drawing>
      </w:r>
    </w:p>
    <w:p w:rsidR="00D437AD" w:rsidRDefault="00D437AD" w:rsidP="00D437AD">
      <w:pPr>
        <w:spacing w:after="200" w:line="276" w:lineRule="auto"/>
        <w:jc w:val="center"/>
      </w:pPr>
      <w:r>
        <w:rPr>
          <w:noProof/>
          <w:lang w:eastAsia="lt-LT"/>
        </w:rPr>
        <w:lastRenderedPageBreak/>
        <w:drawing>
          <wp:inline distT="0" distB="0" distL="0" distR="0" wp14:anchorId="3E284886" wp14:editId="1C2B1E61">
            <wp:extent cx="9047148" cy="5885364"/>
            <wp:effectExtent l="0" t="317" r="1587" b="1588"/>
            <wp:docPr id="79" name="Paveikslėlis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rot="16200000">
                      <a:off x="0" y="0"/>
                      <a:ext cx="9058034" cy="5892445"/>
                    </a:xfrm>
                    <a:prstGeom prst="rect">
                      <a:avLst/>
                    </a:prstGeom>
                  </pic:spPr>
                </pic:pic>
              </a:graphicData>
            </a:graphic>
          </wp:inline>
        </w:drawing>
      </w:r>
    </w:p>
    <w:p w:rsidR="00D437AD" w:rsidRDefault="00D437AD" w:rsidP="00D437AD">
      <w:pPr>
        <w:spacing w:after="200" w:line="276" w:lineRule="auto"/>
        <w:jc w:val="center"/>
      </w:pPr>
      <w:r>
        <w:rPr>
          <w:noProof/>
          <w:lang w:eastAsia="lt-LT"/>
        </w:rPr>
        <w:lastRenderedPageBreak/>
        <w:drawing>
          <wp:inline distT="0" distB="0" distL="0" distR="0" wp14:anchorId="7ECFF256" wp14:editId="2B27838F">
            <wp:extent cx="9133713" cy="5934347"/>
            <wp:effectExtent l="0" t="635" r="0" b="0"/>
            <wp:docPr id="81" name="Paveikslėlis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rot="16200000">
                      <a:off x="0" y="0"/>
                      <a:ext cx="9162507" cy="5953055"/>
                    </a:xfrm>
                    <a:prstGeom prst="rect">
                      <a:avLst/>
                    </a:prstGeom>
                  </pic:spPr>
                </pic:pic>
              </a:graphicData>
            </a:graphic>
          </wp:inline>
        </w:drawing>
      </w:r>
    </w:p>
    <w:p w:rsidR="00D437AD" w:rsidRDefault="00D437AD" w:rsidP="00D437AD">
      <w:pPr>
        <w:spacing w:after="200" w:line="276" w:lineRule="auto"/>
        <w:jc w:val="center"/>
      </w:pPr>
      <w:r>
        <w:rPr>
          <w:noProof/>
          <w:lang w:eastAsia="lt-LT"/>
        </w:rPr>
        <w:lastRenderedPageBreak/>
        <w:drawing>
          <wp:inline distT="0" distB="0" distL="0" distR="0" wp14:anchorId="32226F32" wp14:editId="1110DBCD">
            <wp:extent cx="9205507" cy="6115774"/>
            <wp:effectExtent l="1587" t="0" r="0" b="0"/>
            <wp:docPr id="82" name="Paveikslėlis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rot="16200000">
                      <a:off x="0" y="0"/>
                      <a:ext cx="9218113" cy="6124149"/>
                    </a:xfrm>
                    <a:prstGeom prst="rect">
                      <a:avLst/>
                    </a:prstGeom>
                  </pic:spPr>
                </pic:pic>
              </a:graphicData>
            </a:graphic>
          </wp:inline>
        </w:drawing>
      </w:r>
    </w:p>
    <w:p w:rsidR="00D437AD" w:rsidRDefault="00D437AD" w:rsidP="00D437AD">
      <w:pPr>
        <w:spacing w:after="200" w:line="276" w:lineRule="auto"/>
        <w:jc w:val="center"/>
      </w:pPr>
      <w:r>
        <w:rPr>
          <w:noProof/>
          <w:lang w:eastAsia="lt-LT"/>
        </w:rPr>
        <w:lastRenderedPageBreak/>
        <w:drawing>
          <wp:inline distT="0" distB="0" distL="0" distR="0" wp14:anchorId="057B355E" wp14:editId="1C2A101A">
            <wp:extent cx="8599909" cy="6022179"/>
            <wp:effectExtent l="0" t="6350" r="4445" b="4445"/>
            <wp:docPr id="83" name="Paveikslėlis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rot="16200000">
                      <a:off x="0" y="0"/>
                      <a:ext cx="8606008" cy="6026450"/>
                    </a:xfrm>
                    <a:prstGeom prst="rect">
                      <a:avLst/>
                    </a:prstGeom>
                  </pic:spPr>
                </pic:pic>
              </a:graphicData>
            </a:graphic>
          </wp:inline>
        </w:drawing>
      </w:r>
    </w:p>
    <w:p w:rsidR="00D437AD" w:rsidRDefault="00D437AD" w:rsidP="00D437AD">
      <w:pPr>
        <w:spacing w:after="200" w:line="276" w:lineRule="auto"/>
        <w:jc w:val="center"/>
      </w:pPr>
    </w:p>
    <w:p w:rsidR="007F70C0" w:rsidRDefault="007F70C0" w:rsidP="00D437AD">
      <w:pPr>
        <w:spacing w:after="200" w:line="276" w:lineRule="auto"/>
        <w:jc w:val="center"/>
      </w:pPr>
      <w:r>
        <w:rPr>
          <w:noProof/>
          <w:lang w:eastAsia="lt-LT"/>
        </w:rPr>
        <w:lastRenderedPageBreak/>
        <w:drawing>
          <wp:inline distT="0" distB="0" distL="0" distR="0" wp14:anchorId="11B9631C" wp14:editId="17C45FCA">
            <wp:extent cx="9003969" cy="5634252"/>
            <wp:effectExtent l="8573" t="0" r="0" b="0"/>
            <wp:docPr id="84" name="Paveikslėlis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rot="16200000">
                      <a:off x="0" y="0"/>
                      <a:ext cx="9015556" cy="5641503"/>
                    </a:xfrm>
                    <a:prstGeom prst="rect">
                      <a:avLst/>
                    </a:prstGeom>
                  </pic:spPr>
                </pic:pic>
              </a:graphicData>
            </a:graphic>
          </wp:inline>
        </w:drawing>
      </w:r>
    </w:p>
    <w:p w:rsidR="007F70C0" w:rsidRDefault="007F70C0" w:rsidP="00D437AD">
      <w:pPr>
        <w:spacing w:after="200" w:line="276" w:lineRule="auto"/>
        <w:jc w:val="center"/>
      </w:pPr>
      <w:r>
        <w:rPr>
          <w:noProof/>
          <w:lang w:eastAsia="lt-LT"/>
        </w:rPr>
        <w:lastRenderedPageBreak/>
        <w:drawing>
          <wp:inline distT="0" distB="0" distL="0" distR="0" wp14:anchorId="688019D7" wp14:editId="0DCF050B">
            <wp:extent cx="8953633" cy="5703315"/>
            <wp:effectExtent l="6032" t="0" r="6033" b="6032"/>
            <wp:docPr id="85" name="Paveikslėlis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rot="16200000">
                      <a:off x="0" y="0"/>
                      <a:ext cx="8963249" cy="5709440"/>
                    </a:xfrm>
                    <a:prstGeom prst="rect">
                      <a:avLst/>
                    </a:prstGeom>
                  </pic:spPr>
                </pic:pic>
              </a:graphicData>
            </a:graphic>
          </wp:inline>
        </w:drawing>
      </w:r>
    </w:p>
    <w:p w:rsidR="007F70C0" w:rsidRDefault="007F70C0" w:rsidP="00D437AD">
      <w:pPr>
        <w:spacing w:after="200" w:line="276" w:lineRule="auto"/>
        <w:jc w:val="center"/>
      </w:pPr>
      <w:r>
        <w:rPr>
          <w:noProof/>
          <w:lang w:eastAsia="lt-LT"/>
        </w:rPr>
        <w:lastRenderedPageBreak/>
        <w:drawing>
          <wp:inline distT="0" distB="0" distL="0" distR="0" wp14:anchorId="5E886E47" wp14:editId="49FFC282">
            <wp:extent cx="8885369" cy="5637557"/>
            <wp:effectExtent l="4445" t="0" r="0" b="0"/>
            <wp:docPr id="86" name="Paveikslėlis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rot="16200000">
                      <a:off x="0" y="0"/>
                      <a:ext cx="8905391" cy="5650261"/>
                    </a:xfrm>
                    <a:prstGeom prst="rect">
                      <a:avLst/>
                    </a:prstGeom>
                  </pic:spPr>
                </pic:pic>
              </a:graphicData>
            </a:graphic>
          </wp:inline>
        </w:drawing>
      </w:r>
    </w:p>
    <w:p w:rsidR="007F70C0" w:rsidRDefault="007F70C0" w:rsidP="00D437AD">
      <w:pPr>
        <w:spacing w:after="200" w:line="276" w:lineRule="auto"/>
        <w:jc w:val="center"/>
      </w:pPr>
    </w:p>
    <w:p w:rsidR="007F70C0" w:rsidRDefault="007F70C0" w:rsidP="00D437AD">
      <w:pPr>
        <w:spacing w:after="200" w:line="276" w:lineRule="auto"/>
        <w:jc w:val="center"/>
      </w:pPr>
      <w:r>
        <w:rPr>
          <w:noProof/>
          <w:lang w:eastAsia="lt-LT"/>
        </w:rPr>
        <w:lastRenderedPageBreak/>
        <w:drawing>
          <wp:inline distT="0" distB="0" distL="0" distR="0" wp14:anchorId="765E58E0" wp14:editId="3ED2354B">
            <wp:extent cx="9046686" cy="5732652"/>
            <wp:effectExtent l="0" t="318" r="2223" b="2222"/>
            <wp:docPr id="87" name="Paveikslėlis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rot="16200000">
                      <a:off x="0" y="0"/>
                      <a:ext cx="9035712" cy="5725698"/>
                    </a:xfrm>
                    <a:prstGeom prst="rect">
                      <a:avLst/>
                    </a:prstGeom>
                  </pic:spPr>
                </pic:pic>
              </a:graphicData>
            </a:graphic>
          </wp:inline>
        </w:drawing>
      </w:r>
    </w:p>
    <w:p w:rsidR="007F70C0" w:rsidRPr="00C0213F" w:rsidRDefault="007F70C0" w:rsidP="00D437AD">
      <w:pPr>
        <w:spacing w:after="200" w:line="276" w:lineRule="auto"/>
        <w:jc w:val="center"/>
      </w:pPr>
      <w:r>
        <w:rPr>
          <w:noProof/>
          <w:lang w:eastAsia="lt-LT"/>
        </w:rPr>
        <w:lastRenderedPageBreak/>
        <w:drawing>
          <wp:inline distT="0" distB="0" distL="0" distR="0" wp14:anchorId="2FDF660E" wp14:editId="2CFE1BFD">
            <wp:extent cx="8943062" cy="6067866"/>
            <wp:effectExtent l="8890" t="0" r="635" b="635"/>
            <wp:docPr id="88" name="Paveikslėlis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rot="16200000">
                      <a:off x="0" y="0"/>
                      <a:ext cx="8956438" cy="6076942"/>
                    </a:xfrm>
                    <a:prstGeom prst="rect">
                      <a:avLst/>
                    </a:prstGeom>
                  </pic:spPr>
                </pic:pic>
              </a:graphicData>
            </a:graphic>
          </wp:inline>
        </w:drawing>
      </w:r>
    </w:p>
    <w:sectPr w:rsidR="007F70C0" w:rsidRPr="00C0213F" w:rsidSect="00C150C7">
      <w:pgSz w:w="11906" w:h="16838"/>
      <w:pgMar w:top="992" w:right="567" w:bottom="1134" w:left="1701"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4A2D" w:rsidRDefault="00F24A2D" w:rsidP="00074297">
      <w:pPr>
        <w:spacing w:line="240" w:lineRule="auto"/>
      </w:pPr>
      <w:r>
        <w:separator/>
      </w:r>
    </w:p>
  </w:endnote>
  <w:endnote w:type="continuationSeparator" w:id="0">
    <w:p w:rsidR="00F24A2D" w:rsidRDefault="00F24A2D" w:rsidP="0007429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Hei">
    <w:altName w:val="黑体"/>
    <w:panose1 w:val="02010609060101010101"/>
    <w:charset w:val="86"/>
    <w:family w:val="modern"/>
    <w:pitch w:val="fixed"/>
    <w:sig w:usb0="800002BF" w:usb1="38CF7CFA" w:usb2="00000016" w:usb3="00000000" w:csb0="00040001"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BA"/>
    <w:family w:val="roman"/>
    <w:pitch w:val="variable"/>
    <w:sig w:usb0="00000001" w:usb1="00000000" w:usb2="00000000" w:usb3="00000000" w:csb0="0000009F" w:csb1="00000000"/>
  </w:font>
  <w:font w:name="Cambria Math">
    <w:panose1 w:val="02040503050406030204"/>
    <w:charset w:val="BA"/>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4A2D" w:rsidRDefault="00F24A2D">
    <w:pPr>
      <w:pStyle w:val="Footer"/>
      <w:jc w:val="center"/>
    </w:pPr>
  </w:p>
  <w:p w:rsidR="00F24A2D" w:rsidRDefault="00F24A2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1516801"/>
      <w:docPartObj>
        <w:docPartGallery w:val="Page Numbers (Bottom of Page)"/>
        <w:docPartUnique/>
      </w:docPartObj>
    </w:sdtPr>
    <w:sdtEndPr>
      <w:rPr>
        <w:noProof/>
      </w:rPr>
    </w:sdtEndPr>
    <w:sdtContent>
      <w:p w:rsidR="00F24A2D" w:rsidRPr="00420DC6" w:rsidRDefault="00F24A2D" w:rsidP="00F24A2D">
        <w:pPr>
          <w:pStyle w:val="Footer"/>
          <w:jc w:val="center"/>
        </w:pPr>
        <w:r>
          <w:fldChar w:fldCharType="begin"/>
        </w:r>
        <w:r>
          <w:instrText xml:space="preserve"> PAGE   \* MERGEFORMAT </w:instrText>
        </w:r>
        <w:r>
          <w:fldChar w:fldCharType="separate"/>
        </w:r>
        <w:r w:rsidR="00446B59">
          <w:rPr>
            <w:noProof/>
          </w:rPr>
          <w:t>11</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53915618"/>
      <w:docPartObj>
        <w:docPartGallery w:val="Page Numbers (Bottom of Page)"/>
        <w:docPartUnique/>
      </w:docPartObj>
    </w:sdtPr>
    <w:sdtContent>
      <w:p w:rsidR="00F24A2D" w:rsidRDefault="00F24A2D">
        <w:pPr>
          <w:pStyle w:val="Footer"/>
          <w:jc w:val="center"/>
        </w:pPr>
        <w:r>
          <w:fldChar w:fldCharType="begin"/>
        </w:r>
        <w:r>
          <w:instrText>PAGE   \* MERGEFORMAT</w:instrText>
        </w:r>
        <w:r>
          <w:fldChar w:fldCharType="separate"/>
        </w:r>
        <w:r w:rsidR="00446B59">
          <w:rPr>
            <w:noProof/>
          </w:rPr>
          <w:t>74</w:t>
        </w:r>
        <w:r>
          <w:fldChar w:fldCharType="end"/>
        </w:r>
      </w:p>
    </w:sdtContent>
  </w:sdt>
  <w:p w:rsidR="00F24A2D" w:rsidRDefault="00F24A2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7163416"/>
      <w:docPartObj>
        <w:docPartGallery w:val="Page Numbers (Bottom of Page)"/>
        <w:docPartUnique/>
      </w:docPartObj>
    </w:sdtPr>
    <w:sdtEndPr>
      <w:rPr>
        <w:noProof/>
      </w:rPr>
    </w:sdtEndPr>
    <w:sdtContent>
      <w:p w:rsidR="00F24A2D" w:rsidRDefault="00F24A2D">
        <w:pPr>
          <w:pStyle w:val="Footer"/>
          <w:jc w:val="center"/>
        </w:pPr>
        <w:r>
          <w:fldChar w:fldCharType="begin"/>
        </w:r>
        <w:r>
          <w:instrText xml:space="preserve"> PAGE   \* MERGEFORMAT </w:instrText>
        </w:r>
        <w:r>
          <w:fldChar w:fldCharType="separate"/>
        </w:r>
        <w:r w:rsidR="00446B59">
          <w:rPr>
            <w:noProof/>
          </w:rPr>
          <w:t>75</w:t>
        </w:r>
        <w:r>
          <w:rPr>
            <w:noProof/>
          </w:rPr>
          <w:fldChar w:fldCharType="end"/>
        </w:r>
      </w:p>
    </w:sdtContent>
  </w:sdt>
  <w:p w:rsidR="00F24A2D" w:rsidRDefault="00F24A2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4A2D" w:rsidRPr="00420DC6" w:rsidRDefault="00F24A2D" w:rsidP="00F24A2D">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4A2D" w:rsidRDefault="00F24A2D">
    <w:pPr>
      <w:pStyle w:val="Footer"/>
      <w:jc w:val="right"/>
    </w:pPr>
  </w:p>
  <w:p w:rsidR="00F24A2D" w:rsidRDefault="00F24A2D">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4A2D" w:rsidRDefault="00F24A2D">
    <w:pPr>
      <w:pStyle w:val="Footer"/>
      <w:jc w:val="center"/>
    </w:pPr>
  </w:p>
  <w:p w:rsidR="00F24A2D" w:rsidRDefault="00F24A2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4A2D" w:rsidRDefault="00F24A2D" w:rsidP="00074297">
      <w:pPr>
        <w:spacing w:line="240" w:lineRule="auto"/>
      </w:pPr>
      <w:r>
        <w:separator/>
      </w:r>
    </w:p>
  </w:footnote>
  <w:footnote w:type="continuationSeparator" w:id="0">
    <w:p w:rsidR="00F24A2D" w:rsidRDefault="00F24A2D" w:rsidP="00074297">
      <w:pPr>
        <w:spacing w:line="240" w:lineRule="auto"/>
      </w:pPr>
      <w:r>
        <w:continuationSeparator/>
      </w:r>
    </w:p>
  </w:footnote>
  <w:footnote w:id="1">
    <w:p w:rsidR="00F24A2D" w:rsidRPr="00A33D7D" w:rsidRDefault="00F24A2D" w:rsidP="00126799">
      <w:pPr>
        <w:pStyle w:val="FootnoteText"/>
      </w:pPr>
      <w:r>
        <w:rPr>
          <w:rStyle w:val="FootnoteReference"/>
        </w:rPr>
        <w:footnoteRef/>
      </w:r>
      <w:r>
        <w:t xml:space="preserve"> Atkreiptinas dėmesys, kad ekspertas E8 nevertino </w:t>
      </w:r>
      <w:r w:rsidRPr="00B46AA3">
        <w:rPr>
          <w:rFonts w:eastAsia="Times New Roman" w:cs="Times New Roman"/>
          <w:color w:val="000000"/>
          <w:szCs w:val="24"/>
          <w:lang w:eastAsia="lt-LT"/>
        </w:rPr>
        <w:t>X</w:t>
      </w:r>
      <w:r w:rsidRPr="003E4D5B">
        <w:rPr>
          <w:rFonts w:eastAsia="Times New Roman" w:cs="Times New Roman"/>
          <w:color w:val="000000"/>
          <w:szCs w:val="24"/>
          <w:vertAlign w:val="subscript"/>
          <w:lang w:eastAsia="lt-LT"/>
        </w:rPr>
        <w:t>6</w:t>
      </w:r>
      <w:r>
        <w:t xml:space="preserve"> aspekto, todėl paliekama reikšmė 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4A2D" w:rsidRDefault="00F24A2D" w:rsidP="003D4035">
    <w:pPr>
      <w:pStyle w:val="Header"/>
    </w:pPr>
    <w:r>
      <w:ptab w:relativeTo="margin" w:alignment="center" w:leader="none"/>
    </w:r>
  </w:p>
  <w:p w:rsidR="00F24A2D" w:rsidRDefault="00F24A2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2E279D"/>
    <w:multiLevelType w:val="hybridMultilevel"/>
    <w:tmpl w:val="D7CC36F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0B6D10EA"/>
    <w:multiLevelType w:val="hybridMultilevel"/>
    <w:tmpl w:val="58FC1944"/>
    <w:lvl w:ilvl="0" w:tplc="B63CB3CC">
      <w:start w:val="1"/>
      <w:numFmt w:val="decimal"/>
      <w:lvlText w:val="%1. "/>
      <w:lvlJc w:val="left"/>
      <w:pPr>
        <w:ind w:left="720" w:hanging="360"/>
      </w:pPr>
      <w:rPr>
        <w:rFonts w:hint="default"/>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B9E5801"/>
    <w:multiLevelType w:val="hybridMultilevel"/>
    <w:tmpl w:val="F000DB62"/>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128702DE"/>
    <w:multiLevelType w:val="hybridMultilevel"/>
    <w:tmpl w:val="36C0B4DC"/>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184C53FF"/>
    <w:multiLevelType w:val="hybridMultilevel"/>
    <w:tmpl w:val="431269DA"/>
    <w:lvl w:ilvl="0" w:tplc="8E8ADBAA">
      <w:start w:val="1"/>
      <w:numFmt w:val="bullet"/>
      <w:lvlText w:val="□"/>
      <w:lvlJc w:val="left"/>
      <w:pPr>
        <w:ind w:left="1571" w:hanging="360"/>
      </w:pPr>
      <w:rPr>
        <w:rFonts w:ascii="SimHei" w:eastAsia="SimHei" w:hAnsi="SimHei" w:hint="eastAsia"/>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5" w15:restartNumberingAfterBreak="0">
    <w:nsid w:val="1A3402C1"/>
    <w:multiLevelType w:val="hybridMultilevel"/>
    <w:tmpl w:val="C0621332"/>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1DB72303"/>
    <w:multiLevelType w:val="hybridMultilevel"/>
    <w:tmpl w:val="AD8A145E"/>
    <w:lvl w:ilvl="0" w:tplc="8E8ADBAA">
      <w:start w:val="1"/>
      <w:numFmt w:val="bullet"/>
      <w:lvlText w:val="□"/>
      <w:lvlJc w:val="left"/>
      <w:pPr>
        <w:ind w:left="1571" w:hanging="360"/>
      </w:pPr>
      <w:rPr>
        <w:rFonts w:ascii="SimHei" w:eastAsia="SimHei" w:hAnsi="SimHei" w:hint="eastAsia"/>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7" w15:restartNumberingAfterBreak="0">
    <w:nsid w:val="1EFD782B"/>
    <w:multiLevelType w:val="hybridMultilevel"/>
    <w:tmpl w:val="CA1ACA58"/>
    <w:lvl w:ilvl="0" w:tplc="8E8ADBAA">
      <w:start w:val="1"/>
      <w:numFmt w:val="bullet"/>
      <w:lvlText w:val="□"/>
      <w:lvlJc w:val="left"/>
      <w:pPr>
        <w:ind w:left="1571" w:hanging="360"/>
      </w:pPr>
      <w:rPr>
        <w:rFonts w:ascii="SimHei" w:eastAsia="SimHei" w:hAnsi="SimHei" w:hint="eastAsia"/>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8" w15:restartNumberingAfterBreak="0">
    <w:nsid w:val="1F750E62"/>
    <w:multiLevelType w:val="hybridMultilevel"/>
    <w:tmpl w:val="E1484510"/>
    <w:lvl w:ilvl="0" w:tplc="04270005">
      <w:start w:val="1"/>
      <w:numFmt w:val="bullet"/>
      <w:lvlText w:val=""/>
      <w:lvlJc w:val="left"/>
      <w:pPr>
        <w:ind w:left="720" w:hanging="360"/>
      </w:pPr>
      <w:rPr>
        <w:rFonts w:ascii="Wingdings" w:hAnsi="Wingding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21F84D0A"/>
    <w:multiLevelType w:val="hybridMultilevel"/>
    <w:tmpl w:val="964EA30E"/>
    <w:lvl w:ilvl="0" w:tplc="04270005">
      <w:start w:val="1"/>
      <w:numFmt w:val="bullet"/>
      <w:lvlText w:val=""/>
      <w:lvlJc w:val="left"/>
      <w:pPr>
        <w:ind w:left="2016" w:hanging="360"/>
      </w:pPr>
      <w:rPr>
        <w:rFonts w:ascii="Wingdings" w:hAnsi="Wingdings" w:hint="default"/>
      </w:rPr>
    </w:lvl>
    <w:lvl w:ilvl="1" w:tplc="04270003" w:tentative="1">
      <w:start w:val="1"/>
      <w:numFmt w:val="bullet"/>
      <w:lvlText w:val="o"/>
      <w:lvlJc w:val="left"/>
      <w:pPr>
        <w:ind w:left="2736" w:hanging="360"/>
      </w:pPr>
      <w:rPr>
        <w:rFonts w:ascii="Courier New" w:hAnsi="Courier New" w:cs="Courier New" w:hint="default"/>
      </w:rPr>
    </w:lvl>
    <w:lvl w:ilvl="2" w:tplc="04270005" w:tentative="1">
      <w:start w:val="1"/>
      <w:numFmt w:val="bullet"/>
      <w:lvlText w:val=""/>
      <w:lvlJc w:val="left"/>
      <w:pPr>
        <w:ind w:left="3456" w:hanging="360"/>
      </w:pPr>
      <w:rPr>
        <w:rFonts w:ascii="Wingdings" w:hAnsi="Wingdings" w:hint="default"/>
      </w:rPr>
    </w:lvl>
    <w:lvl w:ilvl="3" w:tplc="04270001" w:tentative="1">
      <w:start w:val="1"/>
      <w:numFmt w:val="bullet"/>
      <w:lvlText w:val=""/>
      <w:lvlJc w:val="left"/>
      <w:pPr>
        <w:ind w:left="4176" w:hanging="360"/>
      </w:pPr>
      <w:rPr>
        <w:rFonts w:ascii="Symbol" w:hAnsi="Symbol" w:hint="default"/>
      </w:rPr>
    </w:lvl>
    <w:lvl w:ilvl="4" w:tplc="04270003" w:tentative="1">
      <w:start w:val="1"/>
      <w:numFmt w:val="bullet"/>
      <w:lvlText w:val="o"/>
      <w:lvlJc w:val="left"/>
      <w:pPr>
        <w:ind w:left="4896" w:hanging="360"/>
      </w:pPr>
      <w:rPr>
        <w:rFonts w:ascii="Courier New" w:hAnsi="Courier New" w:cs="Courier New" w:hint="default"/>
      </w:rPr>
    </w:lvl>
    <w:lvl w:ilvl="5" w:tplc="04270005" w:tentative="1">
      <w:start w:val="1"/>
      <w:numFmt w:val="bullet"/>
      <w:lvlText w:val=""/>
      <w:lvlJc w:val="left"/>
      <w:pPr>
        <w:ind w:left="5616" w:hanging="360"/>
      </w:pPr>
      <w:rPr>
        <w:rFonts w:ascii="Wingdings" w:hAnsi="Wingdings" w:hint="default"/>
      </w:rPr>
    </w:lvl>
    <w:lvl w:ilvl="6" w:tplc="04270001" w:tentative="1">
      <w:start w:val="1"/>
      <w:numFmt w:val="bullet"/>
      <w:lvlText w:val=""/>
      <w:lvlJc w:val="left"/>
      <w:pPr>
        <w:ind w:left="6336" w:hanging="360"/>
      </w:pPr>
      <w:rPr>
        <w:rFonts w:ascii="Symbol" w:hAnsi="Symbol" w:hint="default"/>
      </w:rPr>
    </w:lvl>
    <w:lvl w:ilvl="7" w:tplc="04270003" w:tentative="1">
      <w:start w:val="1"/>
      <w:numFmt w:val="bullet"/>
      <w:lvlText w:val="o"/>
      <w:lvlJc w:val="left"/>
      <w:pPr>
        <w:ind w:left="7056" w:hanging="360"/>
      </w:pPr>
      <w:rPr>
        <w:rFonts w:ascii="Courier New" w:hAnsi="Courier New" w:cs="Courier New" w:hint="default"/>
      </w:rPr>
    </w:lvl>
    <w:lvl w:ilvl="8" w:tplc="04270005" w:tentative="1">
      <w:start w:val="1"/>
      <w:numFmt w:val="bullet"/>
      <w:lvlText w:val=""/>
      <w:lvlJc w:val="left"/>
      <w:pPr>
        <w:ind w:left="7776" w:hanging="360"/>
      </w:pPr>
      <w:rPr>
        <w:rFonts w:ascii="Wingdings" w:hAnsi="Wingdings" w:hint="default"/>
      </w:rPr>
    </w:lvl>
  </w:abstractNum>
  <w:abstractNum w:abstractNumId="10" w15:restartNumberingAfterBreak="0">
    <w:nsid w:val="228B5686"/>
    <w:multiLevelType w:val="hybridMultilevel"/>
    <w:tmpl w:val="498609BC"/>
    <w:lvl w:ilvl="0" w:tplc="04270005">
      <w:start w:val="1"/>
      <w:numFmt w:val="bullet"/>
      <w:lvlText w:val=""/>
      <w:lvlJc w:val="left"/>
      <w:pPr>
        <w:ind w:left="720" w:hanging="360"/>
      </w:pPr>
      <w:rPr>
        <w:rFonts w:ascii="Wingdings" w:hAnsi="Wingding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2B9F3002"/>
    <w:multiLevelType w:val="hybridMultilevel"/>
    <w:tmpl w:val="A4D62BA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2C347D25"/>
    <w:multiLevelType w:val="hybridMultilevel"/>
    <w:tmpl w:val="6CFEAAC6"/>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2FCD1AD9"/>
    <w:multiLevelType w:val="hybridMultilevel"/>
    <w:tmpl w:val="6E96E79A"/>
    <w:lvl w:ilvl="0" w:tplc="04270005">
      <w:start w:val="1"/>
      <w:numFmt w:val="bullet"/>
      <w:lvlText w:val=""/>
      <w:lvlJc w:val="left"/>
      <w:pPr>
        <w:ind w:left="720" w:hanging="360"/>
      </w:pPr>
      <w:rPr>
        <w:rFonts w:ascii="Wingdings" w:hAnsi="Wingding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306136AB"/>
    <w:multiLevelType w:val="hybridMultilevel"/>
    <w:tmpl w:val="DEC604F8"/>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34D76AB9"/>
    <w:multiLevelType w:val="hybridMultilevel"/>
    <w:tmpl w:val="0562F032"/>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384C09E6"/>
    <w:multiLevelType w:val="hybridMultilevel"/>
    <w:tmpl w:val="F064CD2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38821579"/>
    <w:multiLevelType w:val="hybridMultilevel"/>
    <w:tmpl w:val="0FEE6D80"/>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38F54189"/>
    <w:multiLevelType w:val="hybridMultilevel"/>
    <w:tmpl w:val="CBC8563C"/>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15:restartNumberingAfterBreak="0">
    <w:nsid w:val="3DDE2735"/>
    <w:multiLevelType w:val="hybridMultilevel"/>
    <w:tmpl w:val="3484FDCE"/>
    <w:lvl w:ilvl="0" w:tplc="E9AA9DB2">
      <w:start w:val="1"/>
      <w:numFmt w:val="decimal"/>
      <w:lvlText w:val="%1."/>
      <w:lvlJc w:val="left"/>
      <w:pPr>
        <w:ind w:left="1656" w:hanging="360"/>
      </w:pPr>
      <w:rPr>
        <w:rFonts w:hint="default"/>
      </w:rPr>
    </w:lvl>
    <w:lvl w:ilvl="1" w:tplc="04270019" w:tentative="1">
      <w:start w:val="1"/>
      <w:numFmt w:val="lowerLetter"/>
      <w:lvlText w:val="%2."/>
      <w:lvlJc w:val="left"/>
      <w:pPr>
        <w:ind w:left="2376" w:hanging="360"/>
      </w:pPr>
    </w:lvl>
    <w:lvl w:ilvl="2" w:tplc="0427001B" w:tentative="1">
      <w:start w:val="1"/>
      <w:numFmt w:val="lowerRoman"/>
      <w:lvlText w:val="%3."/>
      <w:lvlJc w:val="right"/>
      <w:pPr>
        <w:ind w:left="3096" w:hanging="180"/>
      </w:pPr>
    </w:lvl>
    <w:lvl w:ilvl="3" w:tplc="0427000F" w:tentative="1">
      <w:start w:val="1"/>
      <w:numFmt w:val="decimal"/>
      <w:lvlText w:val="%4."/>
      <w:lvlJc w:val="left"/>
      <w:pPr>
        <w:ind w:left="3816" w:hanging="360"/>
      </w:pPr>
    </w:lvl>
    <w:lvl w:ilvl="4" w:tplc="04270019" w:tentative="1">
      <w:start w:val="1"/>
      <w:numFmt w:val="lowerLetter"/>
      <w:lvlText w:val="%5."/>
      <w:lvlJc w:val="left"/>
      <w:pPr>
        <w:ind w:left="4536" w:hanging="360"/>
      </w:pPr>
    </w:lvl>
    <w:lvl w:ilvl="5" w:tplc="0427001B" w:tentative="1">
      <w:start w:val="1"/>
      <w:numFmt w:val="lowerRoman"/>
      <w:lvlText w:val="%6."/>
      <w:lvlJc w:val="right"/>
      <w:pPr>
        <w:ind w:left="5256" w:hanging="180"/>
      </w:pPr>
    </w:lvl>
    <w:lvl w:ilvl="6" w:tplc="0427000F" w:tentative="1">
      <w:start w:val="1"/>
      <w:numFmt w:val="decimal"/>
      <w:lvlText w:val="%7."/>
      <w:lvlJc w:val="left"/>
      <w:pPr>
        <w:ind w:left="5976" w:hanging="360"/>
      </w:pPr>
    </w:lvl>
    <w:lvl w:ilvl="7" w:tplc="04270019" w:tentative="1">
      <w:start w:val="1"/>
      <w:numFmt w:val="lowerLetter"/>
      <w:lvlText w:val="%8."/>
      <w:lvlJc w:val="left"/>
      <w:pPr>
        <w:ind w:left="6696" w:hanging="360"/>
      </w:pPr>
    </w:lvl>
    <w:lvl w:ilvl="8" w:tplc="0427001B" w:tentative="1">
      <w:start w:val="1"/>
      <w:numFmt w:val="lowerRoman"/>
      <w:lvlText w:val="%9."/>
      <w:lvlJc w:val="right"/>
      <w:pPr>
        <w:ind w:left="7416" w:hanging="180"/>
      </w:pPr>
    </w:lvl>
  </w:abstractNum>
  <w:abstractNum w:abstractNumId="20" w15:restartNumberingAfterBreak="0">
    <w:nsid w:val="3EBA23FF"/>
    <w:multiLevelType w:val="hybridMultilevel"/>
    <w:tmpl w:val="503A1A7E"/>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15:restartNumberingAfterBreak="0">
    <w:nsid w:val="48691D3C"/>
    <w:multiLevelType w:val="hybridMultilevel"/>
    <w:tmpl w:val="574099C0"/>
    <w:lvl w:ilvl="0" w:tplc="04270005">
      <w:start w:val="1"/>
      <w:numFmt w:val="bullet"/>
      <w:lvlText w:val=""/>
      <w:lvlJc w:val="left"/>
      <w:pPr>
        <w:ind w:left="2016" w:hanging="360"/>
      </w:pPr>
      <w:rPr>
        <w:rFonts w:ascii="Wingdings" w:hAnsi="Wingdings" w:hint="default"/>
      </w:rPr>
    </w:lvl>
    <w:lvl w:ilvl="1" w:tplc="04270003" w:tentative="1">
      <w:start w:val="1"/>
      <w:numFmt w:val="bullet"/>
      <w:lvlText w:val="o"/>
      <w:lvlJc w:val="left"/>
      <w:pPr>
        <w:ind w:left="2736" w:hanging="360"/>
      </w:pPr>
      <w:rPr>
        <w:rFonts w:ascii="Courier New" w:hAnsi="Courier New" w:cs="Courier New" w:hint="default"/>
      </w:rPr>
    </w:lvl>
    <w:lvl w:ilvl="2" w:tplc="04270005" w:tentative="1">
      <w:start w:val="1"/>
      <w:numFmt w:val="bullet"/>
      <w:lvlText w:val=""/>
      <w:lvlJc w:val="left"/>
      <w:pPr>
        <w:ind w:left="3456" w:hanging="360"/>
      </w:pPr>
      <w:rPr>
        <w:rFonts w:ascii="Wingdings" w:hAnsi="Wingdings" w:hint="default"/>
      </w:rPr>
    </w:lvl>
    <w:lvl w:ilvl="3" w:tplc="04270001" w:tentative="1">
      <w:start w:val="1"/>
      <w:numFmt w:val="bullet"/>
      <w:lvlText w:val=""/>
      <w:lvlJc w:val="left"/>
      <w:pPr>
        <w:ind w:left="4176" w:hanging="360"/>
      </w:pPr>
      <w:rPr>
        <w:rFonts w:ascii="Symbol" w:hAnsi="Symbol" w:hint="default"/>
      </w:rPr>
    </w:lvl>
    <w:lvl w:ilvl="4" w:tplc="04270003" w:tentative="1">
      <w:start w:val="1"/>
      <w:numFmt w:val="bullet"/>
      <w:lvlText w:val="o"/>
      <w:lvlJc w:val="left"/>
      <w:pPr>
        <w:ind w:left="4896" w:hanging="360"/>
      </w:pPr>
      <w:rPr>
        <w:rFonts w:ascii="Courier New" w:hAnsi="Courier New" w:cs="Courier New" w:hint="default"/>
      </w:rPr>
    </w:lvl>
    <w:lvl w:ilvl="5" w:tplc="04270005" w:tentative="1">
      <w:start w:val="1"/>
      <w:numFmt w:val="bullet"/>
      <w:lvlText w:val=""/>
      <w:lvlJc w:val="left"/>
      <w:pPr>
        <w:ind w:left="5616" w:hanging="360"/>
      </w:pPr>
      <w:rPr>
        <w:rFonts w:ascii="Wingdings" w:hAnsi="Wingdings" w:hint="default"/>
      </w:rPr>
    </w:lvl>
    <w:lvl w:ilvl="6" w:tplc="04270001" w:tentative="1">
      <w:start w:val="1"/>
      <w:numFmt w:val="bullet"/>
      <w:lvlText w:val=""/>
      <w:lvlJc w:val="left"/>
      <w:pPr>
        <w:ind w:left="6336" w:hanging="360"/>
      </w:pPr>
      <w:rPr>
        <w:rFonts w:ascii="Symbol" w:hAnsi="Symbol" w:hint="default"/>
      </w:rPr>
    </w:lvl>
    <w:lvl w:ilvl="7" w:tplc="04270003" w:tentative="1">
      <w:start w:val="1"/>
      <w:numFmt w:val="bullet"/>
      <w:lvlText w:val="o"/>
      <w:lvlJc w:val="left"/>
      <w:pPr>
        <w:ind w:left="7056" w:hanging="360"/>
      </w:pPr>
      <w:rPr>
        <w:rFonts w:ascii="Courier New" w:hAnsi="Courier New" w:cs="Courier New" w:hint="default"/>
      </w:rPr>
    </w:lvl>
    <w:lvl w:ilvl="8" w:tplc="04270005" w:tentative="1">
      <w:start w:val="1"/>
      <w:numFmt w:val="bullet"/>
      <w:lvlText w:val=""/>
      <w:lvlJc w:val="left"/>
      <w:pPr>
        <w:ind w:left="7776" w:hanging="360"/>
      </w:pPr>
      <w:rPr>
        <w:rFonts w:ascii="Wingdings" w:hAnsi="Wingdings" w:hint="default"/>
      </w:rPr>
    </w:lvl>
  </w:abstractNum>
  <w:abstractNum w:abstractNumId="22" w15:restartNumberingAfterBreak="0">
    <w:nsid w:val="489948E2"/>
    <w:multiLevelType w:val="hybridMultilevel"/>
    <w:tmpl w:val="6F6E47B6"/>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15:restartNumberingAfterBreak="0">
    <w:nsid w:val="48C4436F"/>
    <w:multiLevelType w:val="hybridMultilevel"/>
    <w:tmpl w:val="1BCCE90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15:restartNumberingAfterBreak="0">
    <w:nsid w:val="4AE97E88"/>
    <w:multiLevelType w:val="hybridMultilevel"/>
    <w:tmpl w:val="097AD3B2"/>
    <w:lvl w:ilvl="0" w:tplc="04270005">
      <w:start w:val="1"/>
      <w:numFmt w:val="bullet"/>
      <w:lvlText w:val=""/>
      <w:lvlJc w:val="left"/>
      <w:pPr>
        <w:ind w:left="2016" w:hanging="360"/>
      </w:pPr>
      <w:rPr>
        <w:rFonts w:ascii="Wingdings" w:hAnsi="Wingdings" w:hint="default"/>
      </w:rPr>
    </w:lvl>
    <w:lvl w:ilvl="1" w:tplc="04270003" w:tentative="1">
      <w:start w:val="1"/>
      <w:numFmt w:val="bullet"/>
      <w:lvlText w:val="o"/>
      <w:lvlJc w:val="left"/>
      <w:pPr>
        <w:ind w:left="2736" w:hanging="360"/>
      </w:pPr>
      <w:rPr>
        <w:rFonts w:ascii="Courier New" w:hAnsi="Courier New" w:cs="Courier New" w:hint="default"/>
      </w:rPr>
    </w:lvl>
    <w:lvl w:ilvl="2" w:tplc="04270005" w:tentative="1">
      <w:start w:val="1"/>
      <w:numFmt w:val="bullet"/>
      <w:lvlText w:val=""/>
      <w:lvlJc w:val="left"/>
      <w:pPr>
        <w:ind w:left="3456" w:hanging="360"/>
      </w:pPr>
      <w:rPr>
        <w:rFonts w:ascii="Wingdings" w:hAnsi="Wingdings" w:hint="default"/>
      </w:rPr>
    </w:lvl>
    <w:lvl w:ilvl="3" w:tplc="04270001" w:tentative="1">
      <w:start w:val="1"/>
      <w:numFmt w:val="bullet"/>
      <w:lvlText w:val=""/>
      <w:lvlJc w:val="left"/>
      <w:pPr>
        <w:ind w:left="4176" w:hanging="360"/>
      </w:pPr>
      <w:rPr>
        <w:rFonts w:ascii="Symbol" w:hAnsi="Symbol" w:hint="default"/>
      </w:rPr>
    </w:lvl>
    <w:lvl w:ilvl="4" w:tplc="04270003" w:tentative="1">
      <w:start w:val="1"/>
      <w:numFmt w:val="bullet"/>
      <w:lvlText w:val="o"/>
      <w:lvlJc w:val="left"/>
      <w:pPr>
        <w:ind w:left="4896" w:hanging="360"/>
      </w:pPr>
      <w:rPr>
        <w:rFonts w:ascii="Courier New" w:hAnsi="Courier New" w:cs="Courier New" w:hint="default"/>
      </w:rPr>
    </w:lvl>
    <w:lvl w:ilvl="5" w:tplc="04270005" w:tentative="1">
      <w:start w:val="1"/>
      <w:numFmt w:val="bullet"/>
      <w:lvlText w:val=""/>
      <w:lvlJc w:val="left"/>
      <w:pPr>
        <w:ind w:left="5616" w:hanging="360"/>
      </w:pPr>
      <w:rPr>
        <w:rFonts w:ascii="Wingdings" w:hAnsi="Wingdings" w:hint="default"/>
      </w:rPr>
    </w:lvl>
    <w:lvl w:ilvl="6" w:tplc="04270001" w:tentative="1">
      <w:start w:val="1"/>
      <w:numFmt w:val="bullet"/>
      <w:lvlText w:val=""/>
      <w:lvlJc w:val="left"/>
      <w:pPr>
        <w:ind w:left="6336" w:hanging="360"/>
      </w:pPr>
      <w:rPr>
        <w:rFonts w:ascii="Symbol" w:hAnsi="Symbol" w:hint="default"/>
      </w:rPr>
    </w:lvl>
    <w:lvl w:ilvl="7" w:tplc="04270003" w:tentative="1">
      <w:start w:val="1"/>
      <w:numFmt w:val="bullet"/>
      <w:lvlText w:val="o"/>
      <w:lvlJc w:val="left"/>
      <w:pPr>
        <w:ind w:left="7056" w:hanging="360"/>
      </w:pPr>
      <w:rPr>
        <w:rFonts w:ascii="Courier New" w:hAnsi="Courier New" w:cs="Courier New" w:hint="default"/>
      </w:rPr>
    </w:lvl>
    <w:lvl w:ilvl="8" w:tplc="04270005" w:tentative="1">
      <w:start w:val="1"/>
      <w:numFmt w:val="bullet"/>
      <w:lvlText w:val=""/>
      <w:lvlJc w:val="left"/>
      <w:pPr>
        <w:ind w:left="7776" w:hanging="360"/>
      </w:pPr>
      <w:rPr>
        <w:rFonts w:ascii="Wingdings" w:hAnsi="Wingdings" w:hint="default"/>
      </w:rPr>
    </w:lvl>
  </w:abstractNum>
  <w:abstractNum w:abstractNumId="25" w15:restartNumberingAfterBreak="0">
    <w:nsid w:val="4AF017AA"/>
    <w:multiLevelType w:val="hybridMultilevel"/>
    <w:tmpl w:val="135CF1D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15:restartNumberingAfterBreak="0">
    <w:nsid w:val="4D130F43"/>
    <w:multiLevelType w:val="hybridMultilevel"/>
    <w:tmpl w:val="6F9AFF72"/>
    <w:lvl w:ilvl="0" w:tplc="8E8ADBAA">
      <w:start w:val="1"/>
      <w:numFmt w:val="bullet"/>
      <w:lvlText w:val="□"/>
      <w:lvlJc w:val="left"/>
      <w:pPr>
        <w:ind w:left="1571" w:hanging="360"/>
      </w:pPr>
      <w:rPr>
        <w:rFonts w:ascii="SimHei" w:eastAsia="SimHei" w:hAnsi="SimHei" w:hint="eastAsia"/>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27" w15:restartNumberingAfterBreak="0">
    <w:nsid w:val="50A51FA7"/>
    <w:multiLevelType w:val="hybridMultilevel"/>
    <w:tmpl w:val="0BD2E4D6"/>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15:restartNumberingAfterBreak="0">
    <w:nsid w:val="53122ED8"/>
    <w:multiLevelType w:val="hybridMultilevel"/>
    <w:tmpl w:val="9DBA5A14"/>
    <w:lvl w:ilvl="0" w:tplc="04270005">
      <w:start w:val="1"/>
      <w:numFmt w:val="bullet"/>
      <w:lvlText w:val=""/>
      <w:lvlJc w:val="left"/>
      <w:pPr>
        <w:ind w:left="2016" w:hanging="360"/>
      </w:pPr>
      <w:rPr>
        <w:rFonts w:ascii="Wingdings" w:hAnsi="Wingdings" w:hint="default"/>
      </w:rPr>
    </w:lvl>
    <w:lvl w:ilvl="1" w:tplc="04270003" w:tentative="1">
      <w:start w:val="1"/>
      <w:numFmt w:val="bullet"/>
      <w:lvlText w:val="o"/>
      <w:lvlJc w:val="left"/>
      <w:pPr>
        <w:ind w:left="2736" w:hanging="360"/>
      </w:pPr>
      <w:rPr>
        <w:rFonts w:ascii="Courier New" w:hAnsi="Courier New" w:cs="Courier New" w:hint="default"/>
      </w:rPr>
    </w:lvl>
    <w:lvl w:ilvl="2" w:tplc="04270005" w:tentative="1">
      <w:start w:val="1"/>
      <w:numFmt w:val="bullet"/>
      <w:lvlText w:val=""/>
      <w:lvlJc w:val="left"/>
      <w:pPr>
        <w:ind w:left="3456" w:hanging="360"/>
      </w:pPr>
      <w:rPr>
        <w:rFonts w:ascii="Wingdings" w:hAnsi="Wingdings" w:hint="default"/>
      </w:rPr>
    </w:lvl>
    <w:lvl w:ilvl="3" w:tplc="04270001" w:tentative="1">
      <w:start w:val="1"/>
      <w:numFmt w:val="bullet"/>
      <w:lvlText w:val=""/>
      <w:lvlJc w:val="left"/>
      <w:pPr>
        <w:ind w:left="4176" w:hanging="360"/>
      </w:pPr>
      <w:rPr>
        <w:rFonts w:ascii="Symbol" w:hAnsi="Symbol" w:hint="default"/>
      </w:rPr>
    </w:lvl>
    <w:lvl w:ilvl="4" w:tplc="04270003" w:tentative="1">
      <w:start w:val="1"/>
      <w:numFmt w:val="bullet"/>
      <w:lvlText w:val="o"/>
      <w:lvlJc w:val="left"/>
      <w:pPr>
        <w:ind w:left="4896" w:hanging="360"/>
      </w:pPr>
      <w:rPr>
        <w:rFonts w:ascii="Courier New" w:hAnsi="Courier New" w:cs="Courier New" w:hint="default"/>
      </w:rPr>
    </w:lvl>
    <w:lvl w:ilvl="5" w:tplc="04270005" w:tentative="1">
      <w:start w:val="1"/>
      <w:numFmt w:val="bullet"/>
      <w:lvlText w:val=""/>
      <w:lvlJc w:val="left"/>
      <w:pPr>
        <w:ind w:left="5616" w:hanging="360"/>
      </w:pPr>
      <w:rPr>
        <w:rFonts w:ascii="Wingdings" w:hAnsi="Wingdings" w:hint="default"/>
      </w:rPr>
    </w:lvl>
    <w:lvl w:ilvl="6" w:tplc="04270001" w:tentative="1">
      <w:start w:val="1"/>
      <w:numFmt w:val="bullet"/>
      <w:lvlText w:val=""/>
      <w:lvlJc w:val="left"/>
      <w:pPr>
        <w:ind w:left="6336" w:hanging="360"/>
      </w:pPr>
      <w:rPr>
        <w:rFonts w:ascii="Symbol" w:hAnsi="Symbol" w:hint="default"/>
      </w:rPr>
    </w:lvl>
    <w:lvl w:ilvl="7" w:tplc="04270003" w:tentative="1">
      <w:start w:val="1"/>
      <w:numFmt w:val="bullet"/>
      <w:lvlText w:val="o"/>
      <w:lvlJc w:val="left"/>
      <w:pPr>
        <w:ind w:left="7056" w:hanging="360"/>
      </w:pPr>
      <w:rPr>
        <w:rFonts w:ascii="Courier New" w:hAnsi="Courier New" w:cs="Courier New" w:hint="default"/>
      </w:rPr>
    </w:lvl>
    <w:lvl w:ilvl="8" w:tplc="04270005" w:tentative="1">
      <w:start w:val="1"/>
      <w:numFmt w:val="bullet"/>
      <w:lvlText w:val=""/>
      <w:lvlJc w:val="left"/>
      <w:pPr>
        <w:ind w:left="7776" w:hanging="360"/>
      </w:pPr>
      <w:rPr>
        <w:rFonts w:ascii="Wingdings" w:hAnsi="Wingdings" w:hint="default"/>
      </w:rPr>
    </w:lvl>
  </w:abstractNum>
  <w:abstractNum w:abstractNumId="29" w15:restartNumberingAfterBreak="0">
    <w:nsid w:val="537C14ED"/>
    <w:multiLevelType w:val="hybridMultilevel"/>
    <w:tmpl w:val="ED580996"/>
    <w:lvl w:ilvl="0" w:tplc="D2C46236">
      <w:start w:val="1"/>
      <w:numFmt w:val="decimal"/>
      <w:lvlText w:val="%1. "/>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0" w15:restartNumberingAfterBreak="0">
    <w:nsid w:val="54601C19"/>
    <w:multiLevelType w:val="hybridMultilevel"/>
    <w:tmpl w:val="478E7784"/>
    <w:lvl w:ilvl="0" w:tplc="04270005">
      <w:start w:val="1"/>
      <w:numFmt w:val="bullet"/>
      <w:lvlText w:val=""/>
      <w:lvlJc w:val="left"/>
      <w:pPr>
        <w:ind w:left="2016" w:hanging="360"/>
      </w:pPr>
      <w:rPr>
        <w:rFonts w:ascii="Wingdings" w:hAnsi="Wingdings" w:hint="default"/>
      </w:rPr>
    </w:lvl>
    <w:lvl w:ilvl="1" w:tplc="04270003" w:tentative="1">
      <w:start w:val="1"/>
      <w:numFmt w:val="bullet"/>
      <w:lvlText w:val="o"/>
      <w:lvlJc w:val="left"/>
      <w:pPr>
        <w:ind w:left="2736" w:hanging="360"/>
      </w:pPr>
      <w:rPr>
        <w:rFonts w:ascii="Courier New" w:hAnsi="Courier New" w:cs="Courier New" w:hint="default"/>
      </w:rPr>
    </w:lvl>
    <w:lvl w:ilvl="2" w:tplc="04270005" w:tentative="1">
      <w:start w:val="1"/>
      <w:numFmt w:val="bullet"/>
      <w:lvlText w:val=""/>
      <w:lvlJc w:val="left"/>
      <w:pPr>
        <w:ind w:left="3456" w:hanging="360"/>
      </w:pPr>
      <w:rPr>
        <w:rFonts w:ascii="Wingdings" w:hAnsi="Wingdings" w:hint="default"/>
      </w:rPr>
    </w:lvl>
    <w:lvl w:ilvl="3" w:tplc="04270001" w:tentative="1">
      <w:start w:val="1"/>
      <w:numFmt w:val="bullet"/>
      <w:lvlText w:val=""/>
      <w:lvlJc w:val="left"/>
      <w:pPr>
        <w:ind w:left="4176" w:hanging="360"/>
      </w:pPr>
      <w:rPr>
        <w:rFonts w:ascii="Symbol" w:hAnsi="Symbol" w:hint="default"/>
      </w:rPr>
    </w:lvl>
    <w:lvl w:ilvl="4" w:tplc="04270003" w:tentative="1">
      <w:start w:val="1"/>
      <w:numFmt w:val="bullet"/>
      <w:lvlText w:val="o"/>
      <w:lvlJc w:val="left"/>
      <w:pPr>
        <w:ind w:left="4896" w:hanging="360"/>
      </w:pPr>
      <w:rPr>
        <w:rFonts w:ascii="Courier New" w:hAnsi="Courier New" w:cs="Courier New" w:hint="default"/>
      </w:rPr>
    </w:lvl>
    <w:lvl w:ilvl="5" w:tplc="04270005" w:tentative="1">
      <w:start w:val="1"/>
      <w:numFmt w:val="bullet"/>
      <w:lvlText w:val=""/>
      <w:lvlJc w:val="left"/>
      <w:pPr>
        <w:ind w:left="5616" w:hanging="360"/>
      </w:pPr>
      <w:rPr>
        <w:rFonts w:ascii="Wingdings" w:hAnsi="Wingdings" w:hint="default"/>
      </w:rPr>
    </w:lvl>
    <w:lvl w:ilvl="6" w:tplc="04270001" w:tentative="1">
      <w:start w:val="1"/>
      <w:numFmt w:val="bullet"/>
      <w:lvlText w:val=""/>
      <w:lvlJc w:val="left"/>
      <w:pPr>
        <w:ind w:left="6336" w:hanging="360"/>
      </w:pPr>
      <w:rPr>
        <w:rFonts w:ascii="Symbol" w:hAnsi="Symbol" w:hint="default"/>
      </w:rPr>
    </w:lvl>
    <w:lvl w:ilvl="7" w:tplc="04270003" w:tentative="1">
      <w:start w:val="1"/>
      <w:numFmt w:val="bullet"/>
      <w:lvlText w:val="o"/>
      <w:lvlJc w:val="left"/>
      <w:pPr>
        <w:ind w:left="7056" w:hanging="360"/>
      </w:pPr>
      <w:rPr>
        <w:rFonts w:ascii="Courier New" w:hAnsi="Courier New" w:cs="Courier New" w:hint="default"/>
      </w:rPr>
    </w:lvl>
    <w:lvl w:ilvl="8" w:tplc="04270005" w:tentative="1">
      <w:start w:val="1"/>
      <w:numFmt w:val="bullet"/>
      <w:lvlText w:val=""/>
      <w:lvlJc w:val="left"/>
      <w:pPr>
        <w:ind w:left="7776" w:hanging="360"/>
      </w:pPr>
      <w:rPr>
        <w:rFonts w:ascii="Wingdings" w:hAnsi="Wingdings" w:hint="default"/>
      </w:rPr>
    </w:lvl>
  </w:abstractNum>
  <w:abstractNum w:abstractNumId="31" w15:restartNumberingAfterBreak="0">
    <w:nsid w:val="55862EB7"/>
    <w:multiLevelType w:val="hybridMultilevel"/>
    <w:tmpl w:val="AA785536"/>
    <w:lvl w:ilvl="0" w:tplc="8E8ADBAA">
      <w:start w:val="1"/>
      <w:numFmt w:val="bullet"/>
      <w:lvlText w:val="□"/>
      <w:lvlJc w:val="left"/>
      <w:pPr>
        <w:ind w:left="1571" w:hanging="360"/>
      </w:pPr>
      <w:rPr>
        <w:rFonts w:ascii="SimHei" w:eastAsia="SimHei" w:hAnsi="SimHei" w:hint="eastAsia"/>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32" w15:restartNumberingAfterBreak="0">
    <w:nsid w:val="5DD27AC3"/>
    <w:multiLevelType w:val="hybridMultilevel"/>
    <w:tmpl w:val="CA245AAE"/>
    <w:lvl w:ilvl="0" w:tplc="8E8ADBAA">
      <w:start w:val="1"/>
      <w:numFmt w:val="bullet"/>
      <w:lvlText w:val="□"/>
      <w:lvlJc w:val="left"/>
      <w:pPr>
        <w:ind w:left="1571" w:hanging="360"/>
      </w:pPr>
      <w:rPr>
        <w:rFonts w:ascii="SimHei" w:eastAsia="SimHei" w:hAnsi="SimHei" w:hint="eastAsia"/>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3" w15:restartNumberingAfterBreak="0">
    <w:nsid w:val="604338D1"/>
    <w:multiLevelType w:val="hybridMultilevel"/>
    <w:tmpl w:val="BE4AD5F2"/>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4" w15:restartNumberingAfterBreak="0">
    <w:nsid w:val="67DE0596"/>
    <w:multiLevelType w:val="hybridMultilevel"/>
    <w:tmpl w:val="F87EAD10"/>
    <w:lvl w:ilvl="0" w:tplc="04270005">
      <w:start w:val="1"/>
      <w:numFmt w:val="bullet"/>
      <w:lvlText w:val=""/>
      <w:lvlJc w:val="left"/>
      <w:pPr>
        <w:ind w:left="2016" w:hanging="360"/>
      </w:pPr>
      <w:rPr>
        <w:rFonts w:ascii="Wingdings" w:hAnsi="Wingdings" w:hint="default"/>
      </w:rPr>
    </w:lvl>
    <w:lvl w:ilvl="1" w:tplc="04270003" w:tentative="1">
      <w:start w:val="1"/>
      <w:numFmt w:val="bullet"/>
      <w:lvlText w:val="o"/>
      <w:lvlJc w:val="left"/>
      <w:pPr>
        <w:ind w:left="2736" w:hanging="360"/>
      </w:pPr>
      <w:rPr>
        <w:rFonts w:ascii="Courier New" w:hAnsi="Courier New" w:cs="Courier New" w:hint="default"/>
      </w:rPr>
    </w:lvl>
    <w:lvl w:ilvl="2" w:tplc="04270005" w:tentative="1">
      <w:start w:val="1"/>
      <w:numFmt w:val="bullet"/>
      <w:lvlText w:val=""/>
      <w:lvlJc w:val="left"/>
      <w:pPr>
        <w:ind w:left="3456" w:hanging="360"/>
      </w:pPr>
      <w:rPr>
        <w:rFonts w:ascii="Wingdings" w:hAnsi="Wingdings" w:hint="default"/>
      </w:rPr>
    </w:lvl>
    <w:lvl w:ilvl="3" w:tplc="04270001" w:tentative="1">
      <w:start w:val="1"/>
      <w:numFmt w:val="bullet"/>
      <w:lvlText w:val=""/>
      <w:lvlJc w:val="left"/>
      <w:pPr>
        <w:ind w:left="4176" w:hanging="360"/>
      </w:pPr>
      <w:rPr>
        <w:rFonts w:ascii="Symbol" w:hAnsi="Symbol" w:hint="default"/>
      </w:rPr>
    </w:lvl>
    <w:lvl w:ilvl="4" w:tplc="04270003" w:tentative="1">
      <w:start w:val="1"/>
      <w:numFmt w:val="bullet"/>
      <w:lvlText w:val="o"/>
      <w:lvlJc w:val="left"/>
      <w:pPr>
        <w:ind w:left="4896" w:hanging="360"/>
      </w:pPr>
      <w:rPr>
        <w:rFonts w:ascii="Courier New" w:hAnsi="Courier New" w:cs="Courier New" w:hint="default"/>
      </w:rPr>
    </w:lvl>
    <w:lvl w:ilvl="5" w:tplc="04270005" w:tentative="1">
      <w:start w:val="1"/>
      <w:numFmt w:val="bullet"/>
      <w:lvlText w:val=""/>
      <w:lvlJc w:val="left"/>
      <w:pPr>
        <w:ind w:left="5616" w:hanging="360"/>
      </w:pPr>
      <w:rPr>
        <w:rFonts w:ascii="Wingdings" w:hAnsi="Wingdings" w:hint="default"/>
      </w:rPr>
    </w:lvl>
    <w:lvl w:ilvl="6" w:tplc="04270001" w:tentative="1">
      <w:start w:val="1"/>
      <w:numFmt w:val="bullet"/>
      <w:lvlText w:val=""/>
      <w:lvlJc w:val="left"/>
      <w:pPr>
        <w:ind w:left="6336" w:hanging="360"/>
      </w:pPr>
      <w:rPr>
        <w:rFonts w:ascii="Symbol" w:hAnsi="Symbol" w:hint="default"/>
      </w:rPr>
    </w:lvl>
    <w:lvl w:ilvl="7" w:tplc="04270003" w:tentative="1">
      <w:start w:val="1"/>
      <w:numFmt w:val="bullet"/>
      <w:lvlText w:val="o"/>
      <w:lvlJc w:val="left"/>
      <w:pPr>
        <w:ind w:left="7056" w:hanging="360"/>
      </w:pPr>
      <w:rPr>
        <w:rFonts w:ascii="Courier New" w:hAnsi="Courier New" w:cs="Courier New" w:hint="default"/>
      </w:rPr>
    </w:lvl>
    <w:lvl w:ilvl="8" w:tplc="04270005" w:tentative="1">
      <w:start w:val="1"/>
      <w:numFmt w:val="bullet"/>
      <w:lvlText w:val=""/>
      <w:lvlJc w:val="left"/>
      <w:pPr>
        <w:ind w:left="7776" w:hanging="360"/>
      </w:pPr>
      <w:rPr>
        <w:rFonts w:ascii="Wingdings" w:hAnsi="Wingdings" w:hint="default"/>
      </w:rPr>
    </w:lvl>
  </w:abstractNum>
  <w:abstractNum w:abstractNumId="35" w15:restartNumberingAfterBreak="0">
    <w:nsid w:val="70054C15"/>
    <w:multiLevelType w:val="hybridMultilevel"/>
    <w:tmpl w:val="FABED960"/>
    <w:lvl w:ilvl="0" w:tplc="04270005">
      <w:start w:val="1"/>
      <w:numFmt w:val="bullet"/>
      <w:lvlText w:val=""/>
      <w:lvlJc w:val="left"/>
      <w:pPr>
        <w:ind w:left="2016" w:hanging="360"/>
      </w:pPr>
      <w:rPr>
        <w:rFonts w:ascii="Wingdings" w:hAnsi="Wingdings" w:hint="default"/>
      </w:rPr>
    </w:lvl>
    <w:lvl w:ilvl="1" w:tplc="04270019" w:tentative="1">
      <w:start w:val="1"/>
      <w:numFmt w:val="lowerLetter"/>
      <w:lvlText w:val="%2."/>
      <w:lvlJc w:val="left"/>
      <w:pPr>
        <w:ind w:left="2736" w:hanging="360"/>
      </w:pPr>
    </w:lvl>
    <w:lvl w:ilvl="2" w:tplc="0427001B" w:tentative="1">
      <w:start w:val="1"/>
      <w:numFmt w:val="lowerRoman"/>
      <w:lvlText w:val="%3."/>
      <w:lvlJc w:val="right"/>
      <w:pPr>
        <w:ind w:left="3456" w:hanging="180"/>
      </w:pPr>
    </w:lvl>
    <w:lvl w:ilvl="3" w:tplc="0427000F" w:tentative="1">
      <w:start w:val="1"/>
      <w:numFmt w:val="decimal"/>
      <w:lvlText w:val="%4."/>
      <w:lvlJc w:val="left"/>
      <w:pPr>
        <w:ind w:left="4176" w:hanging="360"/>
      </w:pPr>
    </w:lvl>
    <w:lvl w:ilvl="4" w:tplc="04270019" w:tentative="1">
      <w:start w:val="1"/>
      <w:numFmt w:val="lowerLetter"/>
      <w:lvlText w:val="%5."/>
      <w:lvlJc w:val="left"/>
      <w:pPr>
        <w:ind w:left="4896" w:hanging="360"/>
      </w:pPr>
    </w:lvl>
    <w:lvl w:ilvl="5" w:tplc="0427001B" w:tentative="1">
      <w:start w:val="1"/>
      <w:numFmt w:val="lowerRoman"/>
      <w:lvlText w:val="%6."/>
      <w:lvlJc w:val="right"/>
      <w:pPr>
        <w:ind w:left="5616" w:hanging="180"/>
      </w:pPr>
    </w:lvl>
    <w:lvl w:ilvl="6" w:tplc="0427000F" w:tentative="1">
      <w:start w:val="1"/>
      <w:numFmt w:val="decimal"/>
      <w:lvlText w:val="%7."/>
      <w:lvlJc w:val="left"/>
      <w:pPr>
        <w:ind w:left="6336" w:hanging="360"/>
      </w:pPr>
    </w:lvl>
    <w:lvl w:ilvl="7" w:tplc="04270019" w:tentative="1">
      <w:start w:val="1"/>
      <w:numFmt w:val="lowerLetter"/>
      <w:lvlText w:val="%8."/>
      <w:lvlJc w:val="left"/>
      <w:pPr>
        <w:ind w:left="7056" w:hanging="360"/>
      </w:pPr>
    </w:lvl>
    <w:lvl w:ilvl="8" w:tplc="0427001B" w:tentative="1">
      <w:start w:val="1"/>
      <w:numFmt w:val="lowerRoman"/>
      <w:lvlText w:val="%9."/>
      <w:lvlJc w:val="right"/>
      <w:pPr>
        <w:ind w:left="7776" w:hanging="180"/>
      </w:pPr>
    </w:lvl>
  </w:abstractNum>
  <w:abstractNum w:abstractNumId="36" w15:restartNumberingAfterBreak="0">
    <w:nsid w:val="713267EC"/>
    <w:multiLevelType w:val="hybridMultilevel"/>
    <w:tmpl w:val="26CA7024"/>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7" w15:restartNumberingAfterBreak="0">
    <w:nsid w:val="7213229B"/>
    <w:multiLevelType w:val="multilevel"/>
    <w:tmpl w:val="CB68D1DE"/>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8" w15:restartNumberingAfterBreak="0">
    <w:nsid w:val="752A2FAD"/>
    <w:multiLevelType w:val="hybridMultilevel"/>
    <w:tmpl w:val="755CB1E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9" w15:restartNumberingAfterBreak="0">
    <w:nsid w:val="79812F0D"/>
    <w:multiLevelType w:val="hybridMultilevel"/>
    <w:tmpl w:val="7E6A1E30"/>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0" w15:restartNumberingAfterBreak="0">
    <w:nsid w:val="7AC4021D"/>
    <w:multiLevelType w:val="hybridMultilevel"/>
    <w:tmpl w:val="5FF84B42"/>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1" w15:restartNumberingAfterBreak="0">
    <w:nsid w:val="7B71708C"/>
    <w:multiLevelType w:val="hybridMultilevel"/>
    <w:tmpl w:val="EFAACCD4"/>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2" w15:restartNumberingAfterBreak="0">
    <w:nsid w:val="7C521BEF"/>
    <w:multiLevelType w:val="hybridMultilevel"/>
    <w:tmpl w:val="BAFE1B82"/>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3" w15:restartNumberingAfterBreak="0">
    <w:nsid w:val="7D9D52CD"/>
    <w:multiLevelType w:val="hybridMultilevel"/>
    <w:tmpl w:val="A3766FA8"/>
    <w:lvl w:ilvl="0" w:tplc="04270005">
      <w:start w:val="1"/>
      <w:numFmt w:val="bullet"/>
      <w:lvlText w:val=""/>
      <w:lvlJc w:val="left"/>
      <w:pPr>
        <w:ind w:left="2016" w:hanging="360"/>
      </w:pPr>
      <w:rPr>
        <w:rFonts w:ascii="Wingdings" w:hAnsi="Wingdings" w:hint="default"/>
      </w:rPr>
    </w:lvl>
    <w:lvl w:ilvl="1" w:tplc="04270019" w:tentative="1">
      <w:start w:val="1"/>
      <w:numFmt w:val="lowerLetter"/>
      <w:lvlText w:val="%2."/>
      <w:lvlJc w:val="left"/>
      <w:pPr>
        <w:ind w:left="2736" w:hanging="360"/>
      </w:pPr>
    </w:lvl>
    <w:lvl w:ilvl="2" w:tplc="0427001B" w:tentative="1">
      <w:start w:val="1"/>
      <w:numFmt w:val="lowerRoman"/>
      <w:lvlText w:val="%3."/>
      <w:lvlJc w:val="right"/>
      <w:pPr>
        <w:ind w:left="3456" w:hanging="180"/>
      </w:pPr>
    </w:lvl>
    <w:lvl w:ilvl="3" w:tplc="0427000F" w:tentative="1">
      <w:start w:val="1"/>
      <w:numFmt w:val="decimal"/>
      <w:lvlText w:val="%4."/>
      <w:lvlJc w:val="left"/>
      <w:pPr>
        <w:ind w:left="4176" w:hanging="360"/>
      </w:pPr>
    </w:lvl>
    <w:lvl w:ilvl="4" w:tplc="04270019" w:tentative="1">
      <w:start w:val="1"/>
      <w:numFmt w:val="lowerLetter"/>
      <w:lvlText w:val="%5."/>
      <w:lvlJc w:val="left"/>
      <w:pPr>
        <w:ind w:left="4896" w:hanging="360"/>
      </w:pPr>
    </w:lvl>
    <w:lvl w:ilvl="5" w:tplc="0427001B" w:tentative="1">
      <w:start w:val="1"/>
      <w:numFmt w:val="lowerRoman"/>
      <w:lvlText w:val="%6."/>
      <w:lvlJc w:val="right"/>
      <w:pPr>
        <w:ind w:left="5616" w:hanging="180"/>
      </w:pPr>
    </w:lvl>
    <w:lvl w:ilvl="6" w:tplc="0427000F" w:tentative="1">
      <w:start w:val="1"/>
      <w:numFmt w:val="decimal"/>
      <w:lvlText w:val="%7."/>
      <w:lvlJc w:val="left"/>
      <w:pPr>
        <w:ind w:left="6336" w:hanging="360"/>
      </w:pPr>
    </w:lvl>
    <w:lvl w:ilvl="7" w:tplc="04270019" w:tentative="1">
      <w:start w:val="1"/>
      <w:numFmt w:val="lowerLetter"/>
      <w:lvlText w:val="%8."/>
      <w:lvlJc w:val="left"/>
      <w:pPr>
        <w:ind w:left="7056" w:hanging="360"/>
      </w:pPr>
    </w:lvl>
    <w:lvl w:ilvl="8" w:tplc="0427001B" w:tentative="1">
      <w:start w:val="1"/>
      <w:numFmt w:val="lowerRoman"/>
      <w:lvlText w:val="%9."/>
      <w:lvlJc w:val="right"/>
      <w:pPr>
        <w:ind w:left="7776" w:hanging="180"/>
      </w:pPr>
    </w:lvl>
  </w:abstractNum>
  <w:abstractNum w:abstractNumId="44" w15:restartNumberingAfterBreak="0">
    <w:nsid w:val="7F831EC7"/>
    <w:multiLevelType w:val="hybridMultilevel"/>
    <w:tmpl w:val="02A60C68"/>
    <w:lvl w:ilvl="0" w:tplc="0427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11"/>
  </w:num>
  <w:num w:numId="2">
    <w:abstractNumId w:val="23"/>
  </w:num>
  <w:num w:numId="3">
    <w:abstractNumId w:val="1"/>
  </w:num>
  <w:num w:numId="4">
    <w:abstractNumId w:val="37"/>
  </w:num>
  <w:num w:numId="5">
    <w:abstractNumId w:val="38"/>
  </w:num>
  <w:num w:numId="6">
    <w:abstractNumId w:val="0"/>
  </w:num>
  <w:num w:numId="7">
    <w:abstractNumId w:val="16"/>
  </w:num>
  <w:num w:numId="8">
    <w:abstractNumId w:val="5"/>
  </w:num>
  <w:num w:numId="9">
    <w:abstractNumId w:val="9"/>
  </w:num>
  <w:num w:numId="10">
    <w:abstractNumId w:val="28"/>
  </w:num>
  <w:num w:numId="11">
    <w:abstractNumId w:val="27"/>
  </w:num>
  <w:num w:numId="12">
    <w:abstractNumId w:val="41"/>
  </w:num>
  <w:num w:numId="13">
    <w:abstractNumId w:val="44"/>
  </w:num>
  <w:num w:numId="14">
    <w:abstractNumId w:val="22"/>
  </w:num>
  <w:num w:numId="15">
    <w:abstractNumId w:val="18"/>
  </w:num>
  <w:num w:numId="16">
    <w:abstractNumId w:val="3"/>
  </w:num>
  <w:num w:numId="17">
    <w:abstractNumId w:val="20"/>
  </w:num>
  <w:num w:numId="18">
    <w:abstractNumId w:val="33"/>
  </w:num>
  <w:num w:numId="19">
    <w:abstractNumId w:val="39"/>
  </w:num>
  <w:num w:numId="20">
    <w:abstractNumId w:val="14"/>
  </w:num>
  <w:num w:numId="21">
    <w:abstractNumId w:val="24"/>
  </w:num>
  <w:num w:numId="22">
    <w:abstractNumId w:val="12"/>
  </w:num>
  <w:num w:numId="23">
    <w:abstractNumId w:val="36"/>
  </w:num>
  <w:num w:numId="24">
    <w:abstractNumId w:val="42"/>
  </w:num>
  <w:num w:numId="25">
    <w:abstractNumId w:val="21"/>
  </w:num>
  <w:num w:numId="26">
    <w:abstractNumId w:val="2"/>
  </w:num>
  <w:num w:numId="27">
    <w:abstractNumId w:val="15"/>
  </w:num>
  <w:num w:numId="28">
    <w:abstractNumId w:val="19"/>
  </w:num>
  <w:num w:numId="29">
    <w:abstractNumId w:val="34"/>
  </w:num>
  <w:num w:numId="30">
    <w:abstractNumId w:val="30"/>
  </w:num>
  <w:num w:numId="31">
    <w:abstractNumId w:val="40"/>
  </w:num>
  <w:num w:numId="32">
    <w:abstractNumId w:val="8"/>
  </w:num>
  <w:num w:numId="33">
    <w:abstractNumId w:val="10"/>
  </w:num>
  <w:num w:numId="34">
    <w:abstractNumId w:val="13"/>
  </w:num>
  <w:num w:numId="35">
    <w:abstractNumId w:val="17"/>
  </w:num>
  <w:num w:numId="36">
    <w:abstractNumId w:val="32"/>
  </w:num>
  <w:num w:numId="37">
    <w:abstractNumId w:val="26"/>
  </w:num>
  <w:num w:numId="38">
    <w:abstractNumId w:val="7"/>
  </w:num>
  <w:num w:numId="39">
    <w:abstractNumId w:val="6"/>
  </w:num>
  <w:num w:numId="40">
    <w:abstractNumId w:val="4"/>
  </w:num>
  <w:num w:numId="41">
    <w:abstractNumId w:val="31"/>
  </w:num>
  <w:num w:numId="42">
    <w:abstractNumId w:val="29"/>
  </w:num>
  <w:num w:numId="43">
    <w:abstractNumId w:val="25"/>
  </w:num>
  <w:num w:numId="44">
    <w:abstractNumId w:val="35"/>
  </w:num>
  <w:num w:numId="45">
    <w:abstractNumId w:val="43"/>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defaultTabStop w:val="1296"/>
  <w:hyphenationZone w:val="396"/>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183D"/>
    <w:rsid w:val="00001BF6"/>
    <w:rsid w:val="00007019"/>
    <w:rsid w:val="00011447"/>
    <w:rsid w:val="0001245D"/>
    <w:rsid w:val="00017E54"/>
    <w:rsid w:val="00024E22"/>
    <w:rsid w:val="0005063E"/>
    <w:rsid w:val="00053032"/>
    <w:rsid w:val="000576FC"/>
    <w:rsid w:val="00073AD9"/>
    <w:rsid w:val="00074297"/>
    <w:rsid w:val="00074E85"/>
    <w:rsid w:val="000879A0"/>
    <w:rsid w:val="0009131B"/>
    <w:rsid w:val="00091EE5"/>
    <w:rsid w:val="000A1566"/>
    <w:rsid w:val="000A2313"/>
    <w:rsid w:val="000B0B14"/>
    <w:rsid w:val="000B74B0"/>
    <w:rsid w:val="000C2077"/>
    <w:rsid w:val="000C55B0"/>
    <w:rsid w:val="000C566E"/>
    <w:rsid w:val="000D1376"/>
    <w:rsid w:val="000D59D5"/>
    <w:rsid w:val="000E0541"/>
    <w:rsid w:val="000E121E"/>
    <w:rsid w:val="000E2A64"/>
    <w:rsid w:val="000E4996"/>
    <w:rsid w:val="000F24E6"/>
    <w:rsid w:val="000F4438"/>
    <w:rsid w:val="00106897"/>
    <w:rsid w:val="00106CED"/>
    <w:rsid w:val="001144E1"/>
    <w:rsid w:val="00117B3B"/>
    <w:rsid w:val="0012265D"/>
    <w:rsid w:val="001265BC"/>
    <w:rsid w:val="00126799"/>
    <w:rsid w:val="0013414A"/>
    <w:rsid w:val="001418A3"/>
    <w:rsid w:val="00152A80"/>
    <w:rsid w:val="001548EB"/>
    <w:rsid w:val="00155D7A"/>
    <w:rsid w:val="00157A53"/>
    <w:rsid w:val="001729B5"/>
    <w:rsid w:val="001738C1"/>
    <w:rsid w:val="00187618"/>
    <w:rsid w:val="001A019B"/>
    <w:rsid w:val="001A4D8C"/>
    <w:rsid w:val="001A71FE"/>
    <w:rsid w:val="001A7B3F"/>
    <w:rsid w:val="001B3F82"/>
    <w:rsid w:val="001B79F1"/>
    <w:rsid w:val="001C00E6"/>
    <w:rsid w:val="001C2DE7"/>
    <w:rsid w:val="001C570C"/>
    <w:rsid w:val="001D5084"/>
    <w:rsid w:val="001E0F59"/>
    <w:rsid w:val="002205BB"/>
    <w:rsid w:val="00220FAA"/>
    <w:rsid w:val="00226AC3"/>
    <w:rsid w:val="0024221E"/>
    <w:rsid w:val="002546C2"/>
    <w:rsid w:val="002563D7"/>
    <w:rsid w:val="00256DC4"/>
    <w:rsid w:val="00257D1A"/>
    <w:rsid w:val="00261A07"/>
    <w:rsid w:val="002678C3"/>
    <w:rsid w:val="00270A7A"/>
    <w:rsid w:val="00273D0D"/>
    <w:rsid w:val="00281D2D"/>
    <w:rsid w:val="002820F4"/>
    <w:rsid w:val="002828A9"/>
    <w:rsid w:val="00284FA1"/>
    <w:rsid w:val="0028540B"/>
    <w:rsid w:val="002868DE"/>
    <w:rsid w:val="0029132E"/>
    <w:rsid w:val="002A294F"/>
    <w:rsid w:val="002A3794"/>
    <w:rsid w:val="002B02E1"/>
    <w:rsid w:val="002B5318"/>
    <w:rsid w:val="002C1461"/>
    <w:rsid w:val="002C509D"/>
    <w:rsid w:val="002D1D56"/>
    <w:rsid w:val="002D55A0"/>
    <w:rsid w:val="002D6C32"/>
    <w:rsid w:val="002D7885"/>
    <w:rsid w:val="002E09D8"/>
    <w:rsid w:val="002E0DCF"/>
    <w:rsid w:val="002E575E"/>
    <w:rsid w:val="002F10CC"/>
    <w:rsid w:val="002F4BA2"/>
    <w:rsid w:val="00300578"/>
    <w:rsid w:val="003157B3"/>
    <w:rsid w:val="00317217"/>
    <w:rsid w:val="00317EBF"/>
    <w:rsid w:val="003220FD"/>
    <w:rsid w:val="00322CD9"/>
    <w:rsid w:val="00323EC6"/>
    <w:rsid w:val="00330E9E"/>
    <w:rsid w:val="00334928"/>
    <w:rsid w:val="00336E74"/>
    <w:rsid w:val="00337678"/>
    <w:rsid w:val="003403C8"/>
    <w:rsid w:val="00344CD4"/>
    <w:rsid w:val="00352AA9"/>
    <w:rsid w:val="00356734"/>
    <w:rsid w:val="00356CD4"/>
    <w:rsid w:val="0036664C"/>
    <w:rsid w:val="00366B17"/>
    <w:rsid w:val="0037263D"/>
    <w:rsid w:val="003748CA"/>
    <w:rsid w:val="00374E9E"/>
    <w:rsid w:val="00377E09"/>
    <w:rsid w:val="00380AD4"/>
    <w:rsid w:val="003913ED"/>
    <w:rsid w:val="00396ED9"/>
    <w:rsid w:val="003975F1"/>
    <w:rsid w:val="003A5BBE"/>
    <w:rsid w:val="003A645D"/>
    <w:rsid w:val="003B3EFC"/>
    <w:rsid w:val="003B774C"/>
    <w:rsid w:val="003B7CE5"/>
    <w:rsid w:val="003C102F"/>
    <w:rsid w:val="003D36FF"/>
    <w:rsid w:val="003D4035"/>
    <w:rsid w:val="003E1F79"/>
    <w:rsid w:val="003E3FBE"/>
    <w:rsid w:val="003E4D5B"/>
    <w:rsid w:val="003F2597"/>
    <w:rsid w:val="004004D5"/>
    <w:rsid w:val="004105A0"/>
    <w:rsid w:val="00421D3E"/>
    <w:rsid w:val="00424D05"/>
    <w:rsid w:val="00426210"/>
    <w:rsid w:val="004338F0"/>
    <w:rsid w:val="00433EC1"/>
    <w:rsid w:val="00436740"/>
    <w:rsid w:val="004450C4"/>
    <w:rsid w:val="00446B59"/>
    <w:rsid w:val="00451F64"/>
    <w:rsid w:val="004557B6"/>
    <w:rsid w:val="00456962"/>
    <w:rsid w:val="00457ACB"/>
    <w:rsid w:val="0046244C"/>
    <w:rsid w:val="00462C0E"/>
    <w:rsid w:val="004643B2"/>
    <w:rsid w:val="004703BC"/>
    <w:rsid w:val="004718D1"/>
    <w:rsid w:val="00471A2D"/>
    <w:rsid w:val="0047740F"/>
    <w:rsid w:val="0048391E"/>
    <w:rsid w:val="00484777"/>
    <w:rsid w:val="004901EF"/>
    <w:rsid w:val="00495CD4"/>
    <w:rsid w:val="00497F5E"/>
    <w:rsid w:val="004A0A09"/>
    <w:rsid w:val="004A1DC6"/>
    <w:rsid w:val="004A2145"/>
    <w:rsid w:val="004A4C0B"/>
    <w:rsid w:val="004A7C39"/>
    <w:rsid w:val="004B3B53"/>
    <w:rsid w:val="004B43C0"/>
    <w:rsid w:val="004B4EFB"/>
    <w:rsid w:val="004B7962"/>
    <w:rsid w:val="004D737B"/>
    <w:rsid w:val="004F1323"/>
    <w:rsid w:val="004F2F5B"/>
    <w:rsid w:val="004F543F"/>
    <w:rsid w:val="004F64BA"/>
    <w:rsid w:val="004F7559"/>
    <w:rsid w:val="00502156"/>
    <w:rsid w:val="00517DC0"/>
    <w:rsid w:val="005274D5"/>
    <w:rsid w:val="00530939"/>
    <w:rsid w:val="00530A57"/>
    <w:rsid w:val="00531C04"/>
    <w:rsid w:val="0053489A"/>
    <w:rsid w:val="00544965"/>
    <w:rsid w:val="0054585E"/>
    <w:rsid w:val="00557CF4"/>
    <w:rsid w:val="0056236B"/>
    <w:rsid w:val="005634D4"/>
    <w:rsid w:val="00564B0D"/>
    <w:rsid w:val="00564D26"/>
    <w:rsid w:val="00565951"/>
    <w:rsid w:val="0057599E"/>
    <w:rsid w:val="00576FFB"/>
    <w:rsid w:val="005771F5"/>
    <w:rsid w:val="00577A4F"/>
    <w:rsid w:val="00582B14"/>
    <w:rsid w:val="00583236"/>
    <w:rsid w:val="00586BEE"/>
    <w:rsid w:val="005908CB"/>
    <w:rsid w:val="005A2249"/>
    <w:rsid w:val="005A48B1"/>
    <w:rsid w:val="005A5BE6"/>
    <w:rsid w:val="005B148C"/>
    <w:rsid w:val="005B2EE6"/>
    <w:rsid w:val="005B3A1C"/>
    <w:rsid w:val="005B3F05"/>
    <w:rsid w:val="005D05A3"/>
    <w:rsid w:val="005D0E53"/>
    <w:rsid w:val="005D5044"/>
    <w:rsid w:val="005D5306"/>
    <w:rsid w:val="005D7A30"/>
    <w:rsid w:val="005E0CB8"/>
    <w:rsid w:val="005E1512"/>
    <w:rsid w:val="005E32A7"/>
    <w:rsid w:val="005E4197"/>
    <w:rsid w:val="005E65CE"/>
    <w:rsid w:val="005F3814"/>
    <w:rsid w:val="00604223"/>
    <w:rsid w:val="006057B5"/>
    <w:rsid w:val="00605F8F"/>
    <w:rsid w:val="0061388A"/>
    <w:rsid w:val="00614266"/>
    <w:rsid w:val="00621CF9"/>
    <w:rsid w:val="00623E17"/>
    <w:rsid w:val="00626685"/>
    <w:rsid w:val="00631D73"/>
    <w:rsid w:val="00643B05"/>
    <w:rsid w:val="00644937"/>
    <w:rsid w:val="00645BEC"/>
    <w:rsid w:val="00651468"/>
    <w:rsid w:val="00653673"/>
    <w:rsid w:val="00653AA1"/>
    <w:rsid w:val="00655E84"/>
    <w:rsid w:val="00657B87"/>
    <w:rsid w:val="0066492A"/>
    <w:rsid w:val="00666EA4"/>
    <w:rsid w:val="006731BD"/>
    <w:rsid w:val="00673DDE"/>
    <w:rsid w:val="0067798D"/>
    <w:rsid w:val="00680B09"/>
    <w:rsid w:val="006819C0"/>
    <w:rsid w:val="00684945"/>
    <w:rsid w:val="00687368"/>
    <w:rsid w:val="006875FC"/>
    <w:rsid w:val="00687802"/>
    <w:rsid w:val="00695826"/>
    <w:rsid w:val="006970D8"/>
    <w:rsid w:val="006A25B7"/>
    <w:rsid w:val="006A4AD3"/>
    <w:rsid w:val="006A5826"/>
    <w:rsid w:val="006A5D5F"/>
    <w:rsid w:val="006B47F8"/>
    <w:rsid w:val="006B4DD5"/>
    <w:rsid w:val="006C0657"/>
    <w:rsid w:val="006C1639"/>
    <w:rsid w:val="006C2E72"/>
    <w:rsid w:val="006C5934"/>
    <w:rsid w:val="006D0861"/>
    <w:rsid w:val="006D358B"/>
    <w:rsid w:val="006D5A60"/>
    <w:rsid w:val="006E05B0"/>
    <w:rsid w:val="006E3917"/>
    <w:rsid w:val="006E5A60"/>
    <w:rsid w:val="006F0F52"/>
    <w:rsid w:val="006F232C"/>
    <w:rsid w:val="0070168F"/>
    <w:rsid w:val="00706D23"/>
    <w:rsid w:val="0070766A"/>
    <w:rsid w:val="007353BD"/>
    <w:rsid w:val="00736BE2"/>
    <w:rsid w:val="00741F05"/>
    <w:rsid w:val="00742C59"/>
    <w:rsid w:val="007500D7"/>
    <w:rsid w:val="0075198F"/>
    <w:rsid w:val="00756F72"/>
    <w:rsid w:val="0075765B"/>
    <w:rsid w:val="0076232F"/>
    <w:rsid w:val="00765D03"/>
    <w:rsid w:val="0077277C"/>
    <w:rsid w:val="007729AC"/>
    <w:rsid w:val="00777D59"/>
    <w:rsid w:val="007856BC"/>
    <w:rsid w:val="00793D08"/>
    <w:rsid w:val="00794351"/>
    <w:rsid w:val="00794731"/>
    <w:rsid w:val="007A6DDA"/>
    <w:rsid w:val="007B7F2E"/>
    <w:rsid w:val="007C0013"/>
    <w:rsid w:val="007D75A8"/>
    <w:rsid w:val="007E1D55"/>
    <w:rsid w:val="007E2092"/>
    <w:rsid w:val="007E4BD8"/>
    <w:rsid w:val="007E56A0"/>
    <w:rsid w:val="007F030C"/>
    <w:rsid w:val="007F4D74"/>
    <w:rsid w:val="007F52C4"/>
    <w:rsid w:val="007F70C0"/>
    <w:rsid w:val="00801EA1"/>
    <w:rsid w:val="008045D3"/>
    <w:rsid w:val="00805609"/>
    <w:rsid w:val="00807373"/>
    <w:rsid w:val="008073D0"/>
    <w:rsid w:val="0081092D"/>
    <w:rsid w:val="00810FAE"/>
    <w:rsid w:val="008166D4"/>
    <w:rsid w:val="008232A0"/>
    <w:rsid w:val="008232F6"/>
    <w:rsid w:val="008257C3"/>
    <w:rsid w:val="00827CCD"/>
    <w:rsid w:val="00830BC4"/>
    <w:rsid w:val="00832C77"/>
    <w:rsid w:val="00843A39"/>
    <w:rsid w:val="00847F99"/>
    <w:rsid w:val="00850243"/>
    <w:rsid w:val="00851A68"/>
    <w:rsid w:val="00882C62"/>
    <w:rsid w:val="00885772"/>
    <w:rsid w:val="008877F8"/>
    <w:rsid w:val="00893C08"/>
    <w:rsid w:val="008D1268"/>
    <w:rsid w:val="008D269D"/>
    <w:rsid w:val="008D4045"/>
    <w:rsid w:val="008D4074"/>
    <w:rsid w:val="008D6250"/>
    <w:rsid w:val="008D6526"/>
    <w:rsid w:val="008E2104"/>
    <w:rsid w:val="00911B88"/>
    <w:rsid w:val="00912901"/>
    <w:rsid w:val="00912FBB"/>
    <w:rsid w:val="00923ADD"/>
    <w:rsid w:val="00924BEC"/>
    <w:rsid w:val="00927897"/>
    <w:rsid w:val="00935450"/>
    <w:rsid w:val="00940003"/>
    <w:rsid w:val="009425D4"/>
    <w:rsid w:val="00943DD5"/>
    <w:rsid w:val="00943EE6"/>
    <w:rsid w:val="00946923"/>
    <w:rsid w:val="00955D51"/>
    <w:rsid w:val="00964E73"/>
    <w:rsid w:val="00974939"/>
    <w:rsid w:val="009750D3"/>
    <w:rsid w:val="00975695"/>
    <w:rsid w:val="00976AC7"/>
    <w:rsid w:val="00983444"/>
    <w:rsid w:val="00984C93"/>
    <w:rsid w:val="00987686"/>
    <w:rsid w:val="009A1C48"/>
    <w:rsid w:val="009A7261"/>
    <w:rsid w:val="009B3CA9"/>
    <w:rsid w:val="009B75A6"/>
    <w:rsid w:val="009C0351"/>
    <w:rsid w:val="009C2EE5"/>
    <w:rsid w:val="009C5FC8"/>
    <w:rsid w:val="009D76E0"/>
    <w:rsid w:val="009E698B"/>
    <w:rsid w:val="009F43ED"/>
    <w:rsid w:val="009F4D23"/>
    <w:rsid w:val="009F5220"/>
    <w:rsid w:val="00A00480"/>
    <w:rsid w:val="00A1107D"/>
    <w:rsid w:val="00A33D7D"/>
    <w:rsid w:val="00A45EC3"/>
    <w:rsid w:val="00A464A0"/>
    <w:rsid w:val="00A564CA"/>
    <w:rsid w:val="00A56E12"/>
    <w:rsid w:val="00A57838"/>
    <w:rsid w:val="00A63365"/>
    <w:rsid w:val="00A9244D"/>
    <w:rsid w:val="00A95F6E"/>
    <w:rsid w:val="00A97BA9"/>
    <w:rsid w:val="00AA0966"/>
    <w:rsid w:val="00AC544C"/>
    <w:rsid w:val="00AD5308"/>
    <w:rsid w:val="00AD6C6F"/>
    <w:rsid w:val="00AE711A"/>
    <w:rsid w:val="00AF79F6"/>
    <w:rsid w:val="00B006DF"/>
    <w:rsid w:val="00B11D21"/>
    <w:rsid w:val="00B123B3"/>
    <w:rsid w:val="00B1434F"/>
    <w:rsid w:val="00B169CA"/>
    <w:rsid w:val="00B209B8"/>
    <w:rsid w:val="00B32BDE"/>
    <w:rsid w:val="00B33387"/>
    <w:rsid w:val="00B37788"/>
    <w:rsid w:val="00B46AA3"/>
    <w:rsid w:val="00B47182"/>
    <w:rsid w:val="00B50BBB"/>
    <w:rsid w:val="00B61B63"/>
    <w:rsid w:val="00B70A9A"/>
    <w:rsid w:val="00B72745"/>
    <w:rsid w:val="00B7542B"/>
    <w:rsid w:val="00B76C72"/>
    <w:rsid w:val="00B77626"/>
    <w:rsid w:val="00B937C8"/>
    <w:rsid w:val="00B97E27"/>
    <w:rsid w:val="00BA09D9"/>
    <w:rsid w:val="00BA2D20"/>
    <w:rsid w:val="00BA5FFC"/>
    <w:rsid w:val="00BB53C3"/>
    <w:rsid w:val="00BB7786"/>
    <w:rsid w:val="00BC0323"/>
    <w:rsid w:val="00BC277E"/>
    <w:rsid w:val="00BC454C"/>
    <w:rsid w:val="00BC55A3"/>
    <w:rsid w:val="00BD1F10"/>
    <w:rsid w:val="00BD3123"/>
    <w:rsid w:val="00BD723F"/>
    <w:rsid w:val="00BE08EE"/>
    <w:rsid w:val="00BE2C1E"/>
    <w:rsid w:val="00BE4EF1"/>
    <w:rsid w:val="00BE6FDD"/>
    <w:rsid w:val="00BF0303"/>
    <w:rsid w:val="00BF1D6C"/>
    <w:rsid w:val="00BF6096"/>
    <w:rsid w:val="00C0015C"/>
    <w:rsid w:val="00C00CBA"/>
    <w:rsid w:val="00C0213F"/>
    <w:rsid w:val="00C05627"/>
    <w:rsid w:val="00C058C0"/>
    <w:rsid w:val="00C0601A"/>
    <w:rsid w:val="00C150C7"/>
    <w:rsid w:val="00C2700D"/>
    <w:rsid w:val="00C2775C"/>
    <w:rsid w:val="00C35FE3"/>
    <w:rsid w:val="00C42FF3"/>
    <w:rsid w:val="00C55979"/>
    <w:rsid w:val="00C670AB"/>
    <w:rsid w:val="00C76E4E"/>
    <w:rsid w:val="00C77618"/>
    <w:rsid w:val="00C7786B"/>
    <w:rsid w:val="00C97645"/>
    <w:rsid w:val="00CA69E3"/>
    <w:rsid w:val="00CA7B0F"/>
    <w:rsid w:val="00CB2A6D"/>
    <w:rsid w:val="00CB42C6"/>
    <w:rsid w:val="00CB6D1E"/>
    <w:rsid w:val="00CE0536"/>
    <w:rsid w:val="00CE415A"/>
    <w:rsid w:val="00CE6250"/>
    <w:rsid w:val="00D103BE"/>
    <w:rsid w:val="00D13F4C"/>
    <w:rsid w:val="00D21518"/>
    <w:rsid w:val="00D250D6"/>
    <w:rsid w:val="00D303CE"/>
    <w:rsid w:val="00D308AF"/>
    <w:rsid w:val="00D34885"/>
    <w:rsid w:val="00D34AEC"/>
    <w:rsid w:val="00D433FE"/>
    <w:rsid w:val="00D437AD"/>
    <w:rsid w:val="00D6096B"/>
    <w:rsid w:val="00D62FB9"/>
    <w:rsid w:val="00D65F96"/>
    <w:rsid w:val="00D712EA"/>
    <w:rsid w:val="00D7183D"/>
    <w:rsid w:val="00D74608"/>
    <w:rsid w:val="00D801F2"/>
    <w:rsid w:val="00D9036D"/>
    <w:rsid w:val="00D91C11"/>
    <w:rsid w:val="00D9215C"/>
    <w:rsid w:val="00DA2FDB"/>
    <w:rsid w:val="00DA4119"/>
    <w:rsid w:val="00DA4F9D"/>
    <w:rsid w:val="00DB28CE"/>
    <w:rsid w:val="00DB30C1"/>
    <w:rsid w:val="00DB3B67"/>
    <w:rsid w:val="00DB5479"/>
    <w:rsid w:val="00DB7124"/>
    <w:rsid w:val="00DB7C7A"/>
    <w:rsid w:val="00DC0B50"/>
    <w:rsid w:val="00DC1360"/>
    <w:rsid w:val="00DC394D"/>
    <w:rsid w:val="00DD6495"/>
    <w:rsid w:val="00DE169E"/>
    <w:rsid w:val="00DE3F26"/>
    <w:rsid w:val="00DE594E"/>
    <w:rsid w:val="00DE77BD"/>
    <w:rsid w:val="00DF1D30"/>
    <w:rsid w:val="00DF3A0F"/>
    <w:rsid w:val="00DF5ADC"/>
    <w:rsid w:val="00DF5E08"/>
    <w:rsid w:val="00DF71FB"/>
    <w:rsid w:val="00E051EB"/>
    <w:rsid w:val="00E05F37"/>
    <w:rsid w:val="00E07F21"/>
    <w:rsid w:val="00E10E8B"/>
    <w:rsid w:val="00E13986"/>
    <w:rsid w:val="00E13C0B"/>
    <w:rsid w:val="00E16A02"/>
    <w:rsid w:val="00E20E8D"/>
    <w:rsid w:val="00E31618"/>
    <w:rsid w:val="00E402C9"/>
    <w:rsid w:val="00E40D02"/>
    <w:rsid w:val="00E44085"/>
    <w:rsid w:val="00E45057"/>
    <w:rsid w:val="00E662B3"/>
    <w:rsid w:val="00E70591"/>
    <w:rsid w:val="00E71BBE"/>
    <w:rsid w:val="00E72000"/>
    <w:rsid w:val="00E763FE"/>
    <w:rsid w:val="00E76460"/>
    <w:rsid w:val="00E76D79"/>
    <w:rsid w:val="00E77033"/>
    <w:rsid w:val="00E80517"/>
    <w:rsid w:val="00E827B7"/>
    <w:rsid w:val="00E836BE"/>
    <w:rsid w:val="00E8561D"/>
    <w:rsid w:val="00E91FAF"/>
    <w:rsid w:val="00E96501"/>
    <w:rsid w:val="00E97B6D"/>
    <w:rsid w:val="00EA0730"/>
    <w:rsid w:val="00EA62B6"/>
    <w:rsid w:val="00EB55E9"/>
    <w:rsid w:val="00EB70B8"/>
    <w:rsid w:val="00EB7BAC"/>
    <w:rsid w:val="00EC4511"/>
    <w:rsid w:val="00EC6568"/>
    <w:rsid w:val="00ED24ED"/>
    <w:rsid w:val="00ED2C3C"/>
    <w:rsid w:val="00ED3FA5"/>
    <w:rsid w:val="00ED5AAB"/>
    <w:rsid w:val="00ED63F5"/>
    <w:rsid w:val="00ED7427"/>
    <w:rsid w:val="00EE3289"/>
    <w:rsid w:val="00EE4D9E"/>
    <w:rsid w:val="00EE5453"/>
    <w:rsid w:val="00EE6A27"/>
    <w:rsid w:val="00EE741B"/>
    <w:rsid w:val="00EF159D"/>
    <w:rsid w:val="00EF5368"/>
    <w:rsid w:val="00EF6A3B"/>
    <w:rsid w:val="00EF6B9A"/>
    <w:rsid w:val="00F0482C"/>
    <w:rsid w:val="00F05B80"/>
    <w:rsid w:val="00F0609E"/>
    <w:rsid w:val="00F06F9E"/>
    <w:rsid w:val="00F11009"/>
    <w:rsid w:val="00F11888"/>
    <w:rsid w:val="00F16463"/>
    <w:rsid w:val="00F17BF4"/>
    <w:rsid w:val="00F217BD"/>
    <w:rsid w:val="00F22E30"/>
    <w:rsid w:val="00F2338D"/>
    <w:rsid w:val="00F24A2D"/>
    <w:rsid w:val="00F300F9"/>
    <w:rsid w:val="00F35741"/>
    <w:rsid w:val="00F37815"/>
    <w:rsid w:val="00F53EB6"/>
    <w:rsid w:val="00F55C98"/>
    <w:rsid w:val="00F60C70"/>
    <w:rsid w:val="00F62AA4"/>
    <w:rsid w:val="00F656B8"/>
    <w:rsid w:val="00F70429"/>
    <w:rsid w:val="00F75360"/>
    <w:rsid w:val="00F75648"/>
    <w:rsid w:val="00F76E52"/>
    <w:rsid w:val="00F829FE"/>
    <w:rsid w:val="00F85939"/>
    <w:rsid w:val="00F906D0"/>
    <w:rsid w:val="00F91E01"/>
    <w:rsid w:val="00F92785"/>
    <w:rsid w:val="00F92970"/>
    <w:rsid w:val="00FA3180"/>
    <w:rsid w:val="00FA3E7D"/>
    <w:rsid w:val="00FA4CD4"/>
    <w:rsid w:val="00FA6E22"/>
    <w:rsid w:val="00FB183B"/>
    <w:rsid w:val="00FB2BD1"/>
    <w:rsid w:val="00FB6CE5"/>
    <w:rsid w:val="00FC42B3"/>
    <w:rsid w:val="00FD1977"/>
    <w:rsid w:val="00FD722B"/>
    <w:rsid w:val="00FE0AB8"/>
    <w:rsid w:val="00FE1D65"/>
    <w:rsid w:val="00FF0A88"/>
    <w:rsid w:val="00FF28DC"/>
    <w:rsid w:val="00FF4893"/>
    <w:rsid w:val="00FF758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8193"/>
    <o:shapelayout v:ext="edit">
      <o:idmap v:ext="edit" data="1"/>
    </o:shapelayout>
  </w:shapeDefaults>
  <w:decimalSymbol w:val=","/>
  <w:listSeparator w:val=";"/>
  <w15:docId w15:val="{7051F63B-7A2C-418C-9199-DAB9036A2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4E22"/>
    <w:pPr>
      <w:spacing w:after="0"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1A4D8C"/>
    <w:pPr>
      <w:keepNext/>
      <w:keepLines/>
      <w:numPr>
        <w:numId w:val="4"/>
      </w:numPr>
      <w:spacing w:before="480" w:after="240"/>
      <w:ind w:left="357" w:hanging="357"/>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ED24ED"/>
    <w:pPr>
      <w:keepNext/>
      <w:keepLines/>
      <w:numPr>
        <w:ilvl w:val="1"/>
        <w:numId w:val="4"/>
      </w:numPr>
      <w:spacing w:before="120" w:after="12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F0482C"/>
    <w:pPr>
      <w:keepNext/>
      <w:keepLines/>
      <w:numPr>
        <w:ilvl w:val="2"/>
        <w:numId w:val="4"/>
      </w:numPr>
      <w:spacing w:before="200"/>
      <w:outlineLvl w:val="2"/>
    </w:pPr>
    <w:rPr>
      <w:rFonts w:eastAsiaTheme="majorEastAsia" w:cstheme="majorBidi"/>
      <w:b/>
      <w:bCs/>
    </w:rPr>
  </w:style>
  <w:style w:type="paragraph" w:styleId="Heading4">
    <w:name w:val="heading 4"/>
    <w:basedOn w:val="Normal"/>
    <w:next w:val="Normal"/>
    <w:link w:val="Heading4Char"/>
    <w:uiPriority w:val="9"/>
    <w:semiHidden/>
    <w:unhideWhenUsed/>
    <w:qFormat/>
    <w:rsid w:val="00ED24ED"/>
    <w:pPr>
      <w:keepNext/>
      <w:keepLines/>
      <w:numPr>
        <w:ilvl w:val="3"/>
        <w:numId w:val="4"/>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ED24ED"/>
    <w:pPr>
      <w:keepNext/>
      <w:keepLines/>
      <w:numPr>
        <w:ilvl w:val="4"/>
        <w:numId w:val="4"/>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ED24ED"/>
    <w:pPr>
      <w:keepNext/>
      <w:keepLines/>
      <w:numPr>
        <w:ilvl w:val="5"/>
        <w:numId w:val="4"/>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ED24ED"/>
    <w:pPr>
      <w:keepNext/>
      <w:keepLines/>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D24ED"/>
    <w:pPr>
      <w:keepNext/>
      <w:keepLines/>
      <w:numPr>
        <w:ilvl w:val="7"/>
        <w:numId w:val="4"/>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ED24ED"/>
    <w:pPr>
      <w:keepNext/>
      <w:keepLines/>
      <w:numPr>
        <w:ilvl w:val="8"/>
        <w:numId w:val="4"/>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4297"/>
    <w:pPr>
      <w:tabs>
        <w:tab w:val="center" w:pos="4819"/>
        <w:tab w:val="right" w:pos="9638"/>
      </w:tabs>
      <w:spacing w:line="240" w:lineRule="auto"/>
    </w:pPr>
  </w:style>
  <w:style w:type="character" w:customStyle="1" w:styleId="HeaderChar">
    <w:name w:val="Header Char"/>
    <w:basedOn w:val="DefaultParagraphFont"/>
    <w:link w:val="Header"/>
    <w:uiPriority w:val="99"/>
    <w:rsid w:val="00074297"/>
  </w:style>
  <w:style w:type="paragraph" w:styleId="Footer">
    <w:name w:val="footer"/>
    <w:basedOn w:val="Normal"/>
    <w:link w:val="FooterChar"/>
    <w:uiPriority w:val="99"/>
    <w:unhideWhenUsed/>
    <w:rsid w:val="00074297"/>
    <w:pPr>
      <w:tabs>
        <w:tab w:val="center" w:pos="4819"/>
        <w:tab w:val="right" w:pos="9638"/>
      </w:tabs>
      <w:spacing w:line="240" w:lineRule="auto"/>
    </w:pPr>
  </w:style>
  <w:style w:type="character" w:customStyle="1" w:styleId="FooterChar">
    <w:name w:val="Footer Char"/>
    <w:basedOn w:val="DefaultParagraphFont"/>
    <w:link w:val="Footer"/>
    <w:uiPriority w:val="99"/>
    <w:rsid w:val="00074297"/>
  </w:style>
  <w:style w:type="paragraph" w:styleId="ListParagraph">
    <w:name w:val="List Paragraph"/>
    <w:basedOn w:val="Normal"/>
    <w:uiPriority w:val="34"/>
    <w:qFormat/>
    <w:rsid w:val="000E4996"/>
    <w:pPr>
      <w:ind w:left="720"/>
      <w:contextualSpacing/>
    </w:pPr>
  </w:style>
  <w:style w:type="character" w:customStyle="1" w:styleId="Heading1Char">
    <w:name w:val="Heading 1 Char"/>
    <w:basedOn w:val="DefaultParagraphFont"/>
    <w:link w:val="Heading1"/>
    <w:uiPriority w:val="9"/>
    <w:rsid w:val="001A4D8C"/>
    <w:rPr>
      <w:rFonts w:ascii="Times New Roman" w:eastAsiaTheme="majorEastAsia" w:hAnsi="Times New Roman" w:cstheme="majorBidi"/>
      <w:b/>
      <w:bCs/>
      <w:sz w:val="28"/>
      <w:szCs w:val="28"/>
    </w:rPr>
  </w:style>
  <w:style w:type="character" w:customStyle="1" w:styleId="Heading2Char">
    <w:name w:val="Heading 2 Char"/>
    <w:basedOn w:val="DefaultParagraphFont"/>
    <w:link w:val="Heading2"/>
    <w:uiPriority w:val="9"/>
    <w:rsid w:val="00ED24ED"/>
    <w:rPr>
      <w:rFonts w:ascii="Times New Roman" w:eastAsiaTheme="majorEastAsia" w:hAnsi="Times New Roman" w:cstheme="majorBidi"/>
      <w:b/>
      <w:bCs/>
      <w:sz w:val="24"/>
      <w:szCs w:val="26"/>
    </w:rPr>
  </w:style>
  <w:style w:type="table" w:styleId="TableGrid">
    <w:name w:val="Table Grid"/>
    <w:basedOn w:val="TableNormal"/>
    <w:uiPriority w:val="59"/>
    <w:rsid w:val="007016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A71FE"/>
    <w:rPr>
      <w:color w:val="808080"/>
    </w:rPr>
  </w:style>
  <w:style w:type="paragraph" w:styleId="BalloonText">
    <w:name w:val="Balloon Text"/>
    <w:basedOn w:val="Normal"/>
    <w:link w:val="BalloonTextChar"/>
    <w:uiPriority w:val="99"/>
    <w:semiHidden/>
    <w:unhideWhenUsed/>
    <w:rsid w:val="001A71F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71FE"/>
    <w:rPr>
      <w:rFonts w:ascii="Tahoma" w:hAnsi="Tahoma" w:cs="Tahoma"/>
      <w:sz w:val="16"/>
      <w:szCs w:val="16"/>
    </w:rPr>
  </w:style>
  <w:style w:type="character" w:styleId="CommentReference">
    <w:name w:val="annotation reference"/>
    <w:basedOn w:val="DefaultParagraphFont"/>
    <w:uiPriority w:val="99"/>
    <w:semiHidden/>
    <w:unhideWhenUsed/>
    <w:rsid w:val="006E5A60"/>
    <w:rPr>
      <w:sz w:val="16"/>
      <w:szCs w:val="16"/>
    </w:rPr>
  </w:style>
  <w:style w:type="paragraph" w:styleId="CommentText">
    <w:name w:val="annotation text"/>
    <w:basedOn w:val="Normal"/>
    <w:link w:val="CommentTextChar"/>
    <w:uiPriority w:val="99"/>
    <w:semiHidden/>
    <w:unhideWhenUsed/>
    <w:rsid w:val="006E5A60"/>
    <w:pPr>
      <w:spacing w:line="240" w:lineRule="auto"/>
    </w:pPr>
    <w:rPr>
      <w:sz w:val="20"/>
      <w:szCs w:val="20"/>
    </w:rPr>
  </w:style>
  <w:style w:type="character" w:customStyle="1" w:styleId="CommentTextChar">
    <w:name w:val="Comment Text Char"/>
    <w:basedOn w:val="DefaultParagraphFont"/>
    <w:link w:val="CommentText"/>
    <w:uiPriority w:val="99"/>
    <w:semiHidden/>
    <w:rsid w:val="006E5A60"/>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6E5A60"/>
    <w:rPr>
      <w:b/>
      <w:bCs/>
    </w:rPr>
  </w:style>
  <w:style w:type="character" w:customStyle="1" w:styleId="CommentSubjectChar">
    <w:name w:val="Comment Subject Char"/>
    <w:basedOn w:val="CommentTextChar"/>
    <w:link w:val="CommentSubject"/>
    <w:uiPriority w:val="99"/>
    <w:semiHidden/>
    <w:rsid w:val="006E5A60"/>
    <w:rPr>
      <w:rFonts w:ascii="Times New Roman" w:hAnsi="Times New Roman"/>
      <w:b/>
      <w:bCs/>
      <w:sz w:val="20"/>
      <w:szCs w:val="20"/>
    </w:rPr>
  </w:style>
  <w:style w:type="character" w:styleId="Hyperlink">
    <w:name w:val="Hyperlink"/>
    <w:basedOn w:val="DefaultParagraphFont"/>
    <w:uiPriority w:val="99"/>
    <w:unhideWhenUsed/>
    <w:rsid w:val="00626685"/>
    <w:rPr>
      <w:color w:val="0000FF" w:themeColor="hyperlink"/>
      <w:u w:val="single"/>
    </w:rPr>
  </w:style>
  <w:style w:type="paragraph" w:styleId="TOCHeading">
    <w:name w:val="TOC Heading"/>
    <w:basedOn w:val="Heading1"/>
    <w:next w:val="Normal"/>
    <w:uiPriority w:val="39"/>
    <w:semiHidden/>
    <w:unhideWhenUsed/>
    <w:qFormat/>
    <w:rsid w:val="00FB6CE5"/>
    <w:pPr>
      <w:spacing w:line="276" w:lineRule="auto"/>
      <w:outlineLvl w:val="9"/>
    </w:pPr>
    <w:rPr>
      <w:lang w:eastAsia="lt-LT"/>
    </w:rPr>
  </w:style>
  <w:style w:type="paragraph" w:styleId="TOC1">
    <w:name w:val="toc 1"/>
    <w:basedOn w:val="Normal"/>
    <w:next w:val="Normal"/>
    <w:autoRedefine/>
    <w:uiPriority w:val="39"/>
    <w:unhideWhenUsed/>
    <w:rsid w:val="00FB6CE5"/>
    <w:pPr>
      <w:spacing w:after="100"/>
    </w:pPr>
  </w:style>
  <w:style w:type="paragraph" w:styleId="TOC2">
    <w:name w:val="toc 2"/>
    <w:basedOn w:val="Normal"/>
    <w:next w:val="Normal"/>
    <w:autoRedefine/>
    <w:uiPriority w:val="39"/>
    <w:unhideWhenUsed/>
    <w:rsid w:val="00FB6CE5"/>
    <w:pPr>
      <w:spacing w:after="100"/>
      <w:ind w:left="240"/>
    </w:pPr>
  </w:style>
  <w:style w:type="character" w:customStyle="1" w:styleId="Heading3Char">
    <w:name w:val="Heading 3 Char"/>
    <w:basedOn w:val="DefaultParagraphFont"/>
    <w:link w:val="Heading3"/>
    <w:uiPriority w:val="9"/>
    <w:rsid w:val="00F0482C"/>
    <w:rPr>
      <w:rFonts w:ascii="Times New Roman" w:eastAsiaTheme="majorEastAsia" w:hAnsi="Times New Roman" w:cstheme="majorBidi"/>
      <w:b/>
      <w:bCs/>
      <w:sz w:val="24"/>
    </w:rPr>
  </w:style>
  <w:style w:type="character" w:customStyle="1" w:styleId="Heading4Char">
    <w:name w:val="Heading 4 Char"/>
    <w:basedOn w:val="DefaultParagraphFont"/>
    <w:link w:val="Heading4"/>
    <w:uiPriority w:val="9"/>
    <w:semiHidden/>
    <w:rsid w:val="00ED24ED"/>
    <w:rPr>
      <w:rFonts w:asciiTheme="majorHAnsi" w:eastAsiaTheme="majorEastAsia" w:hAnsiTheme="majorHAnsi" w:cstheme="majorBidi"/>
      <w:b/>
      <w:bCs/>
      <w:i/>
      <w:iCs/>
      <w:color w:val="4F81BD" w:themeColor="accent1"/>
      <w:sz w:val="24"/>
    </w:rPr>
  </w:style>
  <w:style w:type="character" w:customStyle="1" w:styleId="Heading5Char">
    <w:name w:val="Heading 5 Char"/>
    <w:basedOn w:val="DefaultParagraphFont"/>
    <w:link w:val="Heading5"/>
    <w:uiPriority w:val="9"/>
    <w:semiHidden/>
    <w:rsid w:val="00ED24ED"/>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semiHidden/>
    <w:rsid w:val="00ED24ED"/>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ED24ED"/>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ED24E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D24ED"/>
    <w:rPr>
      <w:rFonts w:asciiTheme="majorHAnsi" w:eastAsiaTheme="majorEastAsia" w:hAnsiTheme="majorHAnsi" w:cstheme="majorBidi"/>
      <w:i/>
      <w:iCs/>
      <w:color w:val="404040" w:themeColor="text1" w:themeTint="BF"/>
      <w:sz w:val="20"/>
      <w:szCs w:val="20"/>
    </w:rPr>
  </w:style>
  <w:style w:type="paragraph" w:styleId="Caption">
    <w:name w:val="caption"/>
    <w:aliases w:val="Antraštė lentelems pav"/>
    <w:basedOn w:val="Normal"/>
    <w:next w:val="Normal"/>
    <w:uiPriority w:val="35"/>
    <w:unhideWhenUsed/>
    <w:qFormat/>
    <w:rsid w:val="00334928"/>
    <w:pPr>
      <w:spacing w:line="240" w:lineRule="auto"/>
    </w:pPr>
    <w:rPr>
      <w:b/>
      <w:bCs/>
      <w:color w:val="000000" w:themeColor="text1"/>
      <w:szCs w:val="18"/>
    </w:rPr>
  </w:style>
  <w:style w:type="paragraph" w:styleId="NoSpacing">
    <w:name w:val="No Spacing"/>
    <w:uiPriority w:val="1"/>
    <w:qFormat/>
    <w:rsid w:val="007D75A8"/>
    <w:pPr>
      <w:spacing w:after="0" w:line="240" w:lineRule="auto"/>
      <w:jc w:val="both"/>
    </w:pPr>
    <w:rPr>
      <w:rFonts w:ascii="Times New Roman" w:hAnsi="Times New Roman"/>
      <w:sz w:val="24"/>
    </w:rPr>
  </w:style>
  <w:style w:type="paragraph" w:styleId="NormalWeb">
    <w:name w:val="Normal (Web)"/>
    <w:basedOn w:val="Normal"/>
    <w:uiPriority w:val="99"/>
    <w:semiHidden/>
    <w:unhideWhenUsed/>
    <w:rsid w:val="00BF1D6C"/>
    <w:pPr>
      <w:spacing w:before="100" w:beforeAutospacing="1" w:after="100" w:afterAutospacing="1" w:line="240" w:lineRule="auto"/>
      <w:jc w:val="left"/>
    </w:pPr>
    <w:rPr>
      <w:rFonts w:eastAsia="Times New Roman" w:cs="Times New Roman"/>
      <w:szCs w:val="24"/>
      <w:lang w:eastAsia="lt-LT"/>
    </w:rPr>
  </w:style>
  <w:style w:type="character" w:customStyle="1" w:styleId="apple-converted-space">
    <w:name w:val="apple-converted-space"/>
    <w:basedOn w:val="DefaultParagraphFont"/>
    <w:rsid w:val="00BF1D6C"/>
  </w:style>
  <w:style w:type="character" w:customStyle="1" w:styleId="datametai">
    <w:name w:val="datametai"/>
    <w:basedOn w:val="DefaultParagraphFont"/>
    <w:rsid w:val="00BF0303"/>
  </w:style>
  <w:style w:type="character" w:customStyle="1" w:styleId="datamnuo">
    <w:name w:val="datamnuo"/>
    <w:basedOn w:val="DefaultParagraphFont"/>
    <w:rsid w:val="00BF0303"/>
  </w:style>
  <w:style w:type="character" w:customStyle="1" w:styleId="datadiena">
    <w:name w:val="datadiena"/>
    <w:basedOn w:val="DefaultParagraphFont"/>
    <w:rsid w:val="00BF0303"/>
  </w:style>
  <w:style w:type="paragraph" w:customStyle="1" w:styleId="Default">
    <w:name w:val="Default"/>
    <w:rsid w:val="00337678"/>
    <w:pPr>
      <w:autoSpaceDE w:val="0"/>
      <w:autoSpaceDN w:val="0"/>
      <w:adjustRightInd w:val="0"/>
      <w:spacing w:after="0" w:line="240" w:lineRule="auto"/>
    </w:pPr>
    <w:rPr>
      <w:rFonts w:ascii="Times New Roman" w:hAnsi="Times New Roman" w:cs="Times New Roman"/>
      <w:color w:val="000000"/>
      <w:sz w:val="24"/>
      <w:szCs w:val="24"/>
    </w:rPr>
  </w:style>
  <w:style w:type="paragraph" w:styleId="EndnoteText">
    <w:name w:val="endnote text"/>
    <w:basedOn w:val="Normal"/>
    <w:link w:val="EndnoteTextChar"/>
    <w:uiPriority w:val="99"/>
    <w:semiHidden/>
    <w:unhideWhenUsed/>
    <w:rsid w:val="00A33D7D"/>
    <w:pPr>
      <w:spacing w:line="240" w:lineRule="auto"/>
    </w:pPr>
    <w:rPr>
      <w:sz w:val="20"/>
      <w:szCs w:val="20"/>
    </w:rPr>
  </w:style>
  <w:style w:type="character" w:customStyle="1" w:styleId="EndnoteTextChar">
    <w:name w:val="Endnote Text Char"/>
    <w:basedOn w:val="DefaultParagraphFont"/>
    <w:link w:val="EndnoteText"/>
    <w:uiPriority w:val="99"/>
    <w:semiHidden/>
    <w:rsid w:val="00A33D7D"/>
    <w:rPr>
      <w:rFonts w:ascii="Times New Roman" w:hAnsi="Times New Roman"/>
      <w:sz w:val="20"/>
      <w:szCs w:val="20"/>
    </w:rPr>
  </w:style>
  <w:style w:type="character" w:styleId="EndnoteReference">
    <w:name w:val="endnote reference"/>
    <w:basedOn w:val="DefaultParagraphFont"/>
    <w:uiPriority w:val="99"/>
    <w:semiHidden/>
    <w:unhideWhenUsed/>
    <w:rsid w:val="00A33D7D"/>
    <w:rPr>
      <w:vertAlign w:val="superscript"/>
    </w:rPr>
  </w:style>
  <w:style w:type="paragraph" w:styleId="FootnoteText">
    <w:name w:val="footnote text"/>
    <w:basedOn w:val="Normal"/>
    <w:link w:val="FootnoteTextChar"/>
    <w:uiPriority w:val="99"/>
    <w:semiHidden/>
    <w:unhideWhenUsed/>
    <w:rsid w:val="00A33D7D"/>
    <w:pPr>
      <w:spacing w:line="240" w:lineRule="auto"/>
    </w:pPr>
    <w:rPr>
      <w:sz w:val="20"/>
      <w:szCs w:val="20"/>
    </w:rPr>
  </w:style>
  <w:style w:type="character" w:customStyle="1" w:styleId="FootnoteTextChar">
    <w:name w:val="Footnote Text Char"/>
    <w:basedOn w:val="DefaultParagraphFont"/>
    <w:link w:val="FootnoteText"/>
    <w:uiPriority w:val="99"/>
    <w:semiHidden/>
    <w:rsid w:val="00A33D7D"/>
    <w:rPr>
      <w:rFonts w:ascii="Times New Roman" w:hAnsi="Times New Roman"/>
      <w:sz w:val="20"/>
      <w:szCs w:val="20"/>
    </w:rPr>
  </w:style>
  <w:style w:type="character" w:styleId="FootnoteReference">
    <w:name w:val="footnote reference"/>
    <w:basedOn w:val="DefaultParagraphFont"/>
    <w:uiPriority w:val="99"/>
    <w:semiHidden/>
    <w:unhideWhenUsed/>
    <w:rsid w:val="00A33D7D"/>
    <w:rPr>
      <w:vertAlign w:val="superscript"/>
    </w:rPr>
  </w:style>
  <w:style w:type="paragraph" w:styleId="Subtitle">
    <w:name w:val="Subtitle"/>
    <w:basedOn w:val="Normal"/>
    <w:link w:val="SubtitleChar"/>
    <w:qFormat/>
    <w:rsid w:val="00E97B6D"/>
    <w:pPr>
      <w:spacing w:line="240" w:lineRule="auto"/>
      <w:ind w:left="6480" w:firstLine="720"/>
      <w:jc w:val="left"/>
    </w:pPr>
    <w:rPr>
      <w:rFonts w:eastAsia="Times New Roman" w:cs="Times New Roman"/>
      <w:szCs w:val="20"/>
      <w:lang w:val="en-GB"/>
    </w:rPr>
  </w:style>
  <w:style w:type="character" w:customStyle="1" w:styleId="SubtitleChar">
    <w:name w:val="Subtitle Char"/>
    <w:basedOn w:val="DefaultParagraphFont"/>
    <w:link w:val="Subtitle"/>
    <w:rsid w:val="00E97B6D"/>
    <w:rPr>
      <w:rFonts w:ascii="Times New Roman" w:eastAsia="Times New Roman" w:hAnsi="Times New Roman" w:cs="Times New Roman"/>
      <w:sz w:val="24"/>
      <w:szCs w:val="20"/>
      <w:lang w:val="en-GB"/>
    </w:rPr>
  </w:style>
  <w:style w:type="paragraph" w:styleId="BodyText">
    <w:name w:val="Body Text"/>
    <w:basedOn w:val="Normal"/>
    <w:link w:val="BodyTextChar"/>
    <w:rsid w:val="00E97B6D"/>
    <w:pPr>
      <w:spacing w:line="240" w:lineRule="auto"/>
      <w:jc w:val="left"/>
    </w:pPr>
    <w:rPr>
      <w:rFonts w:eastAsia="Times New Roman" w:cs="Times New Roman"/>
      <w:szCs w:val="20"/>
    </w:rPr>
  </w:style>
  <w:style w:type="character" w:customStyle="1" w:styleId="BodyTextChar">
    <w:name w:val="Body Text Char"/>
    <w:basedOn w:val="DefaultParagraphFont"/>
    <w:link w:val="BodyText"/>
    <w:rsid w:val="00E97B6D"/>
    <w:rPr>
      <w:rFonts w:ascii="Times New Roman" w:eastAsia="Times New Roman" w:hAnsi="Times New Roman" w:cs="Times New Roman"/>
      <w:sz w:val="24"/>
      <w:szCs w:val="20"/>
    </w:rPr>
  </w:style>
  <w:style w:type="paragraph" w:styleId="BodyText2">
    <w:name w:val="Body Text 2"/>
    <w:basedOn w:val="Normal"/>
    <w:link w:val="BodyText2Char"/>
    <w:uiPriority w:val="99"/>
    <w:semiHidden/>
    <w:unhideWhenUsed/>
    <w:rsid w:val="004F64BA"/>
    <w:pPr>
      <w:spacing w:after="120" w:line="480" w:lineRule="auto"/>
    </w:pPr>
  </w:style>
  <w:style w:type="character" w:customStyle="1" w:styleId="BodyText2Char">
    <w:name w:val="Body Text 2 Char"/>
    <w:basedOn w:val="DefaultParagraphFont"/>
    <w:link w:val="BodyText2"/>
    <w:uiPriority w:val="99"/>
    <w:semiHidden/>
    <w:rsid w:val="004F64BA"/>
    <w:rPr>
      <w:rFonts w:ascii="Times New Roman" w:hAnsi="Times New Roman"/>
      <w:sz w:val="24"/>
    </w:rPr>
  </w:style>
  <w:style w:type="paragraph" w:styleId="TOC3">
    <w:name w:val="toc 3"/>
    <w:basedOn w:val="Normal"/>
    <w:next w:val="Normal"/>
    <w:autoRedefine/>
    <w:uiPriority w:val="39"/>
    <w:unhideWhenUsed/>
    <w:rsid w:val="00F0482C"/>
    <w:pPr>
      <w:spacing w:after="100"/>
      <w:ind w:left="480"/>
    </w:pPr>
  </w:style>
  <w:style w:type="paragraph" w:styleId="TableofFigures">
    <w:name w:val="table of figures"/>
    <w:basedOn w:val="Normal"/>
    <w:next w:val="Normal"/>
    <w:uiPriority w:val="99"/>
    <w:unhideWhenUsed/>
    <w:rsid w:val="00334928"/>
  </w:style>
  <w:style w:type="paragraph" w:styleId="BodyTextIndent2">
    <w:name w:val="Body Text Indent 2"/>
    <w:basedOn w:val="Normal"/>
    <w:link w:val="BodyTextIndent2Char"/>
    <w:uiPriority w:val="99"/>
    <w:semiHidden/>
    <w:unhideWhenUsed/>
    <w:rsid w:val="00AE711A"/>
    <w:pPr>
      <w:spacing w:after="120" w:line="480" w:lineRule="auto"/>
      <w:ind w:left="283"/>
    </w:pPr>
  </w:style>
  <w:style w:type="character" w:customStyle="1" w:styleId="BodyTextIndent2Char">
    <w:name w:val="Body Text Indent 2 Char"/>
    <w:basedOn w:val="DefaultParagraphFont"/>
    <w:link w:val="BodyTextIndent2"/>
    <w:uiPriority w:val="99"/>
    <w:semiHidden/>
    <w:rsid w:val="00AE711A"/>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12942">
      <w:bodyDiv w:val="1"/>
      <w:marLeft w:val="0"/>
      <w:marRight w:val="0"/>
      <w:marTop w:val="0"/>
      <w:marBottom w:val="0"/>
      <w:divBdr>
        <w:top w:val="none" w:sz="0" w:space="0" w:color="auto"/>
        <w:left w:val="none" w:sz="0" w:space="0" w:color="auto"/>
        <w:bottom w:val="none" w:sz="0" w:space="0" w:color="auto"/>
        <w:right w:val="none" w:sz="0" w:space="0" w:color="auto"/>
      </w:divBdr>
    </w:div>
    <w:div w:id="35128190">
      <w:bodyDiv w:val="1"/>
      <w:marLeft w:val="0"/>
      <w:marRight w:val="0"/>
      <w:marTop w:val="0"/>
      <w:marBottom w:val="0"/>
      <w:divBdr>
        <w:top w:val="none" w:sz="0" w:space="0" w:color="auto"/>
        <w:left w:val="none" w:sz="0" w:space="0" w:color="auto"/>
        <w:bottom w:val="none" w:sz="0" w:space="0" w:color="auto"/>
        <w:right w:val="none" w:sz="0" w:space="0" w:color="auto"/>
      </w:divBdr>
    </w:div>
    <w:div w:id="70199507">
      <w:bodyDiv w:val="1"/>
      <w:marLeft w:val="0"/>
      <w:marRight w:val="0"/>
      <w:marTop w:val="0"/>
      <w:marBottom w:val="0"/>
      <w:divBdr>
        <w:top w:val="none" w:sz="0" w:space="0" w:color="auto"/>
        <w:left w:val="none" w:sz="0" w:space="0" w:color="auto"/>
        <w:bottom w:val="none" w:sz="0" w:space="0" w:color="auto"/>
        <w:right w:val="none" w:sz="0" w:space="0" w:color="auto"/>
      </w:divBdr>
    </w:div>
    <w:div w:id="128212113">
      <w:bodyDiv w:val="1"/>
      <w:marLeft w:val="0"/>
      <w:marRight w:val="0"/>
      <w:marTop w:val="0"/>
      <w:marBottom w:val="0"/>
      <w:divBdr>
        <w:top w:val="none" w:sz="0" w:space="0" w:color="auto"/>
        <w:left w:val="none" w:sz="0" w:space="0" w:color="auto"/>
        <w:bottom w:val="none" w:sz="0" w:space="0" w:color="auto"/>
        <w:right w:val="none" w:sz="0" w:space="0" w:color="auto"/>
      </w:divBdr>
    </w:div>
    <w:div w:id="140318171">
      <w:bodyDiv w:val="1"/>
      <w:marLeft w:val="0"/>
      <w:marRight w:val="0"/>
      <w:marTop w:val="0"/>
      <w:marBottom w:val="0"/>
      <w:divBdr>
        <w:top w:val="none" w:sz="0" w:space="0" w:color="auto"/>
        <w:left w:val="none" w:sz="0" w:space="0" w:color="auto"/>
        <w:bottom w:val="none" w:sz="0" w:space="0" w:color="auto"/>
        <w:right w:val="none" w:sz="0" w:space="0" w:color="auto"/>
      </w:divBdr>
    </w:div>
    <w:div w:id="146436523">
      <w:bodyDiv w:val="1"/>
      <w:marLeft w:val="0"/>
      <w:marRight w:val="0"/>
      <w:marTop w:val="0"/>
      <w:marBottom w:val="0"/>
      <w:divBdr>
        <w:top w:val="none" w:sz="0" w:space="0" w:color="auto"/>
        <w:left w:val="none" w:sz="0" w:space="0" w:color="auto"/>
        <w:bottom w:val="none" w:sz="0" w:space="0" w:color="auto"/>
        <w:right w:val="none" w:sz="0" w:space="0" w:color="auto"/>
      </w:divBdr>
    </w:div>
    <w:div w:id="207690712">
      <w:bodyDiv w:val="1"/>
      <w:marLeft w:val="0"/>
      <w:marRight w:val="0"/>
      <w:marTop w:val="0"/>
      <w:marBottom w:val="0"/>
      <w:divBdr>
        <w:top w:val="none" w:sz="0" w:space="0" w:color="auto"/>
        <w:left w:val="none" w:sz="0" w:space="0" w:color="auto"/>
        <w:bottom w:val="none" w:sz="0" w:space="0" w:color="auto"/>
        <w:right w:val="none" w:sz="0" w:space="0" w:color="auto"/>
      </w:divBdr>
    </w:div>
    <w:div w:id="425617623">
      <w:bodyDiv w:val="1"/>
      <w:marLeft w:val="0"/>
      <w:marRight w:val="0"/>
      <w:marTop w:val="0"/>
      <w:marBottom w:val="0"/>
      <w:divBdr>
        <w:top w:val="none" w:sz="0" w:space="0" w:color="auto"/>
        <w:left w:val="none" w:sz="0" w:space="0" w:color="auto"/>
        <w:bottom w:val="none" w:sz="0" w:space="0" w:color="auto"/>
        <w:right w:val="none" w:sz="0" w:space="0" w:color="auto"/>
      </w:divBdr>
    </w:div>
    <w:div w:id="426000115">
      <w:bodyDiv w:val="1"/>
      <w:marLeft w:val="0"/>
      <w:marRight w:val="0"/>
      <w:marTop w:val="0"/>
      <w:marBottom w:val="0"/>
      <w:divBdr>
        <w:top w:val="none" w:sz="0" w:space="0" w:color="auto"/>
        <w:left w:val="none" w:sz="0" w:space="0" w:color="auto"/>
        <w:bottom w:val="none" w:sz="0" w:space="0" w:color="auto"/>
        <w:right w:val="none" w:sz="0" w:space="0" w:color="auto"/>
      </w:divBdr>
    </w:div>
    <w:div w:id="439496376">
      <w:bodyDiv w:val="1"/>
      <w:marLeft w:val="0"/>
      <w:marRight w:val="0"/>
      <w:marTop w:val="0"/>
      <w:marBottom w:val="0"/>
      <w:divBdr>
        <w:top w:val="none" w:sz="0" w:space="0" w:color="auto"/>
        <w:left w:val="none" w:sz="0" w:space="0" w:color="auto"/>
        <w:bottom w:val="none" w:sz="0" w:space="0" w:color="auto"/>
        <w:right w:val="none" w:sz="0" w:space="0" w:color="auto"/>
      </w:divBdr>
    </w:div>
    <w:div w:id="465969720">
      <w:bodyDiv w:val="1"/>
      <w:marLeft w:val="0"/>
      <w:marRight w:val="0"/>
      <w:marTop w:val="0"/>
      <w:marBottom w:val="0"/>
      <w:divBdr>
        <w:top w:val="none" w:sz="0" w:space="0" w:color="auto"/>
        <w:left w:val="none" w:sz="0" w:space="0" w:color="auto"/>
        <w:bottom w:val="none" w:sz="0" w:space="0" w:color="auto"/>
        <w:right w:val="none" w:sz="0" w:space="0" w:color="auto"/>
      </w:divBdr>
    </w:div>
    <w:div w:id="469251161">
      <w:bodyDiv w:val="1"/>
      <w:marLeft w:val="0"/>
      <w:marRight w:val="0"/>
      <w:marTop w:val="0"/>
      <w:marBottom w:val="0"/>
      <w:divBdr>
        <w:top w:val="none" w:sz="0" w:space="0" w:color="auto"/>
        <w:left w:val="none" w:sz="0" w:space="0" w:color="auto"/>
        <w:bottom w:val="none" w:sz="0" w:space="0" w:color="auto"/>
        <w:right w:val="none" w:sz="0" w:space="0" w:color="auto"/>
      </w:divBdr>
    </w:div>
    <w:div w:id="549460723">
      <w:bodyDiv w:val="1"/>
      <w:marLeft w:val="0"/>
      <w:marRight w:val="0"/>
      <w:marTop w:val="0"/>
      <w:marBottom w:val="0"/>
      <w:divBdr>
        <w:top w:val="none" w:sz="0" w:space="0" w:color="auto"/>
        <w:left w:val="none" w:sz="0" w:space="0" w:color="auto"/>
        <w:bottom w:val="none" w:sz="0" w:space="0" w:color="auto"/>
        <w:right w:val="none" w:sz="0" w:space="0" w:color="auto"/>
      </w:divBdr>
    </w:div>
    <w:div w:id="569274116">
      <w:bodyDiv w:val="1"/>
      <w:marLeft w:val="0"/>
      <w:marRight w:val="0"/>
      <w:marTop w:val="0"/>
      <w:marBottom w:val="0"/>
      <w:divBdr>
        <w:top w:val="none" w:sz="0" w:space="0" w:color="auto"/>
        <w:left w:val="none" w:sz="0" w:space="0" w:color="auto"/>
        <w:bottom w:val="none" w:sz="0" w:space="0" w:color="auto"/>
        <w:right w:val="none" w:sz="0" w:space="0" w:color="auto"/>
      </w:divBdr>
      <w:divsChild>
        <w:div w:id="62414542">
          <w:marLeft w:val="0"/>
          <w:marRight w:val="0"/>
          <w:marTop w:val="0"/>
          <w:marBottom w:val="0"/>
          <w:divBdr>
            <w:top w:val="none" w:sz="0" w:space="0" w:color="auto"/>
            <w:left w:val="none" w:sz="0" w:space="0" w:color="auto"/>
            <w:bottom w:val="none" w:sz="0" w:space="0" w:color="auto"/>
            <w:right w:val="none" w:sz="0" w:space="0" w:color="auto"/>
          </w:divBdr>
        </w:div>
        <w:div w:id="395055356">
          <w:marLeft w:val="0"/>
          <w:marRight w:val="0"/>
          <w:marTop w:val="0"/>
          <w:marBottom w:val="0"/>
          <w:divBdr>
            <w:top w:val="none" w:sz="0" w:space="0" w:color="auto"/>
            <w:left w:val="none" w:sz="0" w:space="0" w:color="auto"/>
            <w:bottom w:val="none" w:sz="0" w:space="0" w:color="auto"/>
            <w:right w:val="none" w:sz="0" w:space="0" w:color="auto"/>
          </w:divBdr>
        </w:div>
      </w:divsChild>
    </w:div>
    <w:div w:id="604192169">
      <w:bodyDiv w:val="1"/>
      <w:marLeft w:val="0"/>
      <w:marRight w:val="0"/>
      <w:marTop w:val="0"/>
      <w:marBottom w:val="0"/>
      <w:divBdr>
        <w:top w:val="none" w:sz="0" w:space="0" w:color="auto"/>
        <w:left w:val="none" w:sz="0" w:space="0" w:color="auto"/>
        <w:bottom w:val="none" w:sz="0" w:space="0" w:color="auto"/>
        <w:right w:val="none" w:sz="0" w:space="0" w:color="auto"/>
      </w:divBdr>
    </w:div>
    <w:div w:id="640235005">
      <w:bodyDiv w:val="1"/>
      <w:marLeft w:val="0"/>
      <w:marRight w:val="0"/>
      <w:marTop w:val="0"/>
      <w:marBottom w:val="0"/>
      <w:divBdr>
        <w:top w:val="none" w:sz="0" w:space="0" w:color="auto"/>
        <w:left w:val="none" w:sz="0" w:space="0" w:color="auto"/>
        <w:bottom w:val="none" w:sz="0" w:space="0" w:color="auto"/>
        <w:right w:val="none" w:sz="0" w:space="0" w:color="auto"/>
      </w:divBdr>
    </w:div>
    <w:div w:id="643393485">
      <w:bodyDiv w:val="1"/>
      <w:marLeft w:val="0"/>
      <w:marRight w:val="0"/>
      <w:marTop w:val="0"/>
      <w:marBottom w:val="0"/>
      <w:divBdr>
        <w:top w:val="none" w:sz="0" w:space="0" w:color="auto"/>
        <w:left w:val="none" w:sz="0" w:space="0" w:color="auto"/>
        <w:bottom w:val="none" w:sz="0" w:space="0" w:color="auto"/>
        <w:right w:val="none" w:sz="0" w:space="0" w:color="auto"/>
      </w:divBdr>
    </w:div>
    <w:div w:id="691150053">
      <w:bodyDiv w:val="1"/>
      <w:marLeft w:val="0"/>
      <w:marRight w:val="0"/>
      <w:marTop w:val="0"/>
      <w:marBottom w:val="0"/>
      <w:divBdr>
        <w:top w:val="none" w:sz="0" w:space="0" w:color="auto"/>
        <w:left w:val="none" w:sz="0" w:space="0" w:color="auto"/>
        <w:bottom w:val="none" w:sz="0" w:space="0" w:color="auto"/>
        <w:right w:val="none" w:sz="0" w:space="0" w:color="auto"/>
      </w:divBdr>
    </w:div>
    <w:div w:id="699353503">
      <w:bodyDiv w:val="1"/>
      <w:marLeft w:val="0"/>
      <w:marRight w:val="0"/>
      <w:marTop w:val="0"/>
      <w:marBottom w:val="0"/>
      <w:divBdr>
        <w:top w:val="none" w:sz="0" w:space="0" w:color="auto"/>
        <w:left w:val="none" w:sz="0" w:space="0" w:color="auto"/>
        <w:bottom w:val="none" w:sz="0" w:space="0" w:color="auto"/>
        <w:right w:val="none" w:sz="0" w:space="0" w:color="auto"/>
      </w:divBdr>
    </w:div>
    <w:div w:id="706102200">
      <w:bodyDiv w:val="1"/>
      <w:marLeft w:val="0"/>
      <w:marRight w:val="0"/>
      <w:marTop w:val="0"/>
      <w:marBottom w:val="0"/>
      <w:divBdr>
        <w:top w:val="none" w:sz="0" w:space="0" w:color="auto"/>
        <w:left w:val="none" w:sz="0" w:space="0" w:color="auto"/>
        <w:bottom w:val="none" w:sz="0" w:space="0" w:color="auto"/>
        <w:right w:val="none" w:sz="0" w:space="0" w:color="auto"/>
      </w:divBdr>
    </w:div>
    <w:div w:id="725643403">
      <w:bodyDiv w:val="1"/>
      <w:marLeft w:val="0"/>
      <w:marRight w:val="0"/>
      <w:marTop w:val="0"/>
      <w:marBottom w:val="0"/>
      <w:divBdr>
        <w:top w:val="none" w:sz="0" w:space="0" w:color="auto"/>
        <w:left w:val="none" w:sz="0" w:space="0" w:color="auto"/>
        <w:bottom w:val="none" w:sz="0" w:space="0" w:color="auto"/>
        <w:right w:val="none" w:sz="0" w:space="0" w:color="auto"/>
      </w:divBdr>
    </w:div>
    <w:div w:id="726033941">
      <w:bodyDiv w:val="1"/>
      <w:marLeft w:val="0"/>
      <w:marRight w:val="0"/>
      <w:marTop w:val="0"/>
      <w:marBottom w:val="0"/>
      <w:divBdr>
        <w:top w:val="none" w:sz="0" w:space="0" w:color="auto"/>
        <w:left w:val="none" w:sz="0" w:space="0" w:color="auto"/>
        <w:bottom w:val="none" w:sz="0" w:space="0" w:color="auto"/>
        <w:right w:val="none" w:sz="0" w:space="0" w:color="auto"/>
      </w:divBdr>
    </w:div>
    <w:div w:id="757561102">
      <w:bodyDiv w:val="1"/>
      <w:marLeft w:val="0"/>
      <w:marRight w:val="0"/>
      <w:marTop w:val="0"/>
      <w:marBottom w:val="0"/>
      <w:divBdr>
        <w:top w:val="none" w:sz="0" w:space="0" w:color="auto"/>
        <w:left w:val="none" w:sz="0" w:space="0" w:color="auto"/>
        <w:bottom w:val="none" w:sz="0" w:space="0" w:color="auto"/>
        <w:right w:val="none" w:sz="0" w:space="0" w:color="auto"/>
      </w:divBdr>
    </w:div>
    <w:div w:id="762919045">
      <w:bodyDiv w:val="1"/>
      <w:marLeft w:val="0"/>
      <w:marRight w:val="0"/>
      <w:marTop w:val="0"/>
      <w:marBottom w:val="0"/>
      <w:divBdr>
        <w:top w:val="none" w:sz="0" w:space="0" w:color="auto"/>
        <w:left w:val="none" w:sz="0" w:space="0" w:color="auto"/>
        <w:bottom w:val="none" w:sz="0" w:space="0" w:color="auto"/>
        <w:right w:val="none" w:sz="0" w:space="0" w:color="auto"/>
      </w:divBdr>
    </w:div>
    <w:div w:id="791092333">
      <w:bodyDiv w:val="1"/>
      <w:marLeft w:val="0"/>
      <w:marRight w:val="0"/>
      <w:marTop w:val="0"/>
      <w:marBottom w:val="0"/>
      <w:divBdr>
        <w:top w:val="none" w:sz="0" w:space="0" w:color="auto"/>
        <w:left w:val="none" w:sz="0" w:space="0" w:color="auto"/>
        <w:bottom w:val="none" w:sz="0" w:space="0" w:color="auto"/>
        <w:right w:val="none" w:sz="0" w:space="0" w:color="auto"/>
      </w:divBdr>
    </w:div>
    <w:div w:id="804736860">
      <w:bodyDiv w:val="1"/>
      <w:marLeft w:val="0"/>
      <w:marRight w:val="0"/>
      <w:marTop w:val="0"/>
      <w:marBottom w:val="0"/>
      <w:divBdr>
        <w:top w:val="none" w:sz="0" w:space="0" w:color="auto"/>
        <w:left w:val="none" w:sz="0" w:space="0" w:color="auto"/>
        <w:bottom w:val="none" w:sz="0" w:space="0" w:color="auto"/>
        <w:right w:val="none" w:sz="0" w:space="0" w:color="auto"/>
      </w:divBdr>
    </w:div>
    <w:div w:id="815757408">
      <w:bodyDiv w:val="1"/>
      <w:marLeft w:val="0"/>
      <w:marRight w:val="0"/>
      <w:marTop w:val="0"/>
      <w:marBottom w:val="0"/>
      <w:divBdr>
        <w:top w:val="none" w:sz="0" w:space="0" w:color="auto"/>
        <w:left w:val="none" w:sz="0" w:space="0" w:color="auto"/>
        <w:bottom w:val="none" w:sz="0" w:space="0" w:color="auto"/>
        <w:right w:val="none" w:sz="0" w:space="0" w:color="auto"/>
      </w:divBdr>
    </w:div>
    <w:div w:id="876812789">
      <w:bodyDiv w:val="1"/>
      <w:marLeft w:val="0"/>
      <w:marRight w:val="0"/>
      <w:marTop w:val="0"/>
      <w:marBottom w:val="0"/>
      <w:divBdr>
        <w:top w:val="none" w:sz="0" w:space="0" w:color="auto"/>
        <w:left w:val="none" w:sz="0" w:space="0" w:color="auto"/>
        <w:bottom w:val="none" w:sz="0" w:space="0" w:color="auto"/>
        <w:right w:val="none" w:sz="0" w:space="0" w:color="auto"/>
      </w:divBdr>
    </w:div>
    <w:div w:id="906648095">
      <w:bodyDiv w:val="1"/>
      <w:marLeft w:val="0"/>
      <w:marRight w:val="0"/>
      <w:marTop w:val="0"/>
      <w:marBottom w:val="0"/>
      <w:divBdr>
        <w:top w:val="none" w:sz="0" w:space="0" w:color="auto"/>
        <w:left w:val="none" w:sz="0" w:space="0" w:color="auto"/>
        <w:bottom w:val="none" w:sz="0" w:space="0" w:color="auto"/>
        <w:right w:val="none" w:sz="0" w:space="0" w:color="auto"/>
      </w:divBdr>
    </w:div>
    <w:div w:id="952783241">
      <w:bodyDiv w:val="1"/>
      <w:marLeft w:val="0"/>
      <w:marRight w:val="0"/>
      <w:marTop w:val="0"/>
      <w:marBottom w:val="0"/>
      <w:divBdr>
        <w:top w:val="none" w:sz="0" w:space="0" w:color="auto"/>
        <w:left w:val="none" w:sz="0" w:space="0" w:color="auto"/>
        <w:bottom w:val="none" w:sz="0" w:space="0" w:color="auto"/>
        <w:right w:val="none" w:sz="0" w:space="0" w:color="auto"/>
      </w:divBdr>
    </w:div>
    <w:div w:id="975330212">
      <w:bodyDiv w:val="1"/>
      <w:marLeft w:val="0"/>
      <w:marRight w:val="0"/>
      <w:marTop w:val="0"/>
      <w:marBottom w:val="0"/>
      <w:divBdr>
        <w:top w:val="none" w:sz="0" w:space="0" w:color="auto"/>
        <w:left w:val="none" w:sz="0" w:space="0" w:color="auto"/>
        <w:bottom w:val="none" w:sz="0" w:space="0" w:color="auto"/>
        <w:right w:val="none" w:sz="0" w:space="0" w:color="auto"/>
      </w:divBdr>
    </w:div>
    <w:div w:id="1013265936">
      <w:bodyDiv w:val="1"/>
      <w:marLeft w:val="0"/>
      <w:marRight w:val="0"/>
      <w:marTop w:val="0"/>
      <w:marBottom w:val="0"/>
      <w:divBdr>
        <w:top w:val="none" w:sz="0" w:space="0" w:color="auto"/>
        <w:left w:val="none" w:sz="0" w:space="0" w:color="auto"/>
        <w:bottom w:val="none" w:sz="0" w:space="0" w:color="auto"/>
        <w:right w:val="none" w:sz="0" w:space="0" w:color="auto"/>
      </w:divBdr>
    </w:div>
    <w:div w:id="1019816508">
      <w:bodyDiv w:val="1"/>
      <w:marLeft w:val="0"/>
      <w:marRight w:val="0"/>
      <w:marTop w:val="0"/>
      <w:marBottom w:val="0"/>
      <w:divBdr>
        <w:top w:val="none" w:sz="0" w:space="0" w:color="auto"/>
        <w:left w:val="none" w:sz="0" w:space="0" w:color="auto"/>
        <w:bottom w:val="none" w:sz="0" w:space="0" w:color="auto"/>
        <w:right w:val="none" w:sz="0" w:space="0" w:color="auto"/>
      </w:divBdr>
    </w:div>
    <w:div w:id="1023824391">
      <w:bodyDiv w:val="1"/>
      <w:marLeft w:val="0"/>
      <w:marRight w:val="0"/>
      <w:marTop w:val="0"/>
      <w:marBottom w:val="0"/>
      <w:divBdr>
        <w:top w:val="none" w:sz="0" w:space="0" w:color="auto"/>
        <w:left w:val="none" w:sz="0" w:space="0" w:color="auto"/>
        <w:bottom w:val="none" w:sz="0" w:space="0" w:color="auto"/>
        <w:right w:val="none" w:sz="0" w:space="0" w:color="auto"/>
      </w:divBdr>
    </w:div>
    <w:div w:id="1033993970">
      <w:bodyDiv w:val="1"/>
      <w:marLeft w:val="0"/>
      <w:marRight w:val="0"/>
      <w:marTop w:val="0"/>
      <w:marBottom w:val="0"/>
      <w:divBdr>
        <w:top w:val="none" w:sz="0" w:space="0" w:color="auto"/>
        <w:left w:val="none" w:sz="0" w:space="0" w:color="auto"/>
        <w:bottom w:val="none" w:sz="0" w:space="0" w:color="auto"/>
        <w:right w:val="none" w:sz="0" w:space="0" w:color="auto"/>
      </w:divBdr>
    </w:div>
    <w:div w:id="1139879358">
      <w:bodyDiv w:val="1"/>
      <w:marLeft w:val="0"/>
      <w:marRight w:val="0"/>
      <w:marTop w:val="0"/>
      <w:marBottom w:val="0"/>
      <w:divBdr>
        <w:top w:val="none" w:sz="0" w:space="0" w:color="auto"/>
        <w:left w:val="none" w:sz="0" w:space="0" w:color="auto"/>
        <w:bottom w:val="none" w:sz="0" w:space="0" w:color="auto"/>
        <w:right w:val="none" w:sz="0" w:space="0" w:color="auto"/>
      </w:divBdr>
    </w:div>
    <w:div w:id="1180314582">
      <w:bodyDiv w:val="1"/>
      <w:marLeft w:val="0"/>
      <w:marRight w:val="0"/>
      <w:marTop w:val="0"/>
      <w:marBottom w:val="0"/>
      <w:divBdr>
        <w:top w:val="none" w:sz="0" w:space="0" w:color="auto"/>
        <w:left w:val="none" w:sz="0" w:space="0" w:color="auto"/>
        <w:bottom w:val="none" w:sz="0" w:space="0" w:color="auto"/>
        <w:right w:val="none" w:sz="0" w:space="0" w:color="auto"/>
      </w:divBdr>
    </w:div>
    <w:div w:id="1215234801">
      <w:bodyDiv w:val="1"/>
      <w:marLeft w:val="0"/>
      <w:marRight w:val="0"/>
      <w:marTop w:val="0"/>
      <w:marBottom w:val="0"/>
      <w:divBdr>
        <w:top w:val="none" w:sz="0" w:space="0" w:color="auto"/>
        <w:left w:val="none" w:sz="0" w:space="0" w:color="auto"/>
        <w:bottom w:val="none" w:sz="0" w:space="0" w:color="auto"/>
        <w:right w:val="none" w:sz="0" w:space="0" w:color="auto"/>
      </w:divBdr>
    </w:div>
    <w:div w:id="1394086957">
      <w:bodyDiv w:val="1"/>
      <w:marLeft w:val="0"/>
      <w:marRight w:val="0"/>
      <w:marTop w:val="0"/>
      <w:marBottom w:val="0"/>
      <w:divBdr>
        <w:top w:val="none" w:sz="0" w:space="0" w:color="auto"/>
        <w:left w:val="none" w:sz="0" w:space="0" w:color="auto"/>
        <w:bottom w:val="none" w:sz="0" w:space="0" w:color="auto"/>
        <w:right w:val="none" w:sz="0" w:space="0" w:color="auto"/>
      </w:divBdr>
      <w:divsChild>
        <w:div w:id="168368775">
          <w:marLeft w:val="0"/>
          <w:marRight w:val="0"/>
          <w:marTop w:val="0"/>
          <w:marBottom w:val="0"/>
          <w:divBdr>
            <w:top w:val="none" w:sz="0" w:space="0" w:color="auto"/>
            <w:left w:val="none" w:sz="0" w:space="0" w:color="auto"/>
            <w:bottom w:val="none" w:sz="0" w:space="0" w:color="auto"/>
            <w:right w:val="none" w:sz="0" w:space="0" w:color="auto"/>
          </w:divBdr>
        </w:div>
        <w:div w:id="1068768848">
          <w:marLeft w:val="0"/>
          <w:marRight w:val="0"/>
          <w:marTop w:val="0"/>
          <w:marBottom w:val="0"/>
          <w:divBdr>
            <w:top w:val="none" w:sz="0" w:space="0" w:color="auto"/>
            <w:left w:val="none" w:sz="0" w:space="0" w:color="auto"/>
            <w:bottom w:val="none" w:sz="0" w:space="0" w:color="auto"/>
            <w:right w:val="none" w:sz="0" w:space="0" w:color="auto"/>
          </w:divBdr>
        </w:div>
        <w:div w:id="1867674800">
          <w:marLeft w:val="0"/>
          <w:marRight w:val="0"/>
          <w:marTop w:val="0"/>
          <w:marBottom w:val="0"/>
          <w:divBdr>
            <w:top w:val="none" w:sz="0" w:space="0" w:color="auto"/>
            <w:left w:val="none" w:sz="0" w:space="0" w:color="auto"/>
            <w:bottom w:val="none" w:sz="0" w:space="0" w:color="auto"/>
            <w:right w:val="none" w:sz="0" w:space="0" w:color="auto"/>
          </w:divBdr>
        </w:div>
        <w:div w:id="741634765">
          <w:marLeft w:val="0"/>
          <w:marRight w:val="0"/>
          <w:marTop w:val="0"/>
          <w:marBottom w:val="0"/>
          <w:divBdr>
            <w:top w:val="none" w:sz="0" w:space="0" w:color="auto"/>
            <w:left w:val="none" w:sz="0" w:space="0" w:color="auto"/>
            <w:bottom w:val="none" w:sz="0" w:space="0" w:color="auto"/>
            <w:right w:val="none" w:sz="0" w:space="0" w:color="auto"/>
          </w:divBdr>
        </w:div>
      </w:divsChild>
    </w:div>
    <w:div w:id="1405029476">
      <w:bodyDiv w:val="1"/>
      <w:marLeft w:val="0"/>
      <w:marRight w:val="0"/>
      <w:marTop w:val="0"/>
      <w:marBottom w:val="0"/>
      <w:divBdr>
        <w:top w:val="none" w:sz="0" w:space="0" w:color="auto"/>
        <w:left w:val="none" w:sz="0" w:space="0" w:color="auto"/>
        <w:bottom w:val="none" w:sz="0" w:space="0" w:color="auto"/>
        <w:right w:val="none" w:sz="0" w:space="0" w:color="auto"/>
      </w:divBdr>
    </w:div>
    <w:div w:id="1420175526">
      <w:bodyDiv w:val="1"/>
      <w:marLeft w:val="0"/>
      <w:marRight w:val="0"/>
      <w:marTop w:val="0"/>
      <w:marBottom w:val="0"/>
      <w:divBdr>
        <w:top w:val="none" w:sz="0" w:space="0" w:color="auto"/>
        <w:left w:val="none" w:sz="0" w:space="0" w:color="auto"/>
        <w:bottom w:val="none" w:sz="0" w:space="0" w:color="auto"/>
        <w:right w:val="none" w:sz="0" w:space="0" w:color="auto"/>
      </w:divBdr>
    </w:div>
    <w:div w:id="1447695472">
      <w:bodyDiv w:val="1"/>
      <w:marLeft w:val="0"/>
      <w:marRight w:val="0"/>
      <w:marTop w:val="0"/>
      <w:marBottom w:val="0"/>
      <w:divBdr>
        <w:top w:val="none" w:sz="0" w:space="0" w:color="auto"/>
        <w:left w:val="none" w:sz="0" w:space="0" w:color="auto"/>
        <w:bottom w:val="none" w:sz="0" w:space="0" w:color="auto"/>
        <w:right w:val="none" w:sz="0" w:space="0" w:color="auto"/>
      </w:divBdr>
    </w:div>
    <w:div w:id="1464926347">
      <w:bodyDiv w:val="1"/>
      <w:marLeft w:val="0"/>
      <w:marRight w:val="0"/>
      <w:marTop w:val="0"/>
      <w:marBottom w:val="0"/>
      <w:divBdr>
        <w:top w:val="none" w:sz="0" w:space="0" w:color="auto"/>
        <w:left w:val="none" w:sz="0" w:space="0" w:color="auto"/>
        <w:bottom w:val="none" w:sz="0" w:space="0" w:color="auto"/>
        <w:right w:val="none" w:sz="0" w:space="0" w:color="auto"/>
      </w:divBdr>
    </w:div>
    <w:div w:id="1498374720">
      <w:bodyDiv w:val="1"/>
      <w:marLeft w:val="0"/>
      <w:marRight w:val="0"/>
      <w:marTop w:val="0"/>
      <w:marBottom w:val="0"/>
      <w:divBdr>
        <w:top w:val="none" w:sz="0" w:space="0" w:color="auto"/>
        <w:left w:val="none" w:sz="0" w:space="0" w:color="auto"/>
        <w:bottom w:val="none" w:sz="0" w:space="0" w:color="auto"/>
        <w:right w:val="none" w:sz="0" w:space="0" w:color="auto"/>
      </w:divBdr>
    </w:div>
    <w:div w:id="1517618263">
      <w:bodyDiv w:val="1"/>
      <w:marLeft w:val="0"/>
      <w:marRight w:val="0"/>
      <w:marTop w:val="0"/>
      <w:marBottom w:val="0"/>
      <w:divBdr>
        <w:top w:val="none" w:sz="0" w:space="0" w:color="auto"/>
        <w:left w:val="none" w:sz="0" w:space="0" w:color="auto"/>
        <w:bottom w:val="none" w:sz="0" w:space="0" w:color="auto"/>
        <w:right w:val="none" w:sz="0" w:space="0" w:color="auto"/>
      </w:divBdr>
    </w:div>
    <w:div w:id="1535193341">
      <w:bodyDiv w:val="1"/>
      <w:marLeft w:val="0"/>
      <w:marRight w:val="0"/>
      <w:marTop w:val="0"/>
      <w:marBottom w:val="0"/>
      <w:divBdr>
        <w:top w:val="none" w:sz="0" w:space="0" w:color="auto"/>
        <w:left w:val="none" w:sz="0" w:space="0" w:color="auto"/>
        <w:bottom w:val="none" w:sz="0" w:space="0" w:color="auto"/>
        <w:right w:val="none" w:sz="0" w:space="0" w:color="auto"/>
      </w:divBdr>
    </w:div>
    <w:div w:id="1547645367">
      <w:bodyDiv w:val="1"/>
      <w:marLeft w:val="0"/>
      <w:marRight w:val="0"/>
      <w:marTop w:val="0"/>
      <w:marBottom w:val="0"/>
      <w:divBdr>
        <w:top w:val="none" w:sz="0" w:space="0" w:color="auto"/>
        <w:left w:val="none" w:sz="0" w:space="0" w:color="auto"/>
        <w:bottom w:val="none" w:sz="0" w:space="0" w:color="auto"/>
        <w:right w:val="none" w:sz="0" w:space="0" w:color="auto"/>
      </w:divBdr>
    </w:div>
    <w:div w:id="1581478178">
      <w:bodyDiv w:val="1"/>
      <w:marLeft w:val="0"/>
      <w:marRight w:val="0"/>
      <w:marTop w:val="0"/>
      <w:marBottom w:val="0"/>
      <w:divBdr>
        <w:top w:val="none" w:sz="0" w:space="0" w:color="auto"/>
        <w:left w:val="none" w:sz="0" w:space="0" w:color="auto"/>
        <w:bottom w:val="none" w:sz="0" w:space="0" w:color="auto"/>
        <w:right w:val="none" w:sz="0" w:space="0" w:color="auto"/>
      </w:divBdr>
    </w:div>
    <w:div w:id="1639918759">
      <w:bodyDiv w:val="1"/>
      <w:marLeft w:val="0"/>
      <w:marRight w:val="0"/>
      <w:marTop w:val="0"/>
      <w:marBottom w:val="0"/>
      <w:divBdr>
        <w:top w:val="none" w:sz="0" w:space="0" w:color="auto"/>
        <w:left w:val="none" w:sz="0" w:space="0" w:color="auto"/>
        <w:bottom w:val="none" w:sz="0" w:space="0" w:color="auto"/>
        <w:right w:val="none" w:sz="0" w:space="0" w:color="auto"/>
      </w:divBdr>
    </w:div>
    <w:div w:id="1683975109">
      <w:bodyDiv w:val="1"/>
      <w:marLeft w:val="0"/>
      <w:marRight w:val="0"/>
      <w:marTop w:val="0"/>
      <w:marBottom w:val="0"/>
      <w:divBdr>
        <w:top w:val="none" w:sz="0" w:space="0" w:color="auto"/>
        <w:left w:val="none" w:sz="0" w:space="0" w:color="auto"/>
        <w:bottom w:val="none" w:sz="0" w:space="0" w:color="auto"/>
        <w:right w:val="none" w:sz="0" w:space="0" w:color="auto"/>
      </w:divBdr>
    </w:div>
    <w:div w:id="1731614221">
      <w:bodyDiv w:val="1"/>
      <w:marLeft w:val="0"/>
      <w:marRight w:val="0"/>
      <w:marTop w:val="0"/>
      <w:marBottom w:val="0"/>
      <w:divBdr>
        <w:top w:val="none" w:sz="0" w:space="0" w:color="auto"/>
        <w:left w:val="none" w:sz="0" w:space="0" w:color="auto"/>
        <w:bottom w:val="none" w:sz="0" w:space="0" w:color="auto"/>
        <w:right w:val="none" w:sz="0" w:space="0" w:color="auto"/>
      </w:divBdr>
    </w:div>
    <w:div w:id="1834175409">
      <w:bodyDiv w:val="1"/>
      <w:marLeft w:val="0"/>
      <w:marRight w:val="0"/>
      <w:marTop w:val="0"/>
      <w:marBottom w:val="0"/>
      <w:divBdr>
        <w:top w:val="none" w:sz="0" w:space="0" w:color="auto"/>
        <w:left w:val="none" w:sz="0" w:space="0" w:color="auto"/>
        <w:bottom w:val="none" w:sz="0" w:space="0" w:color="auto"/>
        <w:right w:val="none" w:sz="0" w:space="0" w:color="auto"/>
      </w:divBdr>
    </w:div>
    <w:div w:id="1890871174">
      <w:bodyDiv w:val="1"/>
      <w:marLeft w:val="0"/>
      <w:marRight w:val="0"/>
      <w:marTop w:val="0"/>
      <w:marBottom w:val="0"/>
      <w:divBdr>
        <w:top w:val="none" w:sz="0" w:space="0" w:color="auto"/>
        <w:left w:val="none" w:sz="0" w:space="0" w:color="auto"/>
        <w:bottom w:val="none" w:sz="0" w:space="0" w:color="auto"/>
        <w:right w:val="none" w:sz="0" w:space="0" w:color="auto"/>
      </w:divBdr>
    </w:div>
    <w:div w:id="1902978877">
      <w:bodyDiv w:val="1"/>
      <w:marLeft w:val="0"/>
      <w:marRight w:val="0"/>
      <w:marTop w:val="0"/>
      <w:marBottom w:val="0"/>
      <w:divBdr>
        <w:top w:val="none" w:sz="0" w:space="0" w:color="auto"/>
        <w:left w:val="none" w:sz="0" w:space="0" w:color="auto"/>
        <w:bottom w:val="none" w:sz="0" w:space="0" w:color="auto"/>
        <w:right w:val="none" w:sz="0" w:space="0" w:color="auto"/>
      </w:divBdr>
    </w:div>
    <w:div w:id="1915973471">
      <w:bodyDiv w:val="1"/>
      <w:marLeft w:val="0"/>
      <w:marRight w:val="0"/>
      <w:marTop w:val="0"/>
      <w:marBottom w:val="0"/>
      <w:divBdr>
        <w:top w:val="none" w:sz="0" w:space="0" w:color="auto"/>
        <w:left w:val="none" w:sz="0" w:space="0" w:color="auto"/>
        <w:bottom w:val="none" w:sz="0" w:space="0" w:color="auto"/>
        <w:right w:val="none" w:sz="0" w:space="0" w:color="auto"/>
      </w:divBdr>
    </w:div>
    <w:div w:id="1933969550">
      <w:bodyDiv w:val="1"/>
      <w:marLeft w:val="0"/>
      <w:marRight w:val="0"/>
      <w:marTop w:val="0"/>
      <w:marBottom w:val="0"/>
      <w:divBdr>
        <w:top w:val="none" w:sz="0" w:space="0" w:color="auto"/>
        <w:left w:val="none" w:sz="0" w:space="0" w:color="auto"/>
        <w:bottom w:val="none" w:sz="0" w:space="0" w:color="auto"/>
        <w:right w:val="none" w:sz="0" w:space="0" w:color="auto"/>
      </w:divBdr>
    </w:div>
    <w:div w:id="1956446753">
      <w:bodyDiv w:val="1"/>
      <w:marLeft w:val="0"/>
      <w:marRight w:val="0"/>
      <w:marTop w:val="0"/>
      <w:marBottom w:val="0"/>
      <w:divBdr>
        <w:top w:val="none" w:sz="0" w:space="0" w:color="auto"/>
        <w:left w:val="none" w:sz="0" w:space="0" w:color="auto"/>
        <w:bottom w:val="none" w:sz="0" w:space="0" w:color="auto"/>
        <w:right w:val="none" w:sz="0" w:space="0" w:color="auto"/>
      </w:divBdr>
    </w:div>
    <w:div w:id="1958025143">
      <w:bodyDiv w:val="1"/>
      <w:marLeft w:val="0"/>
      <w:marRight w:val="0"/>
      <w:marTop w:val="0"/>
      <w:marBottom w:val="0"/>
      <w:divBdr>
        <w:top w:val="none" w:sz="0" w:space="0" w:color="auto"/>
        <w:left w:val="none" w:sz="0" w:space="0" w:color="auto"/>
        <w:bottom w:val="none" w:sz="0" w:space="0" w:color="auto"/>
        <w:right w:val="none" w:sz="0" w:space="0" w:color="auto"/>
      </w:divBdr>
    </w:div>
    <w:div w:id="2031099713">
      <w:bodyDiv w:val="1"/>
      <w:marLeft w:val="0"/>
      <w:marRight w:val="0"/>
      <w:marTop w:val="0"/>
      <w:marBottom w:val="0"/>
      <w:divBdr>
        <w:top w:val="none" w:sz="0" w:space="0" w:color="auto"/>
        <w:left w:val="none" w:sz="0" w:space="0" w:color="auto"/>
        <w:bottom w:val="none" w:sz="0" w:space="0" w:color="auto"/>
        <w:right w:val="none" w:sz="0" w:space="0" w:color="auto"/>
      </w:divBdr>
    </w:div>
    <w:div w:id="2031878585">
      <w:bodyDiv w:val="1"/>
      <w:marLeft w:val="0"/>
      <w:marRight w:val="0"/>
      <w:marTop w:val="0"/>
      <w:marBottom w:val="0"/>
      <w:divBdr>
        <w:top w:val="none" w:sz="0" w:space="0" w:color="auto"/>
        <w:left w:val="none" w:sz="0" w:space="0" w:color="auto"/>
        <w:bottom w:val="none" w:sz="0" w:space="0" w:color="auto"/>
        <w:right w:val="none" w:sz="0" w:space="0" w:color="auto"/>
      </w:divBdr>
    </w:div>
    <w:div w:id="2043019318">
      <w:bodyDiv w:val="1"/>
      <w:marLeft w:val="0"/>
      <w:marRight w:val="0"/>
      <w:marTop w:val="0"/>
      <w:marBottom w:val="0"/>
      <w:divBdr>
        <w:top w:val="none" w:sz="0" w:space="0" w:color="auto"/>
        <w:left w:val="none" w:sz="0" w:space="0" w:color="auto"/>
        <w:bottom w:val="none" w:sz="0" w:space="0" w:color="auto"/>
        <w:right w:val="none" w:sz="0" w:space="0" w:color="auto"/>
      </w:divBdr>
    </w:div>
    <w:div w:id="2048335626">
      <w:bodyDiv w:val="1"/>
      <w:marLeft w:val="0"/>
      <w:marRight w:val="0"/>
      <w:marTop w:val="0"/>
      <w:marBottom w:val="0"/>
      <w:divBdr>
        <w:top w:val="none" w:sz="0" w:space="0" w:color="auto"/>
        <w:left w:val="none" w:sz="0" w:space="0" w:color="auto"/>
        <w:bottom w:val="none" w:sz="0" w:space="0" w:color="auto"/>
        <w:right w:val="none" w:sz="0" w:space="0" w:color="auto"/>
      </w:divBdr>
    </w:div>
    <w:div w:id="2052223141">
      <w:bodyDiv w:val="1"/>
      <w:marLeft w:val="0"/>
      <w:marRight w:val="0"/>
      <w:marTop w:val="0"/>
      <w:marBottom w:val="0"/>
      <w:divBdr>
        <w:top w:val="none" w:sz="0" w:space="0" w:color="auto"/>
        <w:left w:val="none" w:sz="0" w:space="0" w:color="auto"/>
        <w:bottom w:val="none" w:sz="0" w:space="0" w:color="auto"/>
        <w:right w:val="none" w:sz="0" w:space="0" w:color="auto"/>
      </w:divBdr>
    </w:div>
    <w:div w:id="2127844484">
      <w:bodyDiv w:val="1"/>
      <w:marLeft w:val="0"/>
      <w:marRight w:val="0"/>
      <w:marTop w:val="0"/>
      <w:marBottom w:val="0"/>
      <w:divBdr>
        <w:top w:val="none" w:sz="0" w:space="0" w:color="auto"/>
        <w:left w:val="none" w:sz="0" w:space="0" w:color="auto"/>
        <w:bottom w:val="none" w:sz="0" w:space="0" w:color="auto"/>
        <w:right w:val="none" w:sz="0" w:space="0" w:color="auto"/>
      </w:divBdr>
      <w:divsChild>
        <w:div w:id="1996444903">
          <w:marLeft w:val="0"/>
          <w:marRight w:val="0"/>
          <w:marTop w:val="0"/>
          <w:marBottom w:val="0"/>
          <w:divBdr>
            <w:top w:val="none" w:sz="0" w:space="0" w:color="auto"/>
            <w:left w:val="none" w:sz="0" w:space="0" w:color="auto"/>
            <w:bottom w:val="none" w:sz="0" w:space="0" w:color="auto"/>
            <w:right w:val="none" w:sz="0" w:space="0" w:color="auto"/>
          </w:divBdr>
        </w:div>
        <w:div w:id="1134756112">
          <w:marLeft w:val="0"/>
          <w:marRight w:val="0"/>
          <w:marTop w:val="0"/>
          <w:marBottom w:val="0"/>
          <w:divBdr>
            <w:top w:val="none" w:sz="0" w:space="0" w:color="auto"/>
            <w:left w:val="none" w:sz="0" w:space="0" w:color="auto"/>
            <w:bottom w:val="none" w:sz="0" w:space="0" w:color="auto"/>
            <w:right w:val="none" w:sz="0" w:space="0" w:color="auto"/>
          </w:divBdr>
        </w:div>
        <w:div w:id="1457795954">
          <w:marLeft w:val="0"/>
          <w:marRight w:val="0"/>
          <w:marTop w:val="0"/>
          <w:marBottom w:val="0"/>
          <w:divBdr>
            <w:top w:val="none" w:sz="0" w:space="0" w:color="auto"/>
            <w:left w:val="none" w:sz="0" w:space="0" w:color="auto"/>
            <w:bottom w:val="none" w:sz="0" w:space="0" w:color="auto"/>
            <w:right w:val="none" w:sz="0" w:space="0" w:color="auto"/>
          </w:divBdr>
        </w:div>
        <w:div w:id="10105716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D:\BAIGIAMASIS\baigiamasis_2015_Povilas%20Kriauceliunas_V2_KOMPAS.docx" TargetMode="External"/><Relationship Id="rId18" Type="http://schemas.openxmlformats.org/officeDocument/2006/relationships/hyperlink" Target="file:///D:\BAIGIAMASIS\baigiamasis_2015_Povilas%20Kriauceliunas_V2_KOMPAS.docx" TargetMode="External"/><Relationship Id="rId26" Type="http://schemas.microsoft.com/office/2007/relationships/diagramDrawing" Target="diagrams/drawing1.xml"/><Relationship Id="rId39" Type="http://schemas.openxmlformats.org/officeDocument/2006/relationships/chart" Target="charts/chart4.xml"/><Relationship Id="rId21" Type="http://schemas.openxmlformats.org/officeDocument/2006/relationships/footer" Target="footer2.xml"/><Relationship Id="rId34" Type="http://schemas.openxmlformats.org/officeDocument/2006/relationships/diagramQuickStyle" Target="diagrams/quickStyle2.xml"/><Relationship Id="rId42" Type="http://schemas.openxmlformats.org/officeDocument/2006/relationships/chart" Target="charts/chart7.xml"/><Relationship Id="rId47" Type="http://schemas.openxmlformats.org/officeDocument/2006/relationships/image" Target="media/image9.jpeg"/><Relationship Id="rId50" Type="http://schemas.openxmlformats.org/officeDocument/2006/relationships/footer" Target="footer7.xml"/><Relationship Id="rId55" Type="http://schemas.openxmlformats.org/officeDocument/2006/relationships/image" Target="media/image1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D:\BAIGIAMASIS\baigiamasis_2015_Povilas%20Kriauceliunas_V2_KOMPAS.docx" TargetMode="External"/><Relationship Id="rId20" Type="http://schemas.openxmlformats.org/officeDocument/2006/relationships/footer" Target="footer1.xml"/><Relationship Id="rId29" Type="http://schemas.openxmlformats.org/officeDocument/2006/relationships/image" Target="media/image5.png"/><Relationship Id="rId41" Type="http://schemas.openxmlformats.org/officeDocument/2006/relationships/chart" Target="charts/chart6.xml"/><Relationship Id="rId54" Type="http://schemas.openxmlformats.org/officeDocument/2006/relationships/image" Target="media/image13.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diagramQuickStyle" Target="diagrams/quickStyle1.xml"/><Relationship Id="rId32" Type="http://schemas.openxmlformats.org/officeDocument/2006/relationships/diagramData" Target="diagrams/data2.xml"/><Relationship Id="rId37" Type="http://schemas.openxmlformats.org/officeDocument/2006/relationships/image" Target="media/image7.png"/><Relationship Id="rId40" Type="http://schemas.openxmlformats.org/officeDocument/2006/relationships/chart" Target="charts/chart5.xml"/><Relationship Id="rId45" Type="http://schemas.openxmlformats.org/officeDocument/2006/relationships/footer" Target="footer3.xml"/><Relationship Id="rId53" Type="http://schemas.openxmlformats.org/officeDocument/2006/relationships/image" Target="media/image12.png"/><Relationship Id="rId58"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hyperlink" Target="file:///D:\BAIGIAMASIS\baigiamasis_2015_Povilas%20Kriauceliunas_V2_KOMPAS.docx" TargetMode="External"/><Relationship Id="rId23" Type="http://schemas.openxmlformats.org/officeDocument/2006/relationships/diagramLayout" Target="diagrams/layout1.xml"/><Relationship Id="rId28" Type="http://schemas.openxmlformats.org/officeDocument/2006/relationships/chart" Target="charts/chart1.xml"/><Relationship Id="rId36" Type="http://schemas.microsoft.com/office/2007/relationships/diagramDrawing" Target="diagrams/drawing2.xml"/><Relationship Id="rId49" Type="http://schemas.openxmlformats.org/officeDocument/2006/relationships/footer" Target="footer6.xml"/><Relationship Id="rId57" Type="http://schemas.openxmlformats.org/officeDocument/2006/relationships/image" Target="media/image16.png"/><Relationship Id="rId61"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1.xml"/><Relationship Id="rId31" Type="http://schemas.openxmlformats.org/officeDocument/2006/relationships/image" Target="media/image6.png"/><Relationship Id="rId44" Type="http://schemas.openxmlformats.org/officeDocument/2006/relationships/image" Target="media/image8.png"/><Relationship Id="rId52" Type="http://schemas.openxmlformats.org/officeDocument/2006/relationships/image" Target="media/image11.png"/><Relationship Id="rId60"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file:///D:\BAIGIAMASIS\baigiamasis_2015_Povilas%20Kriauceliunas_V2_KOMPAS.docx" TargetMode="External"/><Relationship Id="rId22" Type="http://schemas.openxmlformats.org/officeDocument/2006/relationships/diagramData" Target="diagrams/data1.xml"/><Relationship Id="rId27" Type="http://schemas.openxmlformats.org/officeDocument/2006/relationships/image" Target="media/image4.png"/><Relationship Id="rId30" Type="http://schemas.openxmlformats.org/officeDocument/2006/relationships/chart" Target="charts/chart2.xml"/><Relationship Id="rId35" Type="http://schemas.openxmlformats.org/officeDocument/2006/relationships/diagramColors" Target="diagrams/colors2.xml"/><Relationship Id="rId43" Type="http://schemas.openxmlformats.org/officeDocument/2006/relationships/chart" Target="charts/chart8.xml"/><Relationship Id="rId48" Type="http://schemas.openxmlformats.org/officeDocument/2006/relationships/footer" Target="footer5.xml"/><Relationship Id="rId56" Type="http://schemas.openxmlformats.org/officeDocument/2006/relationships/image" Target="media/image15.png"/><Relationship Id="rId8" Type="http://schemas.openxmlformats.org/officeDocument/2006/relationships/image" Target="media/image1.png"/><Relationship Id="rId51" Type="http://schemas.openxmlformats.org/officeDocument/2006/relationships/image" Target="media/image10.png"/><Relationship Id="rId3" Type="http://schemas.openxmlformats.org/officeDocument/2006/relationships/styles" Target="styles.xml"/><Relationship Id="rId12" Type="http://schemas.openxmlformats.org/officeDocument/2006/relationships/hyperlink" Target="file:///D:\BAIGIAMASIS\baigiamasis_2015_Povilas%20Kriauceliunas_V2_KOMPAS.docx" TargetMode="External"/><Relationship Id="rId17" Type="http://schemas.openxmlformats.org/officeDocument/2006/relationships/hyperlink" Target="file:///D:\BAIGIAMASIS\baigiamasis_2015_Povilas%20Kriauceliunas_V2_KOMPAS.docx" TargetMode="External"/><Relationship Id="rId25" Type="http://schemas.openxmlformats.org/officeDocument/2006/relationships/diagramColors" Target="diagrams/colors1.xml"/><Relationship Id="rId33" Type="http://schemas.openxmlformats.org/officeDocument/2006/relationships/diagramLayout" Target="diagrams/layout2.xml"/><Relationship Id="rId38" Type="http://schemas.openxmlformats.org/officeDocument/2006/relationships/chart" Target="charts/chart3.xml"/><Relationship Id="rId46" Type="http://schemas.openxmlformats.org/officeDocument/2006/relationships/footer" Target="footer4.xml"/><Relationship Id="rId59" Type="http://schemas.openxmlformats.org/officeDocument/2006/relationships/image" Target="media/image18.png"/></Relationships>
</file>

<file path=word/charts/_rels/chart1.xml.rels><?xml version="1.0" encoding="UTF-8" standalone="yes"?>
<Relationships xmlns="http://schemas.openxmlformats.org/package/2006/relationships"><Relationship Id="rId1" Type="http://schemas.openxmlformats.org/officeDocument/2006/relationships/oleObject" Target="Knyga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Knyga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Knyga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BAIGIAMASIS\skaiciuokle%20baigiamajam_KOMPA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BAIGIAMASIS\skaiciuokle%20baigiamajam_KOMPA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BAIGIAMASIS\skaiciuokle%20baigiamajam_KOMPA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BAIGIAMASIS\skaiciuokle%20baigiamajam_KOMPA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BAIGIAMASIS\skaiciuokle%20baigiamajam_KOMPA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BVP to meto kainomis</c:v>
          </c:tx>
          <c:invertIfNegative val="0"/>
          <c:cat>
            <c:numRef>
              <c:f>Lapas1!$A$3:$A$7</c:f>
              <c:numCache>
                <c:formatCode>General</c:formatCode>
                <c:ptCount val="5"/>
                <c:pt idx="0">
                  <c:v>2008</c:v>
                </c:pt>
                <c:pt idx="1">
                  <c:v>2009</c:v>
                </c:pt>
                <c:pt idx="2">
                  <c:v>2010</c:v>
                </c:pt>
                <c:pt idx="3">
                  <c:v>2011</c:v>
                </c:pt>
                <c:pt idx="4">
                  <c:v>2012</c:v>
                </c:pt>
              </c:numCache>
            </c:numRef>
          </c:cat>
          <c:val>
            <c:numRef>
              <c:f>Lapas1!$C$3:$C$7</c:f>
              <c:numCache>
                <c:formatCode>0.00</c:formatCode>
                <c:ptCount val="5"/>
                <c:pt idx="0">
                  <c:v>32696.281999999999</c:v>
                </c:pt>
                <c:pt idx="1">
                  <c:v>26934.82</c:v>
                </c:pt>
                <c:pt idx="2">
                  <c:v>28001.294000000002</c:v>
                </c:pt>
                <c:pt idx="3">
                  <c:v>31247.263999999999</c:v>
                </c:pt>
                <c:pt idx="4">
                  <c:v>33313.968999999997</c:v>
                </c:pt>
              </c:numCache>
            </c:numRef>
          </c:val>
        </c:ser>
        <c:ser>
          <c:idx val="1"/>
          <c:order val="1"/>
          <c:tx>
            <c:v>SVV sukurta vertė to meto kainomis</c:v>
          </c:tx>
          <c:invertIfNegative val="0"/>
          <c:cat>
            <c:numRef>
              <c:f>Lapas1!$A$3:$A$7</c:f>
              <c:numCache>
                <c:formatCode>General</c:formatCode>
                <c:ptCount val="5"/>
                <c:pt idx="0">
                  <c:v>2008</c:v>
                </c:pt>
                <c:pt idx="1">
                  <c:v>2009</c:v>
                </c:pt>
                <c:pt idx="2">
                  <c:v>2010</c:v>
                </c:pt>
                <c:pt idx="3">
                  <c:v>2011</c:v>
                </c:pt>
                <c:pt idx="4">
                  <c:v>2012</c:v>
                </c:pt>
              </c:numCache>
            </c:numRef>
          </c:cat>
          <c:val>
            <c:numRef>
              <c:f>Lapas1!$B$3:$B$7</c:f>
              <c:numCache>
                <c:formatCode>0.00</c:formatCode>
                <c:ptCount val="5"/>
                <c:pt idx="0">
                  <c:v>23803.87</c:v>
                </c:pt>
                <c:pt idx="1">
                  <c:v>18934.759999999998</c:v>
                </c:pt>
                <c:pt idx="2">
                  <c:v>20246.52</c:v>
                </c:pt>
                <c:pt idx="3">
                  <c:v>22962.31</c:v>
                </c:pt>
                <c:pt idx="4">
                  <c:v>24791.77</c:v>
                </c:pt>
              </c:numCache>
            </c:numRef>
          </c:val>
        </c:ser>
        <c:dLbls>
          <c:showLegendKey val="0"/>
          <c:showVal val="0"/>
          <c:showCatName val="0"/>
          <c:showSerName val="0"/>
          <c:showPercent val="0"/>
          <c:showBubbleSize val="0"/>
        </c:dLbls>
        <c:gapWidth val="55"/>
        <c:axId val="148093680"/>
        <c:axId val="114657832"/>
      </c:barChart>
      <c:catAx>
        <c:axId val="148093680"/>
        <c:scaling>
          <c:orientation val="minMax"/>
        </c:scaling>
        <c:delete val="0"/>
        <c:axPos val="b"/>
        <c:title>
          <c:tx>
            <c:rich>
              <a:bodyPr/>
              <a:lstStyle/>
              <a:p>
                <a:pPr>
                  <a:defRPr/>
                </a:pPr>
                <a:r>
                  <a:rPr lang="lt-LT"/>
                  <a:t>Metai</a:t>
                </a:r>
              </a:p>
            </c:rich>
          </c:tx>
          <c:layout/>
          <c:overlay val="0"/>
        </c:title>
        <c:numFmt formatCode="General" sourceLinked="1"/>
        <c:majorTickMark val="none"/>
        <c:minorTickMark val="none"/>
        <c:tickLblPos val="nextTo"/>
        <c:crossAx val="114657832"/>
        <c:crosses val="autoZero"/>
        <c:auto val="1"/>
        <c:lblAlgn val="ctr"/>
        <c:lblOffset val="100"/>
        <c:noMultiLvlLbl val="0"/>
      </c:catAx>
      <c:valAx>
        <c:axId val="114657832"/>
        <c:scaling>
          <c:orientation val="minMax"/>
        </c:scaling>
        <c:delete val="0"/>
        <c:axPos val="l"/>
        <c:majorGridlines/>
        <c:title>
          <c:tx>
            <c:rich>
              <a:bodyPr rot="0" vert="horz"/>
              <a:lstStyle/>
              <a:p>
                <a:pPr>
                  <a:defRPr/>
                </a:pPr>
                <a:r>
                  <a:rPr lang="lt-LT"/>
                  <a:t>mln. Eur.</a:t>
                </a:r>
              </a:p>
            </c:rich>
          </c:tx>
          <c:layout/>
          <c:overlay val="0"/>
        </c:title>
        <c:numFmt formatCode="0.00" sourceLinked="1"/>
        <c:majorTickMark val="none"/>
        <c:minorTickMark val="none"/>
        <c:tickLblPos val="nextTo"/>
        <c:crossAx val="148093680"/>
        <c:crosses val="autoZero"/>
        <c:crossBetween val="between"/>
      </c:valAx>
    </c:plotArea>
    <c:legend>
      <c:legendPos val="r"/>
      <c:layout>
        <c:manualLayout>
          <c:xMode val="edge"/>
          <c:yMode val="edge"/>
          <c:x val="0.73042228454319913"/>
          <c:y val="0.37681118410707953"/>
          <c:w val="0.25587908531981446"/>
          <c:h val="0.2463773102334374"/>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v>% nuo BVP</c:v>
          </c:tx>
          <c:marker>
            <c:symbol val="none"/>
          </c:marker>
          <c:cat>
            <c:numRef>
              <c:f>Lapas1!$A$3:$A$7</c:f>
              <c:numCache>
                <c:formatCode>General</c:formatCode>
                <c:ptCount val="5"/>
                <c:pt idx="0">
                  <c:v>2008</c:v>
                </c:pt>
                <c:pt idx="1">
                  <c:v>2009</c:v>
                </c:pt>
                <c:pt idx="2">
                  <c:v>2010</c:v>
                </c:pt>
                <c:pt idx="3">
                  <c:v>2011</c:v>
                </c:pt>
                <c:pt idx="4">
                  <c:v>2012</c:v>
                </c:pt>
              </c:numCache>
            </c:numRef>
          </c:cat>
          <c:val>
            <c:numRef>
              <c:f>Lapas1!$D$3:$D$7</c:f>
              <c:numCache>
                <c:formatCode>General</c:formatCode>
                <c:ptCount val="5"/>
                <c:pt idx="0">
                  <c:v>72.802987202031105</c:v>
                </c:pt>
                <c:pt idx="1">
                  <c:v>70.298446397636965</c:v>
                </c:pt>
                <c:pt idx="2">
                  <c:v>72.305658445641825</c:v>
                </c:pt>
                <c:pt idx="3">
                  <c:v>73.485825831023163</c:v>
                </c:pt>
                <c:pt idx="4">
                  <c:v>74.418541963582911</c:v>
                </c:pt>
              </c:numCache>
            </c:numRef>
          </c:val>
          <c:smooth val="0"/>
        </c:ser>
        <c:dLbls>
          <c:showLegendKey val="0"/>
          <c:showVal val="0"/>
          <c:showCatName val="0"/>
          <c:showSerName val="0"/>
          <c:showPercent val="0"/>
          <c:showBubbleSize val="0"/>
        </c:dLbls>
        <c:smooth val="0"/>
        <c:axId val="114653520"/>
        <c:axId val="114653128"/>
      </c:lineChart>
      <c:catAx>
        <c:axId val="114653520"/>
        <c:scaling>
          <c:orientation val="minMax"/>
        </c:scaling>
        <c:delete val="0"/>
        <c:axPos val="b"/>
        <c:title>
          <c:tx>
            <c:rich>
              <a:bodyPr/>
              <a:lstStyle/>
              <a:p>
                <a:pPr>
                  <a:defRPr/>
                </a:pPr>
                <a:r>
                  <a:rPr lang="en-US"/>
                  <a:t>Metai</a:t>
                </a:r>
                <a:endParaRPr lang="lt-LT"/>
              </a:p>
            </c:rich>
          </c:tx>
          <c:layout/>
          <c:overlay val="0"/>
        </c:title>
        <c:numFmt formatCode="General" sourceLinked="1"/>
        <c:majorTickMark val="out"/>
        <c:minorTickMark val="none"/>
        <c:tickLblPos val="nextTo"/>
        <c:crossAx val="114653128"/>
        <c:crosses val="autoZero"/>
        <c:auto val="1"/>
        <c:lblAlgn val="ctr"/>
        <c:lblOffset val="100"/>
        <c:noMultiLvlLbl val="0"/>
      </c:catAx>
      <c:valAx>
        <c:axId val="114653128"/>
        <c:scaling>
          <c:orientation val="minMax"/>
        </c:scaling>
        <c:delete val="0"/>
        <c:axPos val="l"/>
        <c:majorGridlines/>
        <c:title>
          <c:tx>
            <c:rich>
              <a:bodyPr rot="0" vert="horz"/>
              <a:lstStyle/>
              <a:p>
                <a:pPr>
                  <a:defRPr/>
                </a:pPr>
                <a:r>
                  <a:rPr lang="en-US"/>
                  <a:t>% nuo BVP</a:t>
                </a:r>
                <a:endParaRPr lang="lt-LT"/>
              </a:p>
            </c:rich>
          </c:tx>
          <c:layout/>
          <c:overlay val="0"/>
        </c:title>
        <c:numFmt formatCode="General" sourceLinked="1"/>
        <c:majorTickMark val="out"/>
        <c:minorTickMark val="none"/>
        <c:tickLblPos val="nextTo"/>
        <c:crossAx val="114653520"/>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lineChart>
        <c:grouping val="standard"/>
        <c:varyColors val="0"/>
        <c:ser>
          <c:idx val="1"/>
          <c:order val="0"/>
          <c:tx>
            <c:strRef>
              <c:f>Lapas1!$B$1</c:f>
              <c:strCache>
                <c:ptCount val="1"/>
                <c:pt idx="0">
                  <c:v>Sprendimo patikimumas</c:v>
                </c:pt>
              </c:strCache>
            </c:strRef>
          </c:tx>
          <c:val>
            <c:numRef>
              <c:f>Lapas1!$B$2:$B$26</c:f>
              <c:numCache>
                <c:formatCode>General</c:formatCode>
                <c:ptCount val="25"/>
                <c:pt idx="1">
                  <c:v>28</c:v>
                </c:pt>
                <c:pt idx="2">
                  <c:v>57</c:v>
                </c:pt>
                <c:pt idx="3">
                  <c:v>68</c:v>
                </c:pt>
                <c:pt idx="4">
                  <c:v>76</c:v>
                </c:pt>
                <c:pt idx="5">
                  <c:v>81</c:v>
                </c:pt>
                <c:pt idx="6">
                  <c:v>84</c:v>
                </c:pt>
                <c:pt idx="7">
                  <c:v>86</c:v>
                </c:pt>
                <c:pt idx="8">
                  <c:v>87.2</c:v>
                </c:pt>
                <c:pt idx="9">
                  <c:v>88</c:v>
                </c:pt>
                <c:pt idx="10">
                  <c:v>88.3</c:v>
                </c:pt>
                <c:pt idx="11">
                  <c:v>88.733333333333306</c:v>
                </c:pt>
                <c:pt idx="12">
                  <c:v>89.133333333333297</c:v>
                </c:pt>
                <c:pt idx="13">
                  <c:v>89.533333333333303</c:v>
                </c:pt>
                <c:pt idx="14">
                  <c:v>89.933333333333294</c:v>
                </c:pt>
                <c:pt idx="15">
                  <c:v>90.3333333333333</c:v>
                </c:pt>
                <c:pt idx="16">
                  <c:v>90.733333333333306</c:v>
                </c:pt>
                <c:pt idx="17">
                  <c:v>91.133333333333297</c:v>
                </c:pt>
                <c:pt idx="18">
                  <c:v>91.533333333333303</c:v>
                </c:pt>
                <c:pt idx="19">
                  <c:v>91.933333333333294</c:v>
                </c:pt>
                <c:pt idx="20">
                  <c:v>92.3333333333333</c:v>
                </c:pt>
                <c:pt idx="21">
                  <c:v>92.733333333333206</c:v>
                </c:pt>
              </c:numCache>
            </c:numRef>
          </c:val>
          <c:smooth val="0"/>
        </c:ser>
        <c:dLbls>
          <c:showLegendKey val="0"/>
          <c:showVal val="0"/>
          <c:showCatName val="0"/>
          <c:showSerName val="0"/>
          <c:showPercent val="0"/>
          <c:showBubbleSize val="0"/>
        </c:dLbls>
        <c:marker val="1"/>
        <c:smooth val="0"/>
        <c:axId val="164749752"/>
        <c:axId val="164750144"/>
      </c:lineChart>
      <c:catAx>
        <c:axId val="164749752"/>
        <c:scaling>
          <c:orientation val="minMax"/>
        </c:scaling>
        <c:delete val="0"/>
        <c:axPos val="b"/>
        <c:title>
          <c:tx>
            <c:rich>
              <a:bodyPr/>
              <a:lstStyle/>
              <a:p>
                <a:pPr>
                  <a:defRPr/>
                </a:pPr>
                <a:r>
                  <a:rPr lang="en-US"/>
                  <a:t>Ekspert</a:t>
                </a:r>
                <a:r>
                  <a:rPr lang="lt-LT"/>
                  <a:t>ų skaičius</a:t>
                </a:r>
              </a:p>
            </c:rich>
          </c:tx>
          <c:layout/>
          <c:overlay val="0"/>
        </c:title>
        <c:majorTickMark val="out"/>
        <c:minorTickMark val="none"/>
        <c:tickLblPos val="nextTo"/>
        <c:crossAx val="164750144"/>
        <c:crosses val="autoZero"/>
        <c:auto val="1"/>
        <c:lblAlgn val="ctr"/>
        <c:lblOffset val="100"/>
        <c:noMultiLvlLbl val="0"/>
      </c:catAx>
      <c:valAx>
        <c:axId val="164750144"/>
        <c:scaling>
          <c:orientation val="minMax"/>
        </c:scaling>
        <c:delete val="0"/>
        <c:axPos val="l"/>
        <c:majorGridlines/>
        <c:title>
          <c:tx>
            <c:rich>
              <a:bodyPr rot="0" vert="horz"/>
              <a:lstStyle/>
              <a:p>
                <a:pPr>
                  <a:defRPr/>
                </a:pPr>
                <a:r>
                  <a:rPr lang="lt-LT"/>
                  <a:t>Sprendimo patikimumas</a:t>
                </a:r>
              </a:p>
            </c:rich>
          </c:tx>
          <c:layout/>
          <c:overlay val="0"/>
        </c:title>
        <c:numFmt formatCode="General\ \%" sourceLinked="0"/>
        <c:majorTickMark val="out"/>
        <c:minorTickMark val="none"/>
        <c:tickLblPos val="nextTo"/>
        <c:crossAx val="164749752"/>
        <c:crosses val="autoZero"/>
        <c:crossBetween val="between"/>
        <c:majorUnit val="25"/>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dLbls>
            <c:spPr>
              <a:noFill/>
              <a:ln>
                <a:noFill/>
              </a:ln>
              <a:effectLst/>
            </c:spPr>
            <c:showLegendKey val="0"/>
            <c:showVal val="1"/>
            <c:showCatName val="1"/>
            <c:showSerName val="0"/>
            <c:showPercent val="0"/>
            <c:showBubbleSize val="0"/>
            <c:showLeaderLines val="1"/>
            <c:extLst>
              <c:ext xmlns:c15="http://schemas.microsoft.com/office/drawing/2012/chart" uri="{CE6537A1-D6FC-4f65-9D91-7224C49458BB}">
                <c15:layout/>
              </c:ext>
            </c:extLst>
          </c:dLbls>
          <c:cat>
            <c:strRef>
              <c:f>'Info apie ekspertus'!$A$25:$A$27</c:f>
              <c:strCache>
                <c:ptCount val="3"/>
                <c:pt idx="0">
                  <c:v>31-40</c:v>
                </c:pt>
                <c:pt idx="1">
                  <c:v>41-50</c:v>
                </c:pt>
                <c:pt idx="2">
                  <c:v>51-60</c:v>
                </c:pt>
              </c:strCache>
            </c:strRef>
          </c:cat>
          <c:val>
            <c:numRef>
              <c:f>'Info apie ekspertus'!$B$25:$B$27</c:f>
              <c:numCache>
                <c:formatCode>General</c:formatCode>
                <c:ptCount val="3"/>
                <c:pt idx="0">
                  <c:v>3</c:v>
                </c:pt>
                <c:pt idx="1">
                  <c:v>1</c:v>
                </c:pt>
                <c:pt idx="2">
                  <c:v>3</c:v>
                </c:pt>
              </c:numCache>
            </c:numRef>
          </c:val>
        </c:ser>
        <c:dLbls>
          <c:showLegendKey val="0"/>
          <c:showVal val="1"/>
          <c:showCatName val="1"/>
          <c:showSerName val="0"/>
          <c:showPercent val="0"/>
          <c:showBubbleSize val="0"/>
          <c:showLeaderLines val="1"/>
        </c:dLbls>
      </c:pie3DChart>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dLbls>
            <c:dLbl>
              <c:idx val="0"/>
              <c:layout>
                <c:manualLayout>
                  <c:x val="-0.23562587489063866"/>
                  <c:y val="-0.18384878973461646"/>
                </c:manualLayout>
              </c:layout>
              <c:tx>
                <c:rich>
                  <a:bodyPr/>
                  <a:lstStyle/>
                  <a:p>
                    <a:r>
                      <a:rPr lang="en-US"/>
                      <a:t>Aukštasis (magistro laipsnis)</a:t>
                    </a:r>
                  </a:p>
                  <a:p>
                    <a:r>
                      <a:rPr lang="en-US"/>
                      <a:t>5
</a:t>
                    </a:r>
                  </a:p>
                </c:rich>
              </c:tx>
              <c:showLegendKey val="0"/>
              <c:showVal val="0"/>
              <c:showCatName val="1"/>
              <c:showSerName val="0"/>
              <c:showPercent val="1"/>
              <c:showBubbleSize val="0"/>
              <c:extLst>
                <c:ext xmlns:c15="http://schemas.microsoft.com/office/drawing/2012/chart" uri="{CE6537A1-D6FC-4f65-9D91-7224C49458BB}">
                  <c15:layout/>
                </c:ext>
              </c:extLst>
            </c:dLbl>
            <c:dLbl>
              <c:idx val="1"/>
              <c:layout>
                <c:manualLayout>
                  <c:x val="0.23021600688911922"/>
                  <c:y val="0.15865591838167334"/>
                </c:manualLayout>
              </c:layout>
              <c:tx>
                <c:rich>
                  <a:bodyPr/>
                  <a:lstStyle/>
                  <a:p>
                    <a:r>
                      <a:rPr lang="en-US"/>
                      <a:t>Mokslo daktaro laipsnis</a:t>
                    </a:r>
                  </a:p>
                  <a:p>
                    <a:r>
                      <a:rPr lang="en-US"/>
                      <a:t>3
</a:t>
                    </a:r>
                  </a:p>
                </c:rich>
              </c:tx>
              <c:showLegendKey val="0"/>
              <c:showVal val="0"/>
              <c:showCatName val="1"/>
              <c:showSerName val="0"/>
              <c:showPercent val="1"/>
              <c:showBubbleSize val="0"/>
              <c:extLst>
                <c:ext xmlns:c15="http://schemas.microsoft.com/office/drawing/2012/chart" uri="{CE6537A1-D6FC-4f65-9D91-7224C49458BB}">
                  <c15:layout/>
                </c:ext>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'Info apie ekspertus'!$A$29:$A$30</c:f>
              <c:strCache>
                <c:ptCount val="2"/>
                <c:pt idx="0">
                  <c:v>Aukštasis (magistro laipsnis)</c:v>
                </c:pt>
                <c:pt idx="1">
                  <c:v>Mokslo daktaro laipsnis</c:v>
                </c:pt>
              </c:strCache>
            </c:strRef>
          </c:cat>
          <c:val>
            <c:numRef>
              <c:f>'Info apie ekspertus'!$B$29:$B$30</c:f>
              <c:numCache>
                <c:formatCode>General</c:formatCode>
                <c:ptCount val="2"/>
                <c:pt idx="0">
                  <c:v>5</c:v>
                </c:pt>
                <c:pt idx="1">
                  <c:v>3</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dLbls>
            <c:dLbl>
              <c:idx val="0"/>
              <c:layout/>
              <c:tx>
                <c:rich>
                  <a:bodyPr/>
                  <a:lstStyle/>
                  <a:p>
                    <a:r>
                      <a:rPr lang="en-US"/>
                      <a:t>1</a:t>
                    </a:r>
                  </a:p>
                </c:rich>
              </c:tx>
              <c:showLegendKey val="0"/>
              <c:showVal val="0"/>
              <c:showCatName val="0"/>
              <c:showSerName val="0"/>
              <c:showPercent val="1"/>
              <c:showBubbleSize val="0"/>
              <c:extLst>
                <c:ext xmlns:c15="http://schemas.microsoft.com/office/drawing/2012/chart" uri="{CE6537A1-D6FC-4f65-9D91-7224C49458BB}">
                  <c15:layout/>
                </c:ext>
              </c:extLst>
            </c:dLbl>
            <c:dLbl>
              <c:idx val="1"/>
              <c:layout/>
              <c:tx>
                <c:rich>
                  <a:bodyPr/>
                  <a:lstStyle/>
                  <a:p>
                    <a:r>
                      <a:rPr lang="en-US"/>
                      <a:t>1</a:t>
                    </a:r>
                  </a:p>
                </c:rich>
              </c:tx>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9.0659448818897634E-2"/>
                  <c:y val="-0.12055191017789443"/>
                </c:manualLayout>
              </c:layout>
              <c:tx>
                <c:rich>
                  <a:bodyPr/>
                  <a:lstStyle/>
                  <a:p>
                    <a:r>
                      <a:rPr lang="en-US"/>
                      <a:t>2</a:t>
                    </a:r>
                  </a:p>
                </c:rich>
              </c:tx>
              <c:showLegendKey val="0"/>
              <c:showVal val="0"/>
              <c:showCatName val="0"/>
              <c:showSerName val="0"/>
              <c:showPercent val="1"/>
              <c:showBubbleSize val="0"/>
              <c:extLst>
                <c:ext xmlns:c15="http://schemas.microsoft.com/office/drawing/2012/chart" uri="{CE6537A1-D6FC-4f65-9D91-7224C49458BB}">
                  <c15:layout/>
                </c:ext>
              </c:extLst>
            </c:dLbl>
            <c:dLbl>
              <c:idx val="3"/>
              <c:layout/>
              <c:tx>
                <c:rich>
                  <a:bodyPr/>
                  <a:lstStyle/>
                  <a:p>
                    <a:r>
                      <a:rPr lang="en-US"/>
                      <a:t>1</a:t>
                    </a:r>
                  </a:p>
                </c:rich>
              </c:tx>
              <c:showLegendKey val="0"/>
              <c:showVal val="0"/>
              <c:showCatName val="0"/>
              <c:showSerName val="0"/>
              <c:showPercent val="1"/>
              <c:showBubbleSize val="0"/>
              <c:extLst>
                <c:ext xmlns:c15="http://schemas.microsoft.com/office/drawing/2012/chart" uri="{CE6537A1-D6FC-4f65-9D91-7224C49458BB}">
                  <c15:layout/>
                </c:ext>
              </c:extLst>
            </c:dLbl>
            <c:dLbl>
              <c:idx val="4"/>
              <c:layout/>
              <c:tx>
                <c:rich>
                  <a:bodyPr/>
                  <a:lstStyle/>
                  <a:p>
                    <a:r>
                      <a:rPr lang="en-US"/>
                      <a:t>2</a:t>
                    </a:r>
                  </a:p>
                </c:rich>
              </c:tx>
              <c:showLegendKey val="0"/>
              <c:showVal val="0"/>
              <c:showCatName val="0"/>
              <c:showSerName val="0"/>
              <c:showPercent val="1"/>
              <c:showBubbleSize val="0"/>
              <c:extLst>
                <c:ext xmlns:c15="http://schemas.microsoft.com/office/drawing/2012/chart" uri="{CE6537A1-D6FC-4f65-9D91-7224C49458BB}">
                  <c15:layout/>
                </c:ext>
              </c:extLst>
            </c:dLbl>
            <c:dLbl>
              <c:idx val="5"/>
              <c:layout/>
              <c:tx>
                <c:rich>
                  <a:bodyPr/>
                  <a:lstStyle/>
                  <a:p>
                    <a:r>
                      <a:rPr lang="en-US"/>
                      <a:t>1</a:t>
                    </a:r>
                  </a:p>
                </c:rich>
              </c:tx>
              <c:showLegendKey val="0"/>
              <c:showVal val="0"/>
              <c:showCatName val="0"/>
              <c:showSerName val="0"/>
              <c:showPercent val="1"/>
              <c:showBubbleSize val="0"/>
              <c:extLst>
                <c:ext xmlns:c15="http://schemas.microsoft.com/office/drawing/2012/chart" uri="{CE6537A1-D6FC-4f65-9D91-7224C49458BB}">
                  <c15:layout/>
                </c:ext>
              </c:extLst>
            </c:dLbl>
            <c:dLbl>
              <c:idx val="6"/>
              <c:layout/>
              <c:tx>
                <c:rich>
                  <a:bodyPr/>
                  <a:lstStyle/>
                  <a:p>
                    <a:r>
                      <a:rPr lang="en-US"/>
                      <a:t>1</a:t>
                    </a:r>
                  </a:p>
                </c:rich>
              </c:tx>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'Info apie ekspertus'!$A$35:$A$41</c:f>
              <c:strCache>
                <c:ptCount val="7"/>
                <c:pt idx="0">
                  <c:v>Valstybės tarnyba</c:v>
                </c:pt>
                <c:pt idx="1">
                  <c:v>Socialinė ekonomika</c:v>
                </c:pt>
                <c:pt idx="2">
                  <c:v>Paslaugos</c:v>
                </c:pt>
                <c:pt idx="3">
                  <c:v>Viešasis administravimas</c:v>
                </c:pt>
                <c:pt idx="4">
                  <c:v>Švietimas</c:v>
                </c:pt>
                <c:pt idx="5">
                  <c:v>Verslas</c:v>
                </c:pt>
                <c:pt idx="6">
                  <c:v>Nenurdė</c:v>
                </c:pt>
              </c:strCache>
            </c:strRef>
          </c:cat>
          <c:val>
            <c:numRef>
              <c:f>'Info apie ekspertus'!$B$35:$B$41</c:f>
              <c:numCache>
                <c:formatCode>General</c:formatCode>
                <c:ptCount val="7"/>
                <c:pt idx="0">
                  <c:v>1</c:v>
                </c:pt>
                <c:pt idx="1">
                  <c:v>1</c:v>
                </c:pt>
                <c:pt idx="2">
                  <c:v>2</c:v>
                </c:pt>
                <c:pt idx="3">
                  <c:v>1</c:v>
                </c:pt>
                <c:pt idx="4">
                  <c:v>2</c:v>
                </c:pt>
                <c:pt idx="5">
                  <c:v>1</c:v>
                </c:pt>
                <c:pt idx="6">
                  <c:v>1</c:v>
                </c:pt>
              </c:numCache>
            </c:numRef>
          </c:val>
        </c:ser>
        <c:dLbls>
          <c:showLegendKey val="0"/>
          <c:showVal val="0"/>
          <c:showCatName val="0"/>
          <c:showSerName val="0"/>
          <c:showPercent val="1"/>
          <c:showBubbleSize val="0"/>
          <c:showLeaderLines val="1"/>
        </c:dLbls>
      </c:pie3DChart>
    </c:plotArea>
    <c:legend>
      <c:legendPos val="r"/>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'Info apie ekspertus'!$A$43:$A$47</c:f>
              <c:strCache>
                <c:ptCount val="5"/>
                <c:pt idx="0">
                  <c:v>Skyriaus (poskyrio) vadovas</c:v>
                </c:pt>
                <c:pt idx="1">
                  <c:v>Grupės vadovas</c:v>
                </c:pt>
                <c:pt idx="2">
                  <c:v>Įstaigos šakos (departamento) vadovas</c:v>
                </c:pt>
                <c:pt idx="3">
                  <c:v>Įstaigos vadovas</c:v>
                </c:pt>
                <c:pt idx="4">
                  <c:v>Vyr. vadybininkas</c:v>
                </c:pt>
              </c:strCache>
            </c:strRef>
          </c:cat>
          <c:val>
            <c:numRef>
              <c:f>'Info apie ekspertus'!$B$43:$B$47</c:f>
              <c:numCache>
                <c:formatCode>General</c:formatCode>
                <c:ptCount val="5"/>
                <c:pt idx="0">
                  <c:v>3</c:v>
                </c:pt>
                <c:pt idx="1">
                  <c:v>1</c:v>
                </c:pt>
                <c:pt idx="2">
                  <c:v>2</c:v>
                </c:pt>
                <c:pt idx="3">
                  <c:v>1</c:v>
                </c:pt>
                <c:pt idx="4">
                  <c:v>1</c:v>
                </c:pt>
              </c:numCache>
            </c:numRef>
          </c:val>
        </c:ser>
        <c:dLbls>
          <c:showLegendKey val="0"/>
          <c:showVal val="1"/>
          <c:showCatName val="0"/>
          <c:showSerName val="0"/>
          <c:showPercent val="0"/>
          <c:showBubbleSize val="0"/>
        </c:dLbls>
        <c:gapWidth val="150"/>
        <c:overlap val="-25"/>
        <c:axId val="164005048"/>
        <c:axId val="164752104"/>
      </c:barChart>
      <c:catAx>
        <c:axId val="164005048"/>
        <c:scaling>
          <c:orientation val="minMax"/>
        </c:scaling>
        <c:delete val="0"/>
        <c:axPos val="b"/>
        <c:numFmt formatCode="General" sourceLinked="0"/>
        <c:majorTickMark val="none"/>
        <c:minorTickMark val="none"/>
        <c:tickLblPos val="nextTo"/>
        <c:crossAx val="164752104"/>
        <c:crosses val="autoZero"/>
        <c:auto val="1"/>
        <c:lblAlgn val="ctr"/>
        <c:lblOffset val="100"/>
        <c:noMultiLvlLbl val="0"/>
      </c:catAx>
      <c:valAx>
        <c:axId val="164752104"/>
        <c:scaling>
          <c:orientation val="minMax"/>
        </c:scaling>
        <c:delete val="1"/>
        <c:axPos val="l"/>
        <c:numFmt formatCode="General" sourceLinked="1"/>
        <c:majorTickMark val="none"/>
        <c:minorTickMark val="none"/>
        <c:tickLblPos val="nextTo"/>
        <c:crossAx val="164005048"/>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dPt>
            <c:idx val="0"/>
            <c:invertIfNegative val="0"/>
            <c:bubble3D val="0"/>
            <c:spPr>
              <a:solidFill>
                <a:srgbClr val="C00000"/>
              </a:solidFill>
            </c:spPr>
          </c:dPt>
          <c:dPt>
            <c:idx val="1"/>
            <c:invertIfNegative val="0"/>
            <c:bubble3D val="0"/>
            <c:spPr>
              <a:solidFill>
                <a:srgbClr val="C00000"/>
              </a:solidFill>
            </c:spPr>
          </c:dPt>
          <c:dPt>
            <c:idx val="2"/>
            <c:invertIfNegative val="0"/>
            <c:bubble3D val="0"/>
            <c:spPr>
              <a:solidFill>
                <a:srgbClr val="FFC000"/>
              </a:solidFill>
            </c:spPr>
          </c:dPt>
          <c:dPt>
            <c:idx val="3"/>
            <c:invertIfNegative val="0"/>
            <c:bubble3D val="0"/>
            <c:spPr>
              <a:solidFill>
                <a:srgbClr val="FFC000"/>
              </a:solidFill>
            </c:spPr>
          </c:dPt>
          <c:dPt>
            <c:idx val="4"/>
            <c:invertIfNegative val="0"/>
            <c:bubble3D val="0"/>
            <c:spPr>
              <a:solidFill>
                <a:srgbClr val="FFC000"/>
              </a:solidFill>
            </c:spPr>
          </c:dPt>
          <c:dPt>
            <c:idx val="5"/>
            <c:invertIfNegative val="0"/>
            <c:bubble3D val="0"/>
            <c:spPr>
              <a:solidFill>
                <a:srgbClr val="FF0000"/>
              </a:solidFill>
            </c:spPr>
          </c:dPt>
          <c:dPt>
            <c:idx val="6"/>
            <c:invertIfNegative val="0"/>
            <c:bubble3D val="0"/>
            <c:spPr>
              <a:solidFill>
                <a:schemeClr val="accent6">
                  <a:lumMod val="75000"/>
                </a:schemeClr>
              </a:solidFill>
            </c:spPr>
          </c:dPt>
          <c:dPt>
            <c:idx val="7"/>
            <c:invertIfNegative val="0"/>
            <c:bubble3D val="0"/>
            <c:spPr>
              <a:solidFill>
                <a:srgbClr val="92D050"/>
              </a:solidFill>
            </c:spPr>
          </c:dPt>
          <c:dPt>
            <c:idx val="8"/>
            <c:invertIfNegative val="0"/>
            <c:bubble3D val="0"/>
            <c:spPr>
              <a:solidFill>
                <a:srgbClr val="92D050"/>
              </a:solidFill>
            </c:spPr>
          </c:dPt>
          <c:dPt>
            <c:idx val="9"/>
            <c:invertIfNegative val="0"/>
            <c:bubble3D val="0"/>
            <c:spPr>
              <a:solidFill>
                <a:srgbClr val="92D050"/>
              </a:solidFill>
            </c:spPr>
          </c:dPt>
          <c:dPt>
            <c:idx val="10"/>
            <c:invertIfNegative val="0"/>
            <c:bubble3D val="0"/>
            <c:spPr>
              <a:solidFill>
                <a:srgbClr val="00B0F0"/>
              </a:solidFill>
            </c:spPr>
          </c:dPt>
          <c:dPt>
            <c:idx val="11"/>
            <c:invertIfNegative val="0"/>
            <c:bubble3D val="0"/>
            <c:spPr>
              <a:solidFill>
                <a:srgbClr val="00B0F0"/>
              </a:solidFill>
            </c:spPr>
          </c:dPt>
          <c:dPt>
            <c:idx val="12"/>
            <c:invertIfNegative val="0"/>
            <c:bubble3D val="0"/>
            <c:spPr>
              <a:solidFill>
                <a:srgbClr val="7030A0"/>
              </a:solidFill>
            </c:spPr>
          </c:dPt>
          <c:dPt>
            <c:idx val="13"/>
            <c:invertIfNegative val="0"/>
            <c:bubble3D val="0"/>
            <c:spPr>
              <a:solidFill>
                <a:srgbClr val="7030A0"/>
              </a:solidFill>
            </c:spPr>
          </c:dPt>
          <c:dPt>
            <c:idx val="14"/>
            <c:invertIfNegative val="0"/>
            <c:bubble3D val="0"/>
            <c:spPr>
              <a:solidFill>
                <a:srgbClr val="F335A6"/>
              </a:solidFill>
            </c:spPr>
          </c:dPt>
          <c:dPt>
            <c:idx val="15"/>
            <c:invertIfNegative val="0"/>
            <c:bubble3D val="0"/>
            <c:spPr>
              <a:solidFill>
                <a:srgbClr val="2AE5FE"/>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('Info apie ekspertus'!$A$50:$A$51,'Info apie ekspertus'!$A$53:$A$55,'Info apie ekspertus'!$A$57,'Info apie ekspertus'!$A$59,'Info apie ekspertus'!$A$61:$A$63,'Info apie ekspertus'!$A$65:$A$66,'Info apie ekspertus'!$A$68:$A$69,'Info apie ekspertus'!$A$70,'Info apie ekspertus'!$A$71)</c:f>
              <c:strCache>
                <c:ptCount val="16"/>
                <c:pt idx="0">
                  <c:v>5-9 m.</c:v>
                </c:pt>
                <c:pt idx="1">
                  <c:v>10 m. ir daugiau</c:v>
                </c:pt>
                <c:pt idx="2">
                  <c:v>2-4 m.</c:v>
                </c:pt>
                <c:pt idx="3">
                  <c:v>5-9 m.</c:v>
                </c:pt>
                <c:pt idx="4">
                  <c:v>10 m. ir daugiau</c:v>
                </c:pt>
                <c:pt idx="5">
                  <c:v>10 m. ir daugiau</c:v>
                </c:pt>
                <c:pt idx="6">
                  <c:v>5-9 m.</c:v>
                </c:pt>
                <c:pt idx="7">
                  <c:v>2-4 m.</c:v>
                </c:pt>
                <c:pt idx="8">
                  <c:v>5-9 m.</c:v>
                </c:pt>
                <c:pt idx="9">
                  <c:v>10 m. ir daugiau</c:v>
                </c:pt>
                <c:pt idx="10">
                  <c:v>5-9 m.</c:v>
                </c:pt>
                <c:pt idx="11">
                  <c:v>10 m. ir daugiau</c:v>
                </c:pt>
                <c:pt idx="12">
                  <c:v>5-9 m.</c:v>
                </c:pt>
                <c:pt idx="13">
                  <c:v>10 m. ir daugiau</c:v>
                </c:pt>
                <c:pt idx="14">
                  <c:v>ES fondų investicijų administravimas 5-9 m.</c:v>
                </c:pt>
                <c:pt idx="15">
                  <c:v>Veiksmų programos valdymas 2-4 m .</c:v>
                </c:pt>
              </c:strCache>
            </c:strRef>
          </c:cat>
          <c:val>
            <c:numRef>
              <c:f>('Info apie ekspertus'!$B$50:$B$51,'Info apie ekspertus'!$B$53:$B$55,'Info apie ekspertus'!$B$57,'Info apie ekspertus'!$B$59,'Info apie ekspertus'!$B$61:$B$63,'Info apie ekspertus'!$B$65:$B$66,'Info apie ekspertus'!$B$68:$B$69,'Info apie ekspertus'!$B$70,'Info apie ekspertus'!$B$71)</c:f>
              <c:numCache>
                <c:formatCode>General</c:formatCode>
                <c:ptCount val="16"/>
                <c:pt idx="0">
                  <c:v>1</c:v>
                </c:pt>
                <c:pt idx="1">
                  <c:v>3</c:v>
                </c:pt>
                <c:pt idx="2">
                  <c:v>1</c:v>
                </c:pt>
                <c:pt idx="3">
                  <c:v>3</c:v>
                </c:pt>
                <c:pt idx="4">
                  <c:v>2</c:v>
                </c:pt>
                <c:pt idx="5">
                  <c:v>1</c:v>
                </c:pt>
                <c:pt idx="6">
                  <c:v>1</c:v>
                </c:pt>
                <c:pt idx="7">
                  <c:v>1</c:v>
                </c:pt>
                <c:pt idx="8">
                  <c:v>1</c:v>
                </c:pt>
                <c:pt idx="9">
                  <c:v>2</c:v>
                </c:pt>
                <c:pt idx="10">
                  <c:v>1</c:v>
                </c:pt>
                <c:pt idx="11">
                  <c:v>3</c:v>
                </c:pt>
                <c:pt idx="12">
                  <c:v>1</c:v>
                </c:pt>
                <c:pt idx="13">
                  <c:v>5</c:v>
                </c:pt>
                <c:pt idx="14">
                  <c:v>1</c:v>
                </c:pt>
                <c:pt idx="15">
                  <c:v>1</c:v>
                </c:pt>
              </c:numCache>
            </c:numRef>
          </c:val>
        </c:ser>
        <c:dLbls>
          <c:showLegendKey val="0"/>
          <c:showVal val="1"/>
          <c:showCatName val="0"/>
          <c:showSerName val="0"/>
          <c:showPercent val="0"/>
          <c:showBubbleSize val="0"/>
        </c:dLbls>
        <c:gapWidth val="150"/>
        <c:overlap val="-25"/>
        <c:axId val="163731424"/>
        <c:axId val="165410672"/>
      </c:barChart>
      <c:catAx>
        <c:axId val="163731424"/>
        <c:scaling>
          <c:orientation val="minMax"/>
        </c:scaling>
        <c:delete val="0"/>
        <c:axPos val="b"/>
        <c:numFmt formatCode="General" sourceLinked="0"/>
        <c:majorTickMark val="none"/>
        <c:minorTickMark val="none"/>
        <c:tickLblPos val="nextTo"/>
        <c:crossAx val="165410672"/>
        <c:crosses val="autoZero"/>
        <c:auto val="1"/>
        <c:lblAlgn val="ctr"/>
        <c:lblOffset val="100"/>
        <c:noMultiLvlLbl val="0"/>
      </c:catAx>
      <c:valAx>
        <c:axId val="165410672"/>
        <c:scaling>
          <c:orientation val="minMax"/>
        </c:scaling>
        <c:delete val="1"/>
        <c:axPos val="l"/>
        <c:numFmt formatCode="General" sourceLinked="1"/>
        <c:majorTickMark val="out"/>
        <c:minorTickMark val="none"/>
        <c:tickLblPos val="nextTo"/>
        <c:crossAx val="163731424"/>
        <c:crosses val="autoZero"/>
        <c:crossBetween val="between"/>
      </c:valAx>
    </c:plotArea>
    <c:legend>
      <c:legendPos val="r"/>
      <c:legendEntry>
        <c:idx val="1"/>
        <c:delete val="1"/>
      </c:legendEntry>
      <c:legendEntry>
        <c:idx val="3"/>
        <c:delete val="1"/>
      </c:legendEntry>
      <c:legendEntry>
        <c:idx val="4"/>
        <c:delete val="1"/>
      </c:legendEntry>
      <c:legendEntry>
        <c:idx val="7"/>
        <c:delete val="1"/>
      </c:legendEntry>
      <c:legendEntry>
        <c:idx val="9"/>
        <c:delete val="1"/>
      </c:legendEntry>
      <c:legendEntry>
        <c:idx val="10"/>
        <c:delete val="1"/>
      </c:legendEntry>
      <c:legendEntry>
        <c:idx val="13"/>
        <c:delete val="1"/>
      </c:legendEntry>
      <c:layout/>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E5A5518-E839-4A47-8A5D-D55A6B92898C}"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lt-LT"/>
        </a:p>
      </dgm:t>
    </dgm:pt>
    <dgm:pt modelId="{DCC271BB-A9F9-48A7-8C06-3350208AE93F}">
      <dgm:prSet phldrT="[Tekstas]"/>
      <dgm:spPr/>
      <dgm:t>
        <a:bodyPr/>
        <a:lstStyle/>
        <a:p>
          <a:r>
            <a:rPr lang="lt-LT"/>
            <a:t>SVV</a:t>
          </a:r>
          <a:br>
            <a:rPr lang="lt-LT"/>
          </a:br>
          <a:r>
            <a:rPr lang="lt-LT"/>
            <a:t>vaidmenys ekonomikoje</a:t>
          </a:r>
        </a:p>
      </dgm:t>
    </dgm:pt>
    <dgm:pt modelId="{EBD0FB2B-85B6-450E-8670-49F739F68963}" type="parTrans" cxnId="{6A7CFE83-CF9F-4436-A24F-29CFB5775F92}">
      <dgm:prSet/>
      <dgm:spPr/>
      <dgm:t>
        <a:bodyPr/>
        <a:lstStyle/>
        <a:p>
          <a:endParaRPr lang="lt-LT"/>
        </a:p>
      </dgm:t>
    </dgm:pt>
    <dgm:pt modelId="{711F4CEA-2F22-4384-A104-E93E9359D01E}" type="sibTrans" cxnId="{6A7CFE83-CF9F-4436-A24F-29CFB5775F92}">
      <dgm:prSet/>
      <dgm:spPr/>
      <dgm:t>
        <a:bodyPr/>
        <a:lstStyle/>
        <a:p>
          <a:endParaRPr lang="lt-LT"/>
        </a:p>
      </dgm:t>
    </dgm:pt>
    <dgm:pt modelId="{E980A497-D131-472F-BC11-7FCBFF5591AD}">
      <dgm:prSet phldrT="[Tekstas]"/>
      <dgm:spPr/>
      <dgm:t>
        <a:bodyPr/>
        <a:lstStyle/>
        <a:p>
          <a:r>
            <a:rPr lang="lt-LT"/>
            <a:t>Socialinis</a:t>
          </a:r>
        </a:p>
      </dgm:t>
    </dgm:pt>
    <dgm:pt modelId="{3BC6DAD4-D55B-45C1-B628-445ADCF84D07}" type="parTrans" cxnId="{60586870-7DC3-44EF-A8DE-4CD765C418BA}">
      <dgm:prSet/>
      <dgm:spPr/>
      <dgm:t>
        <a:bodyPr/>
        <a:lstStyle/>
        <a:p>
          <a:endParaRPr lang="lt-LT"/>
        </a:p>
      </dgm:t>
    </dgm:pt>
    <dgm:pt modelId="{D169FEA9-53DC-4F48-8C15-2012839C949C}" type="sibTrans" cxnId="{60586870-7DC3-44EF-A8DE-4CD765C418BA}">
      <dgm:prSet/>
      <dgm:spPr/>
      <dgm:t>
        <a:bodyPr/>
        <a:lstStyle/>
        <a:p>
          <a:endParaRPr lang="lt-LT"/>
        </a:p>
      </dgm:t>
    </dgm:pt>
    <dgm:pt modelId="{431DED22-0A0D-4C46-921B-6E938AA458EB}">
      <dgm:prSet/>
      <dgm:spPr/>
      <dgm:t>
        <a:bodyPr/>
        <a:lstStyle/>
        <a:p>
          <a:r>
            <a:rPr lang="lt-LT"/>
            <a:t>Politinis</a:t>
          </a:r>
        </a:p>
      </dgm:t>
    </dgm:pt>
    <dgm:pt modelId="{1C573BE5-1DAA-4160-ABF5-AAF611950A99}" type="parTrans" cxnId="{D884CD85-CE17-4E54-8208-964EAF6BE5EB}">
      <dgm:prSet/>
      <dgm:spPr/>
      <dgm:t>
        <a:bodyPr/>
        <a:lstStyle/>
        <a:p>
          <a:endParaRPr lang="lt-LT"/>
        </a:p>
      </dgm:t>
    </dgm:pt>
    <dgm:pt modelId="{C0B61619-E734-4752-BF46-E98711075BFB}" type="sibTrans" cxnId="{D884CD85-CE17-4E54-8208-964EAF6BE5EB}">
      <dgm:prSet/>
      <dgm:spPr/>
      <dgm:t>
        <a:bodyPr/>
        <a:lstStyle/>
        <a:p>
          <a:endParaRPr lang="lt-LT"/>
        </a:p>
      </dgm:t>
    </dgm:pt>
    <dgm:pt modelId="{86EC1E8A-59D5-4F1D-BDCC-434735E59AFE}">
      <dgm:prSet/>
      <dgm:spPr/>
      <dgm:t>
        <a:bodyPr/>
        <a:lstStyle/>
        <a:p>
          <a:r>
            <a:rPr lang="lt-LT"/>
            <a:t>Ekonominis</a:t>
          </a:r>
        </a:p>
      </dgm:t>
    </dgm:pt>
    <dgm:pt modelId="{E471702E-31B6-4F79-A757-3E7BD29E60DC}" type="parTrans" cxnId="{F593D81F-5A83-4804-91A5-A621FAECA8C2}">
      <dgm:prSet/>
      <dgm:spPr/>
      <dgm:t>
        <a:bodyPr/>
        <a:lstStyle/>
        <a:p>
          <a:endParaRPr lang="lt-LT"/>
        </a:p>
      </dgm:t>
    </dgm:pt>
    <dgm:pt modelId="{06D2B0E1-A75D-4B92-99ED-AC4325809933}" type="sibTrans" cxnId="{F593D81F-5A83-4804-91A5-A621FAECA8C2}">
      <dgm:prSet/>
      <dgm:spPr/>
      <dgm:t>
        <a:bodyPr/>
        <a:lstStyle/>
        <a:p>
          <a:endParaRPr lang="lt-LT"/>
        </a:p>
      </dgm:t>
    </dgm:pt>
    <dgm:pt modelId="{921C0DDA-1FE0-44B2-8FFB-36E423F24ECD}">
      <dgm:prSet/>
      <dgm:spPr/>
      <dgm:t>
        <a:bodyPr/>
        <a:lstStyle/>
        <a:p>
          <a:r>
            <a:rPr lang="lt-LT"/>
            <a:t>Evoliucinis</a:t>
          </a:r>
        </a:p>
      </dgm:t>
    </dgm:pt>
    <dgm:pt modelId="{C7C693D7-C527-45E6-8E3D-E07D6D48D978}" type="parTrans" cxnId="{E00072CE-43CE-4979-B894-527EA0FBB4EF}">
      <dgm:prSet/>
      <dgm:spPr/>
      <dgm:t>
        <a:bodyPr/>
        <a:lstStyle/>
        <a:p>
          <a:endParaRPr lang="lt-LT"/>
        </a:p>
      </dgm:t>
    </dgm:pt>
    <dgm:pt modelId="{BE76BBB3-598B-4B17-A8B1-CDABF525ECAA}" type="sibTrans" cxnId="{E00072CE-43CE-4979-B894-527EA0FBB4EF}">
      <dgm:prSet/>
      <dgm:spPr/>
      <dgm:t>
        <a:bodyPr/>
        <a:lstStyle/>
        <a:p>
          <a:endParaRPr lang="lt-LT"/>
        </a:p>
      </dgm:t>
    </dgm:pt>
    <dgm:pt modelId="{6D56D50F-BFC6-47B2-9147-A87B4675A8DF}" type="pres">
      <dgm:prSet presAssocID="{5E5A5518-E839-4A47-8A5D-D55A6B92898C}" presName="hierChild1" presStyleCnt="0">
        <dgm:presLayoutVars>
          <dgm:orgChart val="1"/>
          <dgm:chPref val="1"/>
          <dgm:dir/>
          <dgm:animOne val="branch"/>
          <dgm:animLvl val="lvl"/>
          <dgm:resizeHandles/>
        </dgm:presLayoutVars>
      </dgm:prSet>
      <dgm:spPr/>
      <dgm:t>
        <a:bodyPr/>
        <a:lstStyle/>
        <a:p>
          <a:endParaRPr lang="lt-LT"/>
        </a:p>
      </dgm:t>
    </dgm:pt>
    <dgm:pt modelId="{5B519A20-BEAF-4768-BD3F-007F7DCC0B50}" type="pres">
      <dgm:prSet presAssocID="{DCC271BB-A9F9-48A7-8C06-3350208AE93F}" presName="hierRoot1" presStyleCnt="0">
        <dgm:presLayoutVars>
          <dgm:hierBranch val="init"/>
        </dgm:presLayoutVars>
      </dgm:prSet>
      <dgm:spPr/>
    </dgm:pt>
    <dgm:pt modelId="{2FCF8E26-13EF-4CDC-AAFB-DB40FA7D8077}" type="pres">
      <dgm:prSet presAssocID="{DCC271BB-A9F9-48A7-8C06-3350208AE93F}" presName="rootComposite1" presStyleCnt="0"/>
      <dgm:spPr/>
    </dgm:pt>
    <dgm:pt modelId="{9FF63EE3-7D3C-4F18-8832-50C85F82F29F}" type="pres">
      <dgm:prSet presAssocID="{DCC271BB-A9F9-48A7-8C06-3350208AE93F}" presName="rootText1" presStyleLbl="node0" presStyleIdx="0" presStyleCnt="1">
        <dgm:presLayoutVars>
          <dgm:chPref val="3"/>
        </dgm:presLayoutVars>
      </dgm:prSet>
      <dgm:spPr/>
      <dgm:t>
        <a:bodyPr/>
        <a:lstStyle/>
        <a:p>
          <a:endParaRPr lang="lt-LT"/>
        </a:p>
      </dgm:t>
    </dgm:pt>
    <dgm:pt modelId="{B534C657-C995-4F15-99A9-8BF2AFF7A56C}" type="pres">
      <dgm:prSet presAssocID="{DCC271BB-A9F9-48A7-8C06-3350208AE93F}" presName="rootConnector1" presStyleLbl="node1" presStyleIdx="0" presStyleCnt="0"/>
      <dgm:spPr/>
      <dgm:t>
        <a:bodyPr/>
        <a:lstStyle/>
        <a:p>
          <a:endParaRPr lang="lt-LT"/>
        </a:p>
      </dgm:t>
    </dgm:pt>
    <dgm:pt modelId="{86BC1002-F5FC-434C-8D97-1048C6CE25E2}" type="pres">
      <dgm:prSet presAssocID="{DCC271BB-A9F9-48A7-8C06-3350208AE93F}" presName="hierChild2" presStyleCnt="0"/>
      <dgm:spPr/>
    </dgm:pt>
    <dgm:pt modelId="{C72AF1D1-B342-4CFF-A4AB-667658C92F5E}" type="pres">
      <dgm:prSet presAssocID="{3BC6DAD4-D55B-45C1-B628-445ADCF84D07}" presName="Name37" presStyleLbl="parChTrans1D2" presStyleIdx="0" presStyleCnt="4"/>
      <dgm:spPr/>
      <dgm:t>
        <a:bodyPr/>
        <a:lstStyle/>
        <a:p>
          <a:endParaRPr lang="lt-LT"/>
        </a:p>
      </dgm:t>
    </dgm:pt>
    <dgm:pt modelId="{E7F86610-7BD9-4C74-A87D-FD43E23595A6}" type="pres">
      <dgm:prSet presAssocID="{E980A497-D131-472F-BC11-7FCBFF5591AD}" presName="hierRoot2" presStyleCnt="0">
        <dgm:presLayoutVars>
          <dgm:hierBranch val="init"/>
        </dgm:presLayoutVars>
      </dgm:prSet>
      <dgm:spPr/>
    </dgm:pt>
    <dgm:pt modelId="{D7ADA60E-2E1C-4DC3-AA01-DC064D29A06C}" type="pres">
      <dgm:prSet presAssocID="{E980A497-D131-472F-BC11-7FCBFF5591AD}" presName="rootComposite" presStyleCnt="0"/>
      <dgm:spPr/>
    </dgm:pt>
    <dgm:pt modelId="{C39FC91B-9F28-4AF9-9753-E3787C557FAD}" type="pres">
      <dgm:prSet presAssocID="{E980A497-D131-472F-BC11-7FCBFF5591AD}" presName="rootText" presStyleLbl="node2" presStyleIdx="0" presStyleCnt="4">
        <dgm:presLayoutVars>
          <dgm:chPref val="3"/>
        </dgm:presLayoutVars>
      </dgm:prSet>
      <dgm:spPr/>
      <dgm:t>
        <a:bodyPr/>
        <a:lstStyle/>
        <a:p>
          <a:endParaRPr lang="lt-LT"/>
        </a:p>
      </dgm:t>
    </dgm:pt>
    <dgm:pt modelId="{C77C3F49-1D9B-4787-9E2A-A784A015CAB2}" type="pres">
      <dgm:prSet presAssocID="{E980A497-D131-472F-BC11-7FCBFF5591AD}" presName="rootConnector" presStyleLbl="node2" presStyleIdx="0" presStyleCnt="4"/>
      <dgm:spPr/>
      <dgm:t>
        <a:bodyPr/>
        <a:lstStyle/>
        <a:p>
          <a:endParaRPr lang="lt-LT"/>
        </a:p>
      </dgm:t>
    </dgm:pt>
    <dgm:pt modelId="{57F1FF44-C02B-4E07-B56A-D936D4AE8384}" type="pres">
      <dgm:prSet presAssocID="{E980A497-D131-472F-BC11-7FCBFF5591AD}" presName="hierChild4" presStyleCnt="0"/>
      <dgm:spPr/>
    </dgm:pt>
    <dgm:pt modelId="{3959D206-7A46-4915-96E6-D4F5ACCF9A06}" type="pres">
      <dgm:prSet presAssocID="{E980A497-D131-472F-BC11-7FCBFF5591AD}" presName="hierChild5" presStyleCnt="0"/>
      <dgm:spPr/>
    </dgm:pt>
    <dgm:pt modelId="{81784F88-4275-45A7-9475-3F7262A04F1E}" type="pres">
      <dgm:prSet presAssocID="{1C573BE5-1DAA-4160-ABF5-AAF611950A99}" presName="Name37" presStyleLbl="parChTrans1D2" presStyleIdx="1" presStyleCnt="4"/>
      <dgm:spPr/>
      <dgm:t>
        <a:bodyPr/>
        <a:lstStyle/>
        <a:p>
          <a:endParaRPr lang="lt-LT"/>
        </a:p>
      </dgm:t>
    </dgm:pt>
    <dgm:pt modelId="{6AF16F5A-5F7E-4139-B745-142C698F5AEF}" type="pres">
      <dgm:prSet presAssocID="{431DED22-0A0D-4C46-921B-6E938AA458EB}" presName="hierRoot2" presStyleCnt="0">
        <dgm:presLayoutVars>
          <dgm:hierBranch val="init"/>
        </dgm:presLayoutVars>
      </dgm:prSet>
      <dgm:spPr/>
    </dgm:pt>
    <dgm:pt modelId="{1C212568-473F-40AB-BAD1-1B701FF7E2CE}" type="pres">
      <dgm:prSet presAssocID="{431DED22-0A0D-4C46-921B-6E938AA458EB}" presName="rootComposite" presStyleCnt="0"/>
      <dgm:spPr/>
    </dgm:pt>
    <dgm:pt modelId="{A04370D3-3272-41AC-A790-C9EB86B9542C}" type="pres">
      <dgm:prSet presAssocID="{431DED22-0A0D-4C46-921B-6E938AA458EB}" presName="rootText" presStyleLbl="node2" presStyleIdx="1" presStyleCnt="4">
        <dgm:presLayoutVars>
          <dgm:chPref val="3"/>
        </dgm:presLayoutVars>
      </dgm:prSet>
      <dgm:spPr/>
      <dgm:t>
        <a:bodyPr/>
        <a:lstStyle/>
        <a:p>
          <a:endParaRPr lang="lt-LT"/>
        </a:p>
      </dgm:t>
    </dgm:pt>
    <dgm:pt modelId="{A82A3006-0D4B-40F8-B958-0DA7FB7D7FEB}" type="pres">
      <dgm:prSet presAssocID="{431DED22-0A0D-4C46-921B-6E938AA458EB}" presName="rootConnector" presStyleLbl="node2" presStyleIdx="1" presStyleCnt="4"/>
      <dgm:spPr/>
      <dgm:t>
        <a:bodyPr/>
        <a:lstStyle/>
        <a:p>
          <a:endParaRPr lang="lt-LT"/>
        </a:p>
      </dgm:t>
    </dgm:pt>
    <dgm:pt modelId="{2833B864-56A9-49FF-AC21-244C8FCB5199}" type="pres">
      <dgm:prSet presAssocID="{431DED22-0A0D-4C46-921B-6E938AA458EB}" presName="hierChild4" presStyleCnt="0"/>
      <dgm:spPr/>
    </dgm:pt>
    <dgm:pt modelId="{FC3B4004-890D-4AEE-A1E9-B73865F346C9}" type="pres">
      <dgm:prSet presAssocID="{431DED22-0A0D-4C46-921B-6E938AA458EB}" presName="hierChild5" presStyleCnt="0"/>
      <dgm:spPr/>
    </dgm:pt>
    <dgm:pt modelId="{3396EC30-50BD-481A-A266-5A5ED17F7752}" type="pres">
      <dgm:prSet presAssocID="{E471702E-31B6-4F79-A757-3E7BD29E60DC}" presName="Name37" presStyleLbl="parChTrans1D2" presStyleIdx="2" presStyleCnt="4"/>
      <dgm:spPr/>
      <dgm:t>
        <a:bodyPr/>
        <a:lstStyle/>
        <a:p>
          <a:endParaRPr lang="lt-LT"/>
        </a:p>
      </dgm:t>
    </dgm:pt>
    <dgm:pt modelId="{B75D1F26-FD13-4592-A09F-844A47FFC91A}" type="pres">
      <dgm:prSet presAssocID="{86EC1E8A-59D5-4F1D-BDCC-434735E59AFE}" presName="hierRoot2" presStyleCnt="0">
        <dgm:presLayoutVars>
          <dgm:hierBranch val="init"/>
        </dgm:presLayoutVars>
      </dgm:prSet>
      <dgm:spPr/>
    </dgm:pt>
    <dgm:pt modelId="{299658EC-74D4-49FC-A392-E963B9FF7B8A}" type="pres">
      <dgm:prSet presAssocID="{86EC1E8A-59D5-4F1D-BDCC-434735E59AFE}" presName="rootComposite" presStyleCnt="0"/>
      <dgm:spPr/>
    </dgm:pt>
    <dgm:pt modelId="{7B091ECA-C3CD-42F0-A8D2-674A97362975}" type="pres">
      <dgm:prSet presAssocID="{86EC1E8A-59D5-4F1D-BDCC-434735E59AFE}" presName="rootText" presStyleLbl="node2" presStyleIdx="2" presStyleCnt="4">
        <dgm:presLayoutVars>
          <dgm:chPref val="3"/>
        </dgm:presLayoutVars>
      </dgm:prSet>
      <dgm:spPr/>
      <dgm:t>
        <a:bodyPr/>
        <a:lstStyle/>
        <a:p>
          <a:endParaRPr lang="lt-LT"/>
        </a:p>
      </dgm:t>
    </dgm:pt>
    <dgm:pt modelId="{318E0F0E-6563-4CF3-8108-81976EAF7A51}" type="pres">
      <dgm:prSet presAssocID="{86EC1E8A-59D5-4F1D-BDCC-434735E59AFE}" presName="rootConnector" presStyleLbl="node2" presStyleIdx="2" presStyleCnt="4"/>
      <dgm:spPr/>
      <dgm:t>
        <a:bodyPr/>
        <a:lstStyle/>
        <a:p>
          <a:endParaRPr lang="lt-LT"/>
        </a:p>
      </dgm:t>
    </dgm:pt>
    <dgm:pt modelId="{7773758F-594E-4FC9-80B7-8A9D8E00DF49}" type="pres">
      <dgm:prSet presAssocID="{86EC1E8A-59D5-4F1D-BDCC-434735E59AFE}" presName="hierChild4" presStyleCnt="0"/>
      <dgm:spPr/>
    </dgm:pt>
    <dgm:pt modelId="{2B791BC8-F2A7-404F-BC67-8EEEE20C518B}" type="pres">
      <dgm:prSet presAssocID="{86EC1E8A-59D5-4F1D-BDCC-434735E59AFE}" presName="hierChild5" presStyleCnt="0"/>
      <dgm:spPr/>
    </dgm:pt>
    <dgm:pt modelId="{2C6B6761-D5C2-485F-B287-ED1DD40AF40E}" type="pres">
      <dgm:prSet presAssocID="{C7C693D7-C527-45E6-8E3D-E07D6D48D978}" presName="Name37" presStyleLbl="parChTrans1D2" presStyleIdx="3" presStyleCnt="4"/>
      <dgm:spPr/>
      <dgm:t>
        <a:bodyPr/>
        <a:lstStyle/>
        <a:p>
          <a:endParaRPr lang="lt-LT"/>
        </a:p>
      </dgm:t>
    </dgm:pt>
    <dgm:pt modelId="{F6573152-A83F-45EF-A3BC-BF51C29D9023}" type="pres">
      <dgm:prSet presAssocID="{921C0DDA-1FE0-44B2-8FFB-36E423F24ECD}" presName="hierRoot2" presStyleCnt="0">
        <dgm:presLayoutVars>
          <dgm:hierBranch val="init"/>
        </dgm:presLayoutVars>
      </dgm:prSet>
      <dgm:spPr/>
    </dgm:pt>
    <dgm:pt modelId="{BAAF7BDE-80F8-4BE3-9E43-B9B81A8CE9C5}" type="pres">
      <dgm:prSet presAssocID="{921C0DDA-1FE0-44B2-8FFB-36E423F24ECD}" presName="rootComposite" presStyleCnt="0"/>
      <dgm:spPr/>
    </dgm:pt>
    <dgm:pt modelId="{C3DE5E01-C33C-4300-808D-FB85B6A8A21C}" type="pres">
      <dgm:prSet presAssocID="{921C0DDA-1FE0-44B2-8FFB-36E423F24ECD}" presName="rootText" presStyleLbl="node2" presStyleIdx="3" presStyleCnt="4">
        <dgm:presLayoutVars>
          <dgm:chPref val="3"/>
        </dgm:presLayoutVars>
      </dgm:prSet>
      <dgm:spPr/>
      <dgm:t>
        <a:bodyPr/>
        <a:lstStyle/>
        <a:p>
          <a:endParaRPr lang="lt-LT"/>
        </a:p>
      </dgm:t>
    </dgm:pt>
    <dgm:pt modelId="{2F430E06-5CA4-40EB-B91B-A7C325C6F40C}" type="pres">
      <dgm:prSet presAssocID="{921C0DDA-1FE0-44B2-8FFB-36E423F24ECD}" presName="rootConnector" presStyleLbl="node2" presStyleIdx="3" presStyleCnt="4"/>
      <dgm:spPr/>
      <dgm:t>
        <a:bodyPr/>
        <a:lstStyle/>
        <a:p>
          <a:endParaRPr lang="lt-LT"/>
        </a:p>
      </dgm:t>
    </dgm:pt>
    <dgm:pt modelId="{EE1080FD-F7E2-4903-9E4A-5E9DFEBE0891}" type="pres">
      <dgm:prSet presAssocID="{921C0DDA-1FE0-44B2-8FFB-36E423F24ECD}" presName="hierChild4" presStyleCnt="0"/>
      <dgm:spPr/>
    </dgm:pt>
    <dgm:pt modelId="{D237B2A9-C3A4-4156-AE7D-85382361A8F8}" type="pres">
      <dgm:prSet presAssocID="{921C0DDA-1FE0-44B2-8FFB-36E423F24ECD}" presName="hierChild5" presStyleCnt="0"/>
      <dgm:spPr/>
    </dgm:pt>
    <dgm:pt modelId="{5F2F374A-3D37-4847-AA23-A184BDC1A028}" type="pres">
      <dgm:prSet presAssocID="{DCC271BB-A9F9-48A7-8C06-3350208AE93F}" presName="hierChild3" presStyleCnt="0"/>
      <dgm:spPr/>
    </dgm:pt>
  </dgm:ptLst>
  <dgm:cxnLst>
    <dgm:cxn modelId="{1B170CC1-BED0-4275-8F24-35623EC237E7}" type="presOf" srcId="{E471702E-31B6-4F79-A757-3E7BD29E60DC}" destId="{3396EC30-50BD-481A-A266-5A5ED17F7752}" srcOrd="0" destOrd="0" presId="urn:microsoft.com/office/officeart/2005/8/layout/orgChart1"/>
    <dgm:cxn modelId="{8083A546-6D4B-40DE-9998-11B7CB4E9019}" type="presOf" srcId="{DCC271BB-A9F9-48A7-8C06-3350208AE93F}" destId="{9FF63EE3-7D3C-4F18-8832-50C85F82F29F}" srcOrd="0" destOrd="0" presId="urn:microsoft.com/office/officeart/2005/8/layout/orgChart1"/>
    <dgm:cxn modelId="{8EEA8E9A-D923-4699-97D2-7D16D7C4917D}" type="presOf" srcId="{3BC6DAD4-D55B-45C1-B628-445ADCF84D07}" destId="{C72AF1D1-B342-4CFF-A4AB-667658C92F5E}" srcOrd="0" destOrd="0" presId="urn:microsoft.com/office/officeart/2005/8/layout/orgChart1"/>
    <dgm:cxn modelId="{D884CD85-CE17-4E54-8208-964EAF6BE5EB}" srcId="{DCC271BB-A9F9-48A7-8C06-3350208AE93F}" destId="{431DED22-0A0D-4C46-921B-6E938AA458EB}" srcOrd="1" destOrd="0" parTransId="{1C573BE5-1DAA-4160-ABF5-AAF611950A99}" sibTransId="{C0B61619-E734-4752-BF46-E98711075BFB}"/>
    <dgm:cxn modelId="{8AC7933F-8CE7-48DC-8838-FE355406C2CD}" type="presOf" srcId="{86EC1E8A-59D5-4F1D-BDCC-434735E59AFE}" destId="{7B091ECA-C3CD-42F0-A8D2-674A97362975}" srcOrd="0" destOrd="0" presId="urn:microsoft.com/office/officeart/2005/8/layout/orgChart1"/>
    <dgm:cxn modelId="{B7318162-C81A-4840-A9D5-F0D8C683FD17}" type="presOf" srcId="{E980A497-D131-472F-BC11-7FCBFF5591AD}" destId="{C39FC91B-9F28-4AF9-9753-E3787C557FAD}" srcOrd="0" destOrd="0" presId="urn:microsoft.com/office/officeart/2005/8/layout/orgChart1"/>
    <dgm:cxn modelId="{C749A5B4-318F-4E69-B666-6548B5F81228}" type="presOf" srcId="{DCC271BB-A9F9-48A7-8C06-3350208AE93F}" destId="{B534C657-C995-4F15-99A9-8BF2AFF7A56C}" srcOrd="1" destOrd="0" presId="urn:microsoft.com/office/officeart/2005/8/layout/orgChart1"/>
    <dgm:cxn modelId="{8BAB5230-8BA2-48DE-8C4B-5887CA7AD6E7}" type="presOf" srcId="{86EC1E8A-59D5-4F1D-BDCC-434735E59AFE}" destId="{318E0F0E-6563-4CF3-8108-81976EAF7A51}" srcOrd="1" destOrd="0" presId="urn:microsoft.com/office/officeart/2005/8/layout/orgChart1"/>
    <dgm:cxn modelId="{A13F8A62-E955-4541-930A-3E61DFD00F39}" type="presOf" srcId="{921C0DDA-1FE0-44B2-8FFB-36E423F24ECD}" destId="{C3DE5E01-C33C-4300-808D-FB85B6A8A21C}" srcOrd="0" destOrd="0" presId="urn:microsoft.com/office/officeart/2005/8/layout/orgChart1"/>
    <dgm:cxn modelId="{E5F43531-E808-4F32-AA4E-A964BB939039}" type="presOf" srcId="{5E5A5518-E839-4A47-8A5D-D55A6B92898C}" destId="{6D56D50F-BFC6-47B2-9147-A87B4675A8DF}" srcOrd="0" destOrd="0" presId="urn:microsoft.com/office/officeart/2005/8/layout/orgChart1"/>
    <dgm:cxn modelId="{0951998F-16F6-4800-8CE9-1121EAE6E770}" type="presOf" srcId="{431DED22-0A0D-4C46-921B-6E938AA458EB}" destId="{A82A3006-0D4B-40F8-B958-0DA7FB7D7FEB}" srcOrd="1" destOrd="0" presId="urn:microsoft.com/office/officeart/2005/8/layout/orgChart1"/>
    <dgm:cxn modelId="{785F183E-D938-4D03-B4C5-E2CB14BF5109}" type="presOf" srcId="{1C573BE5-1DAA-4160-ABF5-AAF611950A99}" destId="{81784F88-4275-45A7-9475-3F7262A04F1E}" srcOrd="0" destOrd="0" presId="urn:microsoft.com/office/officeart/2005/8/layout/orgChart1"/>
    <dgm:cxn modelId="{6A7CFE83-CF9F-4436-A24F-29CFB5775F92}" srcId="{5E5A5518-E839-4A47-8A5D-D55A6B92898C}" destId="{DCC271BB-A9F9-48A7-8C06-3350208AE93F}" srcOrd="0" destOrd="0" parTransId="{EBD0FB2B-85B6-450E-8670-49F739F68963}" sibTransId="{711F4CEA-2F22-4384-A104-E93E9359D01E}"/>
    <dgm:cxn modelId="{4393C3FA-7B1D-468A-961A-CF3CCC0C6CAE}" type="presOf" srcId="{C7C693D7-C527-45E6-8E3D-E07D6D48D978}" destId="{2C6B6761-D5C2-485F-B287-ED1DD40AF40E}" srcOrd="0" destOrd="0" presId="urn:microsoft.com/office/officeart/2005/8/layout/orgChart1"/>
    <dgm:cxn modelId="{F593D81F-5A83-4804-91A5-A621FAECA8C2}" srcId="{DCC271BB-A9F9-48A7-8C06-3350208AE93F}" destId="{86EC1E8A-59D5-4F1D-BDCC-434735E59AFE}" srcOrd="2" destOrd="0" parTransId="{E471702E-31B6-4F79-A757-3E7BD29E60DC}" sibTransId="{06D2B0E1-A75D-4B92-99ED-AC4325809933}"/>
    <dgm:cxn modelId="{F33C6758-3C33-485F-8A97-2AFDBBFB16ED}" type="presOf" srcId="{431DED22-0A0D-4C46-921B-6E938AA458EB}" destId="{A04370D3-3272-41AC-A790-C9EB86B9542C}" srcOrd="0" destOrd="0" presId="urn:microsoft.com/office/officeart/2005/8/layout/orgChart1"/>
    <dgm:cxn modelId="{60586870-7DC3-44EF-A8DE-4CD765C418BA}" srcId="{DCC271BB-A9F9-48A7-8C06-3350208AE93F}" destId="{E980A497-D131-472F-BC11-7FCBFF5591AD}" srcOrd="0" destOrd="0" parTransId="{3BC6DAD4-D55B-45C1-B628-445ADCF84D07}" sibTransId="{D169FEA9-53DC-4F48-8C15-2012839C949C}"/>
    <dgm:cxn modelId="{7C6DB70A-879F-4736-90D4-24AF5B4FD95F}" type="presOf" srcId="{921C0DDA-1FE0-44B2-8FFB-36E423F24ECD}" destId="{2F430E06-5CA4-40EB-B91B-A7C325C6F40C}" srcOrd="1" destOrd="0" presId="urn:microsoft.com/office/officeart/2005/8/layout/orgChart1"/>
    <dgm:cxn modelId="{B6987618-297F-401A-A6F7-25ADD116F9C4}" type="presOf" srcId="{E980A497-D131-472F-BC11-7FCBFF5591AD}" destId="{C77C3F49-1D9B-4787-9E2A-A784A015CAB2}" srcOrd="1" destOrd="0" presId="urn:microsoft.com/office/officeart/2005/8/layout/orgChart1"/>
    <dgm:cxn modelId="{E00072CE-43CE-4979-B894-527EA0FBB4EF}" srcId="{DCC271BB-A9F9-48A7-8C06-3350208AE93F}" destId="{921C0DDA-1FE0-44B2-8FFB-36E423F24ECD}" srcOrd="3" destOrd="0" parTransId="{C7C693D7-C527-45E6-8E3D-E07D6D48D978}" sibTransId="{BE76BBB3-598B-4B17-A8B1-CDABF525ECAA}"/>
    <dgm:cxn modelId="{5CC4894F-5D28-4256-9294-D4DB12C3CC06}" type="presParOf" srcId="{6D56D50F-BFC6-47B2-9147-A87B4675A8DF}" destId="{5B519A20-BEAF-4768-BD3F-007F7DCC0B50}" srcOrd="0" destOrd="0" presId="urn:microsoft.com/office/officeart/2005/8/layout/orgChart1"/>
    <dgm:cxn modelId="{1065B9F8-EB90-4C19-B3D1-84E5637F4962}" type="presParOf" srcId="{5B519A20-BEAF-4768-BD3F-007F7DCC0B50}" destId="{2FCF8E26-13EF-4CDC-AAFB-DB40FA7D8077}" srcOrd="0" destOrd="0" presId="urn:microsoft.com/office/officeart/2005/8/layout/orgChart1"/>
    <dgm:cxn modelId="{CBF8EC12-4659-4885-A05D-4A0C4C9415EA}" type="presParOf" srcId="{2FCF8E26-13EF-4CDC-AAFB-DB40FA7D8077}" destId="{9FF63EE3-7D3C-4F18-8832-50C85F82F29F}" srcOrd="0" destOrd="0" presId="urn:microsoft.com/office/officeart/2005/8/layout/orgChart1"/>
    <dgm:cxn modelId="{540853F6-EFAB-4C0E-A608-6CA06E19A498}" type="presParOf" srcId="{2FCF8E26-13EF-4CDC-AAFB-DB40FA7D8077}" destId="{B534C657-C995-4F15-99A9-8BF2AFF7A56C}" srcOrd="1" destOrd="0" presId="urn:microsoft.com/office/officeart/2005/8/layout/orgChart1"/>
    <dgm:cxn modelId="{F654F938-5DC6-467D-96C0-129313798679}" type="presParOf" srcId="{5B519A20-BEAF-4768-BD3F-007F7DCC0B50}" destId="{86BC1002-F5FC-434C-8D97-1048C6CE25E2}" srcOrd="1" destOrd="0" presId="urn:microsoft.com/office/officeart/2005/8/layout/orgChart1"/>
    <dgm:cxn modelId="{F891E90F-58C0-4256-9AB3-95D8D6CF4456}" type="presParOf" srcId="{86BC1002-F5FC-434C-8D97-1048C6CE25E2}" destId="{C72AF1D1-B342-4CFF-A4AB-667658C92F5E}" srcOrd="0" destOrd="0" presId="urn:microsoft.com/office/officeart/2005/8/layout/orgChart1"/>
    <dgm:cxn modelId="{23D32EE7-20E5-4329-BCED-93CCDA32D678}" type="presParOf" srcId="{86BC1002-F5FC-434C-8D97-1048C6CE25E2}" destId="{E7F86610-7BD9-4C74-A87D-FD43E23595A6}" srcOrd="1" destOrd="0" presId="urn:microsoft.com/office/officeart/2005/8/layout/orgChart1"/>
    <dgm:cxn modelId="{57833C6F-14A2-4CB8-AD61-D95D33B13BEA}" type="presParOf" srcId="{E7F86610-7BD9-4C74-A87D-FD43E23595A6}" destId="{D7ADA60E-2E1C-4DC3-AA01-DC064D29A06C}" srcOrd="0" destOrd="0" presId="urn:microsoft.com/office/officeart/2005/8/layout/orgChart1"/>
    <dgm:cxn modelId="{C53E21F2-8219-4169-B18D-B5B441768DD3}" type="presParOf" srcId="{D7ADA60E-2E1C-4DC3-AA01-DC064D29A06C}" destId="{C39FC91B-9F28-4AF9-9753-E3787C557FAD}" srcOrd="0" destOrd="0" presId="urn:microsoft.com/office/officeart/2005/8/layout/orgChart1"/>
    <dgm:cxn modelId="{C2C16123-8E9B-42D0-910E-C8AF7BC2A256}" type="presParOf" srcId="{D7ADA60E-2E1C-4DC3-AA01-DC064D29A06C}" destId="{C77C3F49-1D9B-4787-9E2A-A784A015CAB2}" srcOrd="1" destOrd="0" presId="urn:microsoft.com/office/officeart/2005/8/layout/orgChart1"/>
    <dgm:cxn modelId="{7220322F-6F8D-4F40-B04D-27D0D34713D3}" type="presParOf" srcId="{E7F86610-7BD9-4C74-A87D-FD43E23595A6}" destId="{57F1FF44-C02B-4E07-B56A-D936D4AE8384}" srcOrd="1" destOrd="0" presId="urn:microsoft.com/office/officeart/2005/8/layout/orgChart1"/>
    <dgm:cxn modelId="{886D763A-B045-4A11-88EE-6B94975DBE65}" type="presParOf" srcId="{E7F86610-7BD9-4C74-A87D-FD43E23595A6}" destId="{3959D206-7A46-4915-96E6-D4F5ACCF9A06}" srcOrd="2" destOrd="0" presId="urn:microsoft.com/office/officeart/2005/8/layout/orgChart1"/>
    <dgm:cxn modelId="{B27E1E23-63D4-4ED1-A9AD-23672BAD36FF}" type="presParOf" srcId="{86BC1002-F5FC-434C-8D97-1048C6CE25E2}" destId="{81784F88-4275-45A7-9475-3F7262A04F1E}" srcOrd="2" destOrd="0" presId="urn:microsoft.com/office/officeart/2005/8/layout/orgChart1"/>
    <dgm:cxn modelId="{52263DA4-2A37-4154-B3E4-7E46CFA2AEA1}" type="presParOf" srcId="{86BC1002-F5FC-434C-8D97-1048C6CE25E2}" destId="{6AF16F5A-5F7E-4139-B745-142C698F5AEF}" srcOrd="3" destOrd="0" presId="urn:microsoft.com/office/officeart/2005/8/layout/orgChart1"/>
    <dgm:cxn modelId="{AE88DF02-3978-44B7-9792-C7ADB28589B1}" type="presParOf" srcId="{6AF16F5A-5F7E-4139-B745-142C698F5AEF}" destId="{1C212568-473F-40AB-BAD1-1B701FF7E2CE}" srcOrd="0" destOrd="0" presId="urn:microsoft.com/office/officeart/2005/8/layout/orgChart1"/>
    <dgm:cxn modelId="{78446E71-FA01-4665-958E-CB8F1877B558}" type="presParOf" srcId="{1C212568-473F-40AB-BAD1-1B701FF7E2CE}" destId="{A04370D3-3272-41AC-A790-C9EB86B9542C}" srcOrd="0" destOrd="0" presId="urn:microsoft.com/office/officeart/2005/8/layout/orgChart1"/>
    <dgm:cxn modelId="{9A8A25A7-DE7C-4561-B52B-4BDBABD0D3F4}" type="presParOf" srcId="{1C212568-473F-40AB-BAD1-1B701FF7E2CE}" destId="{A82A3006-0D4B-40F8-B958-0DA7FB7D7FEB}" srcOrd="1" destOrd="0" presId="urn:microsoft.com/office/officeart/2005/8/layout/orgChart1"/>
    <dgm:cxn modelId="{DEBB6E49-D324-4EBF-BEF1-5B4476007293}" type="presParOf" srcId="{6AF16F5A-5F7E-4139-B745-142C698F5AEF}" destId="{2833B864-56A9-49FF-AC21-244C8FCB5199}" srcOrd="1" destOrd="0" presId="urn:microsoft.com/office/officeart/2005/8/layout/orgChart1"/>
    <dgm:cxn modelId="{2037CFDB-839E-4077-8097-0432ADE487E1}" type="presParOf" srcId="{6AF16F5A-5F7E-4139-B745-142C698F5AEF}" destId="{FC3B4004-890D-4AEE-A1E9-B73865F346C9}" srcOrd="2" destOrd="0" presId="urn:microsoft.com/office/officeart/2005/8/layout/orgChart1"/>
    <dgm:cxn modelId="{95D3A8B4-8622-47B3-AC15-284339FE2DE2}" type="presParOf" srcId="{86BC1002-F5FC-434C-8D97-1048C6CE25E2}" destId="{3396EC30-50BD-481A-A266-5A5ED17F7752}" srcOrd="4" destOrd="0" presId="urn:microsoft.com/office/officeart/2005/8/layout/orgChart1"/>
    <dgm:cxn modelId="{1ED12F60-5709-4C80-8B8F-922DB94FE5D8}" type="presParOf" srcId="{86BC1002-F5FC-434C-8D97-1048C6CE25E2}" destId="{B75D1F26-FD13-4592-A09F-844A47FFC91A}" srcOrd="5" destOrd="0" presId="urn:microsoft.com/office/officeart/2005/8/layout/orgChart1"/>
    <dgm:cxn modelId="{57A4D7CE-7927-4405-B50A-31C5130FA1AB}" type="presParOf" srcId="{B75D1F26-FD13-4592-A09F-844A47FFC91A}" destId="{299658EC-74D4-49FC-A392-E963B9FF7B8A}" srcOrd="0" destOrd="0" presId="urn:microsoft.com/office/officeart/2005/8/layout/orgChart1"/>
    <dgm:cxn modelId="{0F5E1137-3DE0-4E54-A768-C507A405409E}" type="presParOf" srcId="{299658EC-74D4-49FC-A392-E963B9FF7B8A}" destId="{7B091ECA-C3CD-42F0-A8D2-674A97362975}" srcOrd="0" destOrd="0" presId="urn:microsoft.com/office/officeart/2005/8/layout/orgChart1"/>
    <dgm:cxn modelId="{83109369-E2A1-4967-98DB-88FFBA111F76}" type="presParOf" srcId="{299658EC-74D4-49FC-A392-E963B9FF7B8A}" destId="{318E0F0E-6563-4CF3-8108-81976EAF7A51}" srcOrd="1" destOrd="0" presId="urn:microsoft.com/office/officeart/2005/8/layout/orgChart1"/>
    <dgm:cxn modelId="{F85E60B3-E773-4D91-94C8-04D26D59298E}" type="presParOf" srcId="{B75D1F26-FD13-4592-A09F-844A47FFC91A}" destId="{7773758F-594E-4FC9-80B7-8A9D8E00DF49}" srcOrd="1" destOrd="0" presId="urn:microsoft.com/office/officeart/2005/8/layout/orgChart1"/>
    <dgm:cxn modelId="{F2F993D1-6B26-4BD9-B87F-2DA6C708B78E}" type="presParOf" srcId="{B75D1F26-FD13-4592-A09F-844A47FFC91A}" destId="{2B791BC8-F2A7-404F-BC67-8EEEE20C518B}" srcOrd="2" destOrd="0" presId="urn:microsoft.com/office/officeart/2005/8/layout/orgChart1"/>
    <dgm:cxn modelId="{C7A317CC-D6DD-485E-AB69-A1F722BC6581}" type="presParOf" srcId="{86BC1002-F5FC-434C-8D97-1048C6CE25E2}" destId="{2C6B6761-D5C2-485F-B287-ED1DD40AF40E}" srcOrd="6" destOrd="0" presId="urn:microsoft.com/office/officeart/2005/8/layout/orgChart1"/>
    <dgm:cxn modelId="{8985E94C-6A19-470F-B3C2-FCC87F417EF7}" type="presParOf" srcId="{86BC1002-F5FC-434C-8D97-1048C6CE25E2}" destId="{F6573152-A83F-45EF-A3BC-BF51C29D9023}" srcOrd="7" destOrd="0" presId="urn:microsoft.com/office/officeart/2005/8/layout/orgChart1"/>
    <dgm:cxn modelId="{CD42B94E-66F1-47F7-8A65-2FD433ABB35B}" type="presParOf" srcId="{F6573152-A83F-45EF-A3BC-BF51C29D9023}" destId="{BAAF7BDE-80F8-4BE3-9E43-B9B81A8CE9C5}" srcOrd="0" destOrd="0" presId="urn:microsoft.com/office/officeart/2005/8/layout/orgChart1"/>
    <dgm:cxn modelId="{1BDC7EC1-2159-46F2-918A-63352B98F76C}" type="presParOf" srcId="{BAAF7BDE-80F8-4BE3-9E43-B9B81A8CE9C5}" destId="{C3DE5E01-C33C-4300-808D-FB85B6A8A21C}" srcOrd="0" destOrd="0" presId="urn:microsoft.com/office/officeart/2005/8/layout/orgChart1"/>
    <dgm:cxn modelId="{C9A5A5B2-AF21-417C-9492-E377C635AF22}" type="presParOf" srcId="{BAAF7BDE-80F8-4BE3-9E43-B9B81A8CE9C5}" destId="{2F430E06-5CA4-40EB-B91B-A7C325C6F40C}" srcOrd="1" destOrd="0" presId="urn:microsoft.com/office/officeart/2005/8/layout/orgChart1"/>
    <dgm:cxn modelId="{2B9C9D57-1690-46E6-895F-5035511C1F54}" type="presParOf" srcId="{F6573152-A83F-45EF-A3BC-BF51C29D9023}" destId="{EE1080FD-F7E2-4903-9E4A-5E9DFEBE0891}" srcOrd="1" destOrd="0" presId="urn:microsoft.com/office/officeart/2005/8/layout/orgChart1"/>
    <dgm:cxn modelId="{94C770F8-9C0F-4C0D-850A-BF54637F1A6D}" type="presParOf" srcId="{F6573152-A83F-45EF-A3BC-BF51C29D9023}" destId="{D237B2A9-C3A4-4156-AE7D-85382361A8F8}" srcOrd="2" destOrd="0" presId="urn:microsoft.com/office/officeart/2005/8/layout/orgChart1"/>
    <dgm:cxn modelId="{4A780AFF-DBFA-4FFD-8EDE-F7DA751A0B5E}" type="presParOf" srcId="{5B519A20-BEAF-4768-BD3F-007F7DCC0B50}" destId="{5F2F374A-3D37-4847-AA23-A184BDC1A028}" srcOrd="2" destOrd="0" presId="urn:microsoft.com/office/officeart/2005/8/layout/orgChart1"/>
  </dgm:cxnLst>
  <dgm:bg/>
  <dgm:whole>
    <a:ln>
      <a:solidFill>
        <a:schemeClr val="tx1"/>
      </a:solidFill>
    </a:ln>
  </dgm:whole>
  <dgm:extLst>
    <a:ext uri="http://schemas.microsoft.com/office/drawing/2008/diagram">
      <dsp:dataModelExt xmlns:dsp="http://schemas.microsoft.com/office/drawing/2008/diagram" relId="rId2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9DA88BD-4E03-4F4F-A15C-27AA7E1C8418}"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lt-LT"/>
        </a:p>
      </dgm:t>
    </dgm:pt>
    <dgm:pt modelId="{081C4BD8-888B-4743-8916-EACFC3855DDA}">
      <dgm:prSet phldrT="[Tekstas]"/>
      <dgm:spPr/>
      <dgm:t>
        <a:bodyPr/>
        <a:lstStyle/>
        <a:p>
          <a:r>
            <a:rPr lang="lt-LT"/>
            <a:t>3 PRIORITETAS</a:t>
          </a:r>
          <a:br>
            <a:rPr lang="lt-LT"/>
          </a:br>
          <a:r>
            <a:rPr lang="lt-LT"/>
            <a:t>SVV konkurencingumo skatinimas</a:t>
          </a:r>
        </a:p>
      </dgm:t>
    </dgm:pt>
    <dgm:pt modelId="{539BAE6A-1A7E-4D0B-BD06-AFF18611E4D4}" type="parTrans" cxnId="{4836E2DE-F06B-4A9A-B53A-FCBC5C0E56FC}">
      <dgm:prSet/>
      <dgm:spPr/>
      <dgm:t>
        <a:bodyPr/>
        <a:lstStyle/>
        <a:p>
          <a:endParaRPr lang="lt-LT"/>
        </a:p>
      </dgm:t>
    </dgm:pt>
    <dgm:pt modelId="{FA1A37AA-5660-4E3D-A127-30D33671A3DD}" type="sibTrans" cxnId="{4836E2DE-F06B-4A9A-B53A-FCBC5C0E56FC}">
      <dgm:prSet/>
      <dgm:spPr/>
      <dgm:t>
        <a:bodyPr/>
        <a:lstStyle/>
        <a:p>
          <a:endParaRPr lang="lt-LT"/>
        </a:p>
      </dgm:t>
    </dgm:pt>
    <dgm:pt modelId="{C6B21AF1-086E-46F5-9715-DEE1FEE24A91}">
      <dgm:prSet phldrT="[Tekstas]"/>
      <dgm:spPr/>
      <dgm:t>
        <a:bodyPr/>
        <a:lstStyle/>
        <a:p>
          <a:r>
            <a:rPr lang="lt-LT"/>
            <a:t>3.2 Investicinis prioritetas</a:t>
          </a:r>
        </a:p>
      </dgm:t>
    </dgm:pt>
    <dgm:pt modelId="{F6F8D4AF-071B-477A-9A47-68B7970F5549}" type="parTrans" cxnId="{0CE32E33-B1DB-4DE5-98E0-7105E210A63A}">
      <dgm:prSet/>
      <dgm:spPr/>
      <dgm:t>
        <a:bodyPr/>
        <a:lstStyle/>
        <a:p>
          <a:endParaRPr lang="lt-LT"/>
        </a:p>
      </dgm:t>
    </dgm:pt>
    <dgm:pt modelId="{385693F0-D5A4-4405-B7AD-CABAB5275487}" type="sibTrans" cxnId="{0CE32E33-B1DB-4DE5-98E0-7105E210A63A}">
      <dgm:prSet/>
      <dgm:spPr/>
      <dgm:t>
        <a:bodyPr/>
        <a:lstStyle/>
        <a:p>
          <a:endParaRPr lang="lt-LT"/>
        </a:p>
      </dgm:t>
    </dgm:pt>
    <dgm:pt modelId="{B7DF1631-8543-40CA-A901-D6B8D4172B8B}">
      <dgm:prSet phldrT="[Tekstas]"/>
      <dgm:spPr/>
      <dgm:t>
        <a:bodyPr/>
        <a:lstStyle/>
        <a:p>
          <a:r>
            <a:rPr lang="lt-LT"/>
            <a:t>3.2.1 Konkretus uždavinys </a:t>
          </a:r>
          <a:br>
            <a:rPr lang="lt-LT"/>
          </a:br>
          <a:r>
            <a:rPr lang="lt-LT" b="1"/>
            <a:t>Padidinti MVĮ tarptautiškumą</a:t>
          </a:r>
        </a:p>
      </dgm:t>
    </dgm:pt>
    <dgm:pt modelId="{3D126F00-8C06-406D-9E8D-6E4FDCD10306}" type="parTrans" cxnId="{3B3DFEBA-4824-47AB-97C5-6D94C67F2ACB}">
      <dgm:prSet/>
      <dgm:spPr/>
      <dgm:t>
        <a:bodyPr/>
        <a:lstStyle/>
        <a:p>
          <a:endParaRPr lang="lt-LT"/>
        </a:p>
      </dgm:t>
    </dgm:pt>
    <dgm:pt modelId="{D70783C5-E0DD-44BE-AD6B-9414AA897265}" type="sibTrans" cxnId="{3B3DFEBA-4824-47AB-97C5-6D94C67F2ACB}">
      <dgm:prSet/>
      <dgm:spPr/>
      <dgm:t>
        <a:bodyPr/>
        <a:lstStyle/>
        <a:p>
          <a:endParaRPr lang="lt-LT"/>
        </a:p>
      </dgm:t>
    </dgm:pt>
    <dgm:pt modelId="{F833B79D-58E8-4B7B-9110-82A928E87C42}">
      <dgm:prSet phldrT="[Tekstas]"/>
      <dgm:spPr/>
      <dgm:t>
        <a:bodyPr/>
        <a:lstStyle/>
        <a:p>
          <a:r>
            <a:rPr lang="lt-LT"/>
            <a:t>3.3 Investicinis prioritetas</a:t>
          </a:r>
        </a:p>
      </dgm:t>
    </dgm:pt>
    <dgm:pt modelId="{E22F87C4-2988-4227-AB0E-61B21C0DA74F}" type="parTrans" cxnId="{D2D5EEEE-38B1-47AD-AA38-40D197FD6030}">
      <dgm:prSet/>
      <dgm:spPr/>
      <dgm:t>
        <a:bodyPr/>
        <a:lstStyle/>
        <a:p>
          <a:endParaRPr lang="lt-LT"/>
        </a:p>
      </dgm:t>
    </dgm:pt>
    <dgm:pt modelId="{1CC94917-B863-45A5-A143-70556AA85171}" type="sibTrans" cxnId="{D2D5EEEE-38B1-47AD-AA38-40D197FD6030}">
      <dgm:prSet/>
      <dgm:spPr/>
      <dgm:t>
        <a:bodyPr/>
        <a:lstStyle/>
        <a:p>
          <a:endParaRPr lang="lt-LT"/>
        </a:p>
      </dgm:t>
    </dgm:pt>
    <dgm:pt modelId="{B01736A8-625D-4AEA-8C18-FE8BFDA7E30F}">
      <dgm:prSet phldrT="[Tekstas]"/>
      <dgm:spPr/>
      <dgm:t>
        <a:bodyPr/>
        <a:lstStyle/>
        <a:p>
          <a:r>
            <a:rPr lang="lt-LT"/>
            <a:t>3.1 Investicinis prioritetas</a:t>
          </a:r>
        </a:p>
      </dgm:t>
    </dgm:pt>
    <dgm:pt modelId="{EDBC74DD-E012-4939-A27E-FF69FEAF8A46}" type="parTrans" cxnId="{FEE55F2E-AFE9-4684-A5D6-8AE4A59C4754}">
      <dgm:prSet/>
      <dgm:spPr/>
      <dgm:t>
        <a:bodyPr/>
        <a:lstStyle/>
        <a:p>
          <a:endParaRPr lang="lt-LT"/>
        </a:p>
      </dgm:t>
    </dgm:pt>
    <dgm:pt modelId="{B92D423D-D3B3-4DB6-8F44-ADCE1C59F775}" type="sibTrans" cxnId="{FEE55F2E-AFE9-4684-A5D6-8AE4A59C4754}">
      <dgm:prSet/>
      <dgm:spPr/>
      <dgm:t>
        <a:bodyPr/>
        <a:lstStyle/>
        <a:p>
          <a:endParaRPr lang="lt-LT"/>
        </a:p>
      </dgm:t>
    </dgm:pt>
    <dgm:pt modelId="{B4533FCA-41EA-48D5-A022-3D86E4D97BE3}">
      <dgm:prSet/>
      <dgm:spPr/>
      <dgm:t>
        <a:bodyPr/>
        <a:lstStyle/>
        <a:p>
          <a:r>
            <a:rPr lang="lt-LT"/>
            <a:t>3.1.1 Konkretus uždavinys</a:t>
          </a:r>
          <a:br>
            <a:rPr lang="lt-LT"/>
          </a:br>
          <a:r>
            <a:rPr lang="lt-LT" b="1"/>
            <a:t>Padidinti verslumo lygį</a:t>
          </a:r>
        </a:p>
      </dgm:t>
    </dgm:pt>
    <dgm:pt modelId="{ECA5DEB3-D587-4E33-9F4B-17273508BAC8}" type="parTrans" cxnId="{D4F126FA-C8C9-4B07-8AE7-0A3F2C214998}">
      <dgm:prSet/>
      <dgm:spPr/>
      <dgm:t>
        <a:bodyPr/>
        <a:lstStyle/>
        <a:p>
          <a:endParaRPr lang="lt-LT"/>
        </a:p>
      </dgm:t>
    </dgm:pt>
    <dgm:pt modelId="{6071EA64-6C88-4DFB-A771-81A358F53FD0}" type="sibTrans" cxnId="{D4F126FA-C8C9-4B07-8AE7-0A3F2C214998}">
      <dgm:prSet/>
      <dgm:spPr/>
      <dgm:t>
        <a:bodyPr/>
        <a:lstStyle/>
        <a:p>
          <a:endParaRPr lang="lt-LT"/>
        </a:p>
      </dgm:t>
    </dgm:pt>
    <dgm:pt modelId="{F7DA8160-2970-47AE-9214-33C7ADE27928}">
      <dgm:prSet/>
      <dgm:spPr/>
      <dgm:t>
        <a:bodyPr/>
        <a:lstStyle/>
        <a:p>
          <a:r>
            <a:rPr lang="lt-LT"/>
            <a:t>3.3.1 Konkretus uždavinys</a:t>
          </a:r>
          <a:br>
            <a:rPr lang="lt-LT"/>
          </a:br>
          <a:r>
            <a:rPr lang="lt-LT" b="1"/>
            <a:t>Padidinti MVĮ produktyvumą</a:t>
          </a:r>
        </a:p>
      </dgm:t>
    </dgm:pt>
    <dgm:pt modelId="{2D880DE0-871E-4F11-8E11-4DD45F963248}" type="parTrans" cxnId="{C358F617-990A-45FF-A039-8F315E85EADE}">
      <dgm:prSet/>
      <dgm:spPr/>
      <dgm:t>
        <a:bodyPr/>
        <a:lstStyle/>
        <a:p>
          <a:endParaRPr lang="lt-LT"/>
        </a:p>
      </dgm:t>
    </dgm:pt>
    <dgm:pt modelId="{00BD38D6-55A1-4B95-99B4-D299085C4C7C}" type="sibTrans" cxnId="{C358F617-990A-45FF-A039-8F315E85EADE}">
      <dgm:prSet/>
      <dgm:spPr/>
      <dgm:t>
        <a:bodyPr/>
        <a:lstStyle/>
        <a:p>
          <a:endParaRPr lang="lt-LT"/>
        </a:p>
      </dgm:t>
    </dgm:pt>
    <dgm:pt modelId="{DB2CEE6B-C61E-4E4F-B59F-8EDC42E0F368}">
      <dgm:prSet/>
      <dgm:spPr/>
      <dgm:t>
        <a:bodyPr/>
        <a:lstStyle/>
        <a:p>
          <a:r>
            <a:rPr lang="lt-LT"/>
            <a:t>3.3.2 Konkretus uždavinys</a:t>
          </a:r>
          <a:br>
            <a:rPr lang="lt-LT"/>
          </a:br>
          <a:r>
            <a:rPr lang="lt-LT" b="1"/>
            <a:t>Padidinti MVĮ investicijas į ekoinovacijas ir kitas efektyviai išteklius</a:t>
          </a:r>
        </a:p>
        <a:p>
          <a:r>
            <a:rPr lang="lt-LT" b="1"/>
            <a:t>naudojančias technologijas</a:t>
          </a:r>
        </a:p>
      </dgm:t>
    </dgm:pt>
    <dgm:pt modelId="{6F216335-0780-473A-800E-A1D06C5B4292}" type="parTrans" cxnId="{F91C23D8-EF1D-406B-96F8-09D74D34D69B}">
      <dgm:prSet/>
      <dgm:spPr/>
      <dgm:t>
        <a:bodyPr/>
        <a:lstStyle/>
        <a:p>
          <a:endParaRPr lang="lt-LT"/>
        </a:p>
      </dgm:t>
    </dgm:pt>
    <dgm:pt modelId="{BD205628-E918-41C4-A58D-1FC04F2332F3}" type="sibTrans" cxnId="{F91C23D8-EF1D-406B-96F8-09D74D34D69B}">
      <dgm:prSet/>
      <dgm:spPr/>
      <dgm:t>
        <a:bodyPr/>
        <a:lstStyle/>
        <a:p>
          <a:endParaRPr lang="lt-LT"/>
        </a:p>
      </dgm:t>
    </dgm:pt>
    <dgm:pt modelId="{386EB62D-24AB-4007-BF89-A1879ABE0BE2}" type="pres">
      <dgm:prSet presAssocID="{99DA88BD-4E03-4F4F-A15C-27AA7E1C8418}" presName="hierChild1" presStyleCnt="0">
        <dgm:presLayoutVars>
          <dgm:orgChart val="1"/>
          <dgm:chPref val="1"/>
          <dgm:dir/>
          <dgm:animOne val="branch"/>
          <dgm:animLvl val="lvl"/>
          <dgm:resizeHandles/>
        </dgm:presLayoutVars>
      </dgm:prSet>
      <dgm:spPr/>
      <dgm:t>
        <a:bodyPr/>
        <a:lstStyle/>
        <a:p>
          <a:endParaRPr lang="lt-LT"/>
        </a:p>
      </dgm:t>
    </dgm:pt>
    <dgm:pt modelId="{26C85BFB-2E07-403B-B007-49E15CCB52AB}" type="pres">
      <dgm:prSet presAssocID="{081C4BD8-888B-4743-8916-EACFC3855DDA}" presName="hierRoot1" presStyleCnt="0">
        <dgm:presLayoutVars>
          <dgm:hierBranch val="init"/>
        </dgm:presLayoutVars>
      </dgm:prSet>
      <dgm:spPr/>
    </dgm:pt>
    <dgm:pt modelId="{0CB4184E-FC10-4C2B-B9B8-F0F2F14D91C9}" type="pres">
      <dgm:prSet presAssocID="{081C4BD8-888B-4743-8916-EACFC3855DDA}" presName="rootComposite1" presStyleCnt="0"/>
      <dgm:spPr/>
    </dgm:pt>
    <dgm:pt modelId="{6D6D1C01-6A43-4AFE-BDF2-A2316E0A7374}" type="pres">
      <dgm:prSet presAssocID="{081C4BD8-888B-4743-8916-EACFC3855DDA}" presName="rootText1" presStyleLbl="node0" presStyleIdx="0" presStyleCnt="1">
        <dgm:presLayoutVars>
          <dgm:chPref val="3"/>
        </dgm:presLayoutVars>
      </dgm:prSet>
      <dgm:spPr/>
      <dgm:t>
        <a:bodyPr/>
        <a:lstStyle/>
        <a:p>
          <a:endParaRPr lang="lt-LT"/>
        </a:p>
      </dgm:t>
    </dgm:pt>
    <dgm:pt modelId="{4E43D09F-D1D2-4B82-8D28-78829DD79492}" type="pres">
      <dgm:prSet presAssocID="{081C4BD8-888B-4743-8916-EACFC3855DDA}" presName="rootConnector1" presStyleLbl="node1" presStyleIdx="0" presStyleCnt="0"/>
      <dgm:spPr/>
      <dgm:t>
        <a:bodyPr/>
        <a:lstStyle/>
        <a:p>
          <a:endParaRPr lang="lt-LT"/>
        </a:p>
      </dgm:t>
    </dgm:pt>
    <dgm:pt modelId="{58B48407-0B1A-4AA3-B9CA-B27A5644101E}" type="pres">
      <dgm:prSet presAssocID="{081C4BD8-888B-4743-8916-EACFC3855DDA}" presName="hierChild2" presStyleCnt="0"/>
      <dgm:spPr/>
    </dgm:pt>
    <dgm:pt modelId="{326B7BB1-C979-496F-8BD7-E251DD4B9CE3}" type="pres">
      <dgm:prSet presAssocID="{EDBC74DD-E012-4939-A27E-FF69FEAF8A46}" presName="Name37" presStyleLbl="parChTrans1D2" presStyleIdx="0" presStyleCnt="3"/>
      <dgm:spPr/>
      <dgm:t>
        <a:bodyPr/>
        <a:lstStyle/>
        <a:p>
          <a:endParaRPr lang="lt-LT"/>
        </a:p>
      </dgm:t>
    </dgm:pt>
    <dgm:pt modelId="{0DD3D669-97D2-4568-BC01-C5A53B2808C1}" type="pres">
      <dgm:prSet presAssocID="{B01736A8-625D-4AEA-8C18-FE8BFDA7E30F}" presName="hierRoot2" presStyleCnt="0">
        <dgm:presLayoutVars>
          <dgm:hierBranch val="init"/>
        </dgm:presLayoutVars>
      </dgm:prSet>
      <dgm:spPr/>
    </dgm:pt>
    <dgm:pt modelId="{00CCFEA1-E7DD-42E9-9FD7-80453CE98575}" type="pres">
      <dgm:prSet presAssocID="{B01736A8-625D-4AEA-8C18-FE8BFDA7E30F}" presName="rootComposite" presStyleCnt="0"/>
      <dgm:spPr/>
    </dgm:pt>
    <dgm:pt modelId="{0C792A6D-D82B-4E3B-BD6D-1099F08D7369}" type="pres">
      <dgm:prSet presAssocID="{B01736A8-625D-4AEA-8C18-FE8BFDA7E30F}" presName="rootText" presStyleLbl="node2" presStyleIdx="0" presStyleCnt="3">
        <dgm:presLayoutVars>
          <dgm:chPref val="3"/>
        </dgm:presLayoutVars>
      </dgm:prSet>
      <dgm:spPr/>
      <dgm:t>
        <a:bodyPr/>
        <a:lstStyle/>
        <a:p>
          <a:endParaRPr lang="lt-LT"/>
        </a:p>
      </dgm:t>
    </dgm:pt>
    <dgm:pt modelId="{C9755089-CC15-417E-825B-CDCD4FF0F451}" type="pres">
      <dgm:prSet presAssocID="{B01736A8-625D-4AEA-8C18-FE8BFDA7E30F}" presName="rootConnector" presStyleLbl="node2" presStyleIdx="0" presStyleCnt="3"/>
      <dgm:spPr/>
      <dgm:t>
        <a:bodyPr/>
        <a:lstStyle/>
        <a:p>
          <a:endParaRPr lang="lt-LT"/>
        </a:p>
      </dgm:t>
    </dgm:pt>
    <dgm:pt modelId="{0E1591B5-D64B-4D3F-9A0D-185A4751DE6E}" type="pres">
      <dgm:prSet presAssocID="{B01736A8-625D-4AEA-8C18-FE8BFDA7E30F}" presName="hierChild4" presStyleCnt="0"/>
      <dgm:spPr/>
    </dgm:pt>
    <dgm:pt modelId="{B8A3B8A1-4CBE-486B-B479-906DFA0152A7}" type="pres">
      <dgm:prSet presAssocID="{ECA5DEB3-D587-4E33-9F4B-17273508BAC8}" presName="Name37" presStyleLbl="parChTrans1D3" presStyleIdx="0" presStyleCnt="4"/>
      <dgm:spPr/>
      <dgm:t>
        <a:bodyPr/>
        <a:lstStyle/>
        <a:p>
          <a:endParaRPr lang="lt-LT"/>
        </a:p>
      </dgm:t>
    </dgm:pt>
    <dgm:pt modelId="{9A3F698B-7325-49EE-85FB-846F80A16E8D}" type="pres">
      <dgm:prSet presAssocID="{B4533FCA-41EA-48D5-A022-3D86E4D97BE3}" presName="hierRoot2" presStyleCnt="0">
        <dgm:presLayoutVars>
          <dgm:hierBranch val="init"/>
        </dgm:presLayoutVars>
      </dgm:prSet>
      <dgm:spPr/>
    </dgm:pt>
    <dgm:pt modelId="{9893B7B0-F2C5-4627-85C8-3FE30373E6FE}" type="pres">
      <dgm:prSet presAssocID="{B4533FCA-41EA-48D5-A022-3D86E4D97BE3}" presName="rootComposite" presStyleCnt="0"/>
      <dgm:spPr/>
    </dgm:pt>
    <dgm:pt modelId="{CFE1865F-C94E-496A-8724-ABE2F1A32EDB}" type="pres">
      <dgm:prSet presAssocID="{B4533FCA-41EA-48D5-A022-3D86E4D97BE3}" presName="rootText" presStyleLbl="node3" presStyleIdx="0" presStyleCnt="4">
        <dgm:presLayoutVars>
          <dgm:chPref val="3"/>
        </dgm:presLayoutVars>
      </dgm:prSet>
      <dgm:spPr/>
      <dgm:t>
        <a:bodyPr/>
        <a:lstStyle/>
        <a:p>
          <a:endParaRPr lang="lt-LT"/>
        </a:p>
      </dgm:t>
    </dgm:pt>
    <dgm:pt modelId="{478EAB59-09C6-4FBE-9C72-C044BF228B5B}" type="pres">
      <dgm:prSet presAssocID="{B4533FCA-41EA-48D5-A022-3D86E4D97BE3}" presName="rootConnector" presStyleLbl="node3" presStyleIdx="0" presStyleCnt="4"/>
      <dgm:spPr/>
      <dgm:t>
        <a:bodyPr/>
        <a:lstStyle/>
        <a:p>
          <a:endParaRPr lang="lt-LT"/>
        </a:p>
      </dgm:t>
    </dgm:pt>
    <dgm:pt modelId="{7B58DFFE-F353-4965-80FE-922A80F86FBD}" type="pres">
      <dgm:prSet presAssocID="{B4533FCA-41EA-48D5-A022-3D86E4D97BE3}" presName="hierChild4" presStyleCnt="0"/>
      <dgm:spPr/>
    </dgm:pt>
    <dgm:pt modelId="{538E2DBA-AA2D-4D25-BF6B-B12064AF16C3}" type="pres">
      <dgm:prSet presAssocID="{B4533FCA-41EA-48D5-A022-3D86E4D97BE3}" presName="hierChild5" presStyleCnt="0"/>
      <dgm:spPr/>
    </dgm:pt>
    <dgm:pt modelId="{95F52C82-D387-4910-98D7-E8EB80388822}" type="pres">
      <dgm:prSet presAssocID="{B01736A8-625D-4AEA-8C18-FE8BFDA7E30F}" presName="hierChild5" presStyleCnt="0"/>
      <dgm:spPr/>
    </dgm:pt>
    <dgm:pt modelId="{358B7718-131F-4C27-BB1B-DFA363A52ABF}" type="pres">
      <dgm:prSet presAssocID="{F6F8D4AF-071B-477A-9A47-68B7970F5549}" presName="Name37" presStyleLbl="parChTrans1D2" presStyleIdx="1" presStyleCnt="3"/>
      <dgm:spPr/>
      <dgm:t>
        <a:bodyPr/>
        <a:lstStyle/>
        <a:p>
          <a:endParaRPr lang="lt-LT"/>
        </a:p>
      </dgm:t>
    </dgm:pt>
    <dgm:pt modelId="{0AB1657A-5ED9-4E20-880D-9BE0989E68FD}" type="pres">
      <dgm:prSet presAssocID="{C6B21AF1-086E-46F5-9715-DEE1FEE24A91}" presName="hierRoot2" presStyleCnt="0">
        <dgm:presLayoutVars>
          <dgm:hierBranch val="init"/>
        </dgm:presLayoutVars>
      </dgm:prSet>
      <dgm:spPr/>
    </dgm:pt>
    <dgm:pt modelId="{F21597B8-6925-46B2-9D8F-FFA1C8AEF73E}" type="pres">
      <dgm:prSet presAssocID="{C6B21AF1-086E-46F5-9715-DEE1FEE24A91}" presName="rootComposite" presStyleCnt="0"/>
      <dgm:spPr/>
    </dgm:pt>
    <dgm:pt modelId="{546C549B-70BD-4A39-9A5D-2DA4C2C4ADB5}" type="pres">
      <dgm:prSet presAssocID="{C6B21AF1-086E-46F5-9715-DEE1FEE24A91}" presName="rootText" presStyleLbl="node2" presStyleIdx="1" presStyleCnt="3">
        <dgm:presLayoutVars>
          <dgm:chPref val="3"/>
        </dgm:presLayoutVars>
      </dgm:prSet>
      <dgm:spPr/>
      <dgm:t>
        <a:bodyPr/>
        <a:lstStyle/>
        <a:p>
          <a:endParaRPr lang="lt-LT"/>
        </a:p>
      </dgm:t>
    </dgm:pt>
    <dgm:pt modelId="{B76662C2-3816-4E72-859B-E2EA5D511D72}" type="pres">
      <dgm:prSet presAssocID="{C6B21AF1-086E-46F5-9715-DEE1FEE24A91}" presName="rootConnector" presStyleLbl="node2" presStyleIdx="1" presStyleCnt="3"/>
      <dgm:spPr/>
      <dgm:t>
        <a:bodyPr/>
        <a:lstStyle/>
        <a:p>
          <a:endParaRPr lang="lt-LT"/>
        </a:p>
      </dgm:t>
    </dgm:pt>
    <dgm:pt modelId="{D51063AB-24AB-498A-A4B2-033771E9AB74}" type="pres">
      <dgm:prSet presAssocID="{C6B21AF1-086E-46F5-9715-DEE1FEE24A91}" presName="hierChild4" presStyleCnt="0"/>
      <dgm:spPr/>
    </dgm:pt>
    <dgm:pt modelId="{95A56954-BA06-4F5D-8392-3F6B2A8E5023}" type="pres">
      <dgm:prSet presAssocID="{3D126F00-8C06-406D-9E8D-6E4FDCD10306}" presName="Name37" presStyleLbl="parChTrans1D3" presStyleIdx="1" presStyleCnt="4"/>
      <dgm:spPr/>
      <dgm:t>
        <a:bodyPr/>
        <a:lstStyle/>
        <a:p>
          <a:endParaRPr lang="lt-LT"/>
        </a:p>
      </dgm:t>
    </dgm:pt>
    <dgm:pt modelId="{B7DAED7B-CA27-47B0-8BBB-7EEC84A88DA9}" type="pres">
      <dgm:prSet presAssocID="{B7DF1631-8543-40CA-A901-D6B8D4172B8B}" presName="hierRoot2" presStyleCnt="0">
        <dgm:presLayoutVars>
          <dgm:hierBranch val="init"/>
        </dgm:presLayoutVars>
      </dgm:prSet>
      <dgm:spPr/>
    </dgm:pt>
    <dgm:pt modelId="{164284AB-E371-425A-BDD9-715E665F9F71}" type="pres">
      <dgm:prSet presAssocID="{B7DF1631-8543-40CA-A901-D6B8D4172B8B}" presName="rootComposite" presStyleCnt="0"/>
      <dgm:spPr/>
    </dgm:pt>
    <dgm:pt modelId="{B7F098FF-0D30-4437-90D7-DC197D4EC2C6}" type="pres">
      <dgm:prSet presAssocID="{B7DF1631-8543-40CA-A901-D6B8D4172B8B}" presName="rootText" presStyleLbl="node3" presStyleIdx="1" presStyleCnt="4">
        <dgm:presLayoutVars>
          <dgm:chPref val="3"/>
        </dgm:presLayoutVars>
      </dgm:prSet>
      <dgm:spPr/>
      <dgm:t>
        <a:bodyPr/>
        <a:lstStyle/>
        <a:p>
          <a:endParaRPr lang="lt-LT"/>
        </a:p>
      </dgm:t>
    </dgm:pt>
    <dgm:pt modelId="{A7714073-3DDF-4229-B0C5-3A140E6543F0}" type="pres">
      <dgm:prSet presAssocID="{B7DF1631-8543-40CA-A901-D6B8D4172B8B}" presName="rootConnector" presStyleLbl="node3" presStyleIdx="1" presStyleCnt="4"/>
      <dgm:spPr/>
      <dgm:t>
        <a:bodyPr/>
        <a:lstStyle/>
        <a:p>
          <a:endParaRPr lang="lt-LT"/>
        </a:p>
      </dgm:t>
    </dgm:pt>
    <dgm:pt modelId="{E77629D5-1B75-40EB-8CE0-C2FFE291C88B}" type="pres">
      <dgm:prSet presAssocID="{B7DF1631-8543-40CA-A901-D6B8D4172B8B}" presName="hierChild4" presStyleCnt="0"/>
      <dgm:spPr/>
    </dgm:pt>
    <dgm:pt modelId="{494BC942-4035-4442-B948-9C9C16D06B5A}" type="pres">
      <dgm:prSet presAssocID="{B7DF1631-8543-40CA-A901-D6B8D4172B8B}" presName="hierChild5" presStyleCnt="0"/>
      <dgm:spPr/>
    </dgm:pt>
    <dgm:pt modelId="{587EAECF-1073-474B-B473-E5E151859036}" type="pres">
      <dgm:prSet presAssocID="{C6B21AF1-086E-46F5-9715-DEE1FEE24A91}" presName="hierChild5" presStyleCnt="0"/>
      <dgm:spPr/>
    </dgm:pt>
    <dgm:pt modelId="{BE209F70-8DE5-435F-80FA-3FAE5B84A10D}" type="pres">
      <dgm:prSet presAssocID="{E22F87C4-2988-4227-AB0E-61B21C0DA74F}" presName="Name37" presStyleLbl="parChTrans1D2" presStyleIdx="2" presStyleCnt="3"/>
      <dgm:spPr/>
      <dgm:t>
        <a:bodyPr/>
        <a:lstStyle/>
        <a:p>
          <a:endParaRPr lang="lt-LT"/>
        </a:p>
      </dgm:t>
    </dgm:pt>
    <dgm:pt modelId="{9D79509F-3A0E-45CB-B708-A7A77EED4E5E}" type="pres">
      <dgm:prSet presAssocID="{F833B79D-58E8-4B7B-9110-82A928E87C42}" presName="hierRoot2" presStyleCnt="0">
        <dgm:presLayoutVars>
          <dgm:hierBranch val="init"/>
        </dgm:presLayoutVars>
      </dgm:prSet>
      <dgm:spPr/>
    </dgm:pt>
    <dgm:pt modelId="{5B693FA2-EB23-4C0A-9B21-29EC16BA6827}" type="pres">
      <dgm:prSet presAssocID="{F833B79D-58E8-4B7B-9110-82A928E87C42}" presName="rootComposite" presStyleCnt="0"/>
      <dgm:spPr/>
    </dgm:pt>
    <dgm:pt modelId="{86910429-DA6C-4FA1-943F-856D033FE753}" type="pres">
      <dgm:prSet presAssocID="{F833B79D-58E8-4B7B-9110-82A928E87C42}" presName="rootText" presStyleLbl="node2" presStyleIdx="2" presStyleCnt="3">
        <dgm:presLayoutVars>
          <dgm:chPref val="3"/>
        </dgm:presLayoutVars>
      </dgm:prSet>
      <dgm:spPr/>
      <dgm:t>
        <a:bodyPr/>
        <a:lstStyle/>
        <a:p>
          <a:endParaRPr lang="lt-LT"/>
        </a:p>
      </dgm:t>
    </dgm:pt>
    <dgm:pt modelId="{B2E1FEE0-3E56-4062-841B-97D4576EF1AD}" type="pres">
      <dgm:prSet presAssocID="{F833B79D-58E8-4B7B-9110-82A928E87C42}" presName="rootConnector" presStyleLbl="node2" presStyleIdx="2" presStyleCnt="3"/>
      <dgm:spPr/>
      <dgm:t>
        <a:bodyPr/>
        <a:lstStyle/>
        <a:p>
          <a:endParaRPr lang="lt-LT"/>
        </a:p>
      </dgm:t>
    </dgm:pt>
    <dgm:pt modelId="{60D3A2AE-E172-460C-8AB2-BB872592BB7D}" type="pres">
      <dgm:prSet presAssocID="{F833B79D-58E8-4B7B-9110-82A928E87C42}" presName="hierChild4" presStyleCnt="0"/>
      <dgm:spPr/>
    </dgm:pt>
    <dgm:pt modelId="{59486809-CCFB-40CE-8A47-3618775CDC0C}" type="pres">
      <dgm:prSet presAssocID="{2D880DE0-871E-4F11-8E11-4DD45F963248}" presName="Name37" presStyleLbl="parChTrans1D3" presStyleIdx="2" presStyleCnt="4"/>
      <dgm:spPr/>
      <dgm:t>
        <a:bodyPr/>
        <a:lstStyle/>
        <a:p>
          <a:endParaRPr lang="lt-LT"/>
        </a:p>
      </dgm:t>
    </dgm:pt>
    <dgm:pt modelId="{ACC72B50-2078-4C2B-AD26-3B770F3B56EE}" type="pres">
      <dgm:prSet presAssocID="{F7DA8160-2970-47AE-9214-33C7ADE27928}" presName="hierRoot2" presStyleCnt="0">
        <dgm:presLayoutVars>
          <dgm:hierBranch val="init"/>
        </dgm:presLayoutVars>
      </dgm:prSet>
      <dgm:spPr/>
    </dgm:pt>
    <dgm:pt modelId="{F0305575-E2F8-45D3-B1DD-D44708CE5E90}" type="pres">
      <dgm:prSet presAssocID="{F7DA8160-2970-47AE-9214-33C7ADE27928}" presName="rootComposite" presStyleCnt="0"/>
      <dgm:spPr/>
    </dgm:pt>
    <dgm:pt modelId="{B0ECDA53-4BDC-4CE8-B976-36C5D58F5A0D}" type="pres">
      <dgm:prSet presAssocID="{F7DA8160-2970-47AE-9214-33C7ADE27928}" presName="rootText" presStyleLbl="node3" presStyleIdx="2" presStyleCnt="4">
        <dgm:presLayoutVars>
          <dgm:chPref val="3"/>
        </dgm:presLayoutVars>
      </dgm:prSet>
      <dgm:spPr/>
      <dgm:t>
        <a:bodyPr/>
        <a:lstStyle/>
        <a:p>
          <a:endParaRPr lang="lt-LT"/>
        </a:p>
      </dgm:t>
    </dgm:pt>
    <dgm:pt modelId="{08E041B5-0098-4487-840F-234CDEED8139}" type="pres">
      <dgm:prSet presAssocID="{F7DA8160-2970-47AE-9214-33C7ADE27928}" presName="rootConnector" presStyleLbl="node3" presStyleIdx="2" presStyleCnt="4"/>
      <dgm:spPr/>
      <dgm:t>
        <a:bodyPr/>
        <a:lstStyle/>
        <a:p>
          <a:endParaRPr lang="lt-LT"/>
        </a:p>
      </dgm:t>
    </dgm:pt>
    <dgm:pt modelId="{ABEF2DD9-5CE5-4D98-B15A-F17A04644952}" type="pres">
      <dgm:prSet presAssocID="{F7DA8160-2970-47AE-9214-33C7ADE27928}" presName="hierChild4" presStyleCnt="0"/>
      <dgm:spPr/>
    </dgm:pt>
    <dgm:pt modelId="{9A815968-CC5D-488A-A1E1-2D2BC4A72D1D}" type="pres">
      <dgm:prSet presAssocID="{F7DA8160-2970-47AE-9214-33C7ADE27928}" presName="hierChild5" presStyleCnt="0"/>
      <dgm:spPr/>
    </dgm:pt>
    <dgm:pt modelId="{D5418E5E-4535-4276-B8B6-65893CE0DAE3}" type="pres">
      <dgm:prSet presAssocID="{6F216335-0780-473A-800E-A1D06C5B4292}" presName="Name37" presStyleLbl="parChTrans1D3" presStyleIdx="3" presStyleCnt="4"/>
      <dgm:spPr/>
      <dgm:t>
        <a:bodyPr/>
        <a:lstStyle/>
        <a:p>
          <a:endParaRPr lang="lt-LT"/>
        </a:p>
      </dgm:t>
    </dgm:pt>
    <dgm:pt modelId="{36880329-5F65-470C-B769-2D2E6475A87D}" type="pres">
      <dgm:prSet presAssocID="{DB2CEE6B-C61E-4E4F-B59F-8EDC42E0F368}" presName="hierRoot2" presStyleCnt="0">
        <dgm:presLayoutVars>
          <dgm:hierBranch val="init"/>
        </dgm:presLayoutVars>
      </dgm:prSet>
      <dgm:spPr/>
    </dgm:pt>
    <dgm:pt modelId="{DC09F545-2D1B-42EB-9EE4-1490DAD38CD8}" type="pres">
      <dgm:prSet presAssocID="{DB2CEE6B-C61E-4E4F-B59F-8EDC42E0F368}" presName="rootComposite" presStyleCnt="0"/>
      <dgm:spPr/>
    </dgm:pt>
    <dgm:pt modelId="{5899524A-8B7C-486D-99A8-F65A01819E3F}" type="pres">
      <dgm:prSet presAssocID="{DB2CEE6B-C61E-4E4F-B59F-8EDC42E0F368}" presName="rootText" presStyleLbl="node3" presStyleIdx="3" presStyleCnt="4">
        <dgm:presLayoutVars>
          <dgm:chPref val="3"/>
        </dgm:presLayoutVars>
      </dgm:prSet>
      <dgm:spPr/>
      <dgm:t>
        <a:bodyPr/>
        <a:lstStyle/>
        <a:p>
          <a:endParaRPr lang="lt-LT"/>
        </a:p>
      </dgm:t>
    </dgm:pt>
    <dgm:pt modelId="{8D3B7C55-F759-4FF4-BA17-B28AB42FF796}" type="pres">
      <dgm:prSet presAssocID="{DB2CEE6B-C61E-4E4F-B59F-8EDC42E0F368}" presName="rootConnector" presStyleLbl="node3" presStyleIdx="3" presStyleCnt="4"/>
      <dgm:spPr/>
      <dgm:t>
        <a:bodyPr/>
        <a:lstStyle/>
        <a:p>
          <a:endParaRPr lang="lt-LT"/>
        </a:p>
      </dgm:t>
    </dgm:pt>
    <dgm:pt modelId="{3B25DB84-0A06-4427-8152-877AD278CF99}" type="pres">
      <dgm:prSet presAssocID="{DB2CEE6B-C61E-4E4F-B59F-8EDC42E0F368}" presName="hierChild4" presStyleCnt="0"/>
      <dgm:spPr/>
    </dgm:pt>
    <dgm:pt modelId="{094725DF-4947-4A71-B207-24D5982CFC23}" type="pres">
      <dgm:prSet presAssocID="{DB2CEE6B-C61E-4E4F-B59F-8EDC42E0F368}" presName="hierChild5" presStyleCnt="0"/>
      <dgm:spPr/>
    </dgm:pt>
    <dgm:pt modelId="{ABE53C99-2AC9-45B9-B30D-DE41DD0387A9}" type="pres">
      <dgm:prSet presAssocID="{F833B79D-58E8-4B7B-9110-82A928E87C42}" presName="hierChild5" presStyleCnt="0"/>
      <dgm:spPr/>
    </dgm:pt>
    <dgm:pt modelId="{CCD5F292-AA1F-449C-AE3A-1FBAC13F27A3}" type="pres">
      <dgm:prSet presAssocID="{081C4BD8-888B-4743-8916-EACFC3855DDA}" presName="hierChild3" presStyleCnt="0"/>
      <dgm:spPr/>
    </dgm:pt>
  </dgm:ptLst>
  <dgm:cxnLst>
    <dgm:cxn modelId="{6D8CB575-C502-4921-BC74-EA0FD2593646}" type="presOf" srcId="{ECA5DEB3-D587-4E33-9F4B-17273508BAC8}" destId="{B8A3B8A1-4CBE-486B-B479-906DFA0152A7}" srcOrd="0" destOrd="0" presId="urn:microsoft.com/office/officeart/2005/8/layout/orgChart1"/>
    <dgm:cxn modelId="{6FC1B0A7-14A0-4484-827C-38E0C9304ACA}" type="presOf" srcId="{DB2CEE6B-C61E-4E4F-B59F-8EDC42E0F368}" destId="{5899524A-8B7C-486D-99A8-F65A01819E3F}" srcOrd="0" destOrd="0" presId="urn:microsoft.com/office/officeart/2005/8/layout/orgChart1"/>
    <dgm:cxn modelId="{B6552095-312C-4E63-94AC-81AA682D97E9}" type="presOf" srcId="{B7DF1631-8543-40CA-A901-D6B8D4172B8B}" destId="{B7F098FF-0D30-4437-90D7-DC197D4EC2C6}" srcOrd="0" destOrd="0" presId="urn:microsoft.com/office/officeart/2005/8/layout/orgChart1"/>
    <dgm:cxn modelId="{F97ADACF-47F1-40F6-BDEE-2D1F8CF859D2}" type="presOf" srcId="{F6F8D4AF-071B-477A-9A47-68B7970F5549}" destId="{358B7718-131F-4C27-BB1B-DFA363A52ABF}" srcOrd="0" destOrd="0" presId="urn:microsoft.com/office/officeart/2005/8/layout/orgChart1"/>
    <dgm:cxn modelId="{24164ABC-1D86-4344-8071-20163822A2AB}" type="presOf" srcId="{B4533FCA-41EA-48D5-A022-3D86E4D97BE3}" destId="{CFE1865F-C94E-496A-8724-ABE2F1A32EDB}" srcOrd="0" destOrd="0" presId="urn:microsoft.com/office/officeart/2005/8/layout/orgChart1"/>
    <dgm:cxn modelId="{F1B6EE8F-8886-4B33-B811-FB947F386EA5}" type="presOf" srcId="{F833B79D-58E8-4B7B-9110-82A928E87C42}" destId="{B2E1FEE0-3E56-4062-841B-97D4576EF1AD}" srcOrd="1" destOrd="0" presId="urn:microsoft.com/office/officeart/2005/8/layout/orgChart1"/>
    <dgm:cxn modelId="{3B3DFEBA-4824-47AB-97C5-6D94C67F2ACB}" srcId="{C6B21AF1-086E-46F5-9715-DEE1FEE24A91}" destId="{B7DF1631-8543-40CA-A901-D6B8D4172B8B}" srcOrd="0" destOrd="0" parTransId="{3D126F00-8C06-406D-9E8D-6E4FDCD10306}" sibTransId="{D70783C5-E0DD-44BE-AD6B-9414AA897265}"/>
    <dgm:cxn modelId="{90F40CCB-9558-4D76-ADE6-9291B74FE90D}" type="presOf" srcId="{6F216335-0780-473A-800E-A1D06C5B4292}" destId="{D5418E5E-4535-4276-B8B6-65893CE0DAE3}" srcOrd="0" destOrd="0" presId="urn:microsoft.com/office/officeart/2005/8/layout/orgChart1"/>
    <dgm:cxn modelId="{12B56DF4-EF34-485A-A090-B6BB0CBAD4A6}" type="presOf" srcId="{3D126F00-8C06-406D-9E8D-6E4FDCD10306}" destId="{95A56954-BA06-4F5D-8392-3F6B2A8E5023}" srcOrd="0" destOrd="0" presId="urn:microsoft.com/office/officeart/2005/8/layout/orgChart1"/>
    <dgm:cxn modelId="{AF701E88-0FBC-47C3-AA90-B3C7B369A6DF}" type="presOf" srcId="{081C4BD8-888B-4743-8916-EACFC3855DDA}" destId="{4E43D09F-D1D2-4B82-8D28-78829DD79492}" srcOrd="1" destOrd="0" presId="urn:microsoft.com/office/officeart/2005/8/layout/orgChart1"/>
    <dgm:cxn modelId="{04EEBA79-3F52-49A6-A78D-83390DB3AAF5}" type="presOf" srcId="{DB2CEE6B-C61E-4E4F-B59F-8EDC42E0F368}" destId="{8D3B7C55-F759-4FF4-BA17-B28AB42FF796}" srcOrd="1" destOrd="0" presId="urn:microsoft.com/office/officeart/2005/8/layout/orgChart1"/>
    <dgm:cxn modelId="{FEE55F2E-AFE9-4684-A5D6-8AE4A59C4754}" srcId="{081C4BD8-888B-4743-8916-EACFC3855DDA}" destId="{B01736A8-625D-4AEA-8C18-FE8BFDA7E30F}" srcOrd="0" destOrd="0" parTransId="{EDBC74DD-E012-4939-A27E-FF69FEAF8A46}" sibTransId="{B92D423D-D3B3-4DB6-8F44-ADCE1C59F775}"/>
    <dgm:cxn modelId="{D2D5EEEE-38B1-47AD-AA38-40D197FD6030}" srcId="{081C4BD8-888B-4743-8916-EACFC3855DDA}" destId="{F833B79D-58E8-4B7B-9110-82A928E87C42}" srcOrd="2" destOrd="0" parTransId="{E22F87C4-2988-4227-AB0E-61B21C0DA74F}" sibTransId="{1CC94917-B863-45A5-A143-70556AA85171}"/>
    <dgm:cxn modelId="{D4F126FA-C8C9-4B07-8AE7-0A3F2C214998}" srcId="{B01736A8-625D-4AEA-8C18-FE8BFDA7E30F}" destId="{B4533FCA-41EA-48D5-A022-3D86E4D97BE3}" srcOrd="0" destOrd="0" parTransId="{ECA5DEB3-D587-4E33-9F4B-17273508BAC8}" sibTransId="{6071EA64-6C88-4DFB-A771-81A358F53FD0}"/>
    <dgm:cxn modelId="{FB9ED500-C2FC-46C8-ABAC-A21E2DBEE124}" type="presOf" srcId="{F7DA8160-2970-47AE-9214-33C7ADE27928}" destId="{08E041B5-0098-4487-840F-234CDEED8139}" srcOrd="1" destOrd="0" presId="urn:microsoft.com/office/officeart/2005/8/layout/orgChart1"/>
    <dgm:cxn modelId="{02C70A7C-1006-4E10-BD08-EBCF087F2614}" type="presOf" srcId="{2D880DE0-871E-4F11-8E11-4DD45F963248}" destId="{59486809-CCFB-40CE-8A47-3618775CDC0C}" srcOrd="0" destOrd="0" presId="urn:microsoft.com/office/officeart/2005/8/layout/orgChart1"/>
    <dgm:cxn modelId="{4836E2DE-F06B-4A9A-B53A-FCBC5C0E56FC}" srcId="{99DA88BD-4E03-4F4F-A15C-27AA7E1C8418}" destId="{081C4BD8-888B-4743-8916-EACFC3855DDA}" srcOrd="0" destOrd="0" parTransId="{539BAE6A-1A7E-4D0B-BD06-AFF18611E4D4}" sibTransId="{FA1A37AA-5660-4E3D-A127-30D33671A3DD}"/>
    <dgm:cxn modelId="{245180EE-093A-48F5-A082-1CCDB97C1DA2}" type="presOf" srcId="{F7DA8160-2970-47AE-9214-33C7ADE27928}" destId="{B0ECDA53-4BDC-4CE8-B976-36C5D58F5A0D}" srcOrd="0" destOrd="0" presId="urn:microsoft.com/office/officeart/2005/8/layout/orgChart1"/>
    <dgm:cxn modelId="{1DA6C336-C4D8-4B64-91F4-02FE9DCD9D9A}" type="presOf" srcId="{99DA88BD-4E03-4F4F-A15C-27AA7E1C8418}" destId="{386EB62D-24AB-4007-BF89-A1879ABE0BE2}" srcOrd="0" destOrd="0" presId="urn:microsoft.com/office/officeart/2005/8/layout/orgChart1"/>
    <dgm:cxn modelId="{3BE5F564-933C-4269-9088-665D9D07E4D2}" type="presOf" srcId="{081C4BD8-888B-4743-8916-EACFC3855DDA}" destId="{6D6D1C01-6A43-4AFE-BDF2-A2316E0A7374}" srcOrd="0" destOrd="0" presId="urn:microsoft.com/office/officeart/2005/8/layout/orgChart1"/>
    <dgm:cxn modelId="{CDCAE1CC-D05E-4BF5-8F43-0E47118BB16D}" type="presOf" srcId="{EDBC74DD-E012-4939-A27E-FF69FEAF8A46}" destId="{326B7BB1-C979-496F-8BD7-E251DD4B9CE3}" srcOrd="0" destOrd="0" presId="urn:microsoft.com/office/officeart/2005/8/layout/orgChart1"/>
    <dgm:cxn modelId="{C358F617-990A-45FF-A039-8F315E85EADE}" srcId="{F833B79D-58E8-4B7B-9110-82A928E87C42}" destId="{F7DA8160-2970-47AE-9214-33C7ADE27928}" srcOrd="0" destOrd="0" parTransId="{2D880DE0-871E-4F11-8E11-4DD45F963248}" sibTransId="{00BD38D6-55A1-4B95-99B4-D299085C4C7C}"/>
    <dgm:cxn modelId="{C004923B-93B8-405D-8CC6-BB8CF1AA8B0B}" type="presOf" srcId="{F833B79D-58E8-4B7B-9110-82A928E87C42}" destId="{86910429-DA6C-4FA1-943F-856D033FE753}" srcOrd="0" destOrd="0" presId="urn:microsoft.com/office/officeart/2005/8/layout/orgChart1"/>
    <dgm:cxn modelId="{F91C23D8-EF1D-406B-96F8-09D74D34D69B}" srcId="{F833B79D-58E8-4B7B-9110-82A928E87C42}" destId="{DB2CEE6B-C61E-4E4F-B59F-8EDC42E0F368}" srcOrd="1" destOrd="0" parTransId="{6F216335-0780-473A-800E-A1D06C5B4292}" sibTransId="{BD205628-E918-41C4-A58D-1FC04F2332F3}"/>
    <dgm:cxn modelId="{0CE32E33-B1DB-4DE5-98E0-7105E210A63A}" srcId="{081C4BD8-888B-4743-8916-EACFC3855DDA}" destId="{C6B21AF1-086E-46F5-9715-DEE1FEE24A91}" srcOrd="1" destOrd="0" parTransId="{F6F8D4AF-071B-477A-9A47-68B7970F5549}" sibTransId="{385693F0-D5A4-4405-B7AD-CABAB5275487}"/>
    <dgm:cxn modelId="{1D4F1875-61DC-43F1-8E7D-C4C0CB06359B}" type="presOf" srcId="{C6B21AF1-086E-46F5-9715-DEE1FEE24A91}" destId="{546C549B-70BD-4A39-9A5D-2DA4C2C4ADB5}" srcOrd="0" destOrd="0" presId="urn:microsoft.com/office/officeart/2005/8/layout/orgChart1"/>
    <dgm:cxn modelId="{D44F6F4A-AA44-4D37-A74E-7DE251FDF45A}" type="presOf" srcId="{B01736A8-625D-4AEA-8C18-FE8BFDA7E30F}" destId="{C9755089-CC15-417E-825B-CDCD4FF0F451}" srcOrd="1" destOrd="0" presId="urn:microsoft.com/office/officeart/2005/8/layout/orgChart1"/>
    <dgm:cxn modelId="{655165F5-8020-4149-90C5-4C460878212C}" type="presOf" srcId="{B01736A8-625D-4AEA-8C18-FE8BFDA7E30F}" destId="{0C792A6D-D82B-4E3B-BD6D-1099F08D7369}" srcOrd="0" destOrd="0" presId="urn:microsoft.com/office/officeart/2005/8/layout/orgChart1"/>
    <dgm:cxn modelId="{47B97AC6-B3BF-4689-B533-55250514A1DE}" type="presOf" srcId="{C6B21AF1-086E-46F5-9715-DEE1FEE24A91}" destId="{B76662C2-3816-4E72-859B-E2EA5D511D72}" srcOrd="1" destOrd="0" presId="urn:microsoft.com/office/officeart/2005/8/layout/orgChart1"/>
    <dgm:cxn modelId="{87F643A2-3874-40F4-962C-E6F939BAE7E4}" type="presOf" srcId="{E22F87C4-2988-4227-AB0E-61B21C0DA74F}" destId="{BE209F70-8DE5-435F-80FA-3FAE5B84A10D}" srcOrd="0" destOrd="0" presId="urn:microsoft.com/office/officeart/2005/8/layout/orgChart1"/>
    <dgm:cxn modelId="{E236D2FD-1FE6-40A4-8417-6DBCCEC8FF22}" type="presOf" srcId="{B4533FCA-41EA-48D5-A022-3D86E4D97BE3}" destId="{478EAB59-09C6-4FBE-9C72-C044BF228B5B}" srcOrd="1" destOrd="0" presId="urn:microsoft.com/office/officeart/2005/8/layout/orgChart1"/>
    <dgm:cxn modelId="{72E69419-9D4D-47D0-9F94-87D32071EEA1}" type="presOf" srcId="{B7DF1631-8543-40CA-A901-D6B8D4172B8B}" destId="{A7714073-3DDF-4229-B0C5-3A140E6543F0}" srcOrd="1" destOrd="0" presId="urn:microsoft.com/office/officeart/2005/8/layout/orgChart1"/>
    <dgm:cxn modelId="{4573BBFF-6198-4345-B884-8265D6E8E79D}" type="presParOf" srcId="{386EB62D-24AB-4007-BF89-A1879ABE0BE2}" destId="{26C85BFB-2E07-403B-B007-49E15CCB52AB}" srcOrd="0" destOrd="0" presId="urn:microsoft.com/office/officeart/2005/8/layout/orgChart1"/>
    <dgm:cxn modelId="{6BA5FBB9-0FCB-45BF-8B16-C1D965959A94}" type="presParOf" srcId="{26C85BFB-2E07-403B-B007-49E15CCB52AB}" destId="{0CB4184E-FC10-4C2B-B9B8-F0F2F14D91C9}" srcOrd="0" destOrd="0" presId="urn:microsoft.com/office/officeart/2005/8/layout/orgChart1"/>
    <dgm:cxn modelId="{7A54FA68-85DD-4FD1-B1D7-0F1E1BC7FA66}" type="presParOf" srcId="{0CB4184E-FC10-4C2B-B9B8-F0F2F14D91C9}" destId="{6D6D1C01-6A43-4AFE-BDF2-A2316E0A7374}" srcOrd="0" destOrd="0" presId="urn:microsoft.com/office/officeart/2005/8/layout/orgChart1"/>
    <dgm:cxn modelId="{5BCD116F-80FF-40F9-B14D-2B07E4C3974A}" type="presParOf" srcId="{0CB4184E-FC10-4C2B-B9B8-F0F2F14D91C9}" destId="{4E43D09F-D1D2-4B82-8D28-78829DD79492}" srcOrd="1" destOrd="0" presId="urn:microsoft.com/office/officeart/2005/8/layout/orgChart1"/>
    <dgm:cxn modelId="{21B872EF-4F86-400F-AAD5-474431BD2664}" type="presParOf" srcId="{26C85BFB-2E07-403B-B007-49E15CCB52AB}" destId="{58B48407-0B1A-4AA3-B9CA-B27A5644101E}" srcOrd="1" destOrd="0" presId="urn:microsoft.com/office/officeart/2005/8/layout/orgChart1"/>
    <dgm:cxn modelId="{3C540443-1E65-44CC-8AC7-E3E738365D97}" type="presParOf" srcId="{58B48407-0B1A-4AA3-B9CA-B27A5644101E}" destId="{326B7BB1-C979-496F-8BD7-E251DD4B9CE3}" srcOrd="0" destOrd="0" presId="urn:microsoft.com/office/officeart/2005/8/layout/orgChart1"/>
    <dgm:cxn modelId="{A1BBAE17-804B-4349-AF05-1BD8EBC6A631}" type="presParOf" srcId="{58B48407-0B1A-4AA3-B9CA-B27A5644101E}" destId="{0DD3D669-97D2-4568-BC01-C5A53B2808C1}" srcOrd="1" destOrd="0" presId="urn:microsoft.com/office/officeart/2005/8/layout/orgChart1"/>
    <dgm:cxn modelId="{E04BE898-622D-42A3-9E94-11690C4C9138}" type="presParOf" srcId="{0DD3D669-97D2-4568-BC01-C5A53B2808C1}" destId="{00CCFEA1-E7DD-42E9-9FD7-80453CE98575}" srcOrd="0" destOrd="0" presId="urn:microsoft.com/office/officeart/2005/8/layout/orgChart1"/>
    <dgm:cxn modelId="{FCEA2D02-42DC-4401-93B7-9B24AFDD770D}" type="presParOf" srcId="{00CCFEA1-E7DD-42E9-9FD7-80453CE98575}" destId="{0C792A6D-D82B-4E3B-BD6D-1099F08D7369}" srcOrd="0" destOrd="0" presId="urn:microsoft.com/office/officeart/2005/8/layout/orgChart1"/>
    <dgm:cxn modelId="{3A7A5CAB-867F-4733-9816-95D7973D4ED2}" type="presParOf" srcId="{00CCFEA1-E7DD-42E9-9FD7-80453CE98575}" destId="{C9755089-CC15-417E-825B-CDCD4FF0F451}" srcOrd="1" destOrd="0" presId="urn:microsoft.com/office/officeart/2005/8/layout/orgChart1"/>
    <dgm:cxn modelId="{3F6BACEF-C4C2-4CE5-A8AF-8A6A94533D36}" type="presParOf" srcId="{0DD3D669-97D2-4568-BC01-C5A53B2808C1}" destId="{0E1591B5-D64B-4D3F-9A0D-185A4751DE6E}" srcOrd="1" destOrd="0" presId="urn:microsoft.com/office/officeart/2005/8/layout/orgChart1"/>
    <dgm:cxn modelId="{272324B3-22F8-4B25-BF97-A232BA95B001}" type="presParOf" srcId="{0E1591B5-D64B-4D3F-9A0D-185A4751DE6E}" destId="{B8A3B8A1-4CBE-486B-B479-906DFA0152A7}" srcOrd="0" destOrd="0" presId="urn:microsoft.com/office/officeart/2005/8/layout/orgChart1"/>
    <dgm:cxn modelId="{26B2F5D7-78F2-45D3-B47D-ACD0128E2CC5}" type="presParOf" srcId="{0E1591B5-D64B-4D3F-9A0D-185A4751DE6E}" destId="{9A3F698B-7325-49EE-85FB-846F80A16E8D}" srcOrd="1" destOrd="0" presId="urn:microsoft.com/office/officeart/2005/8/layout/orgChart1"/>
    <dgm:cxn modelId="{66178373-390E-4E38-919C-E4EBC8F2B85C}" type="presParOf" srcId="{9A3F698B-7325-49EE-85FB-846F80A16E8D}" destId="{9893B7B0-F2C5-4627-85C8-3FE30373E6FE}" srcOrd="0" destOrd="0" presId="urn:microsoft.com/office/officeart/2005/8/layout/orgChart1"/>
    <dgm:cxn modelId="{61A6E22F-2229-4469-9D47-4F01D16BA592}" type="presParOf" srcId="{9893B7B0-F2C5-4627-85C8-3FE30373E6FE}" destId="{CFE1865F-C94E-496A-8724-ABE2F1A32EDB}" srcOrd="0" destOrd="0" presId="urn:microsoft.com/office/officeart/2005/8/layout/orgChart1"/>
    <dgm:cxn modelId="{481454B0-9FAD-42A1-BF2C-8AE8571B576A}" type="presParOf" srcId="{9893B7B0-F2C5-4627-85C8-3FE30373E6FE}" destId="{478EAB59-09C6-4FBE-9C72-C044BF228B5B}" srcOrd="1" destOrd="0" presId="urn:microsoft.com/office/officeart/2005/8/layout/orgChart1"/>
    <dgm:cxn modelId="{BEEF09D9-66D5-44F8-9804-E7CD27FB768F}" type="presParOf" srcId="{9A3F698B-7325-49EE-85FB-846F80A16E8D}" destId="{7B58DFFE-F353-4965-80FE-922A80F86FBD}" srcOrd="1" destOrd="0" presId="urn:microsoft.com/office/officeart/2005/8/layout/orgChart1"/>
    <dgm:cxn modelId="{6E42F1B5-0EED-41D2-AD76-BB233CA6481C}" type="presParOf" srcId="{9A3F698B-7325-49EE-85FB-846F80A16E8D}" destId="{538E2DBA-AA2D-4D25-BF6B-B12064AF16C3}" srcOrd="2" destOrd="0" presId="urn:microsoft.com/office/officeart/2005/8/layout/orgChart1"/>
    <dgm:cxn modelId="{BD6FCA55-3A5B-4A4F-8FD7-E966D09E2FF0}" type="presParOf" srcId="{0DD3D669-97D2-4568-BC01-C5A53B2808C1}" destId="{95F52C82-D387-4910-98D7-E8EB80388822}" srcOrd="2" destOrd="0" presId="urn:microsoft.com/office/officeart/2005/8/layout/orgChart1"/>
    <dgm:cxn modelId="{AF3AE46A-D166-429C-8C2E-EE54A40E6BB9}" type="presParOf" srcId="{58B48407-0B1A-4AA3-B9CA-B27A5644101E}" destId="{358B7718-131F-4C27-BB1B-DFA363A52ABF}" srcOrd="2" destOrd="0" presId="urn:microsoft.com/office/officeart/2005/8/layout/orgChart1"/>
    <dgm:cxn modelId="{FC53D7BB-8680-4AD8-89AE-AD2F61D2A251}" type="presParOf" srcId="{58B48407-0B1A-4AA3-B9CA-B27A5644101E}" destId="{0AB1657A-5ED9-4E20-880D-9BE0989E68FD}" srcOrd="3" destOrd="0" presId="urn:microsoft.com/office/officeart/2005/8/layout/orgChart1"/>
    <dgm:cxn modelId="{2EFB9C01-8B27-4C00-8CCA-DF551DFE59E4}" type="presParOf" srcId="{0AB1657A-5ED9-4E20-880D-9BE0989E68FD}" destId="{F21597B8-6925-46B2-9D8F-FFA1C8AEF73E}" srcOrd="0" destOrd="0" presId="urn:microsoft.com/office/officeart/2005/8/layout/orgChart1"/>
    <dgm:cxn modelId="{636C3826-0E2E-43DF-9999-B142F737A24E}" type="presParOf" srcId="{F21597B8-6925-46B2-9D8F-FFA1C8AEF73E}" destId="{546C549B-70BD-4A39-9A5D-2DA4C2C4ADB5}" srcOrd="0" destOrd="0" presId="urn:microsoft.com/office/officeart/2005/8/layout/orgChart1"/>
    <dgm:cxn modelId="{471328FA-6DB7-43C7-AA75-B646D1A6C80B}" type="presParOf" srcId="{F21597B8-6925-46B2-9D8F-FFA1C8AEF73E}" destId="{B76662C2-3816-4E72-859B-E2EA5D511D72}" srcOrd="1" destOrd="0" presId="urn:microsoft.com/office/officeart/2005/8/layout/orgChart1"/>
    <dgm:cxn modelId="{56485CA7-C969-4279-80B5-E9864567EA1F}" type="presParOf" srcId="{0AB1657A-5ED9-4E20-880D-9BE0989E68FD}" destId="{D51063AB-24AB-498A-A4B2-033771E9AB74}" srcOrd="1" destOrd="0" presId="urn:microsoft.com/office/officeart/2005/8/layout/orgChart1"/>
    <dgm:cxn modelId="{90C18302-6F02-44AB-8317-08E94E9D0D5E}" type="presParOf" srcId="{D51063AB-24AB-498A-A4B2-033771E9AB74}" destId="{95A56954-BA06-4F5D-8392-3F6B2A8E5023}" srcOrd="0" destOrd="0" presId="urn:microsoft.com/office/officeart/2005/8/layout/orgChart1"/>
    <dgm:cxn modelId="{8A9F3250-A88B-4460-9389-3BB84047E06F}" type="presParOf" srcId="{D51063AB-24AB-498A-A4B2-033771E9AB74}" destId="{B7DAED7B-CA27-47B0-8BBB-7EEC84A88DA9}" srcOrd="1" destOrd="0" presId="urn:microsoft.com/office/officeart/2005/8/layout/orgChart1"/>
    <dgm:cxn modelId="{684A1D24-87E2-4F47-A534-6789C788B7CD}" type="presParOf" srcId="{B7DAED7B-CA27-47B0-8BBB-7EEC84A88DA9}" destId="{164284AB-E371-425A-BDD9-715E665F9F71}" srcOrd="0" destOrd="0" presId="urn:microsoft.com/office/officeart/2005/8/layout/orgChart1"/>
    <dgm:cxn modelId="{F02817CB-BD9A-4852-BFD1-46F6A6FE20E0}" type="presParOf" srcId="{164284AB-E371-425A-BDD9-715E665F9F71}" destId="{B7F098FF-0D30-4437-90D7-DC197D4EC2C6}" srcOrd="0" destOrd="0" presId="urn:microsoft.com/office/officeart/2005/8/layout/orgChart1"/>
    <dgm:cxn modelId="{E092A17B-CA5A-4735-9B39-D8EEC1025804}" type="presParOf" srcId="{164284AB-E371-425A-BDD9-715E665F9F71}" destId="{A7714073-3DDF-4229-B0C5-3A140E6543F0}" srcOrd="1" destOrd="0" presId="urn:microsoft.com/office/officeart/2005/8/layout/orgChart1"/>
    <dgm:cxn modelId="{49CC48C5-BE39-4D4E-A3F5-9D109491DDE6}" type="presParOf" srcId="{B7DAED7B-CA27-47B0-8BBB-7EEC84A88DA9}" destId="{E77629D5-1B75-40EB-8CE0-C2FFE291C88B}" srcOrd="1" destOrd="0" presId="urn:microsoft.com/office/officeart/2005/8/layout/orgChart1"/>
    <dgm:cxn modelId="{ACC6D4CE-1D8E-41D1-8199-F1C36B71A5F2}" type="presParOf" srcId="{B7DAED7B-CA27-47B0-8BBB-7EEC84A88DA9}" destId="{494BC942-4035-4442-B948-9C9C16D06B5A}" srcOrd="2" destOrd="0" presId="urn:microsoft.com/office/officeart/2005/8/layout/orgChart1"/>
    <dgm:cxn modelId="{CC8756B4-E1DD-4D73-9AE0-B60C7F2F9137}" type="presParOf" srcId="{0AB1657A-5ED9-4E20-880D-9BE0989E68FD}" destId="{587EAECF-1073-474B-B473-E5E151859036}" srcOrd="2" destOrd="0" presId="urn:microsoft.com/office/officeart/2005/8/layout/orgChart1"/>
    <dgm:cxn modelId="{763BBFD7-6DBE-4382-ADBD-180273C65313}" type="presParOf" srcId="{58B48407-0B1A-4AA3-B9CA-B27A5644101E}" destId="{BE209F70-8DE5-435F-80FA-3FAE5B84A10D}" srcOrd="4" destOrd="0" presId="urn:microsoft.com/office/officeart/2005/8/layout/orgChart1"/>
    <dgm:cxn modelId="{8C331B9B-E809-408B-B6A0-1E089F49F7BB}" type="presParOf" srcId="{58B48407-0B1A-4AA3-B9CA-B27A5644101E}" destId="{9D79509F-3A0E-45CB-B708-A7A77EED4E5E}" srcOrd="5" destOrd="0" presId="urn:microsoft.com/office/officeart/2005/8/layout/orgChart1"/>
    <dgm:cxn modelId="{D0DCA893-63B1-4120-9A1D-C7E5B5DB60A9}" type="presParOf" srcId="{9D79509F-3A0E-45CB-B708-A7A77EED4E5E}" destId="{5B693FA2-EB23-4C0A-9B21-29EC16BA6827}" srcOrd="0" destOrd="0" presId="urn:microsoft.com/office/officeart/2005/8/layout/orgChart1"/>
    <dgm:cxn modelId="{CBE05D87-951D-40FA-B24F-0AD9F35D3BD7}" type="presParOf" srcId="{5B693FA2-EB23-4C0A-9B21-29EC16BA6827}" destId="{86910429-DA6C-4FA1-943F-856D033FE753}" srcOrd="0" destOrd="0" presId="urn:microsoft.com/office/officeart/2005/8/layout/orgChart1"/>
    <dgm:cxn modelId="{37AE8B05-6D05-4722-BBCF-A654D2044E3A}" type="presParOf" srcId="{5B693FA2-EB23-4C0A-9B21-29EC16BA6827}" destId="{B2E1FEE0-3E56-4062-841B-97D4576EF1AD}" srcOrd="1" destOrd="0" presId="urn:microsoft.com/office/officeart/2005/8/layout/orgChart1"/>
    <dgm:cxn modelId="{36AB7E29-F4D8-4842-A7A3-59DDD2C11309}" type="presParOf" srcId="{9D79509F-3A0E-45CB-B708-A7A77EED4E5E}" destId="{60D3A2AE-E172-460C-8AB2-BB872592BB7D}" srcOrd="1" destOrd="0" presId="urn:microsoft.com/office/officeart/2005/8/layout/orgChart1"/>
    <dgm:cxn modelId="{F181AF48-C53A-45C6-8031-11C22CBDC7E1}" type="presParOf" srcId="{60D3A2AE-E172-460C-8AB2-BB872592BB7D}" destId="{59486809-CCFB-40CE-8A47-3618775CDC0C}" srcOrd="0" destOrd="0" presId="urn:microsoft.com/office/officeart/2005/8/layout/orgChart1"/>
    <dgm:cxn modelId="{6DC4AB85-4105-43BF-A340-E7DB53BECF99}" type="presParOf" srcId="{60D3A2AE-E172-460C-8AB2-BB872592BB7D}" destId="{ACC72B50-2078-4C2B-AD26-3B770F3B56EE}" srcOrd="1" destOrd="0" presId="urn:microsoft.com/office/officeart/2005/8/layout/orgChart1"/>
    <dgm:cxn modelId="{2DDB8228-343B-4E03-9EA0-137AAB3C17E7}" type="presParOf" srcId="{ACC72B50-2078-4C2B-AD26-3B770F3B56EE}" destId="{F0305575-E2F8-45D3-B1DD-D44708CE5E90}" srcOrd="0" destOrd="0" presId="urn:microsoft.com/office/officeart/2005/8/layout/orgChart1"/>
    <dgm:cxn modelId="{27FAC9CB-BC2D-49B9-920E-8B84D03BEB19}" type="presParOf" srcId="{F0305575-E2F8-45D3-B1DD-D44708CE5E90}" destId="{B0ECDA53-4BDC-4CE8-B976-36C5D58F5A0D}" srcOrd="0" destOrd="0" presId="urn:microsoft.com/office/officeart/2005/8/layout/orgChart1"/>
    <dgm:cxn modelId="{52C6F26F-4484-45A1-8382-B0E5045A8406}" type="presParOf" srcId="{F0305575-E2F8-45D3-B1DD-D44708CE5E90}" destId="{08E041B5-0098-4487-840F-234CDEED8139}" srcOrd="1" destOrd="0" presId="urn:microsoft.com/office/officeart/2005/8/layout/orgChart1"/>
    <dgm:cxn modelId="{F14F3737-887E-46CB-A587-D2F611EB64A4}" type="presParOf" srcId="{ACC72B50-2078-4C2B-AD26-3B770F3B56EE}" destId="{ABEF2DD9-5CE5-4D98-B15A-F17A04644952}" srcOrd="1" destOrd="0" presId="urn:microsoft.com/office/officeart/2005/8/layout/orgChart1"/>
    <dgm:cxn modelId="{E5A57C04-6435-4608-9722-70D452D5A62B}" type="presParOf" srcId="{ACC72B50-2078-4C2B-AD26-3B770F3B56EE}" destId="{9A815968-CC5D-488A-A1E1-2D2BC4A72D1D}" srcOrd="2" destOrd="0" presId="urn:microsoft.com/office/officeart/2005/8/layout/orgChart1"/>
    <dgm:cxn modelId="{AE9D0B8A-FC7A-4C02-985B-AB7510A0225D}" type="presParOf" srcId="{60D3A2AE-E172-460C-8AB2-BB872592BB7D}" destId="{D5418E5E-4535-4276-B8B6-65893CE0DAE3}" srcOrd="2" destOrd="0" presId="urn:microsoft.com/office/officeart/2005/8/layout/orgChart1"/>
    <dgm:cxn modelId="{614C14EB-C153-480C-BADF-D518D38AC56A}" type="presParOf" srcId="{60D3A2AE-E172-460C-8AB2-BB872592BB7D}" destId="{36880329-5F65-470C-B769-2D2E6475A87D}" srcOrd="3" destOrd="0" presId="urn:microsoft.com/office/officeart/2005/8/layout/orgChart1"/>
    <dgm:cxn modelId="{B2456DB6-4AC7-48C9-B5C5-5D90D66B2F41}" type="presParOf" srcId="{36880329-5F65-470C-B769-2D2E6475A87D}" destId="{DC09F545-2D1B-42EB-9EE4-1490DAD38CD8}" srcOrd="0" destOrd="0" presId="urn:microsoft.com/office/officeart/2005/8/layout/orgChart1"/>
    <dgm:cxn modelId="{34B717F5-234E-40B9-B5A0-BC32FE61D535}" type="presParOf" srcId="{DC09F545-2D1B-42EB-9EE4-1490DAD38CD8}" destId="{5899524A-8B7C-486D-99A8-F65A01819E3F}" srcOrd="0" destOrd="0" presId="urn:microsoft.com/office/officeart/2005/8/layout/orgChart1"/>
    <dgm:cxn modelId="{0284B1FC-A840-4FFB-9E81-84362F7A2B4A}" type="presParOf" srcId="{DC09F545-2D1B-42EB-9EE4-1490DAD38CD8}" destId="{8D3B7C55-F759-4FF4-BA17-B28AB42FF796}" srcOrd="1" destOrd="0" presId="urn:microsoft.com/office/officeart/2005/8/layout/orgChart1"/>
    <dgm:cxn modelId="{60C16CAC-61B6-476E-AD41-5E20F629D971}" type="presParOf" srcId="{36880329-5F65-470C-B769-2D2E6475A87D}" destId="{3B25DB84-0A06-4427-8152-877AD278CF99}" srcOrd="1" destOrd="0" presId="urn:microsoft.com/office/officeart/2005/8/layout/orgChart1"/>
    <dgm:cxn modelId="{935D403A-0345-490A-89EC-1C008CB33542}" type="presParOf" srcId="{36880329-5F65-470C-B769-2D2E6475A87D}" destId="{094725DF-4947-4A71-B207-24D5982CFC23}" srcOrd="2" destOrd="0" presId="urn:microsoft.com/office/officeart/2005/8/layout/orgChart1"/>
    <dgm:cxn modelId="{34270566-016A-4209-A9E4-7109165D4892}" type="presParOf" srcId="{9D79509F-3A0E-45CB-B708-A7A77EED4E5E}" destId="{ABE53C99-2AC9-45B9-B30D-DE41DD0387A9}" srcOrd="2" destOrd="0" presId="urn:microsoft.com/office/officeart/2005/8/layout/orgChart1"/>
    <dgm:cxn modelId="{F1703963-4707-49E2-946E-D252A4BC0144}" type="presParOf" srcId="{26C85BFB-2E07-403B-B007-49E15CCB52AB}" destId="{CCD5F292-AA1F-449C-AE3A-1FBAC13F27A3}" srcOrd="2" destOrd="0" presId="urn:microsoft.com/office/officeart/2005/8/layout/orgChart1"/>
  </dgm:cxnLst>
  <dgm:bg/>
  <dgm:whole>
    <a:ln>
      <a:solidFill>
        <a:schemeClr val="bg1">
          <a:lumMod val="50000"/>
        </a:schemeClr>
      </a:solidFill>
    </a:ln>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6B6761-D5C2-485F-B287-ED1DD40AF40E}">
      <dsp:nvSpPr>
        <dsp:cNvPr id="0" name=""/>
        <dsp:cNvSpPr/>
      </dsp:nvSpPr>
      <dsp:spPr>
        <a:xfrm>
          <a:off x="3099117" y="1212126"/>
          <a:ext cx="2427247" cy="280838"/>
        </a:xfrm>
        <a:custGeom>
          <a:avLst/>
          <a:gdLst/>
          <a:ahLst/>
          <a:cxnLst/>
          <a:rect l="0" t="0" r="0" b="0"/>
          <a:pathLst>
            <a:path>
              <a:moveTo>
                <a:pt x="0" y="0"/>
              </a:moveTo>
              <a:lnTo>
                <a:pt x="0" y="140419"/>
              </a:lnTo>
              <a:lnTo>
                <a:pt x="2427247" y="140419"/>
              </a:lnTo>
              <a:lnTo>
                <a:pt x="2427247" y="28083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396EC30-50BD-481A-A266-5A5ED17F7752}">
      <dsp:nvSpPr>
        <dsp:cNvPr id="0" name=""/>
        <dsp:cNvSpPr/>
      </dsp:nvSpPr>
      <dsp:spPr>
        <a:xfrm>
          <a:off x="3099117" y="1212126"/>
          <a:ext cx="809082" cy="280838"/>
        </a:xfrm>
        <a:custGeom>
          <a:avLst/>
          <a:gdLst/>
          <a:ahLst/>
          <a:cxnLst/>
          <a:rect l="0" t="0" r="0" b="0"/>
          <a:pathLst>
            <a:path>
              <a:moveTo>
                <a:pt x="0" y="0"/>
              </a:moveTo>
              <a:lnTo>
                <a:pt x="0" y="140419"/>
              </a:lnTo>
              <a:lnTo>
                <a:pt x="809082" y="140419"/>
              </a:lnTo>
              <a:lnTo>
                <a:pt x="809082" y="28083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1784F88-4275-45A7-9475-3F7262A04F1E}">
      <dsp:nvSpPr>
        <dsp:cNvPr id="0" name=""/>
        <dsp:cNvSpPr/>
      </dsp:nvSpPr>
      <dsp:spPr>
        <a:xfrm>
          <a:off x="2290034" y="1212126"/>
          <a:ext cx="809082" cy="280838"/>
        </a:xfrm>
        <a:custGeom>
          <a:avLst/>
          <a:gdLst/>
          <a:ahLst/>
          <a:cxnLst/>
          <a:rect l="0" t="0" r="0" b="0"/>
          <a:pathLst>
            <a:path>
              <a:moveTo>
                <a:pt x="809082" y="0"/>
              </a:moveTo>
              <a:lnTo>
                <a:pt x="809082" y="140419"/>
              </a:lnTo>
              <a:lnTo>
                <a:pt x="0" y="140419"/>
              </a:lnTo>
              <a:lnTo>
                <a:pt x="0" y="28083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72AF1D1-B342-4CFF-A4AB-667658C92F5E}">
      <dsp:nvSpPr>
        <dsp:cNvPr id="0" name=""/>
        <dsp:cNvSpPr/>
      </dsp:nvSpPr>
      <dsp:spPr>
        <a:xfrm>
          <a:off x="671869" y="1212126"/>
          <a:ext cx="2427247" cy="280838"/>
        </a:xfrm>
        <a:custGeom>
          <a:avLst/>
          <a:gdLst/>
          <a:ahLst/>
          <a:cxnLst/>
          <a:rect l="0" t="0" r="0" b="0"/>
          <a:pathLst>
            <a:path>
              <a:moveTo>
                <a:pt x="2427247" y="0"/>
              </a:moveTo>
              <a:lnTo>
                <a:pt x="2427247" y="140419"/>
              </a:lnTo>
              <a:lnTo>
                <a:pt x="0" y="140419"/>
              </a:lnTo>
              <a:lnTo>
                <a:pt x="0" y="28083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FF63EE3-7D3C-4F18-8832-50C85F82F29F}">
      <dsp:nvSpPr>
        <dsp:cNvPr id="0" name=""/>
        <dsp:cNvSpPr/>
      </dsp:nvSpPr>
      <dsp:spPr>
        <a:xfrm>
          <a:off x="2430454" y="543463"/>
          <a:ext cx="1337326" cy="66866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lt-LT" sz="1500" kern="1200"/>
            <a:t>SVV</a:t>
          </a:r>
          <a:br>
            <a:rPr lang="lt-LT" sz="1500" kern="1200"/>
          </a:br>
          <a:r>
            <a:rPr lang="lt-LT" sz="1500" kern="1200"/>
            <a:t>vaidmenys ekonomikoje</a:t>
          </a:r>
        </a:p>
      </dsp:txBody>
      <dsp:txXfrm>
        <a:off x="2430454" y="543463"/>
        <a:ext cx="1337326" cy="668663"/>
      </dsp:txXfrm>
    </dsp:sp>
    <dsp:sp modelId="{C39FC91B-9F28-4AF9-9753-E3787C557FAD}">
      <dsp:nvSpPr>
        <dsp:cNvPr id="0" name=""/>
        <dsp:cNvSpPr/>
      </dsp:nvSpPr>
      <dsp:spPr>
        <a:xfrm>
          <a:off x="3206" y="1492965"/>
          <a:ext cx="1337326" cy="66866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lt-LT" sz="1500" kern="1200"/>
            <a:t>Socialinis</a:t>
          </a:r>
        </a:p>
      </dsp:txBody>
      <dsp:txXfrm>
        <a:off x="3206" y="1492965"/>
        <a:ext cx="1337326" cy="668663"/>
      </dsp:txXfrm>
    </dsp:sp>
    <dsp:sp modelId="{A04370D3-3272-41AC-A790-C9EB86B9542C}">
      <dsp:nvSpPr>
        <dsp:cNvPr id="0" name=""/>
        <dsp:cNvSpPr/>
      </dsp:nvSpPr>
      <dsp:spPr>
        <a:xfrm>
          <a:off x="1621371" y="1492965"/>
          <a:ext cx="1337326" cy="66866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lt-LT" sz="1500" kern="1200"/>
            <a:t>Politinis</a:t>
          </a:r>
        </a:p>
      </dsp:txBody>
      <dsp:txXfrm>
        <a:off x="1621371" y="1492965"/>
        <a:ext cx="1337326" cy="668663"/>
      </dsp:txXfrm>
    </dsp:sp>
    <dsp:sp modelId="{7B091ECA-C3CD-42F0-A8D2-674A97362975}">
      <dsp:nvSpPr>
        <dsp:cNvPr id="0" name=""/>
        <dsp:cNvSpPr/>
      </dsp:nvSpPr>
      <dsp:spPr>
        <a:xfrm>
          <a:off x="3239536" y="1492965"/>
          <a:ext cx="1337326" cy="66866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lt-LT" sz="1500" kern="1200"/>
            <a:t>Ekonominis</a:t>
          </a:r>
        </a:p>
      </dsp:txBody>
      <dsp:txXfrm>
        <a:off x="3239536" y="1492965"/>
        <a:ext cx="1337326" cy="668663"/>
      </dsp:txXfrm>
    </dsp:sp>
    <dsp:sp modelId="{C3DE5E01-C33C-4300-808D-FB85B6A8A21C}">
      <dsp:nvSpPr>
        <dsp:cNvPr id="0" name=""/>
        <dsp:cNvSpPr/>
      </dsp:nvSpPr>
      <dsp:spPr>
        <a:xfrm>
          <a:off x="4857702" y="1492965"/>
          <a:ext cx="1337326" cy="66866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lt-LT" sz="1500" kern="1200"/>
            <a:t>Evoliucinis</a:t>
          </a:r>
        </a:p>
      </dsp:txBody>
      <dsp:txXfrm>
        <a:off x="4857702" y="1492965"/>
        <a:ext cx="1337326" cy="66866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418E5E-4535-4276-B8B6-65893CE0DAE3}">
      <dsp:nvSpPr>
        <dsp:cNvPr id="0" name=""/>
        <dsp:cNvSpPr/>
      </dsp:nvSpPr>
      <dsp:spPr>
        <a:xfrm>
          <a:off x="3575854" y="1472566"/>
          <a:ext cx="182333" cy="1422197"/>
        </a:xfrm>
        <a:custGeom>
          <a:avLst/>
          <a:gdLst/>
          <a:ahLst/>
          <a:cxnLst/>
          <a:rect l="0" t="0" r="0" b="0"/>
          <a:pathLst>
            <a:path>
              <a:moveTo>
                <a:pt x="0" y="0"/>
              </a:moveTo>
              <a:lnTo>
                <a:pt x="0" y="1422197"/>
              </a:lnTo>
              <a:lnTo>
                <a:pt x="182333" y="142219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9486809-CCFB-40CE-8A47-3618775CDC0C}">
      <dsp:nvSpPr>
        <dsp:cNvPr id="0" name=""/>
        <dsp:cNvSpPr/>
      </dsp:nvSpPr>
      <dsp:spPr>
        <a:xfrm>
          <a:off x="3575854" y="1472566"/>
          <a:ext cx="182333" cy="559154"/>
        </a:xfrm>
        <a:custGeom>
          <a:avLst/>
          <a:gdLst/>
          <a:ahLst/>
          <a:cxnLst/>
          <a:rect l="0" t="0" r="0" b="0"/>
          <a:pathLst>
            <a:path>
              <a:moveTo>
                <a:pt x="0" y="0"/>
              </a:moveTo>
              <a:lnTo>
                <a:pt x="0" y="559154"/>
              </a:lnTo>
              <a:lnTo>
                <a:pt x="182333" y="55915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E209F70-8DE5-435F-80FA-3FAE5B84A10D}">
      <dsp:nvSpPr>
        <dsp:cNvPr id="0" name=""/>
        <dsp:cNvSpPr/>
      </dsp:nvSpPr>
      <dsp:spPr>
        <a:xfrm>
          <a:off x="2591255" y="609523"/>
          <a:ext cx="1470819" cy="255266"/>
        </a:xfrm>
        <a:custGeom>
          <a:avLst/>
          <a:gdLst/>
          <a:ahLst/>
          <a:cxnLst/>
          <a:rect l="0" t="0" r="0" b="0"/>
          <a:pathLst>
            <a:path>
              <a:moveTo>
                <a:pt x="0" y="0"/>
              </a:moveTo>
              <a:lnTo>
                <a:pt x="0" y="127633"/>
              </a:lnTo>
              <a:lnTo>
                <a:pt x="1470819" y="127633"/>
              </a:lnTo>
              <a:lnTo>
                <a:pt x="1470819" y="25526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5A56954-BA06-4F5D-8392-3F6B2A8E5023}">
      <dsp:nvSpPr>
        <dsp:cNvPr id="0" name=""/>
        <dsp:cNvSpPr/>
      </dsp:nvSpPr>
      <dsp:spPr>
        <a:xfrm>
          <a:off x="2105034" y="1472566"/>
          <a:ext cx="182333" cy="559154"/>
        </a:xfrm>
        <a:custGeom>
          <a:avLst/>
          <a:gdLst/>
          <a:ahLst/>
          <a:cxnLst/>
          <a:rect l="0" t="0" r="0" b="0"/>
          <a:pathLst>
            <a:path>
              <a:moveTo>
                <a:pt x="0" y="0"/>
              </a:moveTo>
              <a:lnTo>
                <a:pt x="0" y="559154"/>
              </a:lnTo>
              <a:lnTo>
                <a:pt x="182333" y="55915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58B7718-131F-4C27-BB1B-DFA363A52ABF}">
      <dsp:nvSpPr>
        <dsp:cNvPr id="0" name=""/>
        <dsp:cNvSpPr/>
      </dsp:nvSpPr>
      <dsp:spPr>
        <a:xfrm>
          <a:off x="2545535" y="609523"/>
          <a:ext cx="91440" cy="255266"/>
        </a:xfrm>
        <a:custGeom>
          <a:avLst/>
          <a:gdLst/>
          <a:ahLst/>
          <a:cxnLst/>
          <a:rect l="0" t="0" r="0" b="0"/>
          <a:pathLst>
            <a:path>
              <a:moveTo>
                <a:pt x="45720" y="0"/>
              </a:moveTo>
              <a:lnTo>
                <a:pt x="45720" y="25526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8A3B8A1-4CBE-486B-B479-906DFA0152A7}">
      <dsp:nvSpPr>
        <dsp:cNvPr id="0" name=""/>
        <dsp:cNvSpPr/>
      </dsp:nvSpPr>
      <dsp:spPr>
        <a:xfrm>
          <a:off x="634214" y="1472566"/>
          <a:ext cx="182333" cy="559154"/>
        </a:xfrm>
        <a:custGeom>
          <a:avLst/>
          <a:gdLst/>
          <a:ahLst/>
          <a:cxnLst/>
          <a:rect l="0" t="0" r="0" b="0"/>
          <a:pathLst>
            <a:path>
              <a:moveTo>
                <a:pt x="0" y="0"/>
              </a:moveTo>
              <a:lnTo>
                <a:pt x="0" y="559154"/>
              </a:lnTo>
              <a:lnTo>
                <a:pt x="182333" y="55915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26B7BB1-C979-496F-8BD7-E251DD4B9CE3}">
      <dsp:nvSpPr>
        <dsp:cNvPr id="0" name=""/>
        <dsp:cNvSpPr/>
      </dsp:nvSpPr>
      <dsp:spPr>
        <a:xfrm>
          <a:off x="1120435" y="609523"/>
          <a:ext cx="1470819" cy="255266"/>
        </a:xfrm>
        <a:custGeom>
          <a:avLst/>
          <a:gdLst/>
          <a:ahLst/>
          <a:cxnLst/>
          <a:rect l="0" t="0" r="0" b="0"/>
          <a:pathLst>
            <a:path>
              <a:moveTo>
                <a:pt x="1470819" y="0"/>
              </a:moveTo>
              <a:lnTo>
                <a:pt x="1470819" y="127633"/>
              </a:lnTo>
              <a:lnTo>
                <a:pt x="0" y="127633"/>
              </a:lnTo>
              <a:lnTo>
                <a:pt x="0" y="25526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D6D1C01-6A43-4AFE-BDF2-A2316E0A7374}">
      <dsp:nvSpPr>
        <dsp:cNvPr id="0" name=""/>
        <dsp:cNvSpPr/>
      </dsp:nvSpPr>
      <dsp:spPr>
        <a:xfrm>
          <a:off x="1983478" y="1746"/>
          <a:ext cx="1215553" cy="6077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lt-LT" sz="700" kern="1200"/>
            <a:t>3 PRIORITETAS</a:t>
          </a:r>
          <a:br>
            <a:rPr lang="lt-LT" sz="700" kern="1200"/>
          </a:br>
          <a:r>
            <a:rPr lang="lt-LT" sz="700" kern="1200"/>
            <a:t>SVV konkurencingumo skatinimas</a:t>
          </a:r>
        </a:p>
      </dsp:txBody>
      <dsp:txXfrm>
        <a:off x="1983478" y="1746"/>
        <a:ext cx="1215553" cy="607776"/>
      </dsp:txXfrm>
    </dsp:sp>
    <dsp:sp modelId="{0C792A6D-D82B-4E3B-BD6D-1099F08D7369}">
      <dsp:nvSpPr>
        <dsp:cNvPr id="0" name=""/>
        <dsp:cNvSpPr/>
      </dsp:nvSpPr>
      <dsp:spPr>
        <a:xfrm>
          <a:off x="512658" y="864790"/>
          <a:ext cx="1215553" cy="6077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lt-LT" sz="700" kern="1200"/>
            <a:t>3.1 Investicinis prioritetas</a:t>
          </a:r>
        </a:p>
      </dsp:txBody>
      <dsp:txXfrm>
        <a:off x="512658" y="864790"/>
        <a:ext cx="1215553" cy="607776"/>
      </dsp:txXfrm>
    </dsp:sp>
    <dsp:sp modelId="{CFE1865F-C94E-496A-8724-ABE2F1A32EDB}">
      <dsp:nvSpPr>
        <dsp:cNvPr id="0" name=""/>
        <dsp:cNvSpPr/>
      </dsp:nvSpPr>
      <dsp:spPr>
        <a:xfrm>
          <a:off x="816547" y="1727833"/>
          <a:ext cx="1215553" cy="6077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lt-LT" sz="700" kern="1200"/>
            <a:t>3.1.1 Konkretus uždavinys</a:t>
          </a:r>
          <a:br>
            <a:rPr lang="lt-LT" sz="700" kern="1200"/>
          </a:br>
          <a:r>
            <a:rPr lang="lt-LT" sz="700" b="1" kern="1200"/>
            <a:t>Padidinti verslumo lygį</a:t>
          </a:r>
        </a:p>
      </dsp:txBody>
      <dsp:txXfrm>
        <a:off x="816547" y="1727833"/>
        <a:ext cx="1215553" cy="607776"/>
      </dsp:txXfrm>
    </dsp:sp>
    <dsp:sp modelId="{546C549B-70BD-4A39-9A5D-2DA4C2C4ADB5}">
      <dsp:nvSpPr>
        <dsp:cNvPr id="0" name=""/>
        <dsp:cNvSpPr/>
      </dsp:nvSpPr>
      <dsp:spPr>
        <a:xfrm>
          <a:off x="1983478" y="864790"/>
          <a:ext cx="1215553" cy="6077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lt-LT" sz="700" kern="1200"/>
            <a:t>3.2 Investicinis prioritetas</a:t>
          </a:r>
        </a:p>
      </dsp:txBody>
      <dsp:txXfrm>
        <a:off x="1983478" y="864790"/>
        <a:ext cx="1215553" cy="607776"/>
      </dsp:txXfrm>
    </dsp:sp>
    <dsp:sp modelId="{B7F098FF-0D30-4437-90D7-DC197D4EC2C6}">
      <dsp:nvSpPr>
        <dsp:cNvPr id="0" name=""/>
        <dsp:cNvSpPr/>
      </dsp:nvSpPr>
      <dsp:spPr>
        <a:xfrm>
          <a:off x="2287367" y="1727833"/>
          <a:ext cx="1215553" cy="6077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lt-LT" sz="700" kern="1200"/>
            <a:t>3.2.1 Konkretus uždavinys </a:t>
          </a:r>
          <a:br>
            <a:rPr lang="lt-LT" sz="700" kern="1200"/>
          </a:br>
          <a:r>
            <a:rPr lang="lt-LT" sz="700" b="1" kern="1200"/>
            <a:t>Padidinti MVĮ tarptautiškumą</a:t>
          </a:r>
        </a:p>
      </dsp:txBody>
      <dsp:txXfrm>
        <a:off x="2287367" y="1727833"/>
        <a:ext cx="1215553" cy="607776"/>
      </dsp:txXfrm>
    </dsp:sp>
    <dsp:sp modelId="{86910429-DA6C-4FA1-943F-856D033FE753}">
      <dsp:nvSpPr>
        <dsp:cNvPr id="0" name=""/>
        <dsp:cNvSpPr/>
      </dsp:nvSpPr>
      <dsp:spPr>
        <a:xfrm>
          <a:off x="3454298" y="864790"/>
          <a:ext cx="1215553" cy="6077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lt-LT" sz="700" kern="1200"/>
            <a:t>3.3 Investicinis prioritetas</a:t>
          </a:r>
        </a:p>
      </dsp:txBody>
      <dsp:txXfrm>
        <a:off x="3454298" y="864790"/>
        <a:ext cx="1215553" cy="607776"/>
      </dsp:txXfrm>
    </dsp:sp>
    <dsp:sp modelId="{B0ECDA53-4BDC-4CE8-B976-36C5D58F5A0D}">
      <dsp:nvSpPr>
        <dsp:cNvPr id="0" name=""/>
        <dsp:cNvSpPr/>
      </dsp:nvSpPr>
      <dsp:spPr>
        <a:xfrm>
          <a:off x="3758187" y="1727833"/>
          <a:ext cx="1215553" cy="6077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lt-LT" sz="700" kern="1200"/>
            <a:t>3.3.1 Konkretus uždavinys</a:t>
          </a:r>
          <a:br>
            <a:rPr lang="lt-LT" sz="700" kern="1200"/>
          </a:br>
          <a:r>
            <a:rPr lang="lt-LT" sz="700" b="1" kern="1200"/>
            <a:t>Padidinti MVĮ produktyvumą</a:t>
          </a:r>
        </a:p>
      </dsp:txBody>
      <dsp:txXfrm>
        <a:off x="3758187" y="1727833"/>
        <a:ext cx="1215553" cy="607776"/>
      </dsp:txXfrm>
    </dsp:sp>
    <dsp:sp modelId="{5899524A-8B7C-486D-99A8-F65A01819E3F}">
      <dsp:nvSpPr>
        <dsp:cNvPr id="0" name=""/>
        <dsp:cNvSpPr/>
      </dsp:nvSpPr>
      <dsp:spPr>
        <a:xfrm>
          <a:off x="3758187" y="2590876"/>
          <a:ext cx="1215553" cy="6077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lt-LT" sz="700" kern="1200"/>
            <a:t>3.3.2 Konkretus uždavinys</a:t>
          </a:r>
          <a:br>
            <a:rPr lang="lt-LT" sz="700" kern="1200"/>
          </a:br>
          <a:r>
            <a:rPr lang="lt-LT" sz="700" b="1" kern="1200"/>
            <a:t>Padidinti MVĮ investicijas į ekoinovacijas ir kitas efektyviai išteklius</a:t>
          </a:r>
        </a:p>
        <a:p>
          <a:pPr lvl="0" algn="ctr" defTabSz="311150">
            <a:lnSpc>
              <a:spcPct val="90000"/>
            </a:lnSpc>
            <a:spcBef>
              <a:spcPct val="0"/>
            </a:spcBef>
            <a:spcAft>
              <a:spcPct val="35000"/>
            </a:spcAft>
          </a:pPr>
          <a:r>
            <a:rPr lang="lt-LT" sz="700" b="1" kern="1200"/>
            <a:t>naudojančias technologijas</a:t>
          </a:r>
        </a:p>
      </dsp:txBody>
      <dsp:txXfrm>
        <a:off x="3758187" y="2590876"/>
        <a:ext cx="1215553" cy="60777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954E91-A2AD-4FFE-B342-18DD8EAEBE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18309</TotalTime>
  <Pages>95</Pages>
  <Words>107319</Words>
  <Characters>61173</Characters>
  <Application>Microsoft Office Word</Application>
  <DocSecurity>0</DocSecurity>
  <Lines>509</Lines>
  <Paragraphs>336</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168156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Povilas</dc:creator>
  <cp:lastModifiedBy>Povilas Kriaučeliūnas</cp:lastModifiedBy>
  <cp:revision>210</cp:revision>
  <cp:lastPrinted>2015-05-21T12:52:00Z</cp:lastPrinted>
  <dcterms:created xsi:type="dcterms:W3CDTF">2014-12-02T19:50:00Z</dcterms:created>
  <dcterms:modified xsi:type="dcterms:W3CDTF">2015-05-21T12:52:00Z</dcterms:modified>
</cp:coreProperties>
</file>