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03" w:rsidRDefault="00BE0703" w:rsidP="00BE0703">
      <w:r>
        <w:t>S</w:t>
      </w:r>
      <w:bookmarkStart w:id="0" w:name="_GoBack"/>
      <w:bookmarkEnd w:id="0"/>
      <w:r>
        <w:t xml:space="preserve">unku net įsivaizduoti, kad SVV sektoriui priklausančios įmonės Lietuvoje sudaro daugiau kaip 90 </w:t>
      </w:r>
      <w:proofErr w:type="spellStart"/>
      <w:r>
        <w:t>proc</w:t>
      </w:r>
      <w:proofErr w:type="spellEnd"/>
      <w:r>
        <w:t xml:space="preserve">. visų Lietuvoje veikiančių įmonių, kurios sukuria darbo vietas 77 </w:t>
      </w:r>
      <w:proofErr w:type="spellStart"/>
      <w:r>
        <w:t>proc</w:t>
      </w:r>
      <w:proofErr w:type="spellEnd"/>
      <w:r>
        <w:t xml:space="preserve">. visų dirbančiųjų ir daugiau kaip dviem trečdaliais prisideda prie BVP. Smulkus ir vidutinis verslas - vienas iš esminių ekonomikos augimo veiksnių, kuris glaudžiai susijęs su šalies ūkio plėtra ir socialiniu stabilumu. Visuotinai pripažinta, kad įgyvendinus SVV pritraukiamas investicijas, šalyje kuriamos darbo vietos, užtikrinamas socialinių ir ekonominių skirtumų mažėjimas tarp regionų, didėja mokesčių surinkimas į valstybės biudžetą. Lietuva kiekvienais metais vis spartesniu žingsniu žengia į Vakarų ekonominę sistemą, todėl konkurencingumas, jo vertinimas ir jam įtaką darantys veiksniai įgauna vis didesnį reikšmingumą. Tikėtina, kad pagal ES 2014-2020 investicijų programą, Lietuvoje numatytas SVV konkurencingumo skatinimas dar labiau padidins atotrūkį tarp įmonių, kurios investicijomis pasinaudojo, ir tų, kurios šią progą praleido. </w:t>
      </w:r>
    </w:p>
    <w:p w:rsidR="00BE0703" w:rsidRDefault="00BE0703" w:rsidP="00BE0703">
      <w:r>
        <w:t xml:space="preserve">Tiriamasis darbo objektas – smulkaus ir vidutinio verslo konkurencingumas Lietuvoje, tikslas - </w:t>
      </w:r>
      <w:r>
        <w:t>i</w:t>
      </w:r>
      <w:r w:rsidRPr="004B3065">
        <w:t xml:space="preserve">štirti SVV konkurencingumą lemiančius veiksnius ir identifikuoti reikšmingiausius, finansuojamus 2014 – 2020 </w:t>
      </w:r>
      <w:proofErr w:type="spellStart"/>
      <w:r w:rsidRPr="004B3065">
        <w:t>m</w:t>
      </w:r>
      <w:proofErr w:type="spellEnd"/>
      <w:r w:rsidRPr="004B3065">
        <w:t>. Europos Sąjungos struktūrinių fondų investicijomis smulkaus ir vidutinio verslo konkurencingumo skatinimui.</w:t>
      </w:r>
      <w:r>
        <w:t xml:space="preserve"> Tikslui įgyvendinti </w:t>
      </w:r>
      <w:r>
        <w:t>užsibrėžti uždaviniai</w:t>
      </w:r>
      <w:r>
        <w:t xml:space="preserve">, t. y. išanalizuoti Europos Sąjungos investicijų, konkurencingumo bei smulkaus ir vidutinio verslo teorinius aspektus, identifikuoti veiksnius, kurie skatina SVV konkurencingumą ir juos išanalizavus ekspertiniu vertinimo metodu išrinkti aktualiausius. Rezultatus susieti su 2014-2020 </w:t>
      </w:r>
      <w:proofErr w:type="spellStart"/>
      <w:r>
        <w:t>m</w:t>
      </w:r>
      <w:proofErr w:type="spellEnd"/>
      <w:r>
        <w:t>. Europos Sąjungos struktūrinių fondų investicijomis ir pateikti pasiūlymus, kaip pasinaudojant šių fondų investicijomis per programuojamą laikotarpį maksimaliai pakelti SVV konkurencingumą.</w:t>
      </w:r>
    </w:p>
    <w:p w:rsidR="00BE0703" w:rsidRDefault="00BE0703" w:rsidP="00BE0703">
      <w:pPr>
        <w:rPr>
          <w:sz w:val="23"/>
          <w:szCs w:val="23"/>
        </w:rPr>
      </w:pPr>
      <w:r>
        <w:t xml:space="preserve">Atlikus ekspertinio vertinimo analizę </w:t>
      </w:r>
      <w:r w:rsidR="00711E15">
        <w:t xml:space="preserve">trimis metodais </w:t>
      </w:r>
      <w:r>
        <w:t>nustatyta, kad s</w:t>
      </w:r>
      <w:r>
        <w:rPr>
          <w:sz w:val="23"/>
          <w:szCs w:val="23"/>
        </w:rPr>
        <w:t xml:space="preserve">mulkaus ir vidutinio verslo konkurencingumą labiausiai skatins inovacijų diegimo finansavimas 2014 – 2020 </w:t>
      </w:r>
      <w:proofErr w:type="spellStart"/>
      <w:r>
        <w:rPr>
          <w:sz w:val="23"/>
          <w:szCs w:val="23"/>
        </w:rPr>
        <w:t>m</w:t>
      </w:r>
      <w:proofErr w:type="spellEnd"/>
      <w:r>
        <w:rPr>
          <w:sz w:val="23"/>
          <w:szCs w:val="23"/>
        </w:rPr>
        <w:t>. ES struktūrinių fondų lėš</w:t>
      </w:r>
      <w:r>
        <w:rPr>
          <w:sz w:val="23"/>
          <w:szCs w:val="23"/>
        </w:rPr>
        <w:t xml:space="preserve">omis, o </w:t>
      </w:r>
      <w:r>
        <w:rPr>
          <w:sz w:val="23"/>
          <w:szCs w:val="23"/>
        </w:rPr>
        <w:t>svarbiausi</w:t>
      </w:r>
      <w:r>
        <w:rPr>
          <w:sz w:val="23"/>
          <w:szCs w:val="23"/>
        </w:rPr>
        <w:t>as</w:t>
      </w:r>
      <w:r>
        <w:rPr>
          <w:sz w:val="23"/>
          <w:szCs w:val="23"/>
        </w:rPr>
        <w:t xml:space="preserve"> aspekt</w:t>
      </w:r>
      <w:r>
        <w:rPr>
          <w:sz w:val="23"/>
          <w:szCs w:val="23"/>
        </w:rPr>
        <w:t>as SVV konkurencingumui</w:t>
      </w:r>
      <w:r>
        <w:rPr>
          <w:sz w:val="23"/>
          <w:szCs w:val="23"/>
        </w:rPr>
        <w:t xml:space="preserve"> </w:t>
      </w:r>
      <w:r>
        <w:rPr>
          <w:sz w:val="23"/>
          <w:szCs w:val="23"/>
        </w:rPr>
        <w:t>yra m</w:t>
      </w:r>
      <w:r>
        <w:rPr>
          <w:sz w:val="23"/>
          <w:szCs w:val="23"/>
        </w:rPr>
        <w:t>ažų ir vidutinių įmonių lankstumas ir gebėjimas greitai prisitaikyti prie rinkos pokyčių</w:t>
      </w:r>
      <w:r>
        <w:rPr>
          <w:sz w:val="23"/>
          <w:szCs w:val="23"/>
        </w:rPr>
        <w:t xml:space="preserve">. Verta pažymėti, kad nagrinėjant literatūros šaltinius šis aspektas taip pat priskiriamas kaip reikšmingiausias </w:t>
      </w:r>
      <w:r w:rsidR="00711E15">
        <w:rPr>
          <w:sz w:val="23"/>
          <w:szCs w:val="23"/>
        </w:rPr>
        <w:t>SVV konkurencingumo galimybėms.</w:t>
      </w:r>
    </w:p>
    <w:p w:rsidR="002C17D7" w:rsidRDefault="00711E15" w:rsidP="002C17D7">
      <w:pPr>
        <w:rPr>
          <w:sz w:val="23"/>
          <w:szCs w:val="23"/>
        </w:rPr>
      </w:pPr>
      <w:r>
        <w:rPr>
          <w:sz w:val="23"/>
          <w:szCs w:val="23"/>
        </w:rPr>
        <w:t>Pagal analizės išvadas darbe buvo pateikti pasiūlymai, kurie padėtų dar labiau kelti Lietuvos SVV sektoriaus konkurencingumą. Pasiūlyta</w:t>
      </w:r>
      <w:r w:rsidRPr="00711E15">
        <w:rPr>
          <w:sz w:val="23"/>
          <w:szCs w:val="23"/>
        </w:rPr>
        <w:t xml:space="preserve"> plėtoti kokybiškos informacijos tinklą apie papildomas finansavimo galimybės, </w:t>
      </w:r>
      <w:proofErr w:type="spellStart"/>
      <w:r w:rsidRPr="00711E15">
        <w:rPr>
          <w:sz w:val="23"/>
          <w:szCs w:val="23"/>
        </w:rPr>
        <w:t>inkubavimo</w:t>
      </w:r>
      <w:proofErr w:type="spellEnd"/>
      <w:r w:rsidRPr="00711E15">
        <w:rPr>
          <w:sz w:val="23"/>
          <w:szCs w:val="23"/>
        </w:rPr>
        <w:t xml:space="preserve"> paslaugas, pasitelkiant ES Struktūrinių fondų investicijas. Lengvinti priėjimą prie jo mažoms ir vidutinėms įmonėms, organizuoti seminarus ir mokymus įmonių vadovams bei jauniesiems verslininkams, kurių metu būtų pristatomos finansavimo galimybės bei gerosios praktikos pavyzdžiai, susiję su įmonėmis, kurios pasinaudojant ES struktūrinių fondų investicijomis sėkmingai išplėtė savo veikla. Jauniesiems verslininkams akcentuoti, kad konkuravimas </w:t>
      </w:r>
      <w:r w:rsidRPr="00711E15">
        <w:rPr>
          <w:sz w:val="23"/>
          <w:szCs w:val="23"/>
        </w:rPr>
        <w:lastRenderedPageBreak/>
        <w:t>dėl paramos nedidina įmonės konkurencingumo, priešingai, nei kokybiškų projektų parengimas orientuotas į investicijas inovacijoms skatinti be</w:t>
      </w:r>
      <w:r>
        <w:rPr>
          <w:sz w:val="23"/>
          <w:szCs w:val="23"/>
        </w:rPr>
        <w:t>i įmonės produktyvumui didinti. Taip pat pasiūlyta m</w:t>
      </w:r>
      <w:r w:rsidRPr="00711E15">
        <w:rPr>
          <w:sz w:val="23"/>
          <w:szCs w:val="23"/>
        </w:rPr>
        <w:t>ažinti biurokratines kliūtis verslo įkūrimui ir finansavimui taip prisidedant prie verslumo ir verslo kūrimosi skatinimo. Apgalvoti supaprastintos įmonių įkūrimo ir finansavimo tvarkos galimybes, siekiant išsaugoti aukštos pridėtinės vertės žinių pagrindų kuriamus produktus Lietuvos rinkoje. Informaciją apie supaprastintas galimybes įkurti verslą Lietuvoje bei sėkmės istorijas skleisti Europos lygiu, taip pritraukiant aukštos kvalifikacijos darbuotojus bei perspektyvius jaunuosius verslininkus veikti Lietuvoje. Tokiu būdu Lietuvoje bus ne tik išsaugomi, bet ir iš Europos pritraukiami aukštos kvalifikacijos darbuotojai ir perspektyvūs jaunieji verslininkai. Tikėtina, kad tokių sprendimų priėmimas galėtų būti glaudžiai susijęs su Lietuvoje verslą įkuriančių asmenų, SVV konkurencingumo ir šalies inovacijų lygio didėjimu.</w:t>
      </w:r>
      <w:r>
        <w:rPr>
          <w:sz w:val="23"/>
          <w:szCs w:val="23"/>
        </w:rPr>
        <w:t xml:space="preserve"> </w:t>
      </w:r>
      <w:r w:rsidRPr="00711E15">
        <w:rPr>
          <w:sz w:val="23"/>
          <w:szCs w:val="23"/>
        </w:rPr>
        <w:t xml:space="preserve">Remiantis darbe atliktais tyrimais, siūloma 2014 – 2020 </w:t>
      </w:r>
      <w:proofErr w:type="spellStart"/>
      <w:r w:rsidRPr="00711E15">
        <w:rPr>
          <w:sz w:val="23"/>
          <w:szCs w:val="23"/>
        </w:rPr>
        <w:t>m</w:t>
      </w:r>
      <w:proofErr w:type="spellEnd"/>
      <w:r w:rsidRPr="00711E15">
        <w:rPr>
          <w:sz w:val="23"/>
          <w:szCs w:val="23"/>
        </w:rPr>
        <w:t xml:space="preserve">. ES Struktūrinių fondų investicijas Lietuvoje, skirtas pakelti SVV konkurencingumą, koncentruoti ties tyrimo metu nustatyta svarbiausia SVV konkurencingumo skatinimo priemone – inovacijų skatinimu, kurios būtų nukreiptos į informacinių technologijų, įmonių technologinių procesų ir valdymo metodų tobulinimą, taip pat aukštos pridėtinės vertės žinių pagrindu kuriamus produktus. Rekomenduojama atkreipti dėmesį, kad į šią sritį orientuoti MVĮ investiciniai projektai būtų išimtinai priskirti prie prioritetinių ir nesusidurtų su biurokratinėmis kliūtimis. Tikėtina, kad užtikrinus visų išvardintų pasiūlymų įgyvendinimą, išaugs MVĮ </w:t>
      </w:r>
      <w:proofErr w:type="spellStart"/>
      <w:r w:rsidRPr="00711E15">
        <w:rPr>
          <w:sz w:val="23"/>
          <w:szCs w:val="23"/>
        </w:rPr>
        <w:t>inovatyvumas</w:t>
      </w:r>
      <w:proofErr w:type="spellEnd"/>
      <w:r w:rsidRPr="00711E15">
        <w:rPr>
          <w:sz w:val="23"/>
          <w:szCs w:val="23"/>
        </w:rPr>
        <w:t xml:space="preserve"> ir bus pasiekti 2014 – 2020 </w:t>
      </w:r>
      <w:proofErr w:type="spellStart"/>
      <w:r w:rsidRPr="00711E15">
        <w:rPr>
          <w:sz w:val="23"/>
          <w:szCs w:val="23"/>
        </w:rPr>
        <w:t>m</w:t>
      </w:r>
      <w:proofErr w:type="spellEnd"/>
      <w:r w:rsidRPr="00711E15">
        <w:rPr>
          <w:sz w:val="23"/>
          <w:szCs w:val="23"/>
        </w:rPr>
        <w:t>. ES struktūrinių fondų investicijų veiksmų programoje užsibrėžti tikslai, susiję su SVV konkurencingumo skatinimu.</w:t>
      </w:r>
      <w:r>
        <w:rPr>
          <w:sz w:val="23"/>
          <w:szCs w:val="23"/>
        </w:rPr>
        <w:t xml:space="preserve"> </w:t>
      </w:r>
    </w:p>
    <w:p w:rsidR="002C17D7" w:rsidRPr="00711E15" w:rsidRDefault="00711E15" w:rsidP="002C17D7">
      <w:pPr>
        <w:rPr>
          <w:sz w:val="23"/>
          <w:szCs w:val="23"/>
        </w:rPr>
      </w:pPr>
      <w:r>
        <w:rPr>
          <w:sz w:val="23"/>
          <w:szCs w:val="23"/>
        </w:rPr>
        <w:t xml:space="preserve">Kadangi iš esmės lėšų įsisavinimas ir jų kryptys didele dalimi priklauso nuo vykdančiųjų institucijų darbo organizuotumo ir kokybės, tikėtina, kad šiuos veiklos pakeitimo pasiūlymus pritaikius </w:t>
      </w:r>
      <w:r>
        <w:rPr>
          <w:sz w:val="23"/>
          <w:szCs w:val="23"/>
        </w:rPr>
        <w:t>institucijų veikloje, būtų pasiekti ženklesni SVV konkurencingumo skatinimo rezultatai.</w:t>
      </w:r>
      <w:r w:rsidR="002C17D7">
        <w:rPr>
          <w:sz w:val="23"/>
          <w:szCs w:val="23"/>
        </w:rPr>
        <w:t xml:space="preserve"> Pažymėtina, kad tyrime yra užtikrintas analizės tęstinumas, t. y. gavus pirmuosius konkrečius duomenis susijusius su SVV konkurencingumo skatinimo rezultatais iš 2014 – 2020 </w:t>
      </w:r>
      <w:proofErr w:type="spellStart"/>
      <w:r w:rsidR="002C17D7">
        <w:rPr>
          <w:sz w:val="23"/>
          <w:szCs w:val="23"/>
        </w:rPr>
        <w:t>m</w:t>
      </w:r>
      <w:proofErr w:type="spellEnd"/>
      <w:r w:rsidR="002C17D7">
        <w:rPr>
          <w:sz w:val="23"/>
          <w:szCs w:val="23"/>
        </w:rPr>
        <w:t>. ES veiksmų programos, galima atlikti prognozę, kurią susiejus su šio ekspertinio vertinimo tyrimo rezultatais būtų galima daryti išvadas ir realiu laiku taikyti naujas strategijas, kurios padėti pasiekti geresnius šio investicinio prioriteto rezultatus.</w:t>
      </w:r>
    </w:p>
    <w:sectPr w:rsidR="002C17D7" w:rsidRPr="00711E1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35DDD"/>
    <w:multiLevelType w:val="multilevel"/>
    <w:tmpl w:val="4236772A"/>
    <w:lvl w:ilvl="0">
      <w:start w:val="1"/>
      <w:numFmt w:val="decimal"/>
      <w:pStyle w:val="Antrat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A1"/>
    <w:rsid w:val="0005063E"/>
    <w:rsid w:val="000F24E6"/>
    <w:rsid w:val="002C17D7"/>
    <w:rsid w:val="002F27A3"/>
    <w:rsid w:val="00356734"/>
    <w:rsid w:val="004F5AA1"/>
    <w:rsid w:val="00567144"/>
    <w:rsid w:val="00711E15"/>
    <w:rsid w:val="00833459"/>
    <w:rsid w:val="00B628C6"/>
    <w:rsid w:val="00B73C33"/>
    <w:rsid w:val="00BE0703"/>
    <w:rsid w:val="00D303CE"/>
    <w:rsid w:val="00DB7C7A"/>
    <w:rsid w:val="00DD6095"/>
    <w:rsid w:val="00DF5E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C33"/>
    <w:pPr>
      <w:spacing w:line="360" w:lineRule="auto"/>
      <w:ind w:firstLine="851"/>
      <w:jc w:val="both"/>
    </w:pPr>
    <w:rPr>
      <w:rFonts w:ascii="Times New Roman" w:hAnsi="Times New Roman"/>
      <w:sz w:val="24"/>
    </w:rPr>
  </w:style>
  <w:style w:type="paragraph" w:styleId="Antrat1">
    <w:name w:val="heading 1"/>
    <w:basedOn w:val="prastasis"/>
    <w:next w:val="prastasis"/>
    <w:link w:val="Antrat1Diagrama"/>
    <w:uiPriority w:val="9"/>
    <w:qFormat/>
    <w:rsid w:val="00B73C33"/>
    <w:pPr>
      <w:keepNext/>
      <w:keepLines/>
      <w:numPr>
        <w:numId w:val="2"/>
      </w:numPr>
      <w:spacing w:before="480" w:after="240"/>
      <w:outlineLvl w:val="0"/>
    </w:pPr>
    <w:rPr>
      <w:rFonts w:eastAsiaTheme="majorEastAsia" w:cstheme="majorBidi"/>
      <w:b/>
      <w:bCs/>
      <w:sz w:val="28"/>
      <w:szCs w:val="28"/>
    </w:rPr>
  </w:style>
  <w:style w:type="paragraph" w:styleId="Antrat2">
    <w:name w:val="heading 2"/>
    <w:basedOn w:val="prastasis"/>
    <w:next w:val="prastasis"/>
    <w:link w:val="Antrat2Diagrama"/>
    <w:uiPriority w:val="9"/>
    <w:unhideWhenUsed/>
    <w:qFormat/>
    <w:rsid w:val="00B73C33"/>
    <w:pPr>
      <w:keepNext/>
      <w:keepLines/>
      <w:spacing w:before="120" w:after="120"/>
      <w:ind w:left="578" w:hanging="578"/>
      <w:outlineLvl w:val="1"/>
    </w:pPr>
    <w:rPr>
      <w:rFonts w:eastAsiaTheme="majorEastAsia" w:cstheme="majorBidi"/>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73C33"/>
    <w:rPr>
      <w:rFonts w:ascii="Times New Roman" w:eastAsiaTheme="majorEastAsia" w:hAnsi="Times New Roman" w:cstheme="majorBidi"/>
      <w:b/>
      <w:bCs/>
      <w:sz w:val="28"/>
      <w:szCs w:val="28"/>
      <w:lang w:val="en-US"/>
    </w:rPr>
  </w:style>
  <w:style w:type="character" w:customStyle="1" w:styleId="Antrat2Diagrama">
    <w:name w:val="Antraštė 2 Diagrama"/>
    <w:basedOn w:val="Numatytasispastraiposriftas"/>
    <w:link w:val="Antrat2"/>
    <w:uiPriority w:val="9"/>
    <w:rsid w:val="00B73C33"/>
    <w:rPr>
      <w:rFonts w:ascii="Times New Roman" w:eastAsiaTheme="majorEastAsia" w:hAnsi="Times New Roman" w:cstheme="majorBidi"/>
      <w:b/>
      <w:bCs/>
      <w:sz w:val="2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C33"/>
    <w:pPr>
      <w:spacing w:line="360" w:lineRule="auto"/>
      <w:ind w:firstLine="851"/>
      <w:jc w:val="both"/>
    </w:pPr>
    <w:rPr>
      <w:rFonts w:ascii="Times New Roman" w:hAnsi="Times New Roman"/>
      <w:sz w:val="24"/>
    </w:rPr>
  </w:style>
  <w:style w:type="paragraph" w:styleId="Antrat1">
    <w:name w:val="heading 1"/>
    <w:basedOn w:val="prastasis"/>
    <w:next w:val="prastasis"/>
    <w:link w:val="Antrat1Diagrama"/>
    <w:uiPriority w:val="9"/>
    <w:qFormat/>
    <w:rsid w:val="00B73C33"/>
    <w:pPr>
      <w:keepNext/>
      <w:keepLines/>
      <w:numPr>
        <w:numId w:val="2"/>
      </w:numPr>
      <w:spacing w:before="480" w:after="240"/>
      <w:outlineLvl w:val="0"/>
    </w:pPr>
    <w:rPr>
      <w:rFonts w:eastAsiaTheme="majorEastAsia" w:cstheme="majorBidi"/>
      <w:b/>
      <w:bCs/>
      <w:sz w:val="28"/>
      <w:szCs w:val="28"/>
    </w:rPr>
  </w:style>
  <w:style w:type="paragraph" w:styleId="Antrat2">
    <w:name w:val="heading 2"/>
    <w:basedOn w:val="prastasis"/>
    <w:next w:val="prastasis"/>
    <w:link w:val="Antrat2Diagrama"/>
    <w:uiPriority w:val="9"/>
    <w:unhideWhenUsed/>
    <w:qFormat/>
    <w:rsid w:val="00B73C33"/>
    <w:pPr>
      <w:keepNext/>
      <w:keepLines/>
      <w:spacing w:before="120" w:after="120"/>
      <w:ind w:left="578" w:hanging="578"/>
      <w:outlineLvl w:val="1"/>
    </w:pPr>
    <w:rPr>
      <w:rFonts w:eastAsiaTheme="majorEastAsia" w:cstheme="majorBidi"/>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73C33"/>
    <w:rPr>
      <w:rFonts w:ascii="Times New Roman" w:eastAsiaTheme="majorEastAsia" w:hAnsi="Times New Roman" w:cstheme="majorBidi"/>
      <w:b/>
      <w:bCs/>
      <w:sz w:val="28"/>
      <w:szCs w:val="28"/>
      <w:lang w:val="en-US"/>
    </w:rPr>
  </w:style>
  <w:style w:type="character" w:customStyle="1" w:styleId="Antrat2Diagrama">
    <w:name w:val="Antraštė 2 Diagrama"/>
    <w:basedOn w:val="Numatytasispastraiposriftas"/>
    <w:link w:val="Antrat2"/>
    <w:uiPriority w:val="9"/>
    <w:rsid w:val="00B73C33"/>
    <w:rPr>
      <w:rFonts w:ascii="Times New Roman" w:eastAsiaTheme="majorEastAsia" w:hAnsi="Times New Roman" w:cstheme="majorBidi"/>
      <w:b/>
      <w:bCs/>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1599</TotalTime>
  <Pages>2</Pages>
  <Words>3568</Words>
  <Characters>2035</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Povilas</dc:creator>
  <cp:keywords/>
  <dc:description/>
  <cp:lastModifiedBy>Povilas</cp:lastModifiedBy>
  <cp:revision>2</cp:revision>
  <dcterms:created xsi:type="dcterms:W3CDTF">2015-07-14T17:19:00Z</dcterms:created>
  <dcterms:modified xsi:type="dcterms:W3CDTF">2015-07-15T20:01:00Z</dcterms:modified>
</cp:coreProperties>
</file>