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DA86E" w14:textId="77777777" w:rsidR="009C2105" w:rsidRPr="009C2105" w:rsidRDefault="009C2105" w:rsidP="009C2105">
      <w:pPr>
        <w:spacing w:after="0" w:line="240" w:lineRule="auto"/>
        <w:ind w:left="360"/>
        <w:jc w:val="center"/>
        <w:rPr>
          <w:rFonts w:ascii="Times New Roman" w:eastAsia="Times New Roman" w:hAnsi="Times New Roman" w:cs="Times New Roman"/>
          <w:sz w:val="28"/>
          <w:szCs w:val="28"/>
        </w:rPr>
      </w:pPr>
      <w:r w:rsidRPr="009C2105">
        <w:rPr>
          <w:rFonts w:ascii="Times New Roman" w:eastAsia="Times New Roman" w:hAnsi="Times New Roman" w:cs="Times New Roman"/>
          <w:sz w:val="28"/>
          <w:szCs w:val="28"/>
        </w:rPr>
        <w:t>Vilniaus universitetas</w:t>
      </w:r>
    </w:p>
    <w:p w14:paraId="2E6376E7" w14:textId="77777777" w:rsidR="009C2105" w:rsidRPr="009C2105" w:rsidRDefault="009C2105" w:rsidP="009C2105">
      <w:pPr>
        <w:spacing w:after="0" w:line="240" w:lineRule="auto"/>
        <w:ind w:left="360"/>
        <w:jc w:val="center"/>
        <w:rPr>
          <w:rFonts w:ascii="Times New Roman" w:eastAsia="Times New Roman" w:hAnsi="Times New Roman" w:cs="Times New Roman"/>
          <w:sz w:val="28"/>
          <w:szCs w:val="28"/>
        </w:rPr>
      </w:pPr>
      <w:r w:rsidRPr="009C2105">
        <w:rPr>
          <w:rFonts w:ascii="Times New Roman" w:eastAsia="Times New Roman" w:hAnsi="Times New Roman" w:cs="Times New Roman"/>
          <w:sz w:val="28"/>
          <w:szCs w:val="28"/>
        </w:rPr>
        <w:t>TARPTAUTINIŲ SANTYKIŲ IR POLITIKOS MOKSLŲ INSTITUTAS</w:t>
      </w:r>
    </w:p>
    <w:p w14:paraId="38D547F9" w14:textId="77777777" w:rsidR="009C2105" w:rsidRPr="009C2105" w:rsidRDefault="009C2105" w:rsidP="009C2105">
      <w:pPr>
        <w:spacing w:after="0" w:line="240" w:lineRule="auto"/>
        <w:rPr>
          <w:rFonts w:ascii="Times New Roman" w:eastAsia="Times New Roman" w:hAnsi="Times New Roman" w:cs="Times New Roman"/>
          <w:sz w:val="24"/>
          <w:szCs w:val="24"/>
        </w:rPr>
      </w:pPr>
    </w:p>
    <w:p w14:paraId="6936DCF1" w14:textId="77777777" w:rsidR="009C2105" w:rsidRPr="009C2105" w:rsidRDefault="009C2105" w:rsidP="009C2105">
      <w:pPr>
        <w:spacing w:after="0" w:line="240" w:lineRule="auto"/>
        <w:rPr>
          <w:rFonts w:ascii="Times New Roman" w:eastAsia="Times New Roman" w:hAnsi="Times New Roman" w:cs="Times New Roman"/>
          <w:sz w:val="24"/>
          <w:szCs w:val="24"/>
          <w:lang w:val="nb-NO"/>
        </w:rPr>
      </w:pPr>
    </w:p>
    <w:p w14:paraId="78C7004F" w14:textId="77777777" w:rsidR="009C2105" w:rsidRPr="009C2105" w:rsidRDefault="009C2105" w:rsidP="009C2105">
      <w:pPr>
        <w:spacing w:after="0" w:line="240" w:lineRule="auto"/>
        <w:rPr>
          <w:rFonts w:ascii="Times New Roman" w:eastAsia="Times New Roman" w:hAnsi="Times New Roman" w:cs="Times New Roman"/>
          <w:sz w:val="24"/>
          <w:szCs w:val="24"/>
          <w:lang w:val="nb-NO"/>
        </w:rPr>
      </w:pPr>
    </w:p>
    <w:p w14:paraId="0563D316"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r w:rsidRPr="009C2105">
        <w:rPr>
          <w:rFonts w:ascii="Times New Roman" w:eastAsia="Times New Roman" w:hAnsi="Times New Roman" w:cs="Times New Roman"/>
          <w:sz w:val="24"/>
          <w:szCs w:val="24"/>
          <w:lang w:val="nb-NO"/>
        </w:rPr>
        <w:t>POLITIKOS</w:t>
      </w:r>
      <w:r w:rsidRPr="009C2105">
        <w:rPr>
          <w:rFonts w:ascii="Times New Roman" w:eastAsia="Times New Roman" w:hAnsi="Times New Roman" w:cs="Times New Roman"/>
          <w:sz w:val="24"/>
          <w:szCs w:val="24"/>
        </w:rPr>
        <w:t xml:space="preserve"> </w:t>
      </w:r>
      <w:r w:rsidRPr="009C2105">
        <w:rPr>
          <w:rFonts w:ascii="Times New Roman" w:eastAsia="Times New Roman" w:hAnsi="Times New Roman" w:cs="Times New Roman"/>
          <w:sz w:val="24"/>
          <w:szCs w:val="24"/>
          <w:lang w:val="nb-NO"/>
        </w:rPr>
        <w:t>MOKSLŲ BAKALAURO</w:t>
      </w:r>
      <w:r w:rsidRPr="009C2105">
        <w:rPr>
          <w:rFonts w:ascii="Times New Roman" w:eastAsia="Times New Roman" w:hAnsi="Times New Roman" w:cs="Times New Roman"/>
          <w:sz w:val="28"/>
          <w:szCs w:val="28"/>
        </w:rPr>
        <w:t xml:space="preserve"> </w:t>
      </w:r>
      <w:r w:rsidRPr="009C2105">
        <w:rPr>
          <w:rFonts w:ascii="Times New Roman" w:eastAsia="Times New Roman" w:hAnsi="Times New Roman" w:cs="Times New Roman"/>
          <w:sz w:val="24"/>
          <w:szCs w:val="24"/>
          <w:lang w:val="nb-NO"/>
        </w:rPr>
        <w:t>PROGRAMA</w:t>
      </w:r>
    </w:p>
    <w:p w14:paraId="61A5942F"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p>
    <w:p w14:paraId="2832BAD3"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p>
    <w:p w14:paraId="3D35EBC5"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p>
    <w:p w14:paraId="58A2CA78"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p>
    <w:p w14:paraId="783E38A1"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p>
    <w:p w14:paraId="060F6CEE" w14:textId="77777777" w:rsidR="009C2105" w:rsidRPr="009C2105" w:rsidRDefault="009C2105" w:rsidP="009C2105">
      <w:pPr>
        <w:spacing w:after="0" w:line="240" w:lineRule="auto"/>
        <w:jc w:val="center"/>
        <w:rPr>
          <w:rFonts w:ascii="Times New Roman" w:eastAsia="Times New Roman" w:hAnsi="Times New Roman" w:cs="Times New Roman"/>
          <w:b/>
          <w:sz w:val="28"/>
          <w:szCs w:val="28"/>
          <w:lang w:val="nb-NO"/>
        </w:rPr>
      </w:pPr>
      <w:r w:rsidRPr="009C2105">
        <w:rPr>
          <w:rFonts w:ascii="Times New Roman" w:eastAsia="Times New Roman" w:hAnsi="Times New Roman" w:cs="Times New Roman"/>
          <w:b/>
          <w:sz w:val="28"/>
          <w:szCs w:val="28"/>
          <w:lang w:val="nb-NO"/>
        </w:rPr>
        <w:t>RADVILĖ</w:t>
      </w:r>
      <w:r w:rsidRPr="009C2105">
        <w:rPr>
          <w:rFonts w:ascii="Times New Roman" w:eastAsia="Times New Roman" w:hAnsi="Times New Roman" w:cs="Times New Roman"/>
          <w:sz w:val="24"/>
          <w:szCs w:val="24"/>
        </w:rPr>
        <w:t xml:space="preserve"> </w:t>
      </w:r>
      <w:r w:rsidRPr="009C2105">
        <w:rPr>
          <w:rFonts w:ascii="Times New Roman" w:eastAsia="Times New Roman" w:hAnsi="Times New Roman" w:cs="Times New Roman"/>
          <w:b/>
          <w:sz w:val="28"/>
          <w:szCs w:val="28"/>
          <w:lang w:val="nb-NO"/>
        </w:rPr>
        <w:t>GEČAITĖ</w:t>
      </w:r>
    </w:p>
    <w:p w14:paraId="18D2A46E"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r w:rsidRPr="009C2105">
        <w:rPr>
          <w:rFonts w:ascii="Times New Roman" w:eastAsia="Times New Roman" w:hAnsi="Times New Roman" w:cs="Times New Roman"/>
          <w:sz w:val="24"/>
          <w:szCs w:val="24"/>
          <w:lang w:val="nb-NO"/>
        </w:rPr>
        <w:t>IV kurso studentė</w:t>
      </w:r>
    </w:p>
    <w:p w14:paraId="63FACBC0"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p>
    <w:p w14:paraId="27678302"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p>
    <w:p w14:paraId="491999AD" w14:textId="77777777" w:rsidR="009C2105" w:rsidRPr="009C2105" w:rsidRDefault="009C2105" w:rsidP="009C2105">
      <w:pPr>
        <w:spacing w:after="0" w:line="240" w:lineRule="auto"/>
        <w:jc w:val="center"/>
        <w:rPr>
          <w:rFonts w:ascii="Times New Roman" w:eastAsia="Times New Roman" w:hAnsi="Times New Roman" w:cs="Times New Roman"/>
          <w:sz w:val="24"/>
          <w:szCs w:val="24"/>
          <w:lang w:val="nb-NO"/>
        </w:rPr>
      </w:pPr>
    </w:p>
    <w:p w14:paraId="7629534B" w14:textId="4E95B0DC" w:rsidR="009C2105" w:rsidRPr="009C2105" w:rsidRDefault="009C2105" w:rsidP="009C2105">
      <w:pPr>
        <w:spacing w:after="0" w:line="240" w:lineRule="auto"/>
        <w:jc w:val="center"/>
        <w:rPr>
          <w:rFonts w:ascii="Times New Roman" w:eastAsia="Times New Roman" w:hAnsi="Times New Roman" w:cs="Times New Roman"/>
          <w:b/>
          <w:sz w:val="28"/>
          <w:szCs w:val="28"/>
        </w:rPr>
      </w:pPr>
      <w:r w:rsidRPr="009C2105">
        <w:rPr>
          <w:rFonts w:ascii="Times New Roman" w:eastAsia="Times New Roman" w:hAnsi="Times New Roman" w:cs="Times New Roman"/>
          <w:b/>
          <w:sz w:val="28"/>
          <w:szCs w:val="28"/>
        </w:rPr>
        <w:t xml:space="preserve">PARTNERYSTĖS PRINCIPO </w:t>
      </w:r>
      <w:r w:rsidR="008518E4">
        <w:rPr>
          <w:rFonts w:ascii="Times New Roman" w:eastAsia="Times New Roman" w:hAnsi="Times New Roman" w:cs="Times New Roman"/>
          <w:b/>
          <w:sz w:val="28"/>
          <w:szCs w:val="28"/>
        </w:rPr>
        <w:t>(</w:t>
      </w:r>
      <w:r w:rsidRPr="009C2105">
        <w:rPr>
          <w:rFonts w:ascii="Times New Roman" w:eastAsia="Times New Roman" w:hAnsi="Times New Roman" w:cs="Times New Roman"/>
          <w:b/>
          <w:sz w:val="28"/>
          <w:szCs w:val="28"/>
        </w:rPr>
        <w:t>NE</w:t>
      </w:r>
      <w:r w:rsidR="008518E4">
        <w:rPr>
          <w:rFonts w:ascii="Times New Roman" w:eastAsia="Times New Roman" w:hAnsi="Times New Roman" w:cs="Times New Roman"/>
          <w:b/>
          <w:sz w:val="28"/>
          <w:szCs w:val="28"/>
        </w:rPr>
        <w:t>)</w:t>
      </w:r>
      <w:r w:rsidRPr="009C2105">
        <w:rPr>
          <w:rFonts w:ascii="Times New Roman" w:eastAsia="Times New Roman" w:hAnsi="Times New Roman" w:cs="Times New Roman"/>
          <w:b/>
          <w:sz w:val="28"/>
          <w:szCs w:val="28"/>
        </w:rPr>
        <w:t>UŽTIKRINIMAS ES SANGLAUDOS POLITIKOJE</w:t>
      </w:r>
    </w:p>
    <w:p w14:paraId="2A6D4F18" w14:textId="77777777" w:rsidR="009C2105" w:rsidRPr="009C2105" w:rsidRDefault="009C2105" w:rsidP="009C2105">
      <w:pPr>
        <w:spacing w:after="0" w:line="240" w:lineRule="auto"/>
        <w:jc w:val="center"/>
        <w:rPr>
          <w:rFonts w:ascii="Times New Roman" w:eastAsia="Times New Roman" w:hAnsi="Times New Roman" w:cs="Times New Roman"/>
          <w:b/>
          <w:sz w:val="28"/>
          <w:szCs w:val="28"/>
        </w:rPr>
      </w:pPr>
    </w:p>
    <w:p w14:paraId="3E802675" w14:textId="03766D08" w:rsidR="009C2105" w:rsidRPr="009C2105" w:rsidRDefault="009C2105" w:rsidP="009C2105">
      <w:pPr>
        <w:spacing w:after="0" w:line="240" w:lineRule="auto"/>
        <w:jc w:val="center"/>
        <w:rPr>
          <w:rFonts w:ascii="Times New Roman" w:eastAsia="Times New Roman" w:hAnsi="Times New Roman" w:cs="Times New Roman"/>
          <w:b/>
          <w:sz w:val="24"/>
          <w:szCs w:val="24"/>
        </w:rPr>
      </w:pPr>
      <w:r w:rsidRPr="009C2105">
        <w:rPr>
          <w:rFonts w:ascii="Times New Roman" w:eastAsia="Times New Roman" w:hAnsi="Times New Roman" w:cs="Times New Roman"/>
          <w:b/>
          <w:sz w:val="24"/>
          <w:szCs w:val="24"/>
        </w:rPr>
        <w:t>BAKALAURO</w:t>
      </w:r>
      <w:r w:rsidR="005C37CC">
        <w:rPr>
          <w:rFonts w:ascii="Times New Roman" w:eastAsia="Times New Roman" w:hAnsi="Times New Roman" w:cs="Times New Roman"/>
          <w:b/>
          <w:sz w:val="24"/>
          <w:szCs w:val="24"/>
        </w:rPr>
        <w:t xml:space="preserve"> DARBAS</w:t>
      </w:r>
    </w:p>
    <w:p w14:paraId="55502F11" w14:textId="77777777" w:rsidR="009C2105" w:rsidRPr="009C2105" w:rsidRDefault="009C2105" w:rsidP="009C2105">
      <w:pPr>
        <w:spacing w:after="0" w:line="240" w:lineRule="auto"/>
        <w:jc w:val="center"/>
        <w:rPr>
          <w:rFonts w:ascii="Times New Roman" w:eastAsia="Times New Roman" w:hAnsi="Times New Roman" w:cs="Times New Roman"/>
          <w:b/>
          <w:sz w:val="24"/>
          <w:szCs w:val="24"/>
        </w:rPr>
      </w:pPr>
    </w:p>
    <w:p w14:paraId="002A93D8" w14:textId="77777777" w:rsidR="009C2105" w:rsidRPr="009C2105" w:rsidRDefault="009C2105" w:rsidP="009C2105">
      <w:pPr>
        <w:spacing w:after="0" w:line="240" w:lineRule="auto"/>
        <w:jc w:val="center"/>
        <w:rPr>
          <w:rFonts w:ascii="Times New Roman" w:eastAsia="Times New Roman" w:hAnsi="Times New Roman" w:cs="Times New Roman"/>
          <w:b/>
          <w:sz w:val="24"/>
          <w:szCs w:val="24"/>
        </w:rPr>
      </w:pPr>
    </w:p>
    <w:p w14:paraId="7C7671D3" w14:textId="77777777" w:rsidR="009C2105" w:rsidRPr="009C2105" w:rsidRDefault="009C2105" w:rsidP="009C2105">
      <w:pPr>
        <w:spacing w:after="0" w:line="240" w:lineRule="auto"/>
        <w:jc w:val="center"/>
        <w:rPr>
          <w:rFonts w:ascii="Times New Roman" w:eastAsia="Times New Roman" w:hAnsi="Times New Roman" w:cs="Times New Roman"/>
          <w:b/>
          <w:sz w:val="24"/>
          <w:szCs w:val="24"/>
        </w:rPr>
      </w:pPr>
    </w:p>
    <w:p w14:paraId="66F999DF" w14:textId="77777777" w:rsidR="009C2105" w:rsidRPr="009C2105" w:rsidRDefault="009C2105" w:rsidP="009C2105">
      <w:pPr>
        <w:spacing w:after="0" w:line="240" w:lineRule="auto"/>
        <w:jc w:val="center"/>
        <w:rPr>
          <w:rFonts w:ascii="Times New Roman" w:eastAsia="Times New Roman" w:hAnsi="Times New Roman" w:cs="Times New Roman"/>
          <w:b/>
          <w:sz w:val="24"/>
          <w:szCs w:val="24"/>
        </w:rPr>
      </w:pPr>
    </w:p>
    <w:p w14:paraId="1090EFBC"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r w:rsidRPr="009C2105">
        <w:rPr>
          <w:rFonts w:ascii="Times New Roman" w:eastAsia="Times New Roman" w:hAnsi="Times New Roman" w:cs="Times New Roman"/>
          <w:sz w:val="24"/>
          <w:szCs w:val="24"/>
        </w:rPr>
        <w:t>Darbo vadovė: Dorota Skusevičienė</w:t>
      </w:r>
    </w:p>
    <w:p w14:paraId="2349AC1B"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5C5C531C"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5CED4810"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15F2876D"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14420C82"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44E69BA3"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5DED8FD5"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7DB3D37D"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76C55EF0"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0CD81933"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594B5E51"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3B6E2A62"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0C5CCD18" w14:textId="77777777" w:rsidR="009C2105" w:rsidRPr="009C2105" w:rsidRDefault="009C2105" w:rsidP="009C2105">
      <w:pPr>
        <w:spacing w:after="0" w:line="240" w:lineRule="auto"/>
        <w:jc w:val="right"/>
        <w:rPr>
          <w:rFonts w:ascii="Times New Roman" w:eastAsia="Times New Roman" w:hAnsi="Times New Roman" w:cs="Times New Roman"/>
          <w:sz w:val="24"/>
          <w:szCs w:val="24"/>
        </w:rPr>
      </w:pPr>
    </w:p>
    <w:p w14:paraId="5F34BCE0" w14:textId="5A9F23BC" w:rsidR="009C2105" w:rsidRPr="009C2105" w:rsidRDefault="005C1621" w:rsidP="009C2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Vilnius, 2015</w:t>
      </w:r>
    </w:p>
    <w:p w14:paraId="053ECF32" w14:textId="77777777" w:rsidR="009C2105" w:rsidRPr="009C2105" w:rsidRDefault="009C2105" w:rsidP="009C2105">
      <w:pPr>
        <w:spacing w:after="0" w:line="240" w:lineRule="auto"/>
        <w:rPr>
          <w:rFonts w:ascii="Times New Roman" w:eastAsia="Times New Roman" w:hAnsi="Times New Roman" w:cs="Times New Roman"/>
          <w:sz w:val="24"/>
          <w:szCs w:val="24"/>
        </w:rPr>
      </w:pPr>
    </w:p>
    <w:p w14:paraId="559F6144" w14:textId="77777777" w:rsidR="009C2105" w:rsidRPr="009C2105" w:rsidRDefault="009C2105" w:rsidP="009C2105">
      <w:pPr>
        <w:spacing w:line="360" w:lineRule="auto"/>
        <w:jc w:val="center"/>
        <w:rPr>
          <w:rFonts w:ascii="Times New Roman" w:hAnsi="Times New Roman" w:cs="Times New Roman"/>
          <w:b/>
          <w:sz w:val="24"/>
          <w:szCs w:val="24"/>
        </w:rPr>
      </w:pPr>
    </w:p>
    <w:p w14:paraId="5E635F11" w14:textId="77777777" w:rsidR="009C2105" w:rsidRPr="009C2105" w:rsidRDefault="009C2105" w:rsidP="009C2105">
      <w:pPr>
        <w:spacing w:line="360" w:lineRule="auto"/>
        <w:jc w:val="center"/>
        <w:rPr>
          <w:rFonts w:ascii="Times New Roman" w:hAnsi="Times New Roman" w:cs="Times New Roman"/>
          <w:b/>
          <w:sz w:val="24"/>
          <w:szCs w:val="24"/>
        </w:rPr>
      </w:pPr>
    </w:p>
    <w:p w14:paraId="60024DE2" w14:textId="77777777" w:rsidR="00E34216" w:rsidRDefault="00E34216" w:rsidP="00E34216">
      <w:pPr>
        <w:rPr>
          <w:rFonts w:ascii="Times New Roman" w:hAnsi="Times New Roman" w:cs="Times New Roman"/>
          <w:b/>
          <w:sz w:val="24"/>
          <w:szCs w:val="24"/>
        </w:rPr>
      </w:pPr>
    </w:p>
    <w:p w14:paraId="13FF8399" w14:textId="77777777" w:rsidR="00E34216" w:rsidRPr="00E34216" w:rsidRDefault="00E34216" w:rsidP="00E34216">
      <w:pPr>
        <w:spacing w:after="0" w:line="240" w:lineRule="auto"/>
        <w:rPr>
          <w:rFonts w:ascii="Times New Roman" w:eastAsia="Times New Roman" w:hAnsi="Times New Roman" w:cs="Times New Roman"/>
          <w:sz w:val="24"/>
          <w:szCs w:val="24"/>
        </w:rPr>
      </w:pPr>
    </w:p>
    <w:p w14:paraId="4C6847A4" w14:textId="77777777" w:rsidR="00E34216" w:rsidRDefault="00E34216" w:rsidP="00E34216">
      <w:pPr>
        <w:spacing w:after="0" w:line="240" w:lineRule="auto"/>
        <w:jc w:val="center"/>
        <w:rPr>
          <w:rFonts w:ascii="Times New Roman" w:eastAsia="Times New Roman" w:hAnsi="Times New Roman" w:cs="Times New Roman"/>
          <w:sz w:val="24"/>
          <w:szCs w:val="24"/>
        </w:rPr>
      </w:pPr>
    </w:p>
    <w:p w14:paraId="1FBBED7E" w14:textId="77777777" w:rsidR="0067675E" w:rsidRDefault="0067675E" w:rsidP="00E34216">
      <w:pPr>
        <w:spacing w:after="0" w:line="240" w:lineRule="auto"/>
        <w:jc w:val="center"/>
        <w:rPr>
          <w:rFonts w:ascii="Times New Roman" w:eastAsia="Times New Roman" w:hAnsi="Times New Roman" w:cs="Times New Roman"/>
          <w:sz w:val="24"/>
          <w:szCs w:val="24"/>
        </w:rPr>
      </w:pPr>
    </w:p>
    <w:p w14:paraId="0792C8C7" w14:textId="77777777" w:rsidR="0067675E" w:rsidRPr="00E34216" w:rsidRDefault="0067675E" w:rsidP="00E34216">
      <w:pPr>
        <w:spacing w:after="0" w:line="240" w:lineRule="auto"/>
        <w:jc w:val="center"/>
        <w:rPr>
          <w:rFonts w:ascii="Times New Roman" w:eastAsia="Times New Roman" w:hAnsi="Times New Roman" w:cs="Times New Roman"/>
          <w:sz w:val="24"/>
          <w:szCs w:val="24"/>
        </w:rPr>
      </w:pPr>
    </w:p>
    <w:p w14:paraId="57914E38" w14:textId="3A57A9FB" w:rsidR="00E34216" w:rsidRPr="00E34216" w:rsidRDefault="00DC57D0" w:rsidP="00E3421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Bakalauro</w:t>
      </w:r>
      <w:r w:rsidR="00E34216" w:rsidRPr="00E34216">
        <w:rPr>
          <w:rFonts w:ascii="Times New Roman" w:eastAsia="Times New Roman" w:hAnsi="Times New Roman" w:cs="Times New Roman"/>
          <w:b/>
          <w:sz w:val="24"/>
          <w:szCs w:val="24"/>
        </w:rPr>
        <w:t xml:space="preserve"> darbo vadovo išvados dėl darbo gynimo:</w:t>
      </w:r>
    </w:p>
    <w:p w14:paraId="7C72ACE8" w14:textId="34EEE11B" w:rsidR="00E34216" w:rsidRPr="00E34216" w:rsidRDefault="00E34216" w:rsidP="00E34216">
      <w:pPr>
        <w:spacing w:after="0" w:line="240" w:lineRule="auto"/>
        <w:jc w:val="both"/>
        <w:rPr>
          <w:rFonts w:ascii="Times New Roman" w:eastAsia="Times New Roman" w:hAnsi="Times New Roman" w:cs="Times New Roman"/>
          <w:b/>
          <w:sz w:val="24"/>
          <w:szCs w:val="24"/>
        </w:rPr>
      </w:pPr>
      <w:r w:rsidRPr="00E34216">
        <w:rPr>
          <w:rFonts w:ascii="Times New Roman" w:eastAsia="Times New Roman" w:hAnsi="Times New Roman" w:cs="Times New Roman"/>
          <w:b/>
          <w:sz w:val="24"/>
          <w:szCs w:val="24"/>
        </w:rPr>
        <w:t>................................................................................................................................................................................................................................................................................................................................................................................................................................................</w:t>
      </w:r>
      <w:r w:rsidR="00DC57D0">
        <w:rPr>
          <w:rFonts w:ascii="Times New Roman" w:eastAsia="Times New Roman" w:hAnsi="Times New Roman" w:cs="Times New Roman"/>
          <w:b/>
          <w:sz w:val="24"/>
          <w:szCs w:val="24"/>
        </w:rPr>
        <w:t>....................................................................................................................................</w:t>
      </w:r>
    </w:p>
    <w:p w14:paraId="56603611"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p>
    <w:p w14:paraId="440718B2"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p>
    <w:p w14:paraId="5F4B3B6E" w14:textId="7F4AC908" w:rsidR="00E34216" w:rsidRPr="00E34216" w:rsidRDefault="00E34216" w:rsidP="00E34216">
      <w:pPr>
        <w:spacing w:after="0" w:line="240" w:lineRule="auto"/>
        <w:jc w:val="both"/>
        <w:rPr>
          <w:rFonts w:ascii="Times New Roman" w:eastAsia="Times New Roman" w:hAnsi="Times New Roman" w:cs="Times New Roman"/>
          <w:b/>
          <w:sz w:val="24"/>
          <w:szCs w:val="24"/>
        </w:rPr>
      </w:pPr>
      <w:r w:rsidRPr="00E34216">
        <w:rPr>
          <w:rFonts w:ascii="Times New Roman" w:eastAsia="Times New Roman" w:hAnsi="Times New Roman" w:cs="Times New Roman"/>
          <w:b/>
          <w:sz w:val="24"/>
          <w:szCs w:val="24"/>
        </w:rPr>
        <w:t>................</w:t>
      </w:r>
      <w:r w:rsidRPr="00E3421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34216">
        <w:rPr>
          <w:rFonts w:ascii="Times New Roman" w:eastAsia="Times New Roman" w:hAnsi="Times New Roman" w:cs="Times New Roman"/>
          <w:b/>
          <w:sz w:val="24"/>
          <w:szCs w:val="24"/>
        </w:rPr>
        <w:t>................................</w:t>
      </w:r>
    </w:p>
    <w:p w14:paraId="6433D1D6" w14:textId="730F2F0A" w:rsidR="00E34216" w:rsidRPr="00E34216" w:rsidRDefault="00E34216" w:rsidP="00E34216">
      <w:pPr>
        <w:spacing w:after="0" w:line="240" w:lineRule="auto"/>
        <w:jc w:val="both"/>
        <w:rPr>
          <w:rFonts w:ascii="Times New Roman" w:eastAsia="Times New Roman" w:hAnsi="Times New Roman" w:cs="Times New Roman"/>
          <w:sz w:val="24"/>
          <w:szCs w:val="24"/>
        </w:rPr>
      </w:pPr>
      <w:r w:rsidRPr="00E34216">
        <w:rPr>
          <w:rFonts w:ascii="Times New Roman" w:eastAsia="Times New Roman" w:hAnsi="Times New Roman" w:cs="Times New Roman"/>
          <w:sz w:val="24"/>
          <w:szCs w:val="24"/>
        </w:rPr>
        <w:t>(data)</w:t>
      </w:r>
      <w:r w:rsidRPr="00E3421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(v., pavardė)</w:t>
      </w:r>
      <w:r w:rsidRPr="00E34216">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(parašas)</w:t>
      </w:r>
      <w:r w:rsidRPr="00E34216">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305E7A5"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049463CF"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4BC5BEE3"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7C38D743"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2BA72C83"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r w:rsidRPr="00E34216">
        <w:rPr>
          <w:rFonts w:ascii="Times New Roman" w:eastAsia="Times New Roman" w:hAnsi="Times New Roman" w:cs="Times New Roman"/>
          <w:b/>
          <w:sz w:val="24"/>
          <w:szCs w:val="24"/>
        </w:rPr>
        <w:t>Bakalauro/magistro darbas įteiktas gynimo komisijai:</w:t>
      </w:r>
    </w:p>
    <w:p w14:paraId="47636B24"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p>
    <w:p w14:paraId="4C121DD8" w14:textId="55E0FF43" w:rsidR="00E34216" w:rsidRPr="00E34216" w:rsidRDefault="00E34216" w:rsidP="00E34216">
      <w:pPr>
        <w:spacing w:after="0" w:line="240" w:lineRule="auto"/>
        <w:jc w:val="both"/>
        <w:rPr>
          <w:rFonts w:ascii="Times New Roman" w:eastAsia="Times New Roman" w:hAnsi="Times New Roman" w:cs="Times New Roman"/>
          <w:b/>
          <w:sz w:val="24"/>
          <w:szCs w:val="24"/>
        </w:rPr>
      </w:pPr>
      <w:r w:rsidRPr="00E34216">
        <w:rPr>
          <w:rFonts w:ascii="Times New Roman" w:eastAsia="Times New Roman" w:hAnsi="Times New Roman" w:cs="Times New Roman"/>
          <w:b/>
          <w:sz w:val="24"/>
          <w:szCs w:val="24"/>
        </w:rPr>
        <w:t>..............</w:t>
      </w:r>
      <w:r w:rsidRPr="00E3421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w:t>
      </w:r>
      <w:r w:rsidRPr="00E3421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34216">
        <w:rPr>
          <w:rFonts w:ascii="Times New Roman" w:eastAsia="Times New Roman" w:hAnsi="Times New Roman" w:cs="Times New Roman"/>
          <w:b/>
          <w:sz w:val="24"/>
          <w:szCs w:val="24"/>
        </w:rPr>
        <w:tab/>
      </w:r>
      <w:r w:rsidRPr="00E34216">
        <w:rPr>
          <w:rFonts w:ascii="Times New Roman" w:eastAsia="Times New Roman" w:hAnsi="Times New Roman" w:cs="Times New Roman"/>
          <w:b/>
          <w:sz w:val="24"/>
          <w:szCs w:val="24"/>
        </w:rPr>
        <w:tab/>
      </w:r>
      <w:r w:rsidRPr="00E34216">
        <w:rPr>
          <w:rFonts w:ascii="Times New Roman" w:eastAsia="Times New Roman" w:hAnsi="Times New Roman" w:cs="Times New Roman"/>
          <w:b/>
          <w:sz w:val="24"/>
          <w:szCs w:val="24"/>
        </w:rPr>
        <w:tab/>
      </w:r>
    </w:p>
    <w:p w14:paraId="3A29BE1E" w14:textId="406757C8" w:rsidR="00E34216" w:rsidRPr="00E34216" w:rsidRDefault="00E34216" w:rsidP="00E34216">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(Gynimo komisijos sekretorės parašas)</w:t>
      </w:r>
    </w:p>
    <w:p w14:paraId="6B331F7E" w14:textId="4AA77339" w:rsidR="00E34216" w:rsidRPr="00E34216" w:rsidRDefault="00E34216" w:rsidP="00E34216">
      <w:pPr>
        <w:spacing w:after="0" w:line="240" w:lineRule="auto"/>
        <w:jc w:val="both"/>
        <w:rPr>
          <w:rFonts w:ascii="Times New Roman" w:eastAsia="Times New Roman" w:hAnsi="Times New Roman" w:cs="Times New Roman"/>
          <w:sz w:val="24"/>
          <w:szCs w:val="24"/>
        </w:rPr>
      </w:pPr>
      <w:r w:rsidRPr="00E34216">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ab/>
      </w:r>
    </w:p>
    <w:p w14:paraId="234C18FD"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39677143"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5070D887"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142F8DEF"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r w:rsidRPr="00E34216">
        <w:rPr>
          <w:rFonts w:ascii="Times New Roman" w:eastAsia="Times New Roman" w:hAnsi="Times New Roman" w:cs="Times New Roman"/>
          <w:b/>
          <w:sz w:val="24"/>
          <w:szCs w:val="24"/>
        </w:rPr>
        <w:t>Bakalauro/magistro darbo recenzentas:</w:t>
      </w:r>
    </w:p>
    <w:p w14:paraId="7F64C9F6"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p>
    <w:p w14:paraId="58A4CECA"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r w:rsidRPr="00E34216">
        <w:rPr>
          <w:rFonts w:ascii="Times New Roman" w:eastAsia="Times New Roman" w:hAnsi="Times New Roman" w:cs="Times New Roman"/>
          <w:b/>
          <w:sz w:val="24"/>
          <w:szCs w:val="24"/>
        </w:rPr>
        <w:t>...........................................................................</w:t>
      </w:r>
    </w:p>
    <w:p w14:paraId="459DEEEE"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r w:rsidRPr="00E34216">
        <w:rPr>
          <w:rFonts w:ascii="Times New Roman" w:eastAsia="Times New Roman" w:hAnsi="Times New Roman" w:cs="Times New Roman"/>
          <w:sz w:val="24"/>
          <w:szCs w:val="24"/>
        </w:rPr>
        <w:tab/>
      </w:r>
      <w:r w:rsidRPr="00E34216">
        <w:rPr>
          <w:rFonts w:ascii="Times New Roman" w:eastAsia="Times New Roman" w:hAnsi="Times New Roman" w:cs="Times New Roman"/>
          <w:sz w:val="24"/>
          <w:szCs w:val="24"/>
        </w:rPr>
        <w:tab/>
        <w:t>(v., pavardė)</w:t>
      </w:r>
    </w:p>
    <w:p w14:paraId="56E3E83E"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00516CD1"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4EC83CAE"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72CCC63C"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34DDF105"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r w:rsidRPr="00E34216">
        <w:rPr>
          <w:rFonts w:ascii="Times New Roman" w:eastAsia="Times New Roman" w:hAnsi="Times New Roman" w:cs="Times New Roman"/>
          <w:b/>
          <w:sz w:val="24"/>
          <w:szCs w:val="24"/>
        </w:rPr>
        <w:t>Bakalauro/magistro darbų gynimo komisijos įvertinimas:</w:t>
      </w:r>
    </w:p>
    <w:p w14:paraId="41742528"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1FC24F4B" w14:textId="6F33E541" w:rsidR="00E34216" w:rsidRPr="00E34216" w:rsidRDefault="00E34216" w:rsidP="00E34216">
      <w:pPr>
        <w:spacing w:after="0" w:line="240" w:lineRule="auto"/>
        <w:jc w:val="both"/>
        <w:rPr>
          <w:rFonts w:ascii="Times New Roman" w:eastAsia="Times New Roman" w:hAnsi="Times New Roman" w:cs="Times New Roman"/>
          <w:b/>
          <w:sz w:val="24"/>
          <w:szCs w:val="24"/>
        </w:rPr>
      </w:pPr>
      <w:r w:rsidRPr="00E34216">
        <w:rPr>
          <w:rFonts w:ascii="Times New Roman" w:eastAsia="Times New Roman" w:hAnsi="Times New Roman" w:cs="Times New Roman"/>
          <w:b/>
          <w:sz w:val="24"/>
          <w:szCs w:val="24"/>
        </w:rPr>
        <w:t>................................................................................................................</w:t>
      </w:r>
      <w:r w:rsidR="00DC57D0">
        <w:rPr>
          <w:rFonts w:ascii="Times New Roman" w:eastAsia="Times New Roman" w:hAnsi="Times New Roman" w:cs="Times New Roman"/>
          <w:b/>
          <w:sz w:val="24"/>
          <w:szCs w:val="24"/>
        </w:rPr>
        <w:t>.............................</w:t>
      </w:r>
    </w:p>
    <w:p w14:paraId="7C68A8F7"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p>
    <w:p w14:paraId="5626F8D3" w14:textId="77777777" w:rsidR="00E34216" w:rsidRPr="00E34216" w:rsidRDefault="00E34216" w:rsidP="00E34216">
      <w:pPr>
        <w:spacing w:after="0" w:line="240" w:lineRule="auto"/>
        <w:jc w:val="both"/>
        <w:rPr>
          <w:rFonts w:ascii="Times New Roman" w:eastAsia="Times New Roman" w:hAnsi="Times New Roman" w:cs="Times New Roman"/>
          <w:b/>
          <w:sz w:val="24"/>
          <w:szCs w:val="24"/>
        </w:rPr>
      </w:pPr>
    </w:p>
    <w:p w14:paraId="3024A27A"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r w:rsidRPr="00E34216">
        <w:rPr>
          <w:rFonts w:ascii="Times New Roman" w:eastAsia="Times New Roman" w:hAnsi="Times New Roman" w:cs="Times New Roman"/>
          <w:sz w:val="24"/>
          <w:szCs w:val="24"/>
        </w:rPr>
        <w:t>Komisijos pirmininkas:</w:t>
      </w:r>
    </w:p>
    <w:p w14:paraId="0879E469"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r w:rsidRPr="00E34216">
        <w:rPr>
          <w:rFonts w:ascii="Times New Roman" w:eastAsia="Times New Roman" w:hAnsi="Times New Roman" w:cs="Times New Roman"/>
          <w:sz w:val="24"/>
          <w:szCs w:val="24"/>
        </w:rPr>
        <w:t>Komisijos nariai:</w:t>
      </w:r>
    </w:p>
    <w:p w14:paraId="473C4B90"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6F2BAEB9" w14:textId="77777777" w:rsidR="00E34216" w:rsidRPr="00E34216" w:rsidRDefault="00E34216" w:rsidP="00E34216">
      <w:pPr>
        <w:spacing w:after="0" w:line="240" w:lineRule="auto"/>
        <w:jc w:val="both"/>
        <w:rPr>
          <w:rFonts w:ascii="Times New Roman" w:eastAsia="Times New Roman" w:hAnsi="Times New Roman" w:cs="Times New Roman"/>
          <w:sz w:val="24"/>
          <w:szCs w:val="24"/>
        </w:rPr>
      </w:pPr>
    </w:p>
    <w:p w14:paraId="79DAE01F" w14:textId="77777777" w:rsidR="00E34216" w:rsidRPr="00E34216" w:rsidRDefault="00E34216" w:rsidP="00E34216">
      <w:pPr>
        <w:spacing w:after="0" w:line="240" w:lineRule="auto"/>
        <w:ind w:left="360"/>
        <w:rPr>
          <w:rFonts w:ascii="Times New Roman" w:eastAsia="Times New Roman" w:hAnsi="Times New Roman" w:cs="Times New Roman"/>
          <w:sz w:val="20"/>
          <w:szCs w:val="20"/>
        </w:rPr>
      </w:pPr>
    </w:p>
    <w:p w14:paraId="5CD4FB46" w14:textId="77777777" w:rsidR="00E34216" w:rsidRPr="00E34216" w:rsidRDefault="00E34216" w:rsidP="00E34216">
      <w:pPr>
        <w:spacing w:after="0" w:line="240" w:lineRule="auto"/>
        <w:rPr>
          <w:rFonts w:ascii="Times New Roman" w:eastAsia="Times New Roman" w:hAnsi="Times New Roman" w:cs="Times New Roman"/>
          <w:sz w:val="24"/>
          <w:szCs w:val="24"/>
          <w:lang w:val="en-US"/>
        </w:rPr>
      </w:pPr>
    </w:p>
    <w:p w14:paraId="64662F38" w14:textId="77777777" w:rsidR="00E34216" w:rsidRPr="00E34216" w:rsidRDefault="00E34216" w:rsidP="00E34216">
      <w:pPr>
        <w:jc w:val="both"/>
        <w:rPr>
          <w:rFonts w:ascii="Times New Roman" w:hAnsi="Times New Roman" w:cs="Times New Roman"/>
          <w:sz w:val="24"/>
          <w:szCs w:val="24"/>
        </w:rPr>
      </w:pPr>
    </w:p>
    <w:p w14:paraId="3F2E572D" w14:textId="77777777" w:rsidR="00E34216" w:rsidRDefault="00E34216" w:rsidP="00E34216">
      <w:pPr>
        <w:ind w:left="360"/>
        <w:rPr>
          <w:sz w:val="20"/>
          <w:szCs w:val="20"/>
        </w:rPr>
      </w:pPr>
    </w:p>
    <w:p w14:paraId="6FD33F66" w14:textId="77777777" w:rsidR="00E34216" w:rsidRDefault="00E34216" w:rsidP="00E34216"/>
    <w:p w14:paraId="5B7758A6" w14:textId="77777777" w:rsidR="00E34216" w:rsidRDefault="00E34216" w:rsidP="009C2105">
      <w:pPr>
        <w:spacing w:line="360" w:lineRule="auto"/>
        <w:jc w:val="center"/>
        <w:rPr>
          <w:rFonts w:ascii="Times New Roman" w:hAnsi="Times New Roman" w:cs="Times New Roman"/>
          <w:b/>
          <w:sz w:val="24"/>
          <w:szCs w:val="24"/>
        </w:rPr>
      </w:pPr>
    </w:p>
    <w:p w14:paraId="0C90B029" w14:textId="77777777" w:rsidR="00E34216" w:rsidRDefault="00E34216" w:rsidP="009C2105">
      <w:pPr>
        <w:spacing w:line="360" w:lineRule="auto"/>
        <w:jc w:val="center"/>
        <w:rPr>
          <w:rFonts w:ascii="Times New Roman" w:hAnsi="Times New Roman" w:cs="Times New Roman"/>
          <w:b/>
          <w:sz w:val="24"/>
          <w:szCs w:val="24"/>
        </w:rPr>
      </w:pPr>
    </w:p>
    <w:p w14:paraId="14C6AAEE" w14:textId="77777777" w:rsidR="00CD11B5" w:rsidRDefault="00CD11B5" w:rsidP="009C2105">
      <w:pPr>
        <w:spacing w:line="360" w:lineRule="auto"/>
        <w:jc w:val="center"/>
        <w:rPr>
          <w:rFonts w:ascii="Times New Roman" w:hAnsi="Times New Roman" w:cs="Times New Roman"/>
          <w:b/>
          <w:sz w:val="24"/>
          <w:szCs w:val="24"/>
        </w:rPr>
      </w:pPr>
    </w:p>
    <w:p w14:paraId="64F4AE4E" w14:textId="77777777" w:rsidR="00D85415" w:rsidRPr="00D85415" w:rsidRDefault="00D85415" w:rsidP="00D85415">
      <w:pPr>
        <w:spacing w:after="0" w:line="240" w:lineRule="auto"/>
        <w:jc w:val="center"/>
        <w:rPr>
          <w:rFonts w:ascii="Times New Roman" w:eastAsia="Times New Roman" w:hAnsi="Times New Roman" w:cs="Times New Roman"/>
          <w:sz w:val="28"/>
          <w:szCs w:val="28"/>
        </w:rPr>
      </w:pPr>
      <w:r w:rsidRPr="00D85415">
        <w:rPr>
          <w:rFonts w:ascii="Times New Roman" w:eastAsia="Times New Roman" w:hAnsi="Times New Roman" w:cs="Times New Roman"/>
          <w:sz w:val="28"/>
          <w:szCs w:val="28"/>
        </w:rPr>
        <w:t>BIBLIOGRAFINIO APRAŠO LAPAS</w:t>
      </w:r>
    </w:p>
    <w:p w14:paraId="19CFC20D" w14:textId="77777777" w:rsidR="00D85415" w:rsidRPr="00D85415" w:rsidRDefault="00D85415" w:rsidP="00D85415">
      <w:pPr>
        <w:spacing w:after="0" w:line="240" w:lineRule="auto"/>
        <w:jc w:val="center"/>
        <w:rPr>
          <w:rFonts w:ascii="Times New Roman" w:eastAsia="Times New Roman" w:hAnsi="Times New Roman" w:cs="Times New Roman"/>
          <w:sz w:val="28"/>
          <w:szCs w:val="28"/>
        </w:rPr>
      </w:pPr>
    </w:p>
    <w:p w14:paraId="52542CC9" w14:textId="2C2AB7A0" w:rsidR="00D85415" w:rsidRPr="00F14C8C" w:rsidRDefault="00D85415" w:rsidP="00D85415">
      <w:pPr>
        <w:spacing w:after="0" w:line="240" w:lineRule="auto"/>
        <w:jc w:val="both"/>
        <w:rPr>
          <w:rFonts w:ascii="Times New Roman" w:eastAsia="Times New Roman" w:hAnsi="Times New Roman" w:cs="Times New Roman"/>
          <w:sz w:val="24"/>
          <w:szCs w:val="24"/>
        </w:rPr>
      </w:pPr>
      <w:r w:rsidRPr="00D85415">
        <w:rPr>
          <w:rFonts w:ascii="Times New Roman" w:eastAsia="Times New Roman" w:hAnsi="Times New Roman" w:cs="Times New Roman"/>
          <w:b/>
          <w:i/>
          <w:sz w:val="24"/>
          <w:szCs w:val="24"/>
        </w:rPr>
        <w:t xml:space="preserve">Gečaitė R. Partnerystės principo (ne)užtikrinimas ES sanglaudos politikoje </w:t>
      </w:r>
      <w:r w:rsidRPr="00D85415">
        <w:rPr>
          <w:rFonts w:ascii="Times New Roman" w:eastAsia="Times New Roman" w:hAnsi="Times New Roman" w:cs="Times New Roman"/>
          <w:sz w:val="24"/>
          <w:szCs w:val="24"/>
        </w:rPr>
        <w:t xml:space="preserve">Politikos mokslų specialybės, bakalauro darbas / VU Tarptautinių santykių ir politikos mokslų institutas; darbo vadovas D. Skusevičienė. – V., 2015. </w:t>
      </w:r>
      <w:r w:rsidRPr="00CD4833">
        <w:rPr>
          <w:rFonts w:ascii="Times New Roman" w:eastAsia="Times New Roman" w:hAnsi="Times New Roman" w:cs="Times New Roman"/>
          <w:sz w:val="24"/>
          <w:szCs w:val="24"/>
        </w:rPr>
        <w:t xml:space="preserve">– </w:t>
      </w:r>
      <w:r w:rsidRPr="00CD4833">
        <w:rPr>
          <w:rFonts w:ascii="Times New Roman" w:eastAsia="Times New Roman" w:hAnsi="Times New Roman" w:cs="Times New Roman"/>
          <w:b/>
          <w:sz w:val="24"/>
          <w:szCs w:val="24"/>
        </w:rPr>
        <w:t xml:space="preserve"> </w:t>
      </w:r>
      <w:r w:rsidR="00CD4833" w:rsidRPr="00CD4833">
        <w:rPr>
          <w:rFonts w:ascii="Times New Roman" w:eastAsia="Times New Roman" w:hAnsi="Times New Roman" w:cs="Times New Roman"/>
          <w:b/>
          <w:sz w:val="24"/>
          <w:szCs w:val="24"/>
        </w:rPr>
        <w:t>40</w:t>
      </w:r>
      <w:r w:rsidR="00F14C8C" w:rsidRPr="00CD4833">
        <w:rPr>
          <w:rFonts w:ascii="Times New Roman" w:eastAsia="Times New Roman" w:hAnsi="Times New Roman" w:cs="Times New Roman"/>
          <w:b/>
          <w:sz w:val="24"/>
          <w:szCs w:val="24"/>
        </w:rPr>
        <w:t xml:space="preserve"> </w:t>
      </w:r>
      <w:r w:rsidRPr="00CD4833">
        <w:rPr>
          <w:rFonts w:ascii="Times New Roman" w:eastAsia="Times New Roman" w:hAnsi="Times New Roman" w:cs="Times New Roman"/>
          <w:b/>
          <w:sz w:val="24"/>
          <w:szCs w:val="24"/>
        </w:rPr>
        <w:t>p.</w:t>
      </w:r>
    </w:p>
    <w:p w14:paraId="0247007A" w14:textId="77777777" w:rsidR="00D85415" w:rsidRPr="00D85415" w:rsidRDefault="00D85415" w:rsidP="00D85415">
      <w:pPr>
        <w:spacing w:after="0" w:line="240" w:lineRule="auto"/>
        <w:jc w:val="both"/>
        <w:rPr>
          <w:rFonts w:ascii="Times New Roman" w:eastAsia="Times New Roman" w:hAnsi="Times New Roman" w:cs="Times New Roman"/>
          <w:sz w:val="24"/>
          <w:szCs w:val="24"/>
        </w:rPr>
      </w:pPr>
    </w:p>
    <w:p w14:paraId="78E9F98C" w14:textId="4E540A2A" w:rsidR="00D85415" w:rsidRPr="00D85415" w:rsidRDefault="00D85415" w:rsidP="00D85415">
      <w:pPr>
        <w:spacing w:after="0" w:line="240" w:lineRule="auto"/>
        <w:jc w:val="both"/>
        <w:rPr>
          <w:rFonts w:ascii="Times New Roman" w:eastAsia="Times New Roman" w:hAnsi="Times New Roman" w:cs="Times New Roman"/>
          <w:sz w:val="24"/>
          <w:szCs w:val="24"/>
        </w:rPr>
      </w:pPr>
      <w:r w:rsidRPr="00D85415">
        <w:rPr>
          <w:rFonts w:ascii="Times New Roman" w:eastAsia="Times New Roman" w:hAnsi="Times New Roman" w:cs="Times New Roman"/>
          <w:b/>
          <w:i/>
          <w:sz w:val="24"/>
          <w:szCs w:val="24"/>
        </w:rPr>
        <w:t>Reikšminiai žodžiai:</w:t>
      </w:r>
      <w:r w:rsidRPr="00D85415">
        <w:rPr>
          <w:rFonts w:ascii="Times New Roman" w:eastAsia="Times New Roman" w:hAnsi="Times New Roman" w:cs="Times New Roman"/>
          <w:sz w:val="24"/>
          <w:szCs w:val="24"/>
        </w:rPr>
        <w:t xml:space="preserve"> sanglaudos politika, partnerystės</w:t>
      </w:r>
      <w:r w:rsidRPr="00D85415">
        <w:rPr>
          <w:rFonts w:ascii="Times New Roman" w:eastAsia="Times New Roman" w:hAnsi="Times New Roman" w:cs="Times New Roman"/>
          <w:b/>
          <w:i/>
          <w:sz w:val="24"/>
          <w:szCs w:val="24"/>
        </w:rPr>
        <w:t xml:space="preserve"> </w:t>
      </w:r>
      <w:r w:rsidRPr="00D85415">
        <w:rPr>
          <w:rFonts w:ascii="Times New Roman" w:eastAsia="Times New Roman" w:hAnsi="Times New Roman" w:cs="Times New Roman"/>
          <w:sz w:val="24"/>
          <w:szCs w:val="24"/>
        </w:rPr>
        <w:t>principas, struktūriniai</w:t>
      </w:r>
      <w:r w:rsidRPr="00D85415">
        <w:rPr>
          <w:rFonts w:ascii="Times New Roman" w:eastAsia="Times New Roman" w:hAnsi="Times New Roman" w:cs="Times New Roman"/>
          <w:b/>
          <w:i/>
          <w:sz w:val="24"/>
          <w:szCs w:val="24"/>
        </w:rPr>
        <w:t xml:space="preserve"> </w:t>
      </w:r>
      <w:r w:rsidRPr="00D85415">
        <w:rPr>
          <w:rFonts w:ascii="Times New Roman" w:eastAsia="Times New Roman" w:hAnsi="Times New Roman" w:cs="Times New Roman"/>
          <w:sz w:val="24"/>
          <w:szCs w:val="24"/>
        </w:rPr>
        <w:t>fondai, regioninė politik</w:t>
      </w:r>
      <w:r w:rsidR="00F14C8C">
        <w:rPr>
          <w:rFonts w:ascii="Times New Roman" w:eastAsia="Times New Roman" w:hAnsi="Times New Roman" w:cs="Times New Roman"/>
          <w:sz w:val="24"/>
          <w:szCs w:val="24"/>
        </w:rPr>
        <w:t>a,  partnerystės neužtikrinimas</w:t>
      </w:r>
      <w:r w:rsidRPr="00D85415">
        <w:rPr>
          <w:rFonts w:ascii="Times New Roman" w:eastAsia="Times New Roman" w:hAnsi="Times New Roman" w:cs="Times New Roman"/>
          <w:sz w:val="24"/>
          <w:szCs w:val="24"/>
        </w:rPr>
        <w:t xml:space="preserve"> </w:t>
      </w:r>
    </w:p>
    <w:p w14:paraId="431756AA" w14:textId="77777777" w:rsidR="00D85415" w:rsidRPr="00D85415" w:rsidRDefault="00D85415" w:rsidP="00D85415">
      <w:pPr>
        <w:spacing w:after="0" w:line="240" w:lineRule="auto"/>
        <w:jc w:val="both"/>
        <w:rPr>
          <w:rFonts w:ascii="Times New Roman" w:eastAsia="Times New Roman" w:hAnsi="Times New Roman" w:cs="Times New Roman"/>
          <w:sz w:val="24"/>
          <w:szCs w:val="24"/>
        </w:rPr>
      </w:pPr>
    </w:p>
    <w:p w14:paraId="5020D893" w14:textId="29838028" w:rsidR="00DC57D0" w:rsidRDefault="00D85415" w:rsidP="00D85415">
      <w:pPr>
        <w:spacing w:after="0" w:line="240" w:lineRule="auto"/>
        <w:jc w:val="both"/>
        <w:rPr>
          <w:rFonts w:ascii="Times New Roman" w:eastAsia="Times New Roman" w:hAnsi="Times New Roman" w:cs="Times New Roman"/>
          <w:sz w:val="24"/>
          <w:szCs w:val="24"/>
        </w:rPr>
      </w:pPr>
      <w:r w:rsidRPr="00D85415">
        <w:rPr>
          <w:rFonts w:ascii="Times New Roman" w:eastAsia="Times New Roman" w:hAnsi="Times New Roman" w:cs="Times New Roman"/>
          <w:sz w:val="24"/>
          <w:szCs w:val="24"/>
        </w:rPr>
        <w:t>Šiame darbe nagrinėjamas partnerystės principo neužtikrinimas</w:t>
      </w:r>
      <w:r w:rsidRPr="00D85415">
        <w:rPr>
          <w:rFonts w:ascii="Times New Roman" w:eastAsia="Times New Roman" w:hAnsi="Times New Roman" w:cs="Times New Roman"/>
          <w:b/>
          <w:i/>
          <w:sz w:val="24"/>
          <w:szCs w:val="24"/>
        </w:rPr>
        <w:t xml:space="preserve"> </w:t>
      </w:r>
      <w:r w:rsidRPr="00D85415">
        <w:rPr>
          <w:rFonts w:ascii="Times New Roman" w:eastAsia="Times New Roman" w:hAnsi="Times New Roman" w:cs="Times New Roman"/>
          <w:sz w:val="24"/>
          <w:szCs w:val="24"/>
        </w:rPr>
        <w:t xml:space="preserve">įgyvendinant ES sanglaudos politiką (2007 - 2013 m.  laikotarpyje). </w:t>
      </w:r>
      <w:r w:rsidR="00DC57D0">
        <w:rPr>
          <w:rFonts w:ascii="Times New Roman" w:eastAsia="Times New Roman" w:hAnsi="Times New Roman" w:cs="Times New Roman"/>
          <w:sz w:val="24"/>
          <w:szCs w:val="24"/>
        </w:rPr>
        <w:t>Nagrinėjamos teorinės partnerystės neužtikrini</w:t>
      </w:r>
      <w:r w:rsidR="00F73218">
        <w:rPr>
          <w:rFonts w:ascii="Times New Roman" w:eastAsia="Times New Roman" w:hAnsi="Times New Roman" w:cs="Times New Roman"/>
          <w:sz w:val="24"/>
          <w:szCs w:val="24"/>
        </w:rPr>
        <w:t>mo priežastys. Darbe tiriamos</w:t>
      </w:r>
      <w:r w:rsidR="00DC57D0">
        <w:rPr>
          <w:rFonts w:ascii="Times New Roman" w:eastAsia="Times New Roman" w:hAnsi="Times New Roman" w:cs="Times New Roman"/>
          <w:sz w:val="24"/>
          <w:szCs w:val="24"/>
        </w:rPr>
        <w:t xml:space="preserve"> trys pagrindinės priežastys, galinčios paaiškinti skirtingą valstybių narių partnerystės užtikrinimo praktiką. </w:t>
      </w:r>
      <w:r w:rsidR="00F73218">
        <w:rPr>
          <w:rFonts w:ascii="Times New Roman" w:eastAsia="Times New Roman" w:hAnsi="Times New Roman" w:cs="Times New Roman"/>
          <w:sz w:val="24"/>
          <w:szCs w:val="24"/>
        </w:rPr>
        <w:t>Pateikiama lyginamoji Danijos ir Švedijos analizė remiantis trimis išskirtais veiksniais, galimai turinčius įtakos partnerystės principo u</w:t>
      </w:r>
      <w:r w:rsidR="00733997">
        <w:rPr>
          <w:rFonts w:ascii="Times New Roman" w:eastAsia="Times New Roman" w:hAnsi="Times New Roman" w:cs="Times New Roman"/>
          <w:sz w:val="24"/>
          <w:szCs w:val="24"/>
        </w:rPr>
        <w:t xml:space="preserve">žtikrinimo kokybei; nagrinėjami valstybių panašumai/ skirtumai ir kaip tai </w:t>
      </w:r>
      <w:r w:rsidR="00CD4833">
        <w:rPr>
          <w:rFonts w:ascii="Times New Roman" w:eastAsia="Times New Roman" w:hAnsi="Times New Roman" w:cs="Times New Roman"/>
          <w:sz w:val="24"/>
          <w:szCs w:val="24"/>
        </w:rPr>
        <w:t>gali sąlygoti</w:t>
      </w:r>
      <w:r w:rsidR="00733997">
        <w:rPr>
          <w:rFonts w:ascii="Times New Roman" w:eastAsia="Times New Roman" w:hAnsi="Times New Roman" w:cs="Times New Roman"/>
          <w:sz w:val="24"/>
          <w:szCs w:val="24"/>
        </w:rPr>
        <w:t xml:space="preserve"> skirtingą šalių partnerystės įgyvendinimo rezultatą</w:t>
      </w:r>
      <w:r w:rsidR="00CD4833">
        <w:rPr>
          <w:rFonts w:ascii="Times New Roman" w:eastAsia="Times New Roman" w:hAnsi="Times New Roman" w:cs="Times New Roman"/>
          <w:sz w:val="24"/>
          <w:szCs w:val="24"/>
        </w:rPr>
        <w:t xml:space="preserve"> ES sanglaudos politikoje</w:t>
      </w:r>
      <w:r w:rsidR="00733997">
        <w:rPr>
          <w:rFonts w:ascii="Times New Roman" w:eastAsia="Times New Roman" w:hAnsi="Times New Roman" w:cs="Times New Roman"/>
          <w:sz w:val="24"/>
          <w:szCs w:val="24"/>
        </w:rPr>
        <w:t>.</w:t>
      </w:r>
    </w:p>
    <w:p w14:paraId="61081DA6"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0F6647DE"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61DFCBF7"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61A0A509"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6AE83018"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688A0326"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11A7C184"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6BB7B054"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00F47C62" w14:textId="77777777" w:rsidR="00D85415" w:rsidRPr="00D85415" w:rsidRDefault="00D85415" w:rsidP="00D85415">
      <w:pPr>
        <w:spacing w:after="0" w:line="240" w:lineRule="auto"/>
        <w:rPr>
          <w:rFonts w:ascii="Times New Roman" w:eastAsia="Times New Roman" w:hAnsi="Times New Roman" w:cs="Times New Roman"/>
          <w:sz w:val="24"/>
          <w:szCs w:val="24"/>
        </w:rPr>
      </w:pPr>
    </w:p>
    <w:p w14:paraId="25C2DA94" w14:textId="77777777" w:rsidR="00E34216" w:rsidRPr="00D85415" w:rsidRDefault="00E34216" w:rsidP="009C2105">
      <w:pPr>
        <w:spacing w:line="360" w:lineRule="auto"/>
        <w:jc w:val="center"/>
        <w:rPr>
          <w:rFonts w:ascii="Times New Roman" w:hAnsi="Times New Roman" w:cs="Times New Roman"/>
          <w:sz w:val="24"/>
          <w:szCs w:val="24"/>
        </w:rPr>
      </w:pPr>
    </w:p>
    <w:p w14:paraId="3F4836C2" w14:textId="77777777" w:rsidR="00E34216" w:rsidRDefault="00E34216" w:rsidP="009C2105">
      <w:pPr>
        <w:spacing w:line="360" w:lineRule="auto"/>
        <w:jc w:val="center"/>
        <w:rPr>
          <w:rFonts w:ascii="Times New Roman" w:hAnsi="Times New Roman" w:cs="Times New Roman"/>
          <w:b/>
          <w:sz w:val="24"/>
          <w:szCs w:val="24"/>
        </w:rPr>
      </w:pPr>
    </w:p>
    <w:p w14:paraId="506985E5" w14:textId="77777777" w:rsidR="00E34216" w:rsidRDefault="00E34216" w:rsidP="009C2105">
      <w:pPr>
        <w:spacing w:line="360" w:lineRule="auto"/>
        <w:jc w:val="center"/>
        <w:rPr>
          <w:rFonts w:ascii="Times New Roman" w:hAnsi="Times New Roman" w:cs="Times New Roman"/>
          <w:b/>
          <w:sz w:val="24"/>
          <w:szCs w:val="24"/>
        </w:rPr>
      </w:pPr>
    </w:p>
    <w:p w14:paraId="7B427EB9" w14:textId="77777777" w:rsidR="00E34216" w:rsidRDefault="00E34216" w:rsidP="009C2105">
      <w:pPr>
        <w:spacing w:line="360" w:lineRule="auto"/>
        <w:jc w:val="center"/>
        <w:rPr>
          <w:rFonts w:ascii="Times New Roman" w:hAnsi="Times New Roman" w:cs="Times New Roman"/>
          <w:b/>
          <w:sz w:val="24"/>
          <w:szCs w:val="24"/>
        </w:rPr>
      </w:pPr>
    </w:p>
    <w:p w14:paraId="41048BEC" w14:textId="77777777" w:rsidR="00E34216" w:rsidRDefault="00E34216" w:rsidP="009C2105">
      <w:pPr>
        <w:spacing w:line="360" w:lineRule="auto"/>
        <w:jc w:val="center"/>
        <w:rPr>
          <w:rFonts w:ascii="Times New Roman" w:hAnsi="Times New Roman" w:cs="Times New Roman"/>
          <w:b/>
          <w:sz w:val="24"/>
          <w:szCs w:val="24"/>
        </w:rPr>
      </w:pPr>
    </w:p>
    <w:p w14:paraId="6678BB5E" w14:textId="77777777" w:rsidR="00E34216" w:rsidRDefault="00E34216" w:rsidP="009C2105">
      <w:pPr>
        <w:spacing w:line="360" w:lineRule="auto"/>
        <w:jc w:val="center"/>
        <w:rPr>
          <w:rFonts w:ascii="Times New Roman" w:hAnsi="Times New Roman" w:cs="Times New Roman"/>
          <w:b/>
          <w:sz w:val="24"/>
          <w:szCs w:val="24"/>
        </w:rPr>
      </w:pPr>
    </w:p>
    <w:p w14:paraId="40B8EECC" w14:textId="77777777" w:rsidR="00E34216" w:rsidRDefault="00E34216" w:rsidP="009C2105">
      <w:pPr>
        <w:spacing w:line="360" w:lineRule="auto"/>
        <w:jc w:val="center"/>
        <w:rPr>
          <w:rFonts w:ascii="Times New Roman" w:hAnsi="Times New Roman" w:cs="Times New Roman"/>
          <w:b/>
          <w:sz w:val="24"/>
          <w:szCs w:val="24"/>
        </w:rPr>
      </w:pPr>
    </w:p>
    <w:p w14:paraId="11ADE64C" w14:textId="77777777" w:rsidR="00E34216" w:rsidRDefault="00E34216" w:rsidP="009C2105">
      <w:pPr>
        <w:spacing w:line="360" w:lineRule="auto"/>
        <w:jc w:val="center"/>
        <w:rPr>
          <w:rFonts w:ascii="Times New Roman" w:hAnsi="Times New Roman" w:cs="Times New Roman"/>
          <w:b/>
          <w:sz w:val="24"/>
          <w:szCs w:val="24"/>
        </w:rPr>
      </w:pPr>
    </w:p>
    <w:p w14:paraId="5768B172" w14:textId="77777777" w:rsidR="00E34216" w:rsidRDefault="00E34216" w:rsidP="009C2105">
      <w:pPr>
        <w:spacing w:line="360" w:lineRule="auto"/>
        <w:jc w:val="center"/>
        <w:rPr>
          <w:rFonts w:ascii="Times New Roman" w:hAnsi="Times New Roman" w:cs="Times New Roman"/>
          <w:b/>
          <w:sz w:val="24"/>
          <w:szCs w:val="24"/>
        </w:rPr>
      </w:pPr>
    </w:p>
    <w:p w14:paraId="579F73CA" w14:textId="77777777" w:rsidR="00E34216" w:rsidRDefault="00E34216" w:rsidP="00D85415">
      <w:pPr>
        <w:spacing w:line="360" w:lineRule="auto"/>
        <w:rPr>
          <w:rFonts w:ascii="Times New Roman" w:hAnsi="Times New Roman" w:cs="Times New Roman"/>
          <w:b/>
          <w:sz w:val="24"/>
          <w:szCs w:val="24"/>
        </w:rPr>
      </w:pPr>
    </w:p>
    <w:p w14:paraId="1708FCA5" w14:textId="77777777" w:rsidR="00733997" w:rsidRPr="009C2105" w:rsidRDefault="00733997" w:rsidP="00D85415">
      <w:pPr>
        <w:spacing w:line="360" w:lineRule="auto"/>
        <w:rPr>
          <w:rFonts w:ascii="Times New Roman" w:hAnsi="Times New Roman" w:cs="Times New Roman"/>
          <w:b/>
          <w:sz w:val="24"/>
          <w:szCs w:val="24"/>
        </w:rPr>
      </w:pPr>
    </w:p>
    <w:p w14:paraId="5304CCB6" w14:textId="77777777" w:rsidR="00544468" w:rsidRDefault="00544468" w:rsidP="009C2105">
      <w:pPr>
        <w:tabs>
          <w:tab w:val="left" w:pos="-57"/>
        </w:tabs>
        <w:spacing w:after="0" w:line="360" w:lineRule="auto"/>
        <w:ind w:right="1134" w:firstLine="540"/>
        <w:rPr>
          <w:rFonts w:ascii="Times New Roman" w:eastAsia="Times New Roman" w:hAnsi="Times New Roman" w:cs="Times New Roman"/>
          <w:b/>
          <w:sz w:val="24"/>
          <w:szCs w:val="24"/>
          <w:lang w:eastAsia="en-GB"/>
        </w:rPr>
      </w:pPr>
    </w:p>
    <w:p w14:paraId="7A2E5714" w14:textId="77777777" w:rsidR="00544468" w:rsidRDefault="00544468" w:rsidP="009C2105">
      <w:pPr>
        <w:tabs>
          <w:tab w:val="left" w:pos="-57"/>
        </w:tabs>
        <w:spacing w:after="0" w:line="360" w:lineRule="auto"/>
        <w:ind w:right="1134" w:firstLine="540"/>
        <w:rPr>
          <w:rFonts w:ascii="Times New Roman" w:eastAsia="Times New Roman" w:hAnsi="Times New Roman" w:cs="Times New Roman"/>
          <w:b/>
          <w:sz w:val="24"/>
          <w:szCs w:val="24"/>
          <w:lang w:eastAsia="en-GB"/>
        </w:rPr>
      </w:pPr>
    </w:p>
    <w:p w14:paraId="5ECF88DC" w14:textId="77777777" w:rsidR="00544468" w:rsidRDefault="00544468" w:rsidP="009C2105">
      <w:pPr>
        <w:tabs>
          <w:tab w:val="left" w:pos="-57"/>
        </w:tabs>
        <w:spacing w:after="0" w:line="360" w:lineRule="auto"/>
        <w:ind w:right="1134" w:firstLine="540"/>
        <w:rPr>
          <w:rFonts w:ascii="Times New Roman" w:eastAsia="Times New Roman" w:hAnsi="Times New Roman" w:cs="Times New Roman"/>
          <w:b/>
          <w:sz w:val="24"/>
          <w:szCs w:val="24"/>
          <w:lang w:eastAsia="en-GB"/>
        </w:rPr>
      </w:pPr>
    </w:p>
    <w:p w14:paraId="17AC39AE" w14:textId="77777777" w:rsidR="009C2105" w:rsidRPr="009C2105" w:rsidRDefault="009C2105" w:rsidP="009C2105">
      <w:pPr>
        <w:tabs>
          <w:tab w:val="left" w:pos="-57"/>
        </w:tabs>
        <w:spacing w:after="0" w:line="360" w:lineRule="auto"/>
        <w:ind w:right="1134" w:firstLine="540"/>
        <w:rPr>
          <w:rFonts w:ascii="Times New Roman" w:eastAsia="Times New Roman" w:hAnsi="Times New Roman" w:cs="Times New Roman"/>
          <w:b/>
          <w:sz w:val="24"/>
          <w:szCs w:val="24"/>
          <w:lang w:eastAsia="en-GB"/>
        </w:rPr>
      </w:pPr>
      <w:r w:rsidRPr="009C2105">
        <w:rPr>
          <w:rFonts w:ascii="Times New Roman" w:eastAsia="Times New Roman" w:hAnsi="Times New Roman" w:cs="Times New Roman"/>
          <w:b/>
          <w:sz w:val="24"/>
          <w:szCs w:val="24"/>
          <w:lang w:eastAsia="en-GB"/>
        </w:rPr>
        <w:t>PATVIRTINIMAS APIE ATLIKTO DARBO SAVARANKIŠKUMĄ</w:t>
      </w:r>
    </w:p>
    <w:p w14:paraId="452D98FC" w14:textId="77777777" w:rsidR="009C2105" w:rsidRPr="009C2105" w:rsidRDefault="009C2105" w:rsidP="009C2105">
      <w:pPr>
        <w:tabs>
          <w:tab w:val="left" w:pos="-57"/>
        </w:tabs>
        <w:spacing w:after="0" w:line="360" w:lineRule="auto"/>
        <w:ind w:right="1134" w:firstLine="540"/>
        <w:jc w:val="both"/>
        <w:rPr>
          <w:rFonts w:ascii="Times New Roman" w:eastAsia="Times New Roman" w:hAnsi="Times New Roman" w:cs="Times New Roman"/>
          <w:sz w:val="24"/>
          <w:szCs w:val="24"/>
          <w:lang w:eastAsia="en-GB"/>
        </w:rPr>
      </w:pPr>
    </w:p>
    <w:p w14:paraId="0152CE0C" w14:textId="2A6DE2AB" w:rsidR="009C2105" w:rsidRPr="009C2105" w:rsidRDefault="009C2105" w:rsidP="009C2105">
      <w:pPr>
        <w:tabs>
          <w:tab w:val="left" w:pos="-57"/>
        </w:tabs>
        <w:spacing w:after="0" w:line="360" w:lineRule="auto"/>
        <w:ind w:left="567" w:right="567" w:firstLine="539"/>
        <w:jc w:val="both"/>
        <w:rPr>
          <w:rFonts w:ascii="Times New Roman" w:eastAsia="Times New Roman" w:hAnsi="Times New Roman" w:cs="Times New Roman"/>
          <w:sz w:val="24"/>
          <w:szCs w:val="24"/>
          <w:lang w:eastAsia="en-GB"/>
        </w:rPr>
      </w:pPr>
      <w:r w:rsidRPr="009C2105">
        <w:rPr>
          <w:rFonts w:ascii="Times New Roman" w:eastAsia="Times New Roman" w:hAnsi="Times New Roman" w:cs="Times New Roman"/>
          <w:sz w:val="24"/>
          <w:szCs w:val="24"/>
          <w:lang w:eastAsia="en-GB"/>
        </w:rPr>
        <w:t xml:space="preserve">Patvirtinu, kad įteikiamas darbas „PARTNERYSTĖS PRINCIPO </w:t>
      </w:r>
      <w:r w:rsidR="00AE3CD6">
        <w:rPr>
          <w:rFonts w:ascii="Times New Roman" w:eastAsia="Times New Roman" w:hAnsi="Times New Roman" w:cs="Times New Roman"/>
          <w:sz w:val="24"/>
          <w:szCs w:val="24"/>
          <w:lang w:eastAsia="en-GB"/>
        </w:rPr>
        <w:t>(</w:t>
      </w:r>
      <w:r w:rsidRPr="009C2105">
        <w:rPr>
          <w:rFonts w:ascii="Times New Roman" w:eastAsia="Times New Roman" w:hAnsi="Times New Roman" w:cs="Times New Roman"/>
          <w:sz w:val="24"/>
          <w:szCs w:val="24"/>
          <w:lang w:eastAsia="en-GB"/>
        </w:rPr>
        <w:t>NE</w:t>
      </w:r>
      <w:r w:rsidR="00AE3CD6">
        <w:rPr>
          <w:rFonts w:ascii="Times New Roman" w:eastAsia="Times New Roman" w:hAnsi="Times New Roman" w:cs="Times New Roman"/>
          <w:sz w:val="24"/>
          <w:szCs w:val="24"/>
          <w:lang w:eastAsia="en-GB"/>
        </w:rPr>
        <w:t>)</w:t>
      </w:r>
      <w:r w:rsidRPr="009C2105">
        <w:rPr>
          <w:rFonts w:ascii="Times New Roman" w:eastAsia="Times New Roman" w:hAnsi="Times New Roman" w:cs="Times New Roman"/>
          <w:sz w:val="24"/>
          <w:szCs w:val="24"/>
          <w:lang w:eastAsia="en-GB"/>
        </w:rPr>
        <w:t>UŽTIKRINIMAS ES SANGLAUDOS POLITIKOJE“ yra:</w:t>
      </w:r>
    </w:p>
    <w:p w14:paraId="60B7554F" w14:textId="77777777" w:rsidR="009C2105" w:rsidRPr="009C2105" w:rsidRDefault="009C2105" w:rsidP="009C2105">
      <w:pPr>
        <w:numPr>
          <w:ilvl w:val="0"/>
          <w:numId w:val="13"/>
        </w:numPr>
        <w:tabs>
          <w:tab w:val="left" w:pos="-57"/>
        </w:tabs>
        <w:spacing w:after="0" w:line="360" w:lineRule="auto"/>
        <w:ind w:left="567" w:right="567" w:firstLine="539"/>
        <w:jc w:val="both"/>
        <w:rPr>
          <w:rFonts w:ascii="Times New Roman" w:eastAsia="Times New Roman" w:hAnsi="Times New Roman" w:cs="Times New Roman"/>
          <w:sz w:val="24"/>
          <w:szCs w:val="24"/>
          <w:lang w:eastAsia="en-GB"/>
        </w:rPr>
      </w:pPr>
      <w:r w:rsidRPr="009C2105">
        <w:rPr>
          <w:rFonts w:ascii="Times New Roman" w:eastAsia="Times New Roman" w:hAnsi="Times New Roman" w:cs="Times New Roman"/>
          <w:sz w:val="24"/>
          <w:szCs w:val="24"/>
          <w:lang w:eastAsia="en-GB"/>
        </w:rPr>
        <w:t>Atliktas mano pačios ir nėra pateiktas kitam kursui šiame ar ankstesniuose semestruose;</w:t>
      </w:r>
    </w:p>
    <w:p w14:paraId="7450A551" w14:textId="77777777" w:rsidR="009C2105" w:rsidRPr="009C2105" w:rsidRDefault="009C2105" w:rsidP="009C2105">
      <w:pPr>
        <w:numPr>
          <w:ilvl w:val="0"/>
          <w:numId w:val="13"/>
        </w:numPr>
        <w:tabs>
          <w:tab w:val="left" w:pos="-57"/>
        </w:tabs>
        <w:spacing w:after="0" w:line="360" w:lineRule="auto"/>
        <w:ind w:left="567" w:right="567" w:firstLine="539"/>
        <w:jc w:val="both"/>
        <w:rPr>
          <w:rFonts w:ascii="Times New Roman" w:eastAsia="Times New Roman" w:hAnsi="Times New Roman" w:cs="Times New Roman"/>
          <w:sz w:val="24"/>
          <w:szCs w:val="24"/>
          <w:lang w:eastAsia="en-GB"/>
        </w:rPr>
      </w:pPr>
      <w:r w:rsidRPr="009C2105">
        <w:rPr>
          <w:rFonts w:ascii="Times New Roman" w:eastAsia="Times New Roman" w:hAnsi="Times New Roman" w:cs="Times New Roman"/>
          <w:sz w:val="24"/>
          <w:szCs w:val="24"/>
          <w:lang w:eastAsia="en-GB"/>
        </w:rPr>
        <w:t>Nebuvo naudotas kitame Institute/Universitete Lietuvoje ir užsienyje;</w:t>
      </w:r>
    </w:p>
    <w:p w14:paraId="54E31620" w14:textId="77777777" w:rsidR="009C2105" w:rsidRPr="009C2105" w:rsidRDefault="009C2105" w:rsidP="009C2105">
      <w:pPr>
        <w:numPr>
          <w:ilvl w:val="0"/>
          <w:numId w:val="13"/>
        </w:numPr>
        <w:tabs>
          <w:tab w:val="left" w:pos="-57"/>
        </w:tabs>
        <w:spacing w:after="0" w:line="360" w:lineRule="auto"/>
        <w:ind w:left="567" w:right="567" w:firstLine="539"/>
        <w:jc w:val="both"/>
        <w:rPr>
          <w:rFonts w:ascii="Times New Roman" w:eastAsia="Times New Roman" w:hAnsi="Times New Roman" w:cs="Times New Roman"/>
          <w:sz w:val="24"/>
          <w:szCs w:val="24"/>
          <w:lang w:eastAsia="en-GB"/>
        </w:rPr>
      </w:pPr>
      <w:r w:rsidRPr="009C2105">
        <w:rPr>
          <w:rFonts w:ascii="Times New Roman" w:eastAsia="Times New Roman" w:hAnsi="Times New Roman" w:cs="Times New Roman"/>
          <w:sz w:val="24"/>
          <w:szCs w:val="24"/>
          <w:lang w:eastAsia="en-GB"/>
        </w:rPr>
        <w:t>Nenaudoja šaltinių, kurie nėra nurodyti darbe, ir pateikia visą panaudotos literatūros sąrašą.</w:t>
      </w:r>
    </w:p>
    <w:p w14:paraId="26D4B3A7" w14:textId="77777777" w:rsidR="009C2105" w:rsidRPr="009C2105" w:rsidRDefault="009C2105" w:rsidP="009C2105">
      <w:pPr>
        <w:tabs>
          <w:tab w:val="left" w:pos="-57"/>
        </w:tabs>
        <w:spacing w:after="0" w:line="360" w:lineRule="auto"/>
        <w:ind w:right="567"/>
        <w:jc w:val="both"/>
        <w:rPr>
          <w:rFonts w:ascii="Times New Roman" w:eastAsia="Times New Roman" w:hAnsi="Times New Roman" w:cs="Times New Roman"/>
          <w:sz w:val="24"/>
          <w:szCs w:val="24"/>
          <w:lang w:eastAsia="en-GB"/>
        </w:rPr>
      </w:pPr>
    </w:p>
    <w:p w14:paraId="48FCC1F8" w14:textId="77777777" w:rsidR="009C2105" w:rsidRPr="009C2105" w:rsidRDefault="009C2105" w:rsidP="009C2105">
      <w:pPr>
        <w:tabs>
          <w:tab w:val="left" w:pos="-57"/>
        </w:tabs>
        <w:spacing w:after="0" w:line="360" w:lineRule="auto"/>
        <w:ind w:left="567" w:right="567" w:firstLine="539"/>
        <w:jc w:val="both"/>
        <w:rPr>
          <w:rFonts w:ascii="Times New Roman" w:eastAsia="Times New Roman" w:hAnsi="Times New Roman" w:cs="Times New Roman"/>
          <w:sz w:val="24"/>
          <w:szCs w:val="24"/>
          <w:lang w:eastAsia="en-GB"/>
        </w:rPr>
      </w:pPr>
    </w:p>
    <w:p w14:paraId="23AA18B1" w14:textId="77777777" w:rsidR="009C2105" w:rsidRPr="009C2105" w:rsidRDefault="009C2105" w:rsidP="009C2105">
      <w:pPr>
        <w:tabs>
          <w:tab w:val="left" w:pos="-57"/>
        </w:tabs>
        <w:spacing w:after="0" w:line="360" w:lineRule="auto"/>
        <w:ind w:left="567" w:right="567" w:firstLine="539"/>
        <w:jc w:val="both"/>
        <w:outlineLvl w:val="0"/>
        <w:rPr>
          <w:rFonts w:ascii="Times New Roman" w:eastAsia="Times New Roman" w:hAnsi="Times New Roman" w:cs="Times New Roman"/>
          <w:sz w:val="24"/>
          <w:szCs w:val="24"/>
          <w:lang w:eastAsia="en-GB"/>
        </w:rPr>
      </w:pPr>
      <w:bookmarkStart w:id="0" w:name="_Toc415354786"/>
      <w:r w:rsidRPr="009C2105">
        <w:rPr>
          <w:rFonts w:ascii="Times New Roman" w:eastAsia="Times New Roman" w:hAnsi="Times New Roman" w:cs="Times New Roman"/>
          <w:sz w:val="24"/>
          <w:szCs w:val="24"/>
          <w:lang w:eastAsia="en-GB"/>
        </w:rPr>
        <w:t>Radvilė Gečaitė</w:t>
      </w:r>
      <w:bookmarkEnd w:id="0"/>
    </w:p>
    <w:p w14:paraId="4F8210B9" w14:textId="77777777" w:rsidR="009C2105" w:rsidRPr="009C2105" w:rsidRDefault="009C2105" w:rsidP="009C2105">
      <w:pPr>
        <w:spacing w:after="0" w:line="360" w:lineRule="auto"/>
        <w:ind w:right="1134" w:firstLine="540"/>
        <w:jc w:val="both"/>
        <w:rPr>
          <w:rFonts w:ascii="Times New Roman" w:eastAsia="Times New Roman" w:hAnsi="Times New Roman" w:cs="Times New Roman"/>
          <w:b/>
          <w:sz w:val="32"/>
          <w:szCs w:val="32"/>
          <w:lang w:eastAsia="en-GB"/>
        </w:rPr>
      </w:pPr>
    </w:p>
    <w:p w14:paraId="4BC85B8E"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606D21F6"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55BCD03A"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478D368F"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0F72DE99"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44D25478"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53FF64F9"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07D17515"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09856B31" w14:textId="77777777" w:rsidR="009C2105" w:rsidRPr="009C2105" w:rsidRDefault="009C2105" w:rsidP="009C2105">
      <w:pPr>
        <w:spacing w:after="0" w:line="240" w:lineRule="auto"/>
        <w:ind w:right="1134" w:firstLine="540"/>
        <w:jc w:val="both"/>
        <w:rPr>
          <w:rFonts w:ascii="Times New Roman" w:eastAsia="Times New Roman" w:hAnsi="Times New Roman" w:cs="Times New Roman"/>
          <w:sz w:val="24"/>
          <w:szCs w:val="24"/>
          <w:lang w:eastAsia="en-GB"/>
        </w:rPr>
      </w:pPr>
    </w:p>
    <w:p w14:paraId="5E6DF1FE" w14:textId="77777777" w:rsidR="009C2105" w:rsidRPr="009C2105" w:rsidRDefault="009C2105" w:rsidP="009C2105">
      <w:pPr>
        <w:spacing w:after="0" w:line="240" w:lineRule="auto"/>
        <w:rPr>
          <w:rFonts w:ascii="Times New Roman" w:eastAsia="Times New Roman" w:hAnsi="Times New Roman" w:cs="Times New Roman"/>
          <w:b/>
          <w:sz w:val="28"/>
          <w:szCs w:val="28"/>
          <w:lang w:eastAsia="en-GB"/>
        </w:rPr>
      </w:pPr>
    </w:p>
    <w:p w14:paraId="3AE98A25" w14:textId="77777777" w:rsidR="009C2105" w:rsidRPr="009C2105" w:rsidRDefault="009C2105" w:rsidP="009C2105">
      <w:pPr>
        <w:spacing w:after="0" w:line="240" w:lineRule="auto"/>
        <w:rPr>
          <w:rFonts w:ascii="Times New Roman" w:eastAsia="Times New Roman" w:hAnsi="Times New Roman" w:cs="Times New Roman"/>
          <w:b/>
          <w:sz w:val="28"/>
          <w:szCs w:val="28"/>
          <w:lang w:eastAsia="en-GB"/>
        </w:rPr>
      </w:pPr>
    </w:p>
    <w:p w14:paraId="2C65845C" w14:textId="77777777" w:rsidR="009C2105" w:rsidRPr="009C2105" w:rsidRDefault="009C2105" w:rsidP="009C2105">
      <w:pPr>
        <w:spacing w:after="0" w:line="240" w:lineRule="auto"/>
        <w:rPr>
          <w:rFonts w:ascii="Times New Roman" w:eastAsia="Times New Roman" w:hAnsi="Times New Roman" w:cs="Times New Roman"/>
          <w:b/>
          <w:sz w:val="28"/>
          <w:szCs w:val="28"/>
          <w:lang w:eastAsia="en-GB"/>
        </w:rPr>
      </w:pPr>
    </w:p>
    <w:p w14:paraId="4D938BDF" w14:textId="77777777" w:rsidR="009C2105" w:rsidRPr="009C2105" w:rsidRDefault="009C2105" w:rsidP="009C2105">
      <w:pPr>
        <w:spacing w:after="0" w:line="240" w:lineRule="auto"/>
        <w:rPr>
          <w:rFonts w:ascii="Times New Roman" w:eastAsia="Times New Roman" w:hAnsi="Times New Roman" w:cs="Times New Roman"/>
          <w:b/>
          <w:sz w:val="28"/>
          <w:szCs w:val="28"/>
          <w:lang w:eastAsia="en-GB"/>
        </w:rPr>
      </w:pPr>
    </w:p>
    <w:p w14:paraId="3069CAAC" w14:textId="77777777" w:rsidR="009C2105" w:rsidRPr="009C2105" w:rsidRDefault="009C2105" w:rsidP="009C2105">
      <w:pPr>
        <w:spacing w:line="360" w:lineRule="auto"/>
        <w:jc w:val="center"/>
        <w:rPr>
          <w:rFonts w:ascii="Times New Roman" w:hAnsi="Times New Roman" w:cs="Times New Roman"/>
          <w:b/>
          <w:sz w:val="24"/>
          <w:szCs w:val="24"/>
        </w:rPr>
      </w:pPr>
    </w:p>
    <w:p w14:paraId="6590E819" w14:textId="77777777" w:rsidR="009C2105" w:rsidRPr="009C2105" w:rsidRDefault="009C2105" w:rsidP="009C2105">
      <w:pPr>
        <w:spacing w:line="360" w:lineRule="auto"/>
        <w:jc w:val="center"/>
        <w:rPr>
          <w:rFonts w:ascii="Times New Roman" w:hAnsi="Times New Roman" w:cs="Times New Roman"/>
          <w:b/>
          <w:sz w:val="24"/>
          <w:szCs w:val="24"/>
        </w:rPr>
      </w:pPr>
    </w:p>
    <w:p w14:paraId="0324E918" w14:textId="77777777" w:rsidR="009C2105" w:rsidRPr="009C2105" w:rsidRDefault="009C2105" w:rsidP="009C2105">
      <w:pPr>
        <w:spacing w:line="360" w:lineRule="auto"/>
        <w:jc w:val="center"/>
        <w:rPr>
          <w:rFonts w:ascii="Times New Roman" w:hAnsi="Times New Roman" w:cs="Times New Roman"/>
          <w:b/>
          <w:sz w:val="24"/>
          <w:szCs w:val="24"/>
        </w:rPr>
      </w:pPr>
    </w:p>
    <w:p w14:paraId="3A0EE14F" w14:textId="77777777" w:rsidR="009C2105" w:rsidRPr="009C2105" w:rsidRDefault="009C2105" w:rsidP="009C2105">
      <w:pPr>
        <w:spacing w:line="360" w:lineRule="auto"/>
        <w:jc w:val="center"/>
        <w:rPr>
          <w:rFonts w:ascii="Times New Roman" w:hAnsi="Times New Roman" w:cs="Times New Roman"/>
          <w:b/>
          <w:sz w:val="24"/>
          <w:szCs w:val="24"/>
        </w:rPr>
      </w:pPr>
    </w:p>
    <w:p w14:paraId="67E67841" w14:textId="77777777" w:rsidR="009C2105" w:rsidRPr="009C2105" w:rsidRDefault="009C2105" w:rsidP="009C2105">
      <w:pPr>
        <w:spacing w:line="360" w:lineRule="auto"/>
        <w:jc w:val="center"/>
        <w:rPr>
          <w:rFonts w:ascii="Times New Roman" w:hAnsi="Times New Roman" w:cs="Times New Roman"/>
          <w:b/>
          <w:sz w:val="24"/>
          <w:szCs w:val="24"/>
        </w:rPr>
      </w:pPr>
    </w:p>
    <w:p w14:paraId="68C438C9" w14:textId="77777777" w:rsidR="00544468" w:rsidRDefault="00544468" w:rsidP="009C2105">
      <w:pPr>
        <w:spacing w:line="360" w:lineRule="auto"/>
        <w:rPr>
          <w:rFonts w:ascii="Times New Roman" w:hAnsi="Times New Roman" w:cs="Times New Roman"/>
          <w:b/>
          <w:sz w:val="24"/>
          <w:szCs w:val="24"/>
        </w:rPr>
      </w:pPr>
    </w:p>
    <w:p w14:paraId="1E349743" w14:textId="77777777" w:rsidR="0067675E" w:rsidRPr="009C2105" w:rsidRDefault="0067675E" w:rsidP="009C2105">
      <w:pPr>
        <w:spacing w:line="360" w:lineRule="auto"/>
        <w:rPr>
          <w:rFonts w:ascii="Times New Roman" w:hAnsi="Times New Roman" w:cs="Times New Roman"/>
          <w:b/>
          <w:sz w:val="24"/>
          <w:szCs w:val="24"/>
        </w:rPr>
      </w:pPr>
    </w:p>
    <w:p w14:paraId="71A78999" w14:textId="55EBE18D" w:rsidR="005C1621" w:rsidRDefault="005C1621" w:rsidP="005C162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Turinys</w:t>
      </w:r>
    </w:p>
    <w:p w14:paraId="7036C5FA" w14:textId="73A38B2E" w:rsidR="00056BFC" w:rsidRPr="00056BFC" w:rsidRDefault="00056BFC" w:rsidP="006506C3">
      <w:pPr>
        <w:spacing w:line="240" w:lineRule="auto"/>
        <w:jc w:val="right"/>
        <w:rPr>
          <w:rFonts w:ascii="Times New Roman" w:hAnsi="Times New Roman" w:cs="Times New Roman"/>
          <w:sz w:val="24"/>
          <w:szCs w:val="24"/>
        </w:rPr>
      </w:pPr>
      <w:r w:rsidRPr="00056BFC">
        <w:rPr>
          <w:rFonts w:ascii="Times New Roman" w:hAnsi="Times New Roman" w:cs="Times New Roman"/>
          <w:sz w:val="24"/>
          <w:szCs w:val="24"/>
        </w:rPr>
        <w:t>Įvadas</w:t>
      </w:r>
      <w:r>
        <w:rPr>
          <w:rFonts w:ascii="Times New Roman" w:hAnsi="Times New Roman" w:cs="Times New Roman"/>
          <w:sz w:val="24"/>
          <w:szCs w:val="24"/>
        </w:rPr>
        <w:t>............................................................................................</w:t>
      </w:r>
      <w:r w:rsidR="00167E81">
        <w:rPr>
          <w:rFonts w:ascii="Times New Roman" w:hAnsi="Times New Roman" w:cs="Times New Roman"/>
          <w:sz w:val="24"/>
          <w:szCs w:val="24"/>
        </w:rPr>
        <w:t>......</w:t>
      </w:r>
      <w:r>
        <w:rPr>
          <w:rFonts w:ascii="Times New Roman" w:hAnsi="Times New Roman" w:cs="Times New Roman"/>
          <w:sz w:val="24"/>
          <w:szCs w:val="24"/>
        </w:rPr>
        <w:t>.......</w:t>
      </w:r>
      <w:r w:rsidR="00167E81">
        <w:rPr>
          <w:rFonts w:ascii="Times New Roman" w:hAnsi="Times New Roman" w:cs="Times New Roman"/>
          <w:sz w:val="24"/>
          <w:szCs w:val="24"/>
        </w:rPr>
        <w:t>......</w:t>
      </w:r>
      <w:r w:rsidR="00B711B6">
        <w:rPr>
          <w:rFonts w:ascii="Times New Roman" w:hAnsi="Times New Roman" w:cs="Times New Roman"/>
          <w:sz w:val="24"/>
          <w:szCs w:val="24"/>
        </w:rPr>
        <w:t>......................</w:t>
      </w:r>
      <w:r w:rsidR="00167E81">
        <w:rPr>
          <w:rFonts w:ascii="Times New Roman" w:hAnsi="Times New Roman" w:cs="Times New Roman"/>
          <w:sz w:val="24"/>
          <w:szCs w:val="24"/>
        </w:rPr>
        <w:t>....</w:t>
      </w:r>
      <w:r w:rsidR="004A5D20">
        <w:rPr>
          <w:rFonts w:ascii="Times New Roman" w:hAnsi="Times New Roman" w:cs="Times New Roman"/>
          <w:sz w:val="24"/>
          <w:szCs w:val="24"/>
        </w:rPr>
        <w:t>...</w:t>
      </w:r>
      <w:r w:rsidR="00973EAE">
        <w:rPr>
          <w:rFonts w:ascii="Times New Roman" w:hAnsi="Times New Roman" w:cs="Times New Roman"/>
          <w:sz w:val="24"/>
          <w:szCs w:val="24"/>
        </w:rPr>
        <w:t>.......1</w:t>
      </w:r>
    </w:p>
    <w:p w14:paraId="43569D81" w14:textId="2FADEF99" w:rsidR="005C1621" w:rsidRPr="00A7563F" w:rsidRDefault="005C1621" w:rsidP="006506C3">
      <w:pPr>
        <w:pStyle w:val="Turinys1"/>
        <w:numPr>
          <w:ilvl w:val="0"/>
          <w:numId w:val="15"/>
        </w:numPr>
        <w:tabs>
          <w:tab w:val="right" w:leader="dot" w:pos="8494"/>
        </w:tabs>
        <w:spacing w:line="240" w:lineRule="auto"/>
        <w:jc w:val="right"/>
        <w:rPr>
          <w:rFonts w:ascii="Times New Roman" w:hAnsi="Times New Roman"/>
          <w:sz w:val="24"/>
          <w:szCs w:val="24"/>
        </w:rPr>
      </w:pPr>
      <w:r w:rsidRPr="00056BFC">
        <w:rPr>
          <w:rFonts w:ascii="Times New Roman" w:hAnsi="Times New Roman"/>
          <w:sz w:val="24"/>
          <w:szCs w:val="24"/>
        </w:rPr>
        <w:t>Partnerystė</w:t>
      </w:r>
      <w:r w:rsidRPr="00A7563F">
        <w:rPr>
          <w:rFonts w:ascii="Times New Roman" w:hAnsi="Times New Roman"/>
          <w:sz w:val="24"/>
          <w:szCs w:val="24"/>
        </w:rPr>
        <w:t>..........................................................................</w:t>
      </w:r>
      <w:r w:rsidR="00B711B6">
        <w:rPr>
          <w:rFonts w:ascii="Times New Roman" w:hAnsi="Times New Roman"/>
          <w:sz w:val="24"/>
          <w:szCs w:val="24"/>
        </w:rPr>
        <w:t>.....................</w:t>
      </w:r>
      <w:r w:rsidRPr="00A7563F">
        <w:rPr>
          <w:rFonts w:ascii="Times New Roman" w:hAnsi="Times New Roman"/>
          <w:sz w:val="24"/>
          <w:szCs w:val="24"/>
        </w:rPr>
        <w:t>.....</w:t>
      </w:r>
      <w:r w:rsidR="00167E81">
        <w:rPr>
          <w:rFonts w:ascii="Times New Roman" w:hAnsi="Times New Roman"/>
          <w:sz w:val="24"/>
          <w:szCs w:val="24"/>
        </w:rPr>
        <w:t>.............</w:t>
      </w:r>
      <w:r w:rsidRPr="00A7563F">
        <w:rPr>
          <w:rFonts w:ascii="Times New Roman" w:hAnsi="Times New Roman"/>
          <w:sz w:val="24"/>
          <w:szCs w:val="24"/>
        </w:rPr>
        <w:t>...............</w:t>
      </w:r>
      <w:r w:rsidR="00AA15FF">
        <w:rPr>
          <w:rFonts w:ascii="Times New Roman" w:hAnsi="Times New Roman"/>
          <w:sz w:val="24"/>
          <w:szCs w:val="24"/>
        </w:rPr>
        <w:t>4</w:t>
      </w:r>
    </w:p>
    <w:p w14:paraId="6CE53F7E" w14:textId="3ECD8092" w:rsidR="005C1621" w:rsidRPr="00A7563F" w:rsidRDefault="005C1621" w:rsidP="006506C3">
      <w:pPr>
        <w:pStyle w:val="Sraopastraipa"/>
        <w:numPr>
          <w:ilvl w:val="1"/>
          <w:numId w:val="1"/>
        </w:numPr>
        <w:spacing w:line="240" w:lineRule="auto"/>
        <w:jc w:val="right"/>
        <w:rPr>
          <w:rFonts w:ascii="Times New Roman" w:hAnsi="Times New Roman" w:cs="Times New Roman"/>
          <w:sz w:val="24"/>
          <w:szCs w:val="24"/>
        </w:rPr>
      </w:pPr>
      <w:r w:rsidRPr="00A7563F">
        <w:rPr>
          <w:rFonts w:ascii="Times New Roman" w:hAnsi="Times New Roman" w:cs="Times New Roman"/>
          <w:i/>
          <w:sz w:val="24"/>
          <w:szCs w:val="24"/>
        </w:rPr>
        <w:t>Partnerystės</w:t>
      </w:r>
      <w:r w:rsidRPr="00A7563F">
        <w:rPr>
          <w:rFonts w:ascii="Times New Roman" w:hAnsi="Times New Roman" w:cs="Times New Roman"/>
          <w:i/>
        </w:rPr>
        <w:t xml:space="preserve"> principo</w:t>
      </w:r>
      <w:r w:rsidRPr="00A7563F">
        <w:rPr>
          <w:rFonts w:ascii="Times New Roman" w:hAnsi="Times New Roman" w:cs="Times New Roman"/>
        </w:rPr>
        <w:t xml:space="preserve"> </w:t>
      </w:r>
      <w:r w:rsidRPr="00A7563F">
        <w:rPr>
          <w:rFonts w:ascii="Times New Roman" w:hAnsi="Times New Roman" w:cs="Times New Roman"/>
          <w:sz w:val="24"/>
          <w:szCs w:val="24"/>
        </w:rPr>
        <w:t>ratifikavimas...............................</w:t>
      </w:r>
      <w:r w:rsidR="00167E81">
        <w:rPr>
          <w:rFonts w:ascii="Times New Roman" w:hAnsi="Times New Roman" w:cs="Times New Roman"/>
          <w:sz w:val="24"/>
          <w:szCs w:val="24"/>
        </w:rPr>
        <w:t>..........</w:t>
      </w:r>
      <w:r w:rsidR="00B711B6">
        <w:rPr>
          <w:rFonts w:ascii="Times New Roman" w:hAnsi="Times New Roman" w:cs="Times New Roman"/>
          <w:sz w:val="24"/>
          <w:szCs w:val="24"/>
        </w:rPr>
        <w:t>....................</w:t>
      </w:r>
      <w:r w:rsidR="00167E81">
        <w:rPr>
          <w:rFonts w:ascii="Times New Roman" w:hAnsi="Times New Roman" w:cs="Times New Roman"/>
          <w:sz w:val="24"/>
          <w:szCs w:val="24"/>
        </w:rPr>
        <w:t>...</w:t>
      </w:r>
      <w:r w:rsidR="00AA15FF">
        <w:rPr>
          <w:rFonts w:ascii="Times New Roman" w:hAnsi="Times New Roman" w:cs="Times New Roman"/>
          <w:sz w:val="24"/>
          <w:szCs w:val="24"/>
        </w:rPr>
        <w:t>........................4</w:t>
      </w:r>
    </w:p>
    <w:p w14:paraId="1BC192A1" w14:textId="2096B1F8" w:rsidR="0067675E" w:rsidRDefault="00B90FF8" w:rsidP="006506C3">
      <w:pPr>
        <w:pStyle w:val="Sraopastraipa"/>
        <w:spacing w:line="240" w:lineRule="auto"/>
        <w:ind w:left="360"/>
        <w:jc w:val="right"/>
        <w:rPr>
          <w:rFonts w:ascii="Times New Roman" w:hAnsi="Times New Roman" w:cs="Times New Roman"/>
          <w:sz w:val="24"/>
          <w:szCs w:val="24"/>
        </w:rPr>
      </w:pPr>
      <w:r>
        <w:rPr>
          <w:rFonts w:ascii="Times New Roman" w:hAnsi="Times New Roman" w:cs="Times New Roman"/>
          <w:sz w:val="24"/>
          <w:szCs w:val="24"/>
          <w:lang w:val="en-US"/>
        </w:rPr>
        <w:t>1.2</w:t>
      </w:r>
      <w:r w:rsidR="004A5D20">
        <w:rPr>
          <w:rFonts w:ascii="Times New Roman" w:hAnsi="Times New Roman" w:cs="Times New Roman"/>
          <w:i/>
          <w:sz w:val="24"/>
          <w:szCs w:val="24"/>
          <w:lang w:val="en-US"/>
        </w:rPr>
        <w:t>.</w:t>
      </w:r>
      <w:r w:rsidR="004A5D20" w:rsidRPr="00A7563F">
        <w:rPr>
          <w:rFonts w:ascii="Times New Roman" w:hAnsi="Times New Roman" w:cs="Times New Roman"/>
        </w:rPr>
        <w:t xml:space="preserve"> </w:t>
      </w:r>
      <w:r w:rsidRPr="00B90FF8">
        <w:rPr>
          <w:rFonts w:ascii="Times New Roman" w:hAnsi="Times New Roman" w:cs="Times New Roman"/>
          <w:i/>
          <w:sz w:val="24"/>
          <w:szCs w:val="24"/>
          <w:lang w:val="en-US"/>
        </w:rPr>
        <w:t>Partnerystės</w:t>
      </w:r>
      <w:r>
        <w:rPr>
          <w:rFonts w:ascii="Times New Roman" w:hAnsi="Times New Roman" w:cs="Times New Roman"/>
          <w:sz w:val="24"/>
          <w:szCs w:val="24"/>
          <w:lang w:val="en-US"/>
        </w:rPr>
        <w:t xml:space="preserve"> vystymasis</w:t>
      </w:r>
      <w:r w:rsidR="005C1621" w:rsidRPr="00A7563F">
        <w:rPr>
          <w:rFonts w:ascii="Times New Roman" w:hAnsi="Times New Roman" w:cs="Times New Roman"/>
          <w:sz w:val="24"/>
          <w:szCs w:val="24"/>
          <w:lang w:val="en-US"/>
        </w:rPr>
        <w:t>.............</w:t>
      </w:r>
      <w:r w:rsidR="00AA15FF">
        <w:rPr>
          <w:rFonts w:ascii="Times New Roman" w:hAnsi="Times New Roman" w:cs="Times New Roman"/>
          <w:sz w:val="24"/>
          <w:szCs w:val="24"/>
          <w:lang w:val="en-US"/>
        </w:rPr>
        <w:t>......</w:t>
      </w:r>
      <w:r w:rsidR="005C1621" w:rsidRPr="00A7563F">
        <w:rPr>
          <w:rFonts w:ascii="Times New Roman" w:hAnsi="Times New Roman" w:cs="Times New Roman"/>
          <w:sz w:val="24"/>
          <w:szCs w:val="24"/>
          <w:lang w:val="en-US"/>
        </w:rPr>
        <w:t>......</w:t>
      </w:r>
      <w:r w:rsidR="00AA15FF">
        <w:rPr>
          <w:rFonts w:ascii="Times New Roman" w:hAnsi="Times New Roman" w:cs="Times New Roman"/>
          <w:sz w:val="24"/>
          <w:szCs w:val="24"/>
          <w:lang w:val="en-US"/>
        </w:rPr>
        <w:t>.......</w:t>
      </w:r>
      <w:r w:rsidR="005C1621" w:rsidRPr="00A7563F">
        <w:rPr>
          <w:rFonts w:ascii="Times New Roman" w:hAnsi="Times New Roman" w:cs="Times New Roman"/>
          <w:sz w:val="24"/>
          <w:szCs w:val="24"/>
          <w:lang w:val="en-US"/>
        </w:rPr>
        <w:t>.....................................</w:t>
      </w:r>
      <w:r w:rsidR="00167E81">
        <w:rPr>
          <w:rFonts w:ascii="Times New Roman" w:hAnsi="Times New Roman" w:cs="Times New Roman"/>
          <w:sz w:val="24"/>
          <w:szCs w:val="24"/>
          <w:lang w:val="en-US"/>
        </w:rPr>
        <w:t>.........</w:t>
      </w:r>
      <w:r w:rsidR="00AA15FF">
        <w:rPr>
          <w:rFonts w:ascii="Times New Roman" w:hAnsi="Times New Roman" w:cs="Times New Roman"/>
          <w:sz w:val="24"/>
          <w:szCs w:val="24"/>
          <w:lang w:val="en-US"/>
        </w:rPr>
        <w:t>.................</w:t>
      </w:r>
      <w:r w:rsidR="00B711B6">
        <w:rPr>
          <w:rFonts w:ascii="Times New Roman" w:hAnsi="Times New Roman" w:cs="Times New Roman"/>
          <w:sz w:val="24"/>
          <w:szCs w:val="24"/>
          <w:lang w:val="en-US"/>
        </w:rPr>
        <w:t>.</w:t>
      </w:r>
      <w:r w:rsidR="00AA15FF">
        <w:rPr>
          <w:rFonts w:ascii="Times New Roman" w:hAnsi="Times New Roman" w:cs="Times New Roman"/>
          <w:sz w:val="24"/>
          <w:szCs w:val="24"/>
          <w:lang w:val="en-US"/>
        </w:rPr>
        <w:t>..</w:t>
      </w:r>
      <w:r w:rsidR="00167E81">
        <w:rPr>
          <w:rFonts w:ascii="Times New Roman" w:hAnsi="Times New Roman" w:cs="Times New Roman"/>
          <w:sz w:val="24"/>
          <w:szCs w:val="24"/>
          <w:lang w:val="en-US"/>
        </w:rPr>
        <w:t>.</w:t>
      </w:r>
      <w:r w:rsidR="00702F79">
        <w:rPr>
          <w:rFonts w:ascii="Times New Roman" w:hAnsi="Times New Roman" w:cs="Times New Roman"/>
          <w:sz w:val="24"/>
          <w:szCs w:val="24"/>
          <w:lang w:val="en-US"/>
        </w:rPr>
        <w:t>...</w:t>
      </w:r>
      <w:r w:rsidR="004A5D20">
        <w:rPr>
          <w:rFonts w:ascii="Times New Roman" w:hAnsi="Times New Roman" w:cs="Times New Roman"/>
          <w:sz w:val="24"/>
          <w:szCs w:val="24"/>
          <w:lang w:val="en-US"/>
        </w:rPr>
        <w:t>..</w:t>
      </w:r>
      <w:r w:rsidR="00AA15FF">
        <w:rPr>
          <w:rFonts w:ascii="Times New Roman" w:hAnsi="Times New Roman" w:cs="Times New Roman"/>
          <w:sz w:val="24"/>
          <w:szCs w:val="24"/>
          <w:lang w:val="en-US"/>
        </w:rPr>
        <w:t>4</w:t>
      </w:r>
      <w:r w:rsidR="005C1621" w:rsidRPr="00A7563F">
        <w:rPr>
          <w:rFonts w:ascii="Times New Roman" w:hAnsi="Times New Roman" w:cs="Times New Roman"/>
          <w:sz w:val="24"/>
          <w:szCs w:val="24"/>
          <w:lang w:val="en-US"/>
        </w:rPr>
        <w:br/>
      </w:r>
      <w:r w:rsidR="0067675E">
        <w:rPr>
          <w:rFonts w:ascii="Times New Roman" w:hAnsi="Times New Roman" w:cs="Times New Roman"/>
          <w:sz w:val="24"/>
          <w:szCs w:val="24"/>
          <w:lang w:val="en-US"/>
        </w:rPr>
        <w:t xml:space="preserve"> </w:t>
      </w:r>
      <w:r w:rsidR="005C1621" w:rsidRPr="00A7563F">
        <w:rPr>
          <w:rFonts w:ascii="Times New Roman" w:hAnsi="Times New Roman" w:cs="Times New Roman"/>
          <w:sz w:val="24"/>
          <w:szCs w:val="24"/>
          <w:lang w:val="en-US"/>
        </w:rPr>
        <w:t>1.3.</w:t>
      </w:r>
      <w:r w:rsidR="0067675E" w:rsidRPr="0067675E">
        <w:rPr>
          <w:rFonts w:ascii="Times New Roman" w:hAnsi="Times New Roman" w:cs="Times New Roman"/>
          <w:i/>
          <w:sz w:val="24"/>
          <w:szCs w:val="24"/>
        </w:rPr>
        <w:t xml:space="preserve"> </w:t>
      </w:r>
      <w:r w:rsidR="0067675E" w:rsidRPr="0067675E">
        <w:rPr>
          <w:rFonts w:ascii="Times New Roman" w:hAnsi="Times New Roman" w:cs="Times New Roman"/>
          <w:sz w:val="24"/>
          <w:szCs w:val="24"/>
        </w:rPr>
        <w:t xml:space="preserve">Vertikalus </w:t>
      </w:r>
      <w:r w:rsidR="0067675E" w:rsidRPr="0067675E">
        <w:rPr>
          <w:rFonts w:ascii="Times New Roman" w:hAnsi="Times New Roman" w:cs="Times New Roman"/>
          <w:i/>
          <w:sz w:val="24"/>
          <w:szCs w:val="24"/>
        </w:rPr>
        <w:t>partnerystės</w:t>
      </w:r>
      <w:r w:rsidR="0067675E" w:rsidRPr="0067675E">
        <w:rPr>
          <w:rFonts w:ascii="Times New Roman" w:hAnsi="Times New Roman" w:cs="Times New Roman"/>
          <w:sz w:val="24"/>
          <w:szCs w:val="24"/>
        </w:rPr>
        <w:t xml:space="preserve"> veikimas</w:t>
      </w:r>
      <w:r w:rsidR="0067675E">
        <w:rPr>
          <w:rFonts w:ascii="Times New Roman" w:hAnsi="Times New Roman" w:cs="Times New Roman"/>
          <w:sz w:val="24"/>
          <w:szCs w:val="24"/>
        </w:rPr>
        <w:t>..................................</w:t>
      </w:r>
      <w:r w:rsidR="00AA15FF">
        <w:rPr>
          <w:rFonts w:ascii="Times New Roman" w:hAnsi="Times New Roman" w:cs="Times New Roman"/>
          <w:sz w:val="24"/>
          <w:szCs w:val="24"/>
        </w:rPr>
        <w:t>...............................</w:t>
      </w:r>
      <w:r w:rsidR="0067675E">
        <w:rPr>
          <w:rFonts w:ascii="Times New Roman" w:hAnsi="Times New Roman" w:cs="Times New Roman"/>
          <w:sz w:val="24"/>
          <w:szCs w:val="24"/>
        </w:rPr>
        <w:t>....</w:t>
      </w:r>
      <w:r w:rsidR="0068093C">
        <w:rPr>
          <w:rFonts w:ascii="Times New Roman" w:hAnsi="Times New Roman" w:cs="Times New Roman"/>
          <w:sz w:val="24"/>
          <w:szCs w:val="24"/>
        </w:rPr>
        <w:t>......................6</w:t>
      </w:r>
    </w:p>
    <w:p w14:paraId="50E0BFB8" w14:textId="50364AB7" w:rsidR="008E038E" w:rsidRPr="00A7563F" w:rsidRDefault="005C1621" w:rsidP="006506C3">
      <w:pPr>
        <w:pStyle w:val="Sraopastraipa"/>
        <w:spacing w:line="240" w:lineRule="auto"/>
        <w:ind w:left="360"/>
        <w:jc w:val="right"/>
        <w:rPr>
          <w:rFonts w:ascii="Times New Roman" w:hAnsi="Times New Roman" w:cs="Times New Roman"/>
          <w:sz w:val="24"/>
          <w:szCs w:val="24"/>
        </w:rPr>
      </w:pPr>
      <w:r>
        <w:rPr>
          <w:rFonts w:ascii="Times New Roman" w:hAnsi="Times New Roman" w:cs="Times New Roman"/>
          <w:sz w:val="24"/>
          <w:szCs w:val="24"/>
        </w:rPr>
        <w:t>1.4.</w:t>
      </w:r>
      <w:r w:rsidRPr="00A7563F">
        <w:rPr>
          <w:rFonts w:ascii="Times New Roman" w:hAnsi="Times New Roman" w:cs="Times New Roman"/>
          <w:sz w:val="24"/>
          <w:szCs w:val="24"/>
        </w:rPr>
        <w:t xml:space="preserve"> </w:t>
      </w:r>
      <w:r w:rsidRPr="009E001B">
        <w:rPr>
          <w:rFonts w:ascii="Times New Roman" w:hAnsi="Times New Roman" w:cs="Times New Roman"/>
          <w:sz w:val="24"/>
          <w:szCs w:val="24"/>
        </w:rPr>
        <w:t xml:space="preserve"> </w:t>
      </w:r>
      <w:r w:rsidR="0067675E">
        <w:rPr>
          <w:rFonts w:ascii="Times New Roman" w:hAnsi="Times New Roman" w:cs="Times New Roman"/>
          <w:sz w:val="24"/>
          <w:szCs w:val="24"/>
        </w:rPr>
        <w:t xml:space="preserve">Horizontalus </w:t>
      </w:r>
      <w:r w:rsidR="0067675E" w:rsidRPr="0067675E">
        <w:rPr>
          <w:rFonts w:ascii="Times New Roman" w:hAnsi="Times New Roman" w:cs="Times New Roman"/>
          <w:i/>
          <w:sz w:val="24"/>
          <w:szCs w:val="24"/>
        </w:rPr>
        <w:t>partnerystės</w:t>
      </w:r>
      <w:r w:rsidR="0067675E">
        <w:rPr>
          <w:rFonts w:ascii="Times New Roman" w:hAnsi="Times New Roman" w:cs="Times New Roman"/>
          <w:sz w:val="24"/>
          <w:szCs w:val="24"/>
        </w:rPr>
        <w:t xml:space="preserve"> veikimas.....................................................</w:t>
      </w:r>
      <w:r w:rsidR="00B711B6">
        <w:rPr>
          <w:rFonts w:ascii="Times New Roman" w:hAnsi="Times New Roman" w:cs="Times New Roman"/>
          <w:sz w:val="24"/>
          <w:szCs w:val="24"/>
        </w:rPr>
        <w:t>..................</w:t>
      </w:r>
      <w:r w:rsidR="0068093C">
        <w:rPr>
          <w:rFonts w:ascii="Times New Roman" w:hAnsi="Times New Roman" w:cs="Times New Roman"/>
          <w:sz w:val="24"/>
          <w:szCs w:val="24"/>
        </w:rPr>
        <w:t>...............6</w:t>
      </w:r>
    </w:p>
    <w:p w14:paraId="15029414" w14:textId="4DDD1D3B" w:rsidR="005C1621" w:rsidRDefault="00056BFC" w:rsidP="006506C3">
      <w:pPr>
        <w:spacing w:line="240" w:lineRule="auto"/>
        <w:jc w:val="right"/>
        <w:rPr>
          <w:rFonts w:ascii="Times New Roman" w:hAnsi="Times New Roman" w:cs="Times New Roman"/>
          <w:sz w:val="24"/>
          <w:szCs w:val="24"/>
        </w:rPr>
      </w:pPr>
      <w:r>
        <w:rPr>
          <w:rFonts w:ascii="Times New Roman" w:hAnsi="Times New Roman" w:cs="Times New Roman"/>
          <w:sz w:val="24"/>
          <w:szCs w:val="24"/>
        </w:rPr>
        <w:t>1.5.</w:t>
      </w:r>
      <w:r w:rsidR="005C1621" w:rsidRPr="009E001B">
        <w:rPr>
          <w:rFonts w:ascii="Times New Roman" w:hAnsi="Times New Roman" w:cs="Times New Roman"/>
          <w:i/>
          <w:sz w:val="24"/>
          <w:szCs w:val="24"/>
        </w:rPr>
        <w:t>Partnerystės</w:t>
      </w:r>
      <w:r>
        <w:rPr>
          <w:rFonts w:ascii="Times New Roman" w:hAnsi="Times New Roman" w:cs="Times New Roman"/>
          <w:sz w:val="24"/>
          <w:szCs w:val="24"/>
        </w:rPr>
        <w:t xml:space="preserve"> neįgyvendinimas: </w:t>
      </w:r>
      <w:r w:rsidRPr="009E001B">
        <w:rPr>
          <w:rFonts w:ascii="Times New Roman" w:hAnsi="Times New Roman" w:cs="Times New Roman"/>
          <w:sz w:val="24"/>
          <w:szCs w:val="24"/>
        </w:rPr>
        <w:t xml:space="preserve"> </w:t>
      </w:r>
      <w:r w:rsidR="009A129D">
        <w:rPr>
          <w:rFonts w:ascii="Times New Roman" w:hAnsi="Times New Roman" w:cs="Times New Roman"/>
          <w:sz w:val="24"/>
          <w:szCs w:val="24"/>
        </w:rPr>
        <w:t>geroji ir blogoji pra</w:t>
      </w:r>
      <w:r w:rsidR="0068093C">
        <w:rPr>
          <w:rFonts w:ascii="Times New Roman" w:hAnsi="Times New Roman" w:cs="Times New Roman"/>
          <w:sz w:val="24"/>
          <w:szCs w:val="24"/>
        </w:rPr>
        <w:t>ktika</w:t>
      </w:r>
      <w:r w:rsidR="008E038E">
        <w:rPr>
          <w:rFonts w:ascii="Times New Roman" w:hAnsi="Times New Roman" w:cs="Times New Roman"/>
          <w:sz w:val="24"/>
          <w:szCs w:val="24"/>
        </w:rPr>
        <w:t>...............</w:t>
      </w:r>
      <w:r w:rsidR="00167E81">
        <w:rPr>
          <w:rFonts w:ascii="Times New Roman" w:hAnsi="Times New Roman" w:cs="Times New Roman"/>
          <w:sz w:val="24"/>
          <w:szCs w:val="24"/>
        </w:rPr>
        <w:t>................</w:t>
      </w:r>
      <w:r w:rsidR="0068093C">
        <w:rPr>
          <w:rFonts w:ascii="Times New Roman" w:hAnsi="Times New Roman" w:cs="Times New Roman"/>
          <w:sz w:val="24"/>
          <w:szCs w:val="24"/>
        </w:rPr>
        <w:t>.......................7</w:t>
      </w:r>
    </w:p>
    <w:p w14:paraId="497DEB5E" w14:textId="2346141B" w:rsidR="00056BFC" w:rsidRDefault="00056BFC" w:rsidP="006506C3">
      <w:pPr>
        <w:autoSpaceDE w:val="0"/>
        <w:autoSpaceDN w:val="0"/>
        <w:adjustRightInd w:val="0"/>
        <w:spacing w:line="240" w:lineRule="auto"/>
        <w:ind w:left="2736" w:hanging="360"/>
        <w:jc w:val="righ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56BFC">
        <w:rPr>
          <w:rFonts w:ascii="Times New Roman" w:hAnsi="Times New Roman" w:cs="Times New Roman"/>
          <w:i/>
          <w:sz w:val="24"/>
          <w:szCs w:val="24"/>
        </w:rPr>
        <w:t>Partnerystės</w:t>
      </w:r>
      <w:r w:rsidRPr="00056BFC">
        <w:rPr>
          <w:rFonts w:ascii="Times New Roman" w:hAnsi="Times New Roman" w:cs="Times New Roman"/>
          <w:sz w:val="24"/>
          <w:szCs w:val="24"/>
        </w:rPr>
        <w:t xml:space="preserve"> geroji praktika</w:t>
      </w:r>
      <w:r>
        <w:rPr>
          <w:rFonts w:ascii="Times New Roman" w:hAnsi="Times New Roman" w:cs="Times New Roman"/>
          <w:sz w:val="24"/>
          <w:szCs w:val="24"/>
        </w:rPr>
        <w:t>....</w:t>
      </w:r>
      <w:r w:rsidR="00167E81">
        <w:rPr>
          <w:rFonts w:ascii="Times New Roman" w:hAnsi="Times New Roman" w:cs="Times New Roman"/>
          <w:sz w:val="24"/>
          <w:szCs w:val="24"/>
        </w:rPr>
        <w:t>........................</w:t>
      </w:r>
      <w:r w:rsidR="0067675E">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7</w:t>
      </w:r>
    </w:p>
    <w:p w14:paraId="246198AF" w14:textId="527E072E" w:rsidR="00056BFC" w:rsidRDefault="00056BFC" w:rsidP="006506C3">
      <w:pPr>
        <w:autoSpaceDE w:val="0"/>
        <w:autoSpaceDN w:val="0"/>
        <w:adjustRightInd w:val="0"/>
        <w:spacing w:line="240" w:lineRule="auto"/>
        <w:ind w:left="2736" w:hanging="360"/>
        <w:jc w:val="righ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56BFC">
        <w:rPr>
          <w:rFonts w:ascii="Times New Roman" w:hAnsi="Times New Roman" w:cs="Times New Roman"/>
          <w:i/>
          <w:sz w:val="24"/>
          <w:szCs w:val="24"/>
        </w:rPr>
        <w:t>Partnerystės</w:t>
      </w:r>
      <w:r w:rsidRPr="00056BFC">
        <w:rPr>
          <w:rFonts w:ascii="Times New Roman" w:hAnsi="Times New Roman" w:cs="Times New Roman"/>
          <w:sz w:val="24"/>
          <w:szCs w:val="24"/>
        </w:rPr>
        <w:t xml:space="preserve"> </w:t>
      </w:r>
      <w:r>
        <w:rPr>
          <w:rFonts w:ascii="Times New Roman" w:hAnsi="Times New Roman" w:cs="Times New Roman"/>
          <w:sz w:val="24"/>
          <w:szCs w:val="24"/>
        </w:rPr>
        <w:t>blogoji</w:t>
      </w:r>
      <w:r w:rsidRPr="00056BFC">
        <w:rPr>
          <w:rFonts w:ascii="Times New Roman" w:hAnsi="Times New Roman" w:cs="Times New Roman"/>
          <w:sz w:val="24"/>
          <w:szCs w:val="24"/>
        </w:rPr>
        <w:t xml:space="preserve"> </w:t>
      </w:r>
      <w:r>
        <w:rPr>
          <w:rFonts w:ascii="Times New Roman" w:hAnsi="Times New Roman" w:cs="Times New Roman"/>
          <w:sz w:val="24"/>
          <w:szCs w:val="24"/>
        </w:rPr>
        <w:t>praktika....................</w:t>
      </w:r>
      <w:r w:rsidR="00167E81">
        <w:rPr>
          <w:rFonts w:ascii="Times New Roman" w:hAnsi="Times New Roman" w:cs="Times New Roman"/>
          <w:sz w:val="24"/>
          <w:szCs w:val="24"/>
        </w:rPr>
        <w:t>...............</w:t>
      </w:r>
      <w:r w:rsidR="0067675E">
        <w:rPr>
          <w:rFonts w:ascii="Times New Roman" w:hAnsi="Times New Roman" w:cs="Times New Roman"/>
          <w:sz w:val="24"/>
          <w:szCs w:val="24"/>
        </w:rPr>
        <w:t>.........</w:t>
      </w:r>
      <w:r w:rsidR="00B711B6">
        <w:rPr>
          <w:rFonts w:ascii="Times New Roman" w:hAnsi="Times New Roman" w:cs="Times New Roman"/>
          <w:sz w:val="24"/>
          <w:szCs w:val="24"/>
        </w:rPr>
        <w:t>...................</w:t>
      </w:r>
      <w:r w:rsidR="0067675E">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7</w:t>
      </w:r>
    </w:p>
    <w:p w14:paraId="7C616080" w14:textId="4A6632C0" w:rsidR="00056BFC" w:rsidRPr="00D1098A" w:rsidRDefault="00702F79" w:rsidP="006506C3">
      <w:pPr>
        <w:pStyle w:val="Sraopastraipa"/>
        <w:spacing w:line="240" w:lineRule="auto"/>
        <w:ind w:left="360"/>
        <w:jc w:val="right"/>
        <w:rPr>
          <w:rFonts w:ascii="Times New Roman" w:eastAsia="Calibri" w:hAnsi="Times New Roman" w:cs="Times New Roman"/>
          <w:sz w:val="24"/>
          <w:szCs w:val="24"/>
        </w:rPr>
      </w:pPr>
      <w:r w:rsidRPr="00702F79">
        <w:rPr>
          <w:rFonts w:ascii="Times New Roman" w:eastAsia="Calibri" w:hAnsi="Times New Roman" w:cs="Times New Roman"/>
          <w:sz w:val="24"/>
          <w:szCs w:val="24"/>
        </w:rPr>
        <w:t>1.6</w:t>
      </w:r>
      <w:r>
        <w:rPr>
          <w:rFonts w:ascii="Times New Roman" w:eastAsia="Calibri" w:hAnsi="Times New Roman" w:cs="Times New Roman"/>
          <w:i/>
          <w:sz w:val="24"/>
          <w:szCs w:val="24"/>
        </w:rPr>
        <w:t>.</w:t>
      </w:r>
      <w:r w:rsidR="00D1098A">
        <w:rPr>
          <w:rFonts w:ascii="Times New Roman" w:eastAsia="Calibri" w:hAnsi="Times New Roman" w:cs="Times New Roman"/>
          <w:i/>
          <w:sz w:val="24"/>
          <w:szCs w:val="24"/>
        </w:rPr>
        <w:t xml:space="preserve"> </w:t>
      </w:r>
      <w:r w:rsidR="008A0EAE">
        <w:rPr>
          <w:rFonts w:ascii="Times New Roman" w:eastAsia="Calibri" w:hAnsi="Times New Roman" w:cs="Times New Roman"/>
          <w:i/>
          <w:sz w:val="24"/>
          <w:szCs w:val="24"/>
        </w:rPr>
        <w:t>P</w:t>
      </w:r>
      <w:r w:rsidR="00056BFC" w:rsidRPr="00D1098A">
        <w:rPr>
          <w:rFonts w:ascii="Times New Roman" w:eastAsia="Calibri" w:hAnsi="Times New Roman" w:cs="Times New Roman"/>
          <w:i/>
          <w:sz w:val="24"/>
          <w:szCs w:val="24"/>
        </w:rPr>
        <w:t>artnerystės</w:t>
      </w:r>
      <w:r w:rsidR="00056BFC" w:rsidRPr="00D1098A">
        <w:rPr>
          <w:rFonts w:ascii="Times New Roman" w:eastAsia="Calibri" w:hAnsi="Times New Roman" w:cs="Times New Roman"/>
          <w:sz w:val="24"/>
          <w:szCs w:val="24"/>
        </w:rPr>
        <w:t xml:space="preserve"> principo neįgyvendinimo apibrėžimas:..</w:t>
      </w:r>
      <w:r w:rsidR="00167E81" w:rsidRPr="00D1098A">
        <w:rPr>
          <w:rFonts w:ascii="Times New Roman" w:eastAsia="Calibri" w:hAnsi="Times New Roman" w:cs="Times New Roman"/>
          <w:sz w:val="24"/>
          <w:szCs w:val="24"/>
        </w:rPr>
        <w:t>...</w:t>
      </w:r>
      <w:r>
        <w:rPr>
          <w:rFonts w:ascii="Times New Roman" w:eastAsia="Calibri" w:hAnsi="Times New Roman" w:cs="Times New Roman"/>
          <w:sz w:val="24"/>
          <w:szCs w:val="24"/>
        </w:rPr>
        <w:t>........................</w:t>
      </w:r>
      <w:r w:rsidR="00D1098A">
        <w:rPr>
          <w:rFonts w:ascii="Times New Roman" w:eastAsia="Calibri" w:hAnsi="Times New Roman" w:cs="Times New Roman"/>
          <w:sz w:val="24"/>
          <w:szCs w:val="24"/>
        </w:rPr>
        <w:t>.....</w:t>
      </w:r>
      <w:r w:rsidR="00B711B6">
        <w:rPr>
          <w:rFonts w:ascii="Times New Roman" w:eastAsia="Calibri" w:hAnsi="Times New Roman" w:cs="Times New Roman"/>
          <w:sz w:val="24"/>
          <w:szCs w:val="24"/>
        </w:rPr>
        <w:t>.................</w:t>
      </w:r>
      <w:r w:rsidR="00D1098A">
        <w:rPr>
          <w:rFonts w:ascii="Times New Roman" w:eastAsia="Calibri" w:hAnsi="Times New Roman" w:cs="Times New Roman"/>
          <w:sz w:val="24"/>
          <w:szCs w:val="24"/>
        </w:rPr>
        <w:t>.....</w:t>
      </w:r>
      <w:r w:rsidR="00167E81" w:rsidRPr="00D1098A">
        <w:rPr>
          <w:rFonts w:ascii="Times New Roman" w:eastAsia="Calibri" w:hAnsi="Times New Roman" w:cs="Times New Roman"/>
          <w:sz w:val="24"/>
          <w:szCs w:val="24"/>
        </w:rPr>
        <w:t>.</w:t>
      </w:r>
      <w:r w:rsidR="004A5D20">
        <w:rPr>
          <w:rFonts w:ascii="Times New Roman" w:eastAsia="Calibri" w:hAnsi="Times New Roman" w:cs="Times New Roman"/>
          <w:sz w:val="24"/>
          <w:szCs w:val="24"/>
        </w:rPr>
        <w:t>...</w:t>
      </w:r>
      <w:r w:rsidR="0068093C">
        <w:rPr>
          <w:rFonts w:ascii="Times New Roman" w:eastAsia="Calibri" w:hAnsi="Times New Roman" w:cs="Times New Roman"/>
          <w:sz w:val="24"/>
          <w:szCs w:val="24"/>
        </w:rPr>
        <w:t>.</w:t>
      </w:r>
      <w:r w:rsidR="004A5D20">
        <w:rPr>
          <w:rFonts w:ascii="Times New Roman" w:eastAsia="Calibri" w:hAnsi="Times New Roman" w:cs="Times New Roman"/>
          <w:sz w:val="24"/>
          <w:szCs w:val="24"/>
        </w:rPr>
        <w:t>.</w:t>
      </w:r>
      <w:r w:rsidR="0068093C">
        <w:rPr>
          <w:rFonts w:ascii="Times New Roman" w:eastAsia="Calibri" w:hAnsi="Times New Roman" w:cs="Times New Roman"/>
          <w:sz w:val="24"/>
          <w:szCs w:val="24"/>
        </w:rPr>
        <w:t>8</w:t>
      </w:r>
    </w:p>
    <w:p w14:paraId="1EF7758B" w14:textId="36B7369A" w:rsidR="005C1621" w:rsidRPr="009E001B" w:rsidRDefault="006E3129" w:rsidP="006506C3">
      <w:pPr>
        <w:spacing w:line="240" w:lineRule="auto"/>
        <w:jc w:val="right"/>
        <w:rPr>
          <w:rFonts w:ascii="Times New Roman" w:hAnsi="Times New Roman" w:cs="Times New Roman"/>
          <w:sz w:val="24"/>
          <w:szCs w:val="24"/>
        </w:rPr>
      </w:pPr>
      <w:r w:rsidRPr="006E3129">
        <w:rPr>
          <w:rFonts w:ascii="Times New Roman" w:hAnsi="Times New Roman" w:cs="Times New Roman"/>
          <w:sz w:val="24"/>
          <w:szCs w:val="24"/>
        </w:rPr>
        <w:t>A</w:t>
      </w:r>
      <w:r w:rsidR="00702F79" w:rsidRPr="006E3129">
        <w:rPr>
          <w:rFonts w:ascii="Times New Roman" w:hAnsi="Times New Roman" w:cs="Times New Roman"/>
          <w:sz w:val="24"/>
          <w:szCs w:val="24"/>
        </w:rPr>
        <w:t>pibendrinimas</w:t>
      </w:r>
      <w:r w:rsidR="00702F79">
        <w:rPr>
          <w:rFonts w:ascii="Times New Roman" w:hAnsi="Times New Roman" w:cs="Times New Roman"/>
          <w:sz w:val="24"/>
          <w:szCs w:val="24"/>
        </w:rPr>
        <w:t>..................</w:t>
      </w:r>
      <w:r w:rsidR="005C1621">
        <w:rPr>
          <w:rFonts w:ascii="Times New Roman" w:hAnsi="Times New Roman" w:cs="Times New Roman"/>
          <w:sz w:val="24"/>
          <w:szCs w:val="24"/>
        </w:rPr>
        <w:t>........................</w:t>
      </w:r>
      <w:r w:rsidR="00056BFC">
        <w:rPr>
          <w:rFonts w:ascii="Times New Roman" w:hAnsi="Times New Roman" w:cs="Times New Roman"/>
          <w:sz w:val="24"/>
          <w:szCs w:val="24"/>
        </w:rPr>
        <w:t>........</w:t>
      </w:r>
      <w:r w:rsidR="00167E81">
        <w:rPr>
          <w:rFonts w:ascii="Times New Roman" w:hAnsi="Times New Roman" w:cs="Times New Roman"/>
          <w:sz w:val="24"/>
          <w:szCs w:val="24"/>
        </w:rPr>
        <w:t>.</w:t>
      </w:r>
      <w:r w:rsidR="0067675E">
        <w:rPr>
          <w:rFonts w:ascii="Times New Roman" w:hAnsi="Times New Roman" w:cs="Times New Roman"/>
          <w:sz w:val="24"/>
          <w:szCs w:val="24"/>
        </w:rPr>
        <w:t>..................</w:t>
      </w:r>
      <w:r>
        <w:rPr>
          <w:rFonts w:ascii="Times New Roman" w:hAnsi="Times New Roman" w:cs="Times New Roman"/>
          <w:sz w:val="24"/>
          <w:szCs w:val="24"/>
        </w:rPr>
        <w:t>............</w:t>
      </w:r>
      <w:r w:rsidR="00973EAE">
        <w:rPr>
          <w:rFonts w:ascii="Times New Roman" w:hAnsi="Times New Roman" w:cs="Times New Roman"/>
          <w:sz w:val="24"/>
          <w:szCs w:val="24"/>
        </w:rPr>
        <w:t>.......</w:t>
      </w:r>
      <w:r>
        <w:rPr>
          <w:rFonts w:ascii="Times New Roman" w:hAnsi="Times New Roman" w:cs="Times New Roman"/>
          <w:sz w:val="24"/>
          <w:szCs w:val="24"/>
        </w:rPr>
        <w:t>........</w:t>
      </w:r>
      <w:r w:rsidR="0067675E">
        <w:rPr>
          <w:rFonts w:ascii="Times New Roman" w:hAnsi="Times New Roman" w:cs="Times New Roman"/>
          <w:sz w:val="24"/>
          <w:szCs w:val="24"/>
        </w:rPr>
        <w:t>...</w:t>
      </w:r>
      <w:r w:rsidR="0068093C">
        <w:rPr>
          <w:rFonts w:ascii="Times New Roman" w:hAnsi="Times New Roman" w:cs="Times New Roman"/>
          <w:sz w:val="24"/>
          <w:szCs w:val="24"/>
        </w:rPr>
        <w:t>...........................8</w:t>
      </w:r>
    </w:p>
    <w:p w14:paraId="16652AC4" w14:textId="1BDD7BF4" w:rsidR="005C1621" w:rsidRPr="009E001B" w:rsidRDefault="005C1621" w:rsidP="006506C3">
      <w:pPr>
        <w:pStyle w:val="Sraopastraipa"/>
        <w:numPr>
          <w:ilvl w:val="0"/>
          <w:numId w:val="15"/>
        </w:numPr>
        <w:spacing w:line="240" w:lineRule="auto"/>
        <w:jc w:val="right"/>
        <w:rPr>
          <w:rFonts w:ascii="Times New Roman" w:hAnsi="Times New Roman" w:cs="Times New Roman"/>
          <w:sz w:val="24"/>
          <w:szCs w:val="24"/>
        </w:rPr>
      </w:pPr>
      <w:r w:rsidRPr="009E001B">
        <w:rPr>
          <w:rFonts w:ascii="Times New Roman" w:hAnsi="Times New Roman" w:cs="Times New Roman"/>
          <w:sz w:val="24"/>
          <w:szCs w:val="24"/>
        </w:rPr>
        <w:t>Priežastiniai</w:t>
      </w:r>
      <w:r w:rsidRPr="009E001B">
        <w:rPr>
          <w:rFonts w:ascii="Times New Roman" w:hAnsi="Times New Roman" w:cs="Times New Roman"/>
          <w:sz w:val="24"/>
          <w:szCs w:val="24"/>
          <w:lang w:val="en-US"/>
        </w:rPr>
        <w:t xml:space="preserve"> </w:t>
      </w:r>
      <w:r w:rsidR="0068093C">
        <w:rPr>
          <w:rFonts w:ascii="Times New Roman" w:hAnsi="Times New Roman" w:cs="Times New Roman"/>
          <w:sz w:val="24"/>
          <w:szCs w:val="24"/>
          <w:lang w:val="en-US"/>
        </w:rPr>
        <w:t xml:space="preserve">partnerystės neužtikrinimo </w:t>
      </w:r>
      <w:r w:rsidRPr="009E001B">
        <w:rPr>
          <w:rFonts w:ascii="Times New Roman" w:hAnsi="Times New Roman" w:cs="Times New Roman"/>
          <w:sz w:val="24"/>
          <w:szCs w:val="24"/>
        </w:rPr>
        <w:t>ryšiai</w:t>
      </w:r>
      <w:r w:rsidR="0068093C">
        <w:rPr>
          <w:rFonts w:ascii="Times New Roman" w:hAnsi="Times New Roman" w:cs="Times New Roman"/>
          <w:sz w:val="24"/>
          <w:szCs w:val="24"/>
        </w:rPr>
        <w:t>........</w:t>
      </w:r>
      <w:r w:rsidRPr="009E001B">
        <w:rPr>
          <w:rFonts w:ascii="Times New Roman" w:hAnsi="Times New Roman" w:cs="Times New Roman"/>
          <w:sz w:val="24"/>
          <w:szCs w:val="24"/>
        </w:rPr>
        <w:t>......</w:t>
      </w:r>
      <w:r w:rsidR="00167E81">
        <w:rPr>
          <w:rFonts w:ascii="Times New Roman" w:hAnsi="Times New Roman" w:cs="Times New Roman"/>
          <w:sz w:val="24"/>
          <w:szCs w:val="24"/>
        </w:rPr>
        <w:t>...............</w:t>
      </w:r>
      <w:r w:rsidRPr="009E001B">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...9</w:t>
      </w:r>
    </w:p>
    <w:p w14:paraId="42266FCE" w14:textId="7A6F61C4" w:rsidR="005C1621" w:rsidRPr="009E001B" w:rsidRDefault="005C1621" w:rsidP="006506C3">
      <w:pPr>
        <w:pStyle w:val="Sraopastraipa"/>
        <w:numPr>
          <w:ilvl w:val="1"/>
          <w:numId w:val="15"/>
        </w:numPr>
        <w:spacing w:line="240" w:lineRule="auto"/>
        <w:jc w:val="right"/>
        <w:rPr>
          <w:rFonts w:ascii="Times New Roman" w:hAnsi="Times New Roman" w:cs="Times New Roman"/>
          <w:sz w:val="24"/>
          <w:szCs w:val="24"/>
        </w:rPr>
      </w:pPr>
      <w:r w:rsidRPr="009E001B">
        <w:rPr>
          <w:rFonts w:ascii="Times New Roman" w:hAnsi="Times New Roman" w:cs="Times New Roman"/>
          <w:sz w:val="24"/>
          <w:szCs w:val="24"/>
        </w:rPr>
        <w:t>Decentralizacija..................................................</w:t>
      </w:r>
      <w:r w:rsidR="00167E81">
        <w:rPr>
          <w:rFonts w:ascii="Times New Roman" w:hAnsi="Times New Roman" w:cs="Times New Roman"/>
          <w:sz w:val="24"/>
          <w:szCs w:val="24"/>
        </w:rPr>
        <w:t>............</w:t>
      </w:r>
      <w:r w:rsidR="00702F79">
        <w:rPr>
          <w:rFonts w:ascii="Times New Roman" w:hAnsi="Times New Roman" w:cs="Times New Roman"/>
          <w:sz w:val="24"/>
          <w:szCs w:val="24"/>
        </w:rPr>
        <w:t>.....</w:t>
      </w:r>
      <w:r w:rsidRPr="009E001B">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....9</w:t>
      </w:r>
    </w:p>
    <w:p w14:paraId="579BFA11" w14:textId="26299674" w:rsidR="005C1621" w:rsidRDefault="005C1621" w:rsidP="006506C3">
      <w:pPr>
        <w:pStyle w:val="Sraopastraipa"/>
        <w:numPr>
          <w:ilvl w:val="1"/>
          <w:numId w:val="15"/>
        </w:numPr>
        <w:spacing w:line="240" w:lineRule="auto"/>
        <w:jc w:val="right"/>
        <w:rPr>
          <w:rFonts w:ascii="Times New Roman" w:hAnsi="Times New Roman" w:cs="Times New Roman"/>
          <w:sz w:val="24"/>
          <w:szCs w:val="24"/>
        </w:rPr>
      </w:pPr>
      <w:r w:rsidRPr="009E001B">
        <w:rPr>
          <w:rFonts w:ascii="Times New Roman" w:hAnsi="Times New Roman" w:cs="Times New Roman"/>
          <w:sz w:val="24"/>
          <w:szCs w:val="24"/>
        </w:rPr>
        <w:t>Valstybinio sektoriaus bendradarbiavimo tradicijos su NVO</w:t>
      </w:r>
      <w:r w:rsidR="00056BFC">
        <w:rPr>
          <w:rFonts w:ascii="Times New Roman" w:hAnsi="Times New Roman" w:cs="Times New Roman"/>
          <w:sz w:val="24"/>
          <w:szCs w:val="24"/>
        </w:rPr>
        <w:t>......</w:t>
      </w:r>
      <w:r>
        <w:rPr>
          <w:rFonts w:ascii="Times New Roman" w:hAnsi="Times New Roman" w:cs="Times New Roman"/>
          <w:sz w:val="24"/>
          <w:szCs w:val="24"/>
        </w:rPr>
        <w:t>.....</w:t>
      </w:r>
      <w:r w:rsidR="00B711B6">
        <w:rPr>
          <w:rFonts w:ascii="Times New Roman" w:hAnsi="Times New Roman" w:cs="Times New Roman"/>
          <w:sz w:val="24"/>
          <w:szCs w:val="24"/>
        </w:rPr>
        <w:t>...................</w:t>
      </w:r>
      <w:r>
        <w:rPr>
          <w:rFonts w:ascii="Times New Roman" w:hAnsi="Times New Roman" w:cs="Times New Roman"/>
          <w:sz w:val="24"/>
          <w:szCs w:val="24"/>
        </w:rPr>
        <w:t>.</w:t>
      </w:r>
      <w:r w:rsidR="0068093C">
        <w:rPr>
          <w:rFonts w:ascii="Times New Roman" w:hAnsi="Times New Roman" w:cs="Times New Roman"/>
          <w:sz w:val="24"/>
          <w:szCs w:val="24"/>
        </w:rPr>
        <w:t>10</w:t>
      </w:r>
    </w:p>
    <w:p w14:paraId="15D53BEA" w14:textId="247D97F7" w:rsidR="005C1621" w:rsidRDefault="0067675E"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NVO veikla</w:t>
      </w:r>
      <w:r w:rsidR="005C1621">
        <w:rPr>
          <w:rFonts w:ascii="Times New Roman" w:hAnsi="Times New Roman" w:cs="Times New Roman"/>
          <w:sz w:val="24"/>
          <w:szCs w:val="24"/>
        </w:rPr>
        <w:t>..................</w:t>
      </w:r>
      <w:r w:rsidR="00167E81">
        <w:rPr>
          <w:rFonts w:ascii="Times New Roman" w:hAnsi="Times New Roman" w:cs="Times New Roman"/>
          <w:sz w:val="24"/>
          <w:szCs w:val="24"/>
        </w:rPr>
        <w:t>..........</w:t>
      </w:r>
      <w:r w:rsidR="00D1098A">
        <w:rPr>
          <w:rFonts w:ascii="Times New Roman" w:hAnsi="Times New Roman" w:cs="Times New Roman"/>
          <w:sz w:val="24"/>
          <w:szCs w:val="24"/>
        </w:rPr>
        <w:t>...............................</w:t>
      </w:r>
      <w:r w:rsidR="00167E81">
        <w:rPr>
          <w:rFonts w:ascii="Times New Roman" w:hAnsi="Times New Roman" w:cs="Times New Roman"/>
          <w:sz w:val="24"/>
          <w:szCs w:val="24"/>
        </w:rPr>
        <w:t>.</w:t>
      </w:r>
      <w:r w:rsidR="005C1621">
        <w:rPr>
          <w:rFonts w:ascii="Times New Roman" w:hAnsi="Times New Roman" w:cs="Times New Roman"/>
          <w:sz w:val="24"/>
          <w:szCs w:val="24"/>
        </w:rPr>
        <w:t>........</w:t>
      </w:r>
      <w:r w:rsidR="0068093C">
        <w:rPr>
          <w:rFonts w:ascii="Times New Roman" w:hAnsi="Times New Roman" w:cs="Times New Roman"/>
          <w:sz w:val="24"/>
          <w:szCs w:val="24"/>
        </w:rPr>
        <w:t>...................10</w:t>
      </w:r>
    </w:p>
    <w:p w14:paraId="30683C67" w14:textId="31357D3E" w:rsidR="005C1621" w:rsidRDefault="008A0EAE"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NVO santykis su valstybiniu sektoriumi</w:t>
      </w:r>
      <w:r w:rsidR="005C1621">
        <w:rPr>
          <w:rFonts w:ascii="Times New Roman" w:hAnsi="Times New Roman" w:cs="Times New Roman"/>
          <w:sz w:val="24"/>
          <w:szCs w:val="24"/>
        </w:rPr>
        <w:t>...............................</w:t>
      </w:r>
      <w:r w:rsidR="00167E81">
        <w:rPr>
          <w:rFonts w:ascii="Times New Roman" w:hAnsi="Times New Roman" w:cs="Times New Roman"/>
          <w:sz w:val="24"/>
          <w:szCs w:val="24"/>
        </w:rPr>
        <w:t>...</w:t>
      </w:r>
      <w:r w:rsidR="005C1621">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11</w:t>
      </w:r>
    </w:p>
    <w:p w14:paraId="29E1FE55" w14:textId="31E8208D" w:rsidR="005C1621" w:rsidRPr="006F7229" w:rsidRDefault="005C1621" w:rsidP="006506C3">
      <w:pPr>
        <w:numPr>
          <w:ilvl w:val="0"/>
          <w:numId w:val="16"/>
        </w:numPr>
        <w:spacing w:line="240" w:lineRule="auto"/>
        <w:contextualSpacing/>
        <w:jc w:val="right"/>
        <w:rPr>
          <w:rFonts w:ascii="Times New Roman" w:hAnsi="Times New Roman" w:cs="Times New Roman"/>
          <w:sz w:val="24"/>
          <w:szCs w:val="24"/>
        </w:rPr>
      </w:pPr>
      <w:r w:rsidRPr="006F7229">
        <w:rPr>
          <w:rFonts w:ascii="Times New Roman" w:hAnsi="Times New Roman" w:cs="Times New Roman"/>
          <w:sz w:val="24"/>
          <w:szCs w:val="24"/>
        </w:rPr>
        <w:t>Reglamentuotas</w:t>
      </w:r>
      <w:r w:rsidR="00056BFC">
        <w:rPr>
          <w:rFonts w:ascii="Times New Roman" w:hAnsi="Times New Roman" w:cs="Times New Roman"/>
          <w:sz w:val="24"/>
          <w:szCs w:val="24"/>
        </w:rPr>
        <w:t xml:space="preserve"> bendradarbiavimas.............</w:t>
      </w:r>
      <w:r w:rsidR="00167E81">
        <w:rPr>
          <w:rFonts w:ascii="Times New Roman" w:hAnsi="Times New Roman" w:cs="Times New Roman"/>
          <w:sz w:val="24"/>
          <w:szCs w:val="24"/>
        </w:rPr>
        <w:t>.</w:t>
      </w:r>
      <w:r w:rsidRPr="006F7229">
        <w:rPr>
          <w:rFonts w:ascii="Times New Roman" w:hAnsi="Times New Roman" w:cs="Times New Roman"/>
          <w:sz w:val="24"/>
          <w:szCs w:val="24"/>
        </w:rPr>
        <w:t>...........</w:t>
      </w:r>
      <w:r w:rsidR="00702F79">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11</w:t>
      </w:r>
    </w:p>
    <w:p w14:paraId="5DE6BE38" w14:textId="7A78B972" w:rsidR="005C1621" w:rsidRPr="006F7229" w:rsidRDefault="005C1621" w:rsidP="006506C3">
      <w:pPr>
        <w:numPr>
          <w:ilvl w:val="0"/>
          <w:numId w:val="16"/>
        </w:numPr>
        <w:spacing w:line="240" w:lineRule="auto"/>
        <w:contextualSpacing/>
        <w:jc w:val="right"/>
        <w:rPr>
          <w:rFonts w:ascii="Times New Roman" w:hAnsi="Times New Roman" w:cs="Times New Roman"/>
          <w:sz w:val="24"/>
          <w:szCs w:val="24"/>
        </w:rPr>
      </w:pPr>
      <w:r w:rsidRPr="006F7229">
        <w:rPr>
          <w:rFonts w:ascii="Times New Roman" w:hAnsi="Times New Roman" w:cs="Times New Roman"/>
          <w:sz w:val="24"/>
          <w:szCs w:val="24"/>
        </w:rPr>
        <w:t>Bendradarbiavimas tradicijų pagrindu</w:t>
      </w:r>
      <w:r w:rsidR="008A0EAE">
        <w:rPr>
          <w:rFonts w:ascii="Times New Roman" w:hAnsi="Times New Roman" w:cs="Times New Roman"/>
          <w:sz w:val="24"/>
          <w:szCs w:val="24"/>
        </w:rPr>
        <w:t>....................</w:t>
      </w:r>
      <w:r w:rsidR="00702F79">
        <w:rPr>
          <w:rFonts w:ascii="Times New Roman" w:hAnsi="Times New Roman" w:cs="Times New Roman"/>
          <w:sz w:val="24"/>
          <w:szCs w:val="24"/>
        </w:rPr>
        <w:t>..............</w:t>
      </w:r>
      <w:r w:rsidR="00B711B6">
        <w:rPr>
          <w:rFonts w:ascii="Times New Roman" w:hAnsi="Times New Roman" w:cs="Times New Roman"/>
          <w:sz w:val="24"/>
          <w:szCs w:val="24"/>
        </w:rPr>
        <w:t>.....</w:t>
      </w:r>
      <w:r w:rsidR="00702F79">
        <w:rPr>
          <w:rFonts w:ascii="Times New Roman" w:hAnsi="Times New Roman" w:cs="Times New Roman"/>
          <w:sz w:val="24"/>
          <w:szCs w:val="24"/>
        </w:rPr>
        <w:t>.</w:t>
      </w:r>
      <w:r w:rsidR="0068093C">
        <w:rPr>
          <w:rFonts w:ascii="Times New Roman" w:hAnsi="Times New Roman" w:cs="Times New Roman"/>
          <w:sz w:val="24"/>
          <w:szCs w:val="24"/>
        </w:rPr>
        <w:t>12</w:t>
      </w:r>
    </w:p>
    <w:p w14:paraId="781C6526" w14:textId="7E58DB75" w:rsidR="005C1621" w:rsidRPr="006F7229" w:rsidRDefault="005C1621" w:rsidP="006506C3">
      <w:pPr>
        <w:pStyle w:val="Sraopastraipa"/>
        <w:numPr>
          <w:ilvl w:val="2"/>
          <w:numId w:val="15"/>
        </w:numPr>
        <w:spacing w:line="240" w:lineRule="auto"/>
        <w:jc w:val="right"/>
        <w:rPr>
          <w:rFonts w:ascii="Times New Roman" w:hAnsi="Times New Roman" w:cs="Times New Roman"/>
          <w:sz w:val="24"/>
          <w:szCs w:val="24"/>
        </w:rPr>
      </w:pPr>
      <w:r w:rsidRPr="006F7229">
        <w:rPr>
          <w:rFonts w:ascii="Times New Roman" w:hAnsi="Times New Roman" w:cs="Times New Roman"/>
          <w:sz w:val="24"/>
          <w:szCs w:val="24"/>
        </w:rPr>
        <w:t>Nevyriausybinių organizacijų santykis su ES sanglaudos politikos įgyvendinimu</w:t>
      </w:r>
      <w:r>
        <w:rPr>
          <w:rFonts w:ascii="Times New Roman" w:hAnsi="Times New Roman" w:cs="Times New Roman"/>
          <w:sz w:val="24"/>
          <w:szCs w:val="24"/>
        </w:rPr>
        <w:t>..........</w:t>
      </w:r>
      <w:r w:rsidR="00167E81">
        <w:rPr>
          <w:rFonts w:ascii="Times New Roman" w:hAnsi="Times New Roman" w:cs="Times New Roman"/>
          <w:sz w:val="24"/>
          <w:szCs w:val="24"/>
        </w:rPr>
        <w:t>.</w:t>
      </w:r>
      <w:r>
        <w:rPr>
          <w:rFonts w:ascii="Times New Roman" w:hAnsi="Times New Roman" w:cs="Times New Roman"/>
          <w:sz w:val="24"/>
          <w:szCs w:val="24"/>
        </w:rPr>
        <w:t>.............</w:t>
      </w:r>
      <w:r w:rsidR="008A0EAE">
        <w:rPr>
          <w:rFonts w:ascii="Times New Roman" w:hAnsi="Times New Roman" w:cs="Times New Roman"/>
          <w:sz w:val="24"/>
          <w:szCs w:val="24"/>
        </w:rPr>
        <w:t>.........................</w:t>
      </w:r>
      <w:r w:rsidR="00B711B6">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12</w:t>
      </w:r>
    </w:p>
    <w:p w14:paraId="746157D7" w14:textId="4D137413" w:rsidR="005C1621" w:rsidRPr="008A0EAE" w:rsidRDefault="005C1621" w:rsidP="006506C3">
      <w:pPr>
        <w:pStyle w:val="Sraopastraipa"/>
        <w:numPr>
          <w:ilvl w:val="1"/>
          <w:numId w:val="15"/>
        </w:numPr>
        <w:spacing w:line="240" w:lineRule="auto"/>
        <w:jc w:val="right"/>
        <w:rPr>
          <w:rFonts w:ascii="Times New Roman" w:hAnsi="Times New Roman" w:cs="Times New Roman"/>
          <w:sz w:val="24"/>
          <w:szCs w:val="24"/>
        </w:rPr>
      </w:pPr>
      <w:r w:rsidRPr="008A0EAE">
        <w:rPr>
          <w:rFonts w:ascii="Times New Roman" w:hAnsi="Times New Roman" w:cs="Times New Roman"/>
          <w:sz w:val="24"/>
          <w:szCs w:val="24"/>
        </w:rPr>
        <w:t>Euroskepticizmas............................</w:t>
      </w:r>
      <w:r w:rsidR="00167E81" w:rsidRPr="008A0EAE">
        <w:rPr>
          <w:rFonts w:ascii="Times New Roman" w:hAnsi="Times New Roman" w:cs="Times New Roman"/>
          <w:sz w:val="24"/>
          <w:szCs w:val="24"/>
        </w:rPr>
        <w:t>.</w:t>
      </w:r>
      <w:r w:rsidRPr="008A0EAE">
        <w:rPr>
          <w:rFonts w:ascii="Times New Roman" w:hAnsi="Times New Roman" w:cs="Times New Roman"/>
          <w:sz w:val="24"/>
          <w:szCs w:val="24"/>
        </w:rPr>
        <w:t>....................</w:t>
      </w:r>
      <w:r w:rsidR="008A0EAE" w:rsidRPr="008A0EAE">
        <w:rPr>
          <w:rFonts w:ascii="Times New Roman" w:hAnsi="Times New Roman" w:cs="Times New Roman"/>
          <w:sz w:val="24"/>
          <w:szCs w:val="24"/>
        </w:rPr>
        <w:t>..................</w:t>
      </w:r>
      <w:r w:rsidR="00B711B6">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13</w:t>
      </w:r>
    </w:p>
    <w:p w14:paraId="29BD6D62" w14:textId="4B4552ED" w:rsidR="008A0EAE" w:rsidRDefault="008A0EAE" w:rsidP="006506C3">
      <w:pPr>
        <w:pStyle w:val="Sraopastraipa"/>
        <w:numPr>
          <w:ilvl w:val="0"/>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Atvejų atranka........................................................................................................</w:t>
      </w:r>
      <w:r w:rsidR="00B711B6">
        <w:rPr>
          <w:rFonts w:ascii="Times New Roman" w:hAnsi="Times New Roman" w:cs="Times New Roman"/>
          <w:sz w:val="24"/>
          <w:szCs w:val="24"/>
        </w:rPr>
        <w:t>.</w:t>
      </w:r>
      <w:r w:rsidR="0068093C">
        <w:rPr>
          <w:rFonts w:ascii="Times New Roman" w:hAnsi="Times New Roman" w:cs="Times New Roman"/>
          <w:sz w:val="24"/>
          <w:szCs w:val="24"/>
        </w:rPr>
        <w:t>...............14</w:t>
      </w:r>
    </w:p>
    <w:p w14:paraId="399D4F96" w14:textId="3D8B37D2" w:rsidR="008A0EAE" w:rsidRDefault="008A0EAE" w:rsidP="006506C3">
      <w:pPr>
        <w:pStyle w:val="Sraopastraipa"/>
        <w:numPr>
          <w:ilvl w:val="0"/>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Hipotezės....................................................................................................</w:t>
      </w:r>
      <w:r w:rsidR="00B711B6">
        <w:rPr>
          <w:rFonts w:ascii="Times New Roman" w:hAnsi="Times New Roman" w:cs="Times New Roman"/>
          <w:sz w:val="24"/>
          <w:szCs w:val="24"/>
        </w:rPr>
        <w:t>................</w:t>
      </w:r>
      <w:r>
        <w:rPr>
          <w:rFonts w:ascii="Times New Roman" w:hAnsi="Times New Roman" w:cs="Times New Roman"/>
          <w:sz w:val="24"/>
          <w:szCs w:val="24"/>
        </w:rPr>
        <w:t>......</w:t>
      </w:r>
      <w:r w:rsidR="0068093C">
        <w:rPr>
          <w:rFonts w:ascii="Times New Roman" w:hAnsi="Times New Roman" w:cs="Times New Roman"/>
          <w:sz w:val="24"/>
          <w:szCs w:val="24"/>
        </w:rPr>
        <w:t>......14</w:t>
      </w:r>
    </w:p>
    <w:p w14:paraId="037CD93D" w14:textId="20E95872" w:rsidR="008A0EAE" w:rsidRDefault="008A0EAE" w:rsidP="006506C3">
      <w:pPr>
        <w:pStyle w:val="Sraopastraipa"/>
        <w:numPr>
          <w:ilvl w:val="1"/>
          <w:numId w:val="15"/>
        </w:numPr>
        <w:spacing w:line="240" w:lineRule="auto"/>
        <w:jc w:val="right"/>
        <w:rPr>
          <w:rFonts w:ascii="Times New Roman" w:hAnsi="Times New Roman" w:cs="Times New Roman"/>
          <w:sz w:val="24"/>
          <w:szCs w:val="24"/>
        </w:rPr>
      </w:pPr>
      <w:r w:rsidRPr="00F05C7C">
        <w:rPr>
          <w:rFonts w:ascii="Times New Roman" w:hAnsi="Times New Roman" w:cs="Times New Roman"/>
          <w:sz w:val="24"/>
          <w:szCs w:val="24"/>
        </w:rPr>
        <w:t>Nacionalinio vystymosi prioritetų kryptis sanglaudos politikoje</w:t>
      </w:r>
      <w:r w:rsidR="009A129D">
        <w:rPr>
          <w:rFonts w:ascii="Times New Roman" w:hAnsi="Times New Roman" w:cs="Times New Roman"/>
          <w:sz w:val="24"/>
          <w:szCs w:val="24"/>
        </w:rPr>
        <w:t>....</w:t>
      </w:r>
      <w:r>
        <w:rPr>
          <w:rFonts w:ascii="Times New Roman" w:hAnsi="Times New Roman" w:cs="Times New Roman"/>
          <w:sz w:val="24"/>
          <w:szCs w:val="24"/>
        </w:rPr>
        <w:t>............</w:t>
      </w:r>
      <w:r w:rsidR="0068093C">
        <w:rPr>
          <w:rFonts w:ascii="Times New Roman" w:hAnsi="Times New Roman" w:cs="Times New Roman"/>
          <w:sz w:val="24"/>
          <w:szCs w:val="24"/>
        </w:rPr>
        <w:t>..........14</w:t>
      </w:r>
    </w:p>
    <w:p w14:paraId="077422A0" w14:textId="32F2C922" w:rsidR="008A0EAE" w:rsidRDefault="009A129D" w:rsidP="006506C3">
      <w:pPr>
        <w:pStyle w:val="Sraopastraipa"/>
        <w:numPr>
          <w:ilvl w:val="1"/>
          <w:numId w:val="15"/>
        </w:numPr>
        <w:spacing w:line="240" w:lineRule="auto"/>
        <w:jc w:val="right"/>
        <w:rPr>
          <w:rFonts w:ascii="Times New Roman" w:hAnsi="Times New Roman" w:cs="Times New Roman"/>
          <w:sz w:val="24"/>
          <w:szCs w:val="24"/>
        </w:rPr>
      </w:pPr>
      <w:r w:rsidRPr="009A129D">
        <w:rPr>
          <w:rFonts w:ascii="Times New Roman" w:hAnsi="Times New Roman" w:cs="Times New Roman"/>
          <w:sz w:val="24"/>
          <w:szCs w:val="24"/>
        </w:rPr>
        <w:t>Valstybės santykis su ES teisėkūra</w:t>
      </w:r>
      <w:r>
        <w:rPr>
          <w:rFonts w:ascii="Times New Roman" w:hAnsi="Times New Roman" w:cs="Times New Roman"/>
          <w:sz w:val="24"/>
          <w:szCs w:val="24"/>
        </w:rPr>
        <w:t xml:space="preserve"> </w:t>
      </w:r>
      <w:r w:rsidR="008A0EAE">
        <w:rPr>
          <w:rFonts w:ascii="Times New Roman" w:hAnsi="Times New Roman" w:cs="Times New Roman"/>
          <w:sz w:val="24"/>
          <w:szCs w:val="24"/>
        </w:rPr>
        <w:t>.....</w:t>
      </w:r>
      <w:r>
        <w:rPr>
          <w:rFonts w:ascii="Times New Roman" w:hAnsi="Times New Roman" w:cs="Times New Roman"/>
          <w:sz w:val="24"/>
          <w:szCs w:val="24"/>
        </w:rPr>
        <w:t>..............................................</w:t>
      </w:r>
      <w:r w:rsidR="008A0EAE">
        <w:rPr>
          <w:rFonts w:ascii="Times New Roman" w:hAnsi="Times New Roman" w:cs="Times New Roman"/>
          <w:sz w:val="24"/>
          <w:szCs w:val="24"/>
        </w:rPr>
        <w:t>.....</w:t>
      </w:r>
      <w:r w:rsidR="0068093C">
        <w:rPr>
          <w:rFonts w:ascii="Times New Roman" w:hAnsi="Times New Roman" w:cs="Times New Roman"/>
          <w:sz w:val="24"/>
          <w:szCs w:val="24"/>
        </w:rPr>
        <w:t>...............16</w:t>
      </w:r>
    </w:p>
    <w:p w14:paraId="5D64FC83" w14:textId="271AEE47" w:rsidR="008A0EAE" w:rsidRDefault="009A129D" w:rsidP="006506C3">
      <w:pPr>
        <w:pStyle w:val="Sraopastraipa"/>
        <w:numPr>
          <w:ilvl w:val="1"/>
          <w:numId w:val="15"/>
        </w:numPr>
        <w:spacing w:line="240" w:lineRule="auto"/>
        <w:jc w:val="right"/>
        <w:rPr>
          <w:rFonts w:ascii="Times New Roman" w:hAnsi="Times New Roman" w:cs="Times New Roman"/>
          <w:sz w:val="24"/>
          <w:szCs w:val="24"/>
        </w:rPr>
      </w:pPr>
      <w:r w:rsidRPr="00F05C7C">
        <w:rPr>
          <w:rFonts w:ascii="Times New Roman" w:hAnsi="Times New Roman" w:cs="Times New Roman"/>
          <w:sz w:val="24"/>
          <w:szCs w:val="24"/>
        </w:rPr>
        <w:t xml:space="preserve">Verslo </w:t>
      </w:r>
      <w:r>
        <w:rPr>
          <w:rFonts w:ascii="Times New Roman" w:hAnsi="Times New Roman" w:cs="Times New Roman"/>
          <w:sz w:val="24"/>
          <w:szCs w:val="24"/>
        </w:rPr>
        <w:t xml:space="preserve">galimybių </w:t>
      </w:r>
      <w:r w:rsidRPr="00F05C7C">
        <w:rPr>
          <w:rFonts w:ascii="Times New Roman" w:hAnsi="Times New Roman" w:cs="Times New Roman"/>
          <w:sz w:val="24"/>
          <w:szCs w:val="24"/>
        </w:rPr>
        <w:t>skatinimas šalyje</w:t>
      </w:r>
      <w:r>
        <w:rPr>
          <w:rFonts w:ascii="Times New Roman" w:hAnsi="Times New Roman" w:cs="Times New Roman"/>
          <w:sz w:val="24"/>
          <w:szCs w:val="24"/>
        </w:rPr>
        <w:t>.............................</w:t>
      </w:r>
      <w:r w:rsidR="008A0EAE">
        <w:rPr>
          <w:rFonts w:ascii="Times New Roman" w:hAnsi="Times New Roman" w:cs="Times New Roman"/>
          <w:sz w:val="24"/>
          <w:szCs w:val="24"/>
        </w:rPr>
        <w:t>............................</w:t>
      </w:r>
      <w:r w:rsidR="0068093C">
        <w:rPr>
          <w:rFonts w:ascii="Times New Roman" w:hAnsi="Times New Roman" w:cs="Times New Roman"/>
          <w:sz w:val="24"/>
          <w:szCs w:val="24"/>
        </w:rPr>
        <w:t>..............16</w:t>
      </w:r>
    </w:p>
    <w:p w14:paraId="3383DEF4" w14:textId="4F33D3DD" w:rsidR="008A0EAE" w:rsidRDefault="008A0EAE" w:rsidP="006506C3">
      <w:pPr>
        <w:pStyle w:val="Sraopastraipa"/>
        <w:numPr>
          <w:ilvl w:val="0"/>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Tyrimo metodas.........................................................................................</w:t>
      </w:r>
      <w:r w:rsidR="0068093C">
        <w:rPr>
          <w:rFonts w:ascii="Times New Roman" w:hAnsi="Times New Roman" w:cs="Times New Roman"/>
          <w:sz w:val="24"/>
          <w:szCs w:val="24"/>
        </w:rPr>
        <w:t>.............................18</w:t>
      </w:r>
    </w:p>
    <w:p w14:paraId="619C2E1D" w14:textId="1253965C" w:rsidR="008A0EAE" w:rsidRDefault="008A0EAE" w:rsidP="006506C3">
      <w:pPr>
        <w:pStyle w:val="Sraopastraipa"/>
        <w:numPr>
          <w:ilvl w:val="0"/>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Tyrimo atvejai...........................................................................................</w:t>
      </w:r>
      <w:r w:rsidR="0068093C">
        <w:rPr>
          <w:rFonts w:ascii="Times New Roman" w:hAnsi="Times New Roman" w:cs="Times New Roman"/>
          <w:sz w:val="24"/>
          <w:szCs w:val="24"/>
        </w:rPr>
        <w:t>.............................18</w:t>
      </w:r>
    </w:p>
    <w:p w14:paraId="4122FF22" w14:textId="2BBC0F6E" w:rsidR="008A0EAE" w:rsidRDefault="009A129D" w:rsidP="006506C3">
      <w:pPr>
        <w:pStyle w:val="Sraopastraipa"/>
        <w:numPr>
          <w:ilvl w:val="0"/>
          <w:numId w:val="15"/>
        </w:numPr>
        <w:spacing w:line="240" w:lineRule="auto"/>
        <w:jc w:val="right"/>
        <w:rPr>
          <w:rFonts w:ascii="Times New Roman" w:hAnsi="Times New Roman" w:cs="Times New Roman"/>
          <w:sz w:val="24"/>
          <w:szCs w:val="24"/>
        </w:rPr>
      </w:pPr>
      <w:r w:rsidRPr="009A129D">
        <w:rPr>
          <w:rFonts w:ascii="Times New Roman" w:hAnsi="Times New Roman" w:cs="Times New Roman"/>
          <w:sz w:val="24"/>
          <w:szCs w:val="24"/>
        </w:rPr>
        <w:t>Lyginamoji Danijos ir Švedijos analizė</w:t>
      </w:r>
      <w:r>
        <w:rPr>
          <w:rFonts w:ascii="Times New Roman" w:hAnsi="Times New Roman" w:cs="Times New Roman"/>
          <w:sz w:val="24"/>
          <w:szCs w:val="24"/>
        </w:rPr>
        <w:t>..............................................</w:t>
      </w:r>
      <w:r w:rsidR="008A0EAE">
        <w:rPr>
          <w:rFonts w:ascii="Times New Roman" w:hAnsi="Times New Roman" w:cs="Times New Roman"/>
          <w:sz w:val="24"/>
          <w:szCs w:val="24"/>
        </w:rPr>
        <w:t>..........</w:t>
      </w:r>
      <w:r w:rsidR="0068093C">
        <w:rPr>
          <w:rFonts w:ascii="Times New Roman" w:hAnsi="Times New Roman" w:cs="Times New Roman"/>
          <w:sz w:val="24"/>
          <w:szCs w:val="24"/>
        </w:rPr>
        <w:t>.........................20</w:t>
      </w:r>
    </w:p>
    <w:p w14:paraId="570B816B" w14:textId="68A8B7CA" w:rsidR="008A0EAE" w:rsidRDefault="009A129D" w:rsidP="006506C3">
      <w:pPr>
        <w:pStyle w:val="Sraopastraipa"/>
        <w:numPr>
          <w:ilvl w:val="1"/>
          <w:numId w:val="15"/>
        </w:numPr>
        <w:spacing w:line="240" w:lineRule="auto"/>
        <w:jc w:val="right"/>
        <w:rPr>
          <w:rFonts w:ascii="Times New Roman" w:hAnsi="Times New Roman" w:cs="Times New Roman"/>
          <w:sz w:val="24"/>
          <w:szCs w:val="24"/>
        </w:rPr>
      </w:pPr>
      <w:r w:rsidRPr="009A129D">
        <w:rPr>
          <w:rFonts w:ascii="Times New Roman" w:hAnsi="Times New Roman" w:cs="Times New Roman"/>
          <w:sz w:val="24"/>
          <w:szCs w:val="24"/>
        </w:rPr>
        <w:t>Nacionalinės strategijos kryptis sanglaudos politikoje</w:t>
      </w:r>
      <w:r>
        <w:rPr>
          <w:rFonts w:ascii="Times New Roman" w:hAnsi="Times New Roman" w:cs="Times New Roman"/>
          <w:sz w:val="24"/>
          <w:szCs w:val="24"/>
        </w:rPr>
        <w:t>......</w:t>
      </w:r>
      <w:r w:rsidR="008A0EAE">
        <w:rPr>
          <w:rFonts w:ascii="Times New Roman" w:hAnsi="Times New Roman" w:cs="Times New Roman"/>
          <w:sz w:val="24"/>
          <w:szCs w:val="24"/>
        </w:rPr>
        <w:t>......</w:t>
      </w:r>
      <w:r w:rsidR="0068093C">
        <w:rPr>
          <w:rFonts w:ascii="Times New Roman" w:hAnsi="Times New Roman" w:cs="Times New Roman"/>
          <w:sz w:val="24"/>
          <w:szCs w:val="24"/>
        </w:rPr>
        <w:t>..............................20</w:t>
      </w:r>
    </w:p>
    <w:p w14:paraId="3BBA1A90" w14:textId="2B9FAF81" w:rsidR="008A0EAE" w:rsidRDefault="009A129D"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Danija</w:t>
      </w:r>
      <w:r w:rsidR="008A0EAE">
        <w:rPr>
          <w:rFonts w:ascii="Times New Roman" w:hAnsi="Times New Roman" w:cs="Times New Roman"/>
          <w:sz w:val="24"/>
          <w:szCs w:val="24"/>
        </w:rPr>
        <w:t>.........</w:t>
      </w:r>
      <w:r w:rsidR="00B711B6">
        <w:rPr>
          <w:rFonts w:ascii="Times New Roman" w:hAnsi="Times New Roman" w:cs="Times New Roman"/>
          <w:sz w:val="24"/>
          <w:szCs w:val="24"/>
        </w:rPr>
        <w:t>.........................................................</w:t>
      </w:r>
      <w:r w:rsidR="0068093C">
        <w:rPr>
          <w:rFonts w:ascii="Times New Roman" w:hAnsi="Times New Roman" w:cs="Times New Roman"/>
          <w:sz w:val="24"/>
          <w:szCs w:val="24"/>
        </w:rPr>
        <w:t>..............................20</w:t>
      </w:r>
    </w:p>
    <w:p w14:paraId="4D0F0004" w14:textId="281CA9A7" w:rsidR="008A0EAE" w:rsidRDefault="009A129D"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Švedija</w:t>
      </w:r>
      <w:r w:rsidR="008A0EAE">
        <w:rPr>
          <w:rFonts w:ascii="Times New Roman" w:hAnsi="Times New Roman" w:cs="Times New Roman"/>
          <w:sz w:val="24"/>
          <w:szCs w:val="24"/>
        </w:rPr>
        <w:t>..............</w:t>
      </w:r>
      <w:r w:rsidR="00B711B6">
        <w:rPr>
          <w:rFonts w:ascii="Times New Roman" w:hAnsi="Times New Roman" w:cs="Times New Roman"/>
          <w:sz w:val="24"/>
          <w:szCs w:val="24"/>
        </w:rPr>
        <w:t>...................................................</w:t>
      </w:r>
      <w:r w:rsidR="0068093C">
        <w:rPr>
          <w:rFonts w:ascii="Times New Roman" w:hAnsi="Times New Roman" w:cs="Times New Roman"/>
          <w:sz w:val="24"/>
          <w:szCs w:val="24"/>
        </w:rPr>
        <w:t>..............................22</w:t>
      </w:r>
    </w:p>
    <w:p w14:paraId="01697AB5" w14:textId="6EA53193" w:rsidR="008A0EAE" w:rsidRDefault="009A129D"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Valstybių panašumai/ skirtumai</w:t>
      </w:r>
      <w:r w:rsidR="00B711B6">
        <w:rPr>
          <w:rFonts w:ascii="Times New Roman" w:hAnsi="Times New Roman" w:cs="Times New Roman"/>
          <w:sz w:val="24"/>
          <w:szCs w:val="24"/>
        </w:rPr>
        <w:t>..........................</w:t>
      </w:r>
      <w:r w:rsidR="0068093C">
        <w:rPr>
          <w:rFonts w:ascii="Times New Roman" w:hAnsi="Times New Roman" w:cs="Times New Roman"/>
          <w:sz w:val="24"/>
          <w:szCs w:val="24"/>
        </w:rPr>
        <w:t>..............................23</w:t>
      </w:r>
    </w:p>
    <w:p w14:paraId="1C3686BE" w14:textId="2DB68771" w:rsidR="008A0EAE" w:rsidRDefault="009A129D" w:rsidP="006506C3">
      <w:pPr>
        <w:pStyle w:val="Sraopastraipa"/>
        <w:numPr>
          <w:ilvl w:val="1"/>
          <w:numId w:val="15"/>
        </w:numPr>
        <w:spacing w:line="240" w:lineRule="auto"/>
        <w:jc w:val="right"/>
        <w:rPr>
          <w:rFonts w:ascii="Times New Roman" w:hAnsi="Times New Roman" w:cs="Times New Roman"/>
          <w:sz w:val="24"/>
          <w:szCs w:val="24"/>
        </w:rPr>
      </w:pPr>
      <w:r w:rsidRPr="009A129D">
        <w:rPr>
          <w:rFonts w:ascii="Times New Roman" w:hAnsi="Times New Roman" w:cs="Times New Roman"/>
          <w:sz w:val="24"/>
          <w:szCs w:val="24"/>
        </w:rPr>
        <w:t>Valstybės santykis su ES teisėkūra</w:t>
      </w:r>
      <w:r>
        <w:rPr>
          <w:rFonts w:ascii="Times New Roman" w:hAnsi="Times New Roman" w:cs="Times New Roman"/>
          <w:sz w:val="24"/>
          <w:szCs w:val="24"/>
        </w:rPr>
        <w:t>................................................................</w:t>
      </w:r>
      <w:r w:rsidR="0068093C">
        <w:rPr>
          <w:rFonts w:ascii="Times New Roman" w:hAnsi="Times New Roman" w:cs="Times New Roman"/>
          <w:sz w:val="24"/>
          <w:szCs w:val="24"/>
        </w:rPr>
        <w:t>.......25</w:t>
      </w:r>
    </w:p>
    <w:p w14:paraId="6DE3EF79" w14:textId="4C8DA4F4" w:rsidR="008A0EAE" w:rsidRDefault="00B711B6"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Danija...................................</w:t>
      </w:r>
      <w:r w:rsidR="009A129D">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..........25</w:t>
      </w:r>
    </w:p>
    <w:p w14:paraId="1FEB676A" w14:textId="366147FD" w:rsidR="008A0EAE" w:rsidRDefault="00B711B6"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Švedija</w:t>
      </w:r>
      <w:r w:rsidR="009A129D">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27</w:t>
      </w:r>
    </w:p>
    <w:p w14:paraId="697A13B9" w14:textId="746DE118" w:rsidR="008A0EAE" w:rsidRDefault="00B711B6"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Valstybių panašumai/ skirtumai..</w:t>
      </w:r>
      <w:r w:rsidR="009A129D">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.28</w:t>
      </w:r>
    </w:p>
    <w:p w14:paraId="43CF6501" w14:textId="0084744A" w:rsidR="008A0EAE" w:rsidRDefault="00B711B6" w:rsidP="006506C3">
      <w:pPr>
        <w:pStyle w:val="Sraopastraipa"/>
        <w:numPr>
          <w:ilvl w:val="1"/>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Verslo galimybių skatinimas....................................................</w:t>
      </w:r>
      <w:r w:rsidR="004A5D20">
        <w:rPr>
          <w:rFonts w:ascii="Times New Roman" w:hAnsi="Times New Roman" w:cs="Times New Roman"/>
          <w:sz w:val="24"/>
          <w:szCs w:val="24"/>
        </w:rPr>
        <w:t>..............................</w:t>
      </w:r>
      <w:r w:rsidR="0068093C">
        <w:rPr>
          <w:rFonts w:ascii="Times New Roman" w:hAnsi="Times New Roman" w:cs="Times New Roman"/>
          <w:sz w:val="24"/>
          <w:szCs w:val="24"/>
        </w:rPr>
        <w:t>29</w:t>
      </w:r>
    </w:p>
    <w:p w14:paraId="7043808B" w14:textId="38D939A0" w:rsidR="008A0EAE" w:rsidRDefault="00B711B6"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Danija..................................................................</w:t>
      </w:r>
      <w:r w:rsidR="004A5D20">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...29</w:t>
      </w:r>
    </w:p>
    <w:p w14:paraId="3C2CB52C" w14:textId="5D950477" w:rsidR="008A0EAE" w:rsidRDefault="00B711B6"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Švedija.................................................................</w:t>
      </w:r>
      <w:r w:rsidR="004A5D20">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.....30</w:t>
      </w:r>
    </w:p>
    <w:p w14:paraId="1E9B4763" w14:textId="60E8C9DD" w:rsidR="008A0EAE" w:rsidRDefault="00B711B6" w:rsidP="006506C3">
      <w:pPr>
        <w:pStyle w:val="Sraopastraipa"/>
        <w:numPr>
          <w:ilvl w:val="2"/>
          <w:numId w:val="15"/>
        </w:numPr>
        <w:spacing w:line="240" w:lineRule="auto"/>
        <w:jc w:val="right"/>
        <w:rPr>
          <w:rFonts w:ascii="Times New Roman" w:hAnsi="Times New Roman" w:cs="Times New Roman"/>
          <w:sz w:val="24"/>
          <w:szCs w:val="24"/>
        </w:rPr>
      </w:pPr>
      <w:r>
        <w:rPr>
          <w:rFonts w:ascii="Times New Roman" w:hAnsi="Times New Roman" w:cs="Times New Roman"/>
          <w:sz w:val="24"/>
          <w:szCs w:val="24"/>
        </w:rPr>
        <w:t>Valstybių panašumai/ skirtumai..........................</w:t>
      </w:r>
      <w:r w:rsidR="004A5D20">
        <w:rPr>
          <w:rFonts w:ascii="Times New Roman" w:hAnsi="Times New Roman" w:cs="Times New Roman"/>
          <w:sz w:val="24"/>
          <w:szCs w:val="24"/>
        </w:rPr>
        <w:t>....................</w:t>
      </w:r>
      <w:r w:rsidR="0068093C">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......31</w:t>
      </w:r>
    </w:p>
    <w:p w14:paraId="6CBAB9B0" w14:textId="0FE1B4FB" w:rsidR="008A0EAE" w:rsidRPr="008A0EAE" w:rsidRDefault="008A0EAE" w:rsidP="006506C3">
      <w:pPr>
        <w:spacing w:line="240" w:lineRule="auto"/>
        <w:jc w:val="right"/>
        <w:rPr>
          <w:rFonts w:ascii="Times New Roman" w:hAnsi="Times New Roman" w:cs="Times New Roman"/>
          <w:sz w:val="24"/>
          <w:szCs w:val="24"/>
        </w:rPr>
      </w:pPr>
      <w:r>
        <w:rPr>
          <w:rFonts w:ascii="Times New Roman" w:hAnsi="Times New Roman" w:cs="Times New Roman"/>
          <w:sz w:val="24"/>
          <w:szCs w:val="24"/>
        </w:rPr>
        <w:t>Išvados ir rekomendacijos.......................................................................</w:t>
      </w:r>
      <w:r w:rsidR="00B711B6">
        <w:rPr>
          <w:rFonts w:ascii="Times New Roman" w:hAnsi="Times New Roman" w:cs="Times New Roman"/>
          <w:sz w:val="24"/>
          <w:szCs w:val="24"/>
        </w:rPr>
        <w:t>............</w:t>
      </w:r>
      <w:r w:rsidR="00702F79">
        <w:rPr>
          <w:rFonts w:ascii="Times New Roman" w:hAnsi="Times New Roman" w:cs="Times New Roman"/>
          <w:sz w:val="24"/>
          <w:szCs w:val="24"/>
        </w:rPr>
        <w:t>.</w:t>
      </w:r>
      <w:r w:rsidR="004A5D20">
        <w:rPr>
          <w:rFonts w:ascii="Times New Roman" w:hAnsi="Times New Roman" w:cs="Times New Roman"/>
          <w:sz w:val="24"/>
          <w:szCs w:val="24"/>
        </w:rPr>
        <w:t>..............................32</w:t>
      </w:r>
    </w:p>
    <w:p w14:paraId="5573C8D1" w14:textId="23099C9A" w:rsidR="005C1621" w:rsidRDefault="005C1621" w:rsidP="006506C3">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Literatūros</w:t>
      </w:r>
      <w:r w:rsidRPr="006F7229">
        <w:rPr>
          <w:rFonts w:ascii="Times New Roman" w:hAnsi="Times New Roman" w:cs="Times New Roman"/>
          <w:sz w:val="24"/>
          <w:szCs w:val="24"/>
        </w:rPr>
        <w:t xml:space="preserve"> </w:t>
      </w:r>
      <w:r>
        <w:rPr>
          <w:rFonts w:ascii="Times New Roman" w:hAnsi="Times New Roman" w:cs="Times New Roman"/>
          <w:sz w:val="24"/>
          <w:szCs w:val="24"/>
        </w:rPr>
        <w:t>sąrašas.............................................................................</w:t>
      </w:r>
      <w:r w:rsidR="00490894">
        <w:rPr>
          <w:rFonts w:ascii="Times New Roman" w:hAnsi="Times New Roman" w:cs="Times New Roman"/>
          <w:sz w:val="24"/>
          <w:szCs w:val="24"/>
        </w:rPr>
        <w:t>........................</w:t>
      </w:r>
      <w:r w:rsidR="004A5D20">
        <w:rPr>
          <w:rFonts w:ascii="Times New Roman" w:hAnsi="Times New Roman" w:cs="Times New Roman"/>
          <w:sz w:val="24"/>
          <w:szCs w:val="24"/>
        </w:rPr>
        <w:t>...</w:t>
      </w:r>
      <w:r w:rsidR="00F14C8C">
        <w:rPr>
          <w:rFonts w:ascii="Times New Roman" w:hAnsi="Times New Roman" w:cs="Times New Roman"/>
          <w:sz w:val="24"/>
          <w:szCs w:val="24"/>
        </w:rPr>
        <w:t>......</w:t>
      </w:r>
      <w:r w:rsidR="004A5D20">
        <w:rPr>
          <w:rFonts w:ascii="Times New Roman" w:hAnsi="Times New Roman" w:cs="Times New Roman"/>
          <w:sz w:val="24"/>
          <w:szCs w:val="24"/>
        </w:rPr>
        <w:t>.</w:t>
      </w:r>
      <w:r w:rsidR="00F14C8C">
        <w:rPr>
          <w:rFonts w:ascii="Times New Roman" w:hAnsi="Times New Roman" w:cs="Times New Roman"/>
          <w:sz w:val="24"/>
          <w:szCs w:val="24"/>
        </w:rPr>
        <w:t>.......</w:t>
      </w:r>
      <w:r w:rsidR="00490894">
        <w:rPr>
          <w:rFonts w:ascii="Times New Roman" w:hAnsi="Times New Roman" w:cs="Times New Roman"/>
          <w:sz w:val="24"/>
          <w:szCs w:val="24"/>
        </w:rPr>
        <w:t>......</w:t>
      </w:r>
      <w:r w:rsidR="0068093C">
        <w:rPr>
          <w:rFonts w:ascii="Times New Roman" w:hAnsi="Times New Roman" w:cs="Times New Roman"/>
          <w:sz w:val="24"/>
          <w:szCs w:val="24"/>
        </w:rPr>
        <w:t>..36</w:t>
      </w:r>
    </w:p>
    <w:p w14:paraId="7FE639AA" w14:textId="42C987E0" w:rsidR="00544468" w:rsidRPr="0067675E" w:rsidRDefault="00D85415" w:rsidP="006506C3">
      <w:pPr>
        <w:spacing w:line="240" w:lineRule="auto"/>
        <w:jc w:val="right"/>
        <w:rPr>
          <w:rFonts w:ascii="Times New Roman" w:hAnsi="Times New Roman" w:cs="Times New Roman"/>
          <w:sz w:val="24"/>
          <w:szCs w:val="24"/>
        </w:rPr>
      </w:pPr>
      <w:r w:rsidRPr="00544468">
        <w:rPr>
          <w:rFonts w:ascii="Times New Roman" w:hAnsi="Times New Roman" w:cs="Times New Roman"/>
          <w:sz w:val="24"/>
          <w:szCs w:val="24"/>
        </w:rPr>
        <w:t>Summary</w:t>
      </w:r>
      <w:r w:rsidRPr="00E25C0A">
        <w:rPr>
          <w:rFonts w:ascii="Times New Roman" w:hAnsi="Times New Roman" w:cs="Times New Roman"/>
          <w:sz w:val="24"/>
          <w:szCs w:val="24"/>
        </w:rPr>
        <w:t>..................................................................................................................</w:t>
      </w:r>
      <w:r w:rsidR="004A5D20">
        <w:rPr>
          <w:rFonts w:ascii="Times New Roman" w:hAnsi="Times New Roman" w:cs="Times New Roman"/>
          <w:sz w:val="24"/>
          <w:szCs w:val="24"/>
        </w:rPr>
        <w:t>.</w:t>
      </w:r>
      <w:r w:rsidRPr="00E25C0A">
        <w:rPr>
          <w:rFonts w:ascii="Times New Roman" w:hAnsi="Times New Roman" w:cs="Times New Roman"/>
          <w:sz w:val="24"/>
          <w:szCs w:val="24"/>
        </w:rPr>
        <w:t>....</w:t>
      </w:r>
      <w:r w:rsidR="004A5D20">
        <w:rPr>
          <w:rFonts w:ascii="Times New Roman" w:hAnsi="Times New Roman" w:cs="Times New Roman"/>
          <w:sz w:val="24"/>
          <w:szCs w:val="24"/>
        </w:rPr>
        <w:t>...</w:t>
      </w:r>
      <w:r w:rsidRPr="00E25C0A">
        <w:rPr>
          <w:rFonts w:ascii="Times New Roman" w:hAnsi="Times New Roman" w:cs="Times New Roman"/>
          <w:sz w:val="24"/>
          <w:szCs w:val="24"/>
        </w:rPr>
        <w:t>...</w:t>
      </w:r>
      <w:r w:rsidR="004A5D20">
        <w:rPr>
          <w:rFonts w:ascii="Times New Roman" w:hAnsi="Times New Roman" w:cs="Times New Roman"/>
          <w:sz w:val="24"/>
          <w:szCs w:val="24"/>
        </w:rPr>
        <w:t>.....</w:t>
      </w:r>
      <w:r w:rsidR="0068093C">
        <w:rPr>
          <w:rFonts w:ascii="Times New Roman" w:hAnsi="Times New Roman" w:cs="Times New Roman"/>
          <w:sz w:val="24"/>
          <w:szCs w:val="24"/>
        </w:rPr>
        <w:t>...........40</w:t>
      </w:r>
    </w:p>
    <w:p w14:paraId="629BB4FD" w14:textId="77777777" w:rsidR="0067675E" w:rsidRDefault="0067675E" w:rsidP="006506C3">
      <w:pPr>
        <w:spacing w:line="240" w:lineRule="auto"/>
        <w:jc w:val="right"/>
        <w:rPr>
          <w:rFonts w:ascii="Times New Roman" w:hAnsi="Times New Roman" w:cs="Times New Roman"/>
          <w:b/>
          <w:sz w:val="24"/>
          <w:szCs w:val="24"/>
        </w:rPr>
      </w:pPr>
    </w:p>
    <w:p w14:paraId="022FFD34" w14:textId="77777777" w:rsidR="00D1098A" w:rsidRDefault="00D1098A" w:rsidP="006506C3">
      <w:pPr>
        <w:spacing w:line="360" w:lineRule="auto"/>
        <w:jc w:val="right"/>
        <w:rPr>
          <w:rFonts w:ascii="Times New Roman" w:hAnsi="Times New Roman" w:cs="Times New Roman"/>
          <w:b/>
          <w:sz w:val="24"/>
          <w:szCs w:val="24"/>
        </w:rPr>
      </w:pPr>
    </w:p>
    <w:p w14:paraId="06115BC2" w14:textId="77777777" w:rsidR="00D1098A" w:rsidRDefault="00D1098A" w:rsidP="006506C3">
      <w:pPr>
        <w:spacing w:line="360" w:lineRule="auto"/>
        <w:jc w:val="right"/>
        <w:rPr>
          <w:rFonts w:ascii="Times New Roman" w:hAnsi="Times New Roman" w:cs="Times New Roman"/>
          <w:b/>
          <w:sz w:val="24"/>
          <w:szCs w:val="24"/>
        </w:rPr>
      </w:pPr>
    </w:p>
    <w:p w14:paraId="32AA760F" w14:textId="77777777" w:rsidR="00B711B6" w:rsidRDefault="00B711B6" w:rsidP="006506C3">
      <w:pPr>
        <w:spacing w:line="360" w:lineRule="auto"/>
        <w:jc w:val="right"/>
        <w:rPr>
          <w:rFonts w:ascii="Times New Roman" w:hAnsi="Times New Roman" w:cs="Times New Roman"/>
          <w:b/>
          <w:sz w:val="24"/>
          <w:szCs w:val="24"/>
        </w:rPr>
      </w:pPr>
    </w:p>
    <w:p w14:paraId="507FFB1C" w14:textId="77777777" w:rsidR="00B711B6" w:rsidRDefault="00B711B6" w:rsidP="006506C3">
      <w:pPr>
        <w:spacing w:line="360" w:lineRule="auto"/>
        <w:jc w:val="right"/>
        <w:rPr>
          <w:rFonts w:ascii="Times New Roman" w:hAnsi="Times New Roman" w:cs="Times New Roman"/>
          <w:b/>
          <w:sz w:val="24"/>
          <w:szCs w:val="24"/>
        </w:rPr>
      </w:pPr>
    </w:p>
    <w:p w14:paraId="58D13CF5" w14:textId="77777777" w:rsidR="00B711B6" w:rsidRDefault="00B711B6" w:rsidP="006506C3">
      <w:pPr>
        <w:spacing w:line="360" w:lineRule="auto"/>
        <w:jc w:val="right"/>
        <w:rPr>
          <w:rFonts w:ascii="Times New Roman" w:hAnsi="Times New Roman" w:cs="Times New Roman"/>
          <w:b/>
          <w:sz w:val="24"/>
          <w:szCs w:val="24"/>
        </w:rPr>
      </w:pPr>
    </w:p>
    <w:p w14:paraId="6E1C7066" w14:textId="77777777" w:rsidR="00B711B6" w:rsidRDefault="00B711B6" w:rsidP="006506C3">
      <w:pPr>
        <w:spacing w:line="360" w:lineRule="auto"/>
        <w:jc w:val="right"/>
        <w:rPr>
          <w:rFonts w:ascii="Times New Roman" w:hAnsi="Times New Roman" w:cs="Times New Roman"/>
          <w:b/>
          <w:sz w:val="24"/>
          <w:szCs w:val="24"/>
        </w:rPr>
      </w:pPr>
    </w:p>
    <w:p w14:paraId="5410DA63" w14:textId="77777777" w:rsidR="00B711B6" w:rsidRDefault="00B711B6" w:rsidP="006506C3">
      <w:pPr>
        <w:spacing w:line="360" w:lineRule="auto"/>
        <w:jc w:val="right"/>
        <w:rPr>
          <w:rFonts w:ascii="Times New Roman" w:hAnsi="Times New Roman" w:cs="Times New Roman"/>
          <w:b/>
          <w:sz w:val="24"/>
          <w:szCs w:val="24"/>
        </w:rPr>
      </w:pPr>
    </w:p>
    <w:p w14:paraId="2596E002" w14:textId="77777777" w:rsidR="00B711B6" w:rsidRDefault="00B711B6" w:rsidP="009C2105">
      <w:pPr>
        <w:spacing w:line="360" w:lineRule="auto"/>
        <w:jc w:val="center"/>
        <w:rPr>
          <w:rFonts w:ascii="Times New Roman" w:hAnsi="Times New Roman" w:cs="Times New Roman"/>
          <w:b/>
          <w:sz w:val="24"/>
          <w:szCs w:val="24"/>
        </w:rPr>
      </w:pPr>
    </w:p>
    <w:p w14:paraId="281C709D" w14:textId="77777777" w:rsidR="00B711B6" w:rsidRDefault="00B711B6" w:rsidP="009C2105">
      <w:pPr>
        <w:spacing w:line="360" w:lineRule="auto"/>
        <w:jc w:val="center"/>
        <w:rPr>
          <w:rFonts w:ascii="Times New Roman" w:hAnsi="Times New Roman" w:cs="Times New Roman"/>
          <w:b/>
          <w:sz w:val="24"/>
          <w:szCs w:val="24"/>
        </w:rPr>
      </w:pPr>
    </w:p>
    <w:p w14:paraId="6619003D" w14:textId="77777777" w:rsidR="00B711B6" w:rsidRDefault="00B711B6" w:rsidP="009C2105">
      <w:pPr>
        <w:spacing w:line="360" w:lineRule="auto"/>
        <w:jc w:val="center"/>
        <w:rPr>
          <w:rFonts w:ascii="Times New Roman" w:hAnsi="Times New Roman" w:cs="Times New Roman"/>
          <w:b/>
          <w:sz w:val="24"/>
          <w:szCs w:val="24"/>
        </w:rPr>
      </w:pPr>
    </w:p>
    <w:p w14:paraId="682B0FC1" w14:textId="77777777" w:rsidR="00B711B6" w:rsidRDefault="00B711B6" w:rsidP="009C2105">
      <w:pPr>
        <w:spacing w:line="360" w:lineRule="auto"/>
        <w:jc w:val="center"/>
        <w:rPr>
          <w:rFonts w:ascii="Times New Roman" w:hAnsi="Times New Roman" w:cs="Times New Roman"/>
          <w:b/>
          <w:sz w:val="24"/>
          <w:szCs w:val="24"/>
        </w:rPr>
      </w:pPr>
    </w:p>
    <w:p w14:paraId="57085905" w14:textId="77777777" w:rsidR="00B711B6" w:rsidRDefault="00B711B6" w:rsidP="009C2105">
      <w:pPr>
        <w:spacing w:line="360" w:lineRule="auto"/>
        <w:jc w:val="center"/>
        <w:rPr>
          <w:rFonts w:ascii="Times New Roman" w:hAnsi="Times New Roman" w:cs="Times New Roman"/>
          <w:b/>
          <w:sz w:val="24"/>
          <w:szCs w:val="24"/>
        </w:rPr>
      </w:pPr>
    </w:p>
    <w:p w14:paraId="764C02F5" w14:textId="77777777" w:rsidR="00B711B6" w:rsidRDefault="00B711B6" w:rsidP="009C2105">
      <w:pPr>
        <w:spacing w:line="360" w:lineRule="auto"/>
        <w:jc w:val="center"/>
        <w:rPr>
          <w:rFonts w:ascii="Times New Roman" w:hAnsi="Times New Roman" w:cs="Times New Roman"/>
          <w:b/>
          <w:sz w:val="24"/>
          <w:szCs w:val="24"/>
        </w:rPr>
      </w:pPr>
    </w:p>
    <w:p w14:paraId="5D1A71A8" w14:textId="77777777" w:rsidR="00B711B6" w:rsidRDefault="00B711B6" w:rsidP="009C2105">
      <w:pPr>
        <w:spacing w:line="360" w:lineRule="auto"/>
        <w:jc w:val="center"/>
        <w:rPr>
          <w:rFonts w:ascii="Times New Roman" w:hAnsi="Times New Roman" w:cs="Times New Roman"/>
          <w:b/>
          <w:sz w:val="24"/>
          <w:szCs w:val="24"/>
        </w:rPr>
      </w:pPr>
    </w:p>
    <w:p w14:paraId="5A870F39" w14:textId="77777777" w:rsidR="00B711B6" w:rsidRDefault="00B711B6" w:rsidP="009C2105">
      <w:pPr>
        <w:spacing w:line="360" w:lineRule="auto"/>
        <w:jc w:val="center"/>
        <w:rPr>
          <w:rFonts w:ascii="Times New Roman" w:hAnsi="Times New Roman" w:cs="Times New Roman"/>
          <w:b/>
          <w:sz w:val="24"/>
          <w:szCs w:val="24"/>
        </w:rPr>
      </w:pPr>
    </w:p>
    <w:p w14:paraId="0A5FEBB5" w14:textId="77777777" w:rsidR="00B711B6" w:rsidRDefault="00B711B6" w:rsidP="009C2105">
      <w:pPr>
        <w:spacing w:line="360" w:lineRule="auto"/>
        <w:jc w:val="center"/>
        <w:rPr>
          <w:rFonts w:ascii="Times New Roman" w:hAnsi="Times New Roman" w:cs="Times New Roman"/>
          <w:b/>
          <w:sz w:val="24"/>
          <w:szCs w:val="24"/>
        </w:rPr>
      </w:pPr>
    </w:p>
    <w:p w14:paraId="1CE224BF" w14:textId="77777777" w:rsidR="00B711B6" w:rsidRDefault="00B711B6" w:rsidP="009C2105">
      <w:pPr>
        <w:spacing w:line="360" w:lineRule="auto"/>
        <w:jc w:val="center"/>
        <w:rPr>
          <w:rFonts w:ascii="Times New Roman" w:hAnsi="Times New Roman" w:cs="Times New Roman"/>
          <w:b/>
          <w:sz w:val="24"/>
          <w:szCs w:val="24"/>
        </w:rPr>
      </w:pPr>
    </w:p>
    <w:p w14:paraId="2AA86A63" w14:textId="77777777" w:rsidR="00B711B6" w:rsidRDefault="00B711B6" w:rsidP="009C2105">
      <w:pPr>
        <w:spacing w:line="360" w:lineRule="auto"/>
        <w:jc w:val="center"/>
        <w:rPr>
          <w:rFonts w:ascii="Times New Roman" w:hAnsi="Times New Roman" w:cs="Times New Roman"/>
          <w:b/>
          <w:sz w:val="24"/>
          <w:szCs w:val="24"/>
        </w:rPr>
      </w:pPr>
    </w:p>
    <w:p w14:paraId="1A0617E2" w14:textId="77777777" w:rsidR="00B711B6" w:rsidRDefault="00B711B6" w:rsidP="009C2105">
      <w:pPr>
        <w:spacing w:line="360" w:lineRule="auto"/>
        <w:jc w:val="center"/>
        <w:rPr>
          <w:rFonts w:ascii="Times New Roman" w:hAnsi="Times New Roman" w:cs="Times New Roman"/>
          <w:b/>
          <w:sz w:val="24"/>
          <w:szCs w:val="24"/>
        </w:rPr>
      </w:pPr>
    </w:p>
    <w:p w14:paraId="76CEEA40" w14:textId="77777777" w:rsidR="00B711B6" w:rsidRDefault="00B711B6" w:rsidP="009C2105">
      <w:pPr>
        <w:spacing w:line="360" w:lineRule="auto"/>
        <w:jc w:val="center"/>
        <w:rPr>
          <w:rFonts w:ascii="Times New Roman" w:hAnsi="Times New Roman" w:cs="Times New Roman"/>
          <w:b/>
          <w:sz w:val="24"/>
          <w:szCs w:val="24"/>
        </w:rPr>
      </w:pPr>
    </w:p>
    <w:p w14:paraId="7AFD9F71" w14:textId="77777777" w:rsidR="00B711B6" w:rsidRDefault="00B711B6" w:rsidP="009C2105">
      <w:pPr>
        <w:spacing w:line="360" w:lineRule="auto"/>
        <w:jc w:val="center"/>
        <w:rPr>
          <w:rFonts w:ascii="Times New Roman" w:hAnsi="Times New Roman" w:cs="Times New Roman"/>
          <w:b/>
          <w:sz w:val="24"/>
          <w:szCs w:val="24"/>
        </w:rPr>
      </w:pPr>
    </w:p>
    <w:p w14:paraId="6EDABE8A" w14:textId="77777777" w:rsidR="00B711B6" w:rsidRDefault="00B711B6" w:rsidP="009C2105">
      <w:pPr>
        <w:spacing w:line="360" w:lineRule="auto"/>
        <w:jc w:val="center"/>
        <w:rPr>
          <w:rFonts w:ascii="Times New Roman" w:hAnsi="Times New Roman" w:cs="Times New Roman"/>
          <w:b/>
          <w:sz w:val="24"/>
          <w:szCs w:val="24"/>
        </w:rPr>
      </w:pPr>
    </w:p>
    <w:p w14:paraId="537225F6" w14:textId="77777777" w:rsidR="00295A97" w:rsidRDefault="00295A97" w:rsidP="009C2105">
      <w:pPr>
        <w:spacing w:line="360" w:lineRule="auto"/>
        <w:jc w:val="center"/>
        <w:rPr>
          <w:rFonts w:ascii="Times New Roman" w:hAnsi="Times New Roman" w:cs="Times New Roman"/>
          <w:b/>
          <w:sz w:val="24"/>
          <w:szCs w:val="24"/>
        </w:rPr>
        <w:sectPr w:rsidR="00295A97" w:rsidSect="006E3129">
          <w:footerReference w:type="default" r:id="rId8"/>
          <w:pgSz w:w="11906" w:h="16838"/>
          <w:pgMar w:top="1418" w:right="851" w:bottom="1134" w:left="1418" w:header="567" w:footer="567" w:gutter="0"/>
          <w:pgNumType w:start="0" w:chapStyle="1"/>
          <w:cols w:space="1296"/>
          <w:docGrid w:linePitch="360"/>
        </w:sectPr>
      </w:pPr>
    </w:p>
    <w:p w14:paraId="3A10F8BA" w14:textId="42586046" w:rsidR="009C2105" w:rsidRPr="009C2105" w:rsidRDefault="009C2105" w:rsidP="009C2105">
      <w:pPr>
        <w:spacing w:line="360" w:lineRule="auto"/>
        <w:jc w:val="center"/>
        <w:rPr>
          <w:rFonts w:ascii="Times New Roman" w:hAnsi="Times New Roman" w:cs="Times New Roman"/>
          <w:b/>
          <w:sz w:val="24"/>
          <w:szCs w:val="24"/>
        </w:rPr>
      </w:pPr>
      <w:r w:rsidRPr="009C2105">
        <w:rPr>
          <w:rFonts w:ascii="Times New Roman" w:hAnsi="Times New Roman" w:cs="Times New Roman"/>
          <w:b/>
          <w:sz w:val="24"/>
          <w:szCs w:val="24"/>
        </w:rPr>
        <w:lastRenderedPageBreak/>
        <w:t>Įvadas</w:t>
      </w:r>
    </w:p>
    <w:p w14:paraId="27EE5BAB" w14:textId="653852C2" w:rsidR="009C2105" w:rsidRPr="004F5238" w:rsidRDefault="009C2105" w:rsidP="0036530A">
      <w:pPr>
        <w:spacing w:line="360" w:lineRule="auto"/>
        <w:jc w:val="both"/>
        <w:rPr>
          <w:rFonts w:ascii="Times New Roman" w:hAnsi="Times New Roman" w:cs="Times New Roman"/>
          <w:sz w:val="24"/>
          <w:szCs w:val="24"/>
        </w:rPr>
      </w:pPr>
      <w:r w:rsidRPr="009C2105">
        <w:rPr>
          <w:rFonts w:ascii="Times New Roman" w:hAnsi="Times New Roman" w:cs="Times New Roman"/>
          <w:sz w:val="24"/>
          <w:szCs w:val="24"/>
        </w:rPr>
        <w:tab/>
        <w:t xml:space="preserve">Europos  Sąjungoje  </w:t>
      </w:r>
      <w:r w:rsidR="00791C52">
        <w:rPr>
          <w:rFonts w:ascii="Times New Roman" w:hAnsi="Times New Roman" w:cs="Times New Roman"/>
          <w:sz w:val="24"/>
          <w:szCs w:val="24"/>
        </w:rPr>
        <w:t xml:space="preserve">(toliau - ES) </w:t>
      </w:r>
      <w:r w:rsidRPr="009C2105">
        <w:rPr>
          <w:rFonts w:ascii="Times New Roman" w:hAnsi="Times New Roman" w:cs="Times New Roman"/>
          <w:sz w:val="24"/>
          <w:szCs w:val="24"/>
        </w:rPr>
        <w:t>vyraujantys vystymosi  atotrūkiai  tarp  šalių  narių paskatino  sanglaudos  politikos  atsiradimą. Ši politika, dar žinoma, kaip regioninė politika, siekia sumažinti ES šalių narių,  regionų vystymosi skirtumus ir skatina ekonominę ir socialinę sanglaudą. Politika nukreipiama į ekonominio augimo, užimtumo, konkurencingumo bei teritorinio bendradarbiavimo didinimą. ES vykdoma regioninė politika, išlieka viena labiausiai pastebimų ir karš</w:t>
      </w:r>
      <w:r w:rsidR="0036530A">
        <w:rPr>
          <w:rFonts w:ascii="Times New Roman" w:hAnsi="Times New Roman" w:cs="Times New Roman"/>
          <w:sz w:val="24"/>
          <w:szCs w:val="24"/>
        </w:rPr>
        <w:t xml:space="preserve">tų diskusijų </w:t>
      </w:r>
      <w:r w:rsidR="0036530A" w:rsidRPr="004F5238">
        <w:rPr>
          <w:rFonts w:ascii="Times New Roman" w:hAnsi="Times New Roman" w:cs="Times New Roman"/>
          <w:sz w:val="24"/>
          <w:szCs w:val="24"/>
        </w:rPr>
        <w:t>susilaukianti tema</w:t>
      </w:r>
      <w:r w:rsidR="00B17F5C" w:rsidRPr="004F5238">
        <w:rPr>
          <w:rFonts w:ascii="Times New Roman" w:hAnsi="Times New Roman" w:cs="Times New Roman"/>
          <w:sz w:val="24"/>
          <w:szCs w:val="24"/>
          <w:vertAlign w:val="superscript"/>
        </w:rPr>
        <w:footnoteReference w:id="1"/>
      </w:r>
      <w:r w:rsidRPr="004F5238">
        <w:rPr>
          <w:rFonts w:ascii="Times New Roman" w:hAnsi="Times New Roman" w:cs="Times New Roman"/>
          <w:sz w:val="24"/>
          <w:szCs w:val="24"/>
        </w:rPr>
        <w:t>, kas sukuria palankią terpę mokslinių tyrimų apžvalgų ir disk</w:t>
      </w:r>
      <w:r w:rsidR="00B17F5C" w:rsidRPr="004F5238">
        <w:rPr>
          <w:rFonts w:ascii="Times New Roman" w:hAnsi="Times New Roman" w:cs="Times New Roman"/>
          <w:sz w:val="24"/>
          <w:szCs w:val="24"/>
        </w:rPr>
        <w:t>usijų vystymuisi ir plėtojimui.</w:t>
      </w:r>
      <w:r w:rsidR="005C37CC" w:rsidRPr="004F5238">
        <w:rPr>
          <w:rFonts w:ascii="Times New Roman" w:hAnsi="Times New Roman" w:cs="Times New Roman"/>
          <w:sz w:val="24"/>
          <w:szCs w:val="24"/>
        </w:rPr>
        <w:t xml:space="preserve"> Dėmesys struktūrinei politikai ypač išaugo dėl kritikos už apčiuopiamų rezultatų stoką, kas tapo itin aktualu krizės ir griežto taupymo laikotarpiu. Efektyvumas tampa vienu iš svarbiausių rodiklių vykdant regioninę  politiką.</w:t>
      </w:r>
    </w:p>
    <w:p w14:paraId="7E3F6D15" w14:textId="3F0F823E" w:rsidR="009C2105" w:rsidRPr="009C2105" w:rsidRDefault="009C2105" w:rsidP="009C2105">
      <w:pPr>
        <w:spacing w:line="360" w:lineRule="auto"/>
        <w:ind w:firstLine="1296"/>
        <w:jc w:val="both"/>
        <w:rPr>
          <w:rFonts w:ascii="Times New Roman" w:hAnsi="Times New Roman" w:cs="Times New Roman"/>
          <w:sz w:val="24"/>
          <w:szCs w:val="24"/>
        </w:rPr>
      </w:pPr>
      <w:r w:rsidRPr="004F5238">
        <w:rPr>
          <w:rFonts w:ascii="Times New Roman" w:hAnsi="Times New Roman" w:cs="Times New Roman"/>
          <w:sz w:val="24"/>
          <w:szCs w:val="24"/>
        </w:rPr>
        <w:t>Partnerystės principas yra vienas svarbiausių sanglaudos principų. Daugiau negu tris dešimtmečius partnerystė yra laikoma fundamentaliausiu regioninės politikos planavimo ir įg</w:t>
      </w:r>
      <w:r w:rsidR="005C37CC" w:rsidRPr="004F5238">
        <w:rPr>
          <w:rFonts w:ascii="Times New Roman" w:hAnsi="Times New Roman" w:cs="Times New Roman"/>
          <w:sz w:val="24"/>
          <w:szCs w:val="24"/>
        </w:rPr>
        <w:t>yvendinimo principu. Ja</w:t>
      </w:r>
      <w:r w:rsidRPr="004F5238">
        <w:rPr>
          <w:rFonts w:ascii="Times New Roman" w:hAnsi="Times New Roman" w:cs="Times New Roman"/>
          <w:sz w:val="24"/>
          <w:szCs w:val="24"/>
        </w:rPr>
        <w:t xml:space="preserve"> siekiama užtikrinti, kad atskiri veikė</w:t>
      </w:r>
      <w:r w:rsidR="005C37CC" w:rsidRPr="004F5238">
        <w:rPr>
          <w:rFonts w:ascii="Times New Roman" w:hAnsi="Times New Roman" w:cs="Times New Roman"/>
          <w:sz w:val="24"/>
          <w:szCs w:val="24"/>
        </w:rPr>
        <w:t>jai, veikiantys</w:t>
      </w:r>
      <w:r w:rsidRPr="004F5238">
        <w:rPr>
          <w:rFonts w:ascii="Times New Roman" w:hAnsi="Times New Roman" w:cs="Times New Roman"/>
          <w:sz w:val="24"/>
          <w:szCs w:val="24"/>
        </w:rPr>
        <w:t xml:space="preserve"> skirtingose srityse, efektyviai išnaudotų ES išteklius - užtikrintų</w:t>
      </w:r>
      <w:r w:rsidRPr="009C2105">
        <w:rPr>
          <w:rFonts w:ascii="Times New Roman" w:hAnsi="Times New Roman" w:cs="Times New Roman"/>
          <w:sz w:val="24"/>
          <w:szCs w:val="24"/>
        </w:rPr>
        <w:t xml:space="preserve"> efektyvų projektų įgyvendinimą, skaidresnį sprendimų priėmimą bei tinkamą mokesčių mokėtojų pinigų paskirstymą. Taigi, partnerystė regioninėje politikoje turėtų užtikrinti lygiavertį visų veikėjų įsitraukimą į ES fondų paskirstymo etapus. Šis dalyvavimas atneša įvairios naudos ir pridėtinės vertės, kai kalbama apie kolektyvinį įsipareigojimą ES vykdomai politikai ir teikiamoms investicijoms sutelkiant bendrus žinių išteklius, patirtis bei vertinimo požiūrius projektų planavime.</w:t>
      </w:r>
      <w:r w:rsidRPr="009C2105">
        <w:rPr>
          <w:rFonts w:ascii="Times New Roman" w:hAnsi="Times New Roman" w:cs="Times New Roman"/>
          <w:sz w:val="24"/>
          <w:szCs w:val="24"/>
          <w:vertAlign w:val="superscript"/>
        </w:rPr>
        <w:footnoteReference w:id="2"/>
      </w:r>
      <w:r w:rsidR="00B17F5C">
        <w:rPr>
          <w:rFonts w:ascii="Times New Roman" w:hAnsi="Times New Roman" w:cs="Times New Roman"/>
          <w:sz w:val="24"/>
          <w:szCs w:val="24"/>
        </w:rPr>
        <w:t xml:space="preserve"> </w:t>
      </w:r>
      <w:r w:rsidRPr="009C2105">
        <w:rPr>
          <w:rFonts w:ascii="Times New Roman" w:hAnsi="Times New Roman" w:cs="Times New Roman"/>
          <w:sz w:val="24"/>
          <w:szCs w:val="24"/>
        </w:rPr>
        <w:t xml:space="preserve">Tai </w:t>
      </w:r>
      <w:r w:rsidR="00B17F5C">
        <w:rPr>
          <w:rFonts w:ascii="Times New Roman" w:hAnsi="Times New Roman" w:cs="Times New Roman"/>
          <w:sz w:val="24"/>
          <w:szCs w:val="24"/>
        </w:rPr>
        <w:t xml:space="preserve">- </w:t>
      </w:r>
      <w:r w:rsidRPr="009C2105">
        <w:rPr>
          <w:rFonts w:ascii="Times New Roman" w:hAnsi="Times New Roman" w:cs="Times New Roman"/>
          <w:sz w:val="24"/>
          <w:szCs w:val="24"/>
        </w:rPr>
        <w:t xml:space="preserve">mechanizmas, sustiprinantis koordinavimą tiek vertikaliai – tarp regioninės ir vietinės valdžios, nacionalinės vyriausybės ir ES, - tiek horizontaliai – tarp skirtingų lygių ekonominių ir socialinių partnerių bei pilietinės visuomenės organizacijų. </w:t>
      </w:r>
    </w:p>
    <w:p w14:paraId="6248C726" w14:textId="23F32474" w:rsidR="009C2105" w:rsidRPr="00EA0484" w:rsidRDefault="00EB0E14" w:rsidP="009C2105">
      <w:pPr>
        <w:spacing w:line="360" w:lineRule="auto"/>
        <w:ind w:firstLine="1296"/>
        <w:jc w:val="both"/>
        <w:rPr>
          <w:rFonts w:ascii="Times New Roman" w:hAnsi="Times New Roman" w:cs="Times New Roman"/>
          <w:sz w:val="24"/>
          <w:szCs w:val="24"/>
          <w:lang w:val="en-US"/>
        </w:rPr>
      </w:pPr>
      <w:r>
        <w:rPr>
          <w:rFonts w:ascii="Times New Roman" w:hAnsi="Times New Roman" w:cs="Times New Roman"/>
          <w:sz w:val="24"/>
          <w:szCs w:val="24"/>
        </w:rPr>
        <w:t>ES</w:t>
      </w:r>
      <w:r w:rsidR="009C2105" w:rsidRPr="009C2105">
        <w:rPr>
          <w:rFonts w:ascii="Times New Roman" w:hAnsi="Times New Roman" w:cs="Times New Roman"/>
          <w:sz w:val="24"/>
          <w:szCs w:val="24"/>
        </w:rPr>
        <w:t xml:space="preserve"> rengiamų ataskaitų duomenimis yra identifikuojama žemo lygio partnerystės principo problema – pernelyg skirtinga valstybių narių įsitraukimo, dalyvavimo praktika ir kokybė. Svarbu paminėti, kad žemas partnerystės lygis identifikuotas ne tik naujose ES vals</w:t>
      </w:r>
      <w:r w:rsidR="00033020">
        <w:rPr>
          <w:rFonts w:ascii="Times New Roman" w:hAnsi="Times New Roman" w:cs="Times New Roman"/>
          <w:sz w:val="24"/>
          <w:szCs w:val="24"/>
        </w:rPr>
        <w:t>tybėse narėse, bet ir senbuvėse.</w:t>
      </w:r>
      <w:r w:rsidR="009C2105" w:rsidRPr="009C2105">
        <w:rPr>
          <w:rFonts w:ascii="Times New Roman" w:hAnsi="Times New Roman" w:cs="Times New Roman"/>
          <w:sz w:val="24"/>
          <w:szCs w:val="24"/>
        </w:rPr>
        <w:t xml:space="preserve"> </w:t>
      </w:r>
      <w:r w:rsidR="0023712E">
        <w:rPr>
          <w:rFonts w:ascii="Times New Roman" w:hAnsi="Times New Roman" w:cs="Times New Roman"/>
          <w:sz w:val="24"/>
          <w:szCs w:val="24"/>
        </w:rPr>
        <w:t>M</w:t>
      </w:r>
      <w:r w:rsidR="009C2105" w:rsidRPr="009C2105">
        <w:rPr>
          <w:rFonts w:ascii="Times New Roman" w:hAnsi="Times New Roman" w:cs="Times New Roman"/>
          <w:sz w:val="24"/>
          <w:szCs w:val="24"/>
        </w:rPr>
        <w:t>etai iš metų teikiamos ES ataskaitos ir toliau ak</w:t>
      </w:r>
      <w:r w:rsidR="0023712E">
        <w:rPr>
          <w:rFonts w:ascii="Times New Roman" w:hAnsi="Times New Roman" w:cs="Times New Roman"/>
          <w:sz w:val="24"/>
          <w:szCs w:val="24"/>
        </w:rPr>
        <w:t xml:space="preserve">centuoja partnerystės problemą. </w:t>
      </w:r>
      <w:r w:rsidR="0023712E" w:rsidRPr="0023712E">
        <w:rPr>
          <w:rFonts w:ascii="Times New Roman" w:hAnsi="Times New Roman" w:cs="Times New Roman"/>
          <w:sz w:val="24"/>
          <w:szCs w:val="24"/>
        </w:rPr>
        <w:t xml:space="preserve">Pagal tyrime pateikiamas teorines </w:t>
      </w:r>
      <w:r w:rsidR="0023712E">
        <w:rPr>
          <w:rFonts w:ascii="Times New Roman" w:hAnsi="Times New Roman" w:cs="Times New Roman"/>
          <w:sz w:val="24"/>
          <w:szCs w:val="24"/>
        </w:rPr>
        <w:t>pri</w:t>
      </w:r>
      <w:r w:rsidR="0023712E">
        <w:rPr>
          <w:rFonts w:ascii="Times New Roman" w:hAnsi="Times New Roman" w:cs="Times New Roman"/>
          <w:sz w:val="24"/>
          <w:szCs w:val="24"/>
          <w:lang w:val="en-US"/>
        </w:rPr>
        <w:t>e</w:t>
      </w:r>
      <w:r w:rsidR="0023712E">
        <w:rPr>
          <w:rFonts w:ascii="Times New Roman" w:hAnsi="Times New Roman" w:cs="Times New Roman"/>
          <w:sz w:val="24"/>
          <w:szCs w:val="24"/>
        </w:rPr>
        <w:t>žastis</w:t>
      </w:r>
      <w:r w:rsidR="00EA0484">
        <w:rPr>
          <w:rFonts w:ascii="Times New Roman" w:hAnsi="Times New Roman" w:cs="Times New Roman"/>
          <w:sz w:val="24"/>
          <w:szCs w:val="24"/>
        </w:rPr>
        <w:t xml:space="preserve"> (decentralizacijos laipsnis, nevalstybinių organizacijų bendradarbiavimo tradicijos su viešuoju sektoriumi, euroskepticizmas)</w:t>
      </w:r>
      <w:r w:rsidR="0023712E">
        <w:rPr>
          <w:rFonts w:ascii="Times New Roman" w:hAnsi="Times New Roman" w:cs="Times New Roman"/>
          <w:sz w:val="24"/>
          <w:szCs w:val="24"/>
        </w:rPr>
        <w:t xml:space="preserve">, sąlygojančias </w:t>
      </w:r>
      <w:r w:rsidR="0023712E" w:rsidRPr="0023712E">
        <w:rPr>
          <w:rFonts w:ascii="Times New Roman" w:hAnsi="Times New Roman" w:cs="Times New Roman"/>
          <w:sz w:val="24"/>
          <w:szCs w:val="24"/>
        </w:rPr>
        <w:t>partnerystės įgyvend</w:t>
      </w:r>
      <w:r w:rsidR="0023712E">
        <w:rPr>
          <w:rFonts w:ascii="Times New Roman" w:hAnsi="Times New Roman" w:cs="Times New Roman"/>
          <w:sz w:val="24"/>
          <w:szCs w:val="24"/>
        </w:rPr>
        <w:t xml:space="preserve">inimo kokybę, pastebimas akivaizdus atotrūkis </w:t>
      </w:r>
      <w:r w:rsidR="0023712E" w:rsidRPr="0023712E">
        <w:rPr>
          <w:rFonts w:ascii="Times New Roman" w:hAnsi="Times New Roman" w:cs="Times New Roman"/>
          <w:sz w:val="24"/>
          <w:szCs w:val="24"/>
        </w:rPr>
        <w:t xml:space="preserve">tarp teorinio ir praktinio lygmens. </w:t>
      </w:r>
      <w:r w:rsidR="0023712E" w:rsidRPr="00E70371">
        <w:rPr>
          <w:rFonts w:ascii="Times New Roman" w:hAnsi="Times New Roman" w:cs="Times New Roman"/>
          <w:sz w:val="24"/>
          <w:szCs w:val="24"/>
        </w:rPr>
        <w:t xml:space="preserve">Tai įrodo Airijos pavyzdys: nors visi </w:t>
      </w:r>
      <w:r w:rsidR="00EA0484">
        <w:rPr>
          <w:rFonts w:ascii="Times New Roman" w:hAnsi="Times New Roman" w:cs="Times New Roman"/>
          <w:sz w:val="24"/>
          <w:szCs w:val="24"/>
        </w:rPr>
        <w:t xml:space="preserve">teoriniai veiksniai </w:t>
      </w:r>
      <w:r w:rsidR="0023712E" w:rsidRPr="00E70371">
        <w:rPr>
          <w:rFonts w:ascii="Times New Roman" w:hAnsi="Times New Roman" w:cs="Times New Roman"/>
          <w:sz w:val="24"/>
          <w:szCs w:val="24"/>
        </w:rPr>
        <w:t xml:space="preserve">neatitinka partnerytės įgyvendinimo kriterijų, Airija laikoma valstybe, pilnai įgyvendinusia partnerystės principą. </w:t>
      </w:r>
      <w:r w:rsidR="0023712E">
        <w:rPr>
          <w:rFonts w:ascii="Times New Roman" w:hAnsi="Times New Roman" w:cs="Times New Roman"/>
          <w:sz w:val="24"/>
          <w:szCs w:val="24"/>
        </w:rPr>
        <w:t>Kita šalis, paneigianti partner</w:t>
      </w:r>
      <w:r w:rsidR="0023712E" w:rsidRPr="00E70371">
        <w:rPr>
          <w:rFonts w:ascii="Times New Roman" w:hAnsi="Times New Roman" w:cs="Times New Roman"/>
          <w:sz w:val="24"/>
          <w:szCs w:val="24"/>
        </w:rPr>
        <w:t>y</w:t>
      </w:r>
      <w:r w:rsidR="0023712E">
        <w:rPr>
          <w:rFonts w:ascii="Times New Roman" w:hAnsi="Times New Roman" w:cs="Times New Roman"/>
          <w:sz w:val="24"/>
          <w:szCs w:val="24"/>
        </w:rPr>
        <w:t>s</w:t>
      </w:r>
      <w:r w:rsidR="0023712E" w:rsidRPr="00E70371">
        <w:rPr>
          <w:rFonts w:ascii="Times New Roman" w:hAnsi="Times New Roman" w:cs="Times New Roman"/>
          <w:sz w:val="24"/>
          <w:szCs w:val="24"/>
        </w:rPr>
        <w:t xml:space="preserve">tės </w:t>
      </w:r>
      <w:r w:rsidR="0023712E" w:rsidRPr="00E70371">
        <w:rPr>
          <w:rFonts w:ascii="Times New Roman" w:hAnsi="Times New Roman" w:cs="Times New Roman"/>
          <w:sz w:val="24"/>
          <w:szCs w:val="24"/>
        </w:rPr>
        <w:lastRenderedPageBreak/>
        <w:t>įgyvendinimo sąlygas, yra Lietuva: Lietuva vienintelė iš Baltijos šali</w:t>
      </w:r>
      <w:r w:rsidR="00033020">
        <w:rPr>
          <w:rFonts w:ascii="Times New Roman" w:hAnsi="Times New Roman" w:cs="Times New Roman"/>
          <w:sz w:val="24"/>
          <w:szCs w:val="24"/>
        </w:rPr>
        <w:t>ų užtikrino partnersytę</w:t>
      </w:r>
      <w:r w:rsidR="00EA0484">
        <w:rPr>
          <w:rFonts w:ascii="Times New Roman" w:hAnsi="Times New Roman" w:cs="Times New Roman"/>
          <w:sz w:val="24"/>
          <w:szCs w:val="24"/>
        </w:rPr>
        <w:t xml:space="preserve">, nors, </w:t>
      </w:r>
      <w:r w:rsidR="0023712E" w:rsidRPr="00E70371">
        <w:rPr>
          <w:rFonts w:ascii="Times New Roman" w:hAnsi="Times New Roman" w:cs="Times New Roman"/>
          <w:sz w:val="24"/>
          <w:szCs w:val="24"/>
        </w:rPr>
        <w:t xml:space="preserve">kintamųjų atžvilgiu, nesiskiria nuo Estijos ir Latvijos, kurios šio principo neužtikrino. Galiausiai, Danijos ir Švedijos </w:t>
      </w:r>
      <w:r w:rsidR="00EA0484">
        <w:rPr>
          <w:rFonts w:ascii="Times New Roman" w:hAnsi="Times New Roman" w:cs="Times New Roman"/>
          <w:sz w:val="24"/>
          <w:szCs w:val="24"/>
        </w:rPr>
        <w:t>atvejai: abiejų šalių teoriniai nepriklausomi kintamieji</w:t>
      </w:r>
      <w:r w:rsidR="0023712E" w:rsidRPr="00E70371">
        <w:rPr>
          <w:rFonts w:ascii="Times New Roman" w:hAnsi="Times New Roman" w:cs="Times New Roman"/>
          <w:sz w:val="24"/>
          <w:szCs w:val="24"/>
        </w:rPr>
        <w:t xml:space="preserve"> </w:t>
      </w:r>
      <w:r w:rsidR="00EA0484">
        <w:rPr>
          <w:rFonts w:ascii="Times New Roman" w:hAnsi="Times New Roman" w:cs="Times New Roman"/>
          <w:sz w:val="24"/>
          <w:szCs w:val="24"/>
        </w:rPr>
        <w:t>-</w:t>
      </w:r>
      <w:r w:rsidR="0023712E">
        <w:rPr>
          <w:rFonts w:ascii="Times New Roman" w:hAnsi="Times New Roman" w:cs="Times New Roman"/>
          <w:sz w:val="24"/>
          <w:szCs w:val="24"/>
        </w:rPr>
        <w:t xml:space="preserve"> visiškai vienodi, bet priklausomas kintamasis</w:t>
      </w:r>
      <w:r w:rsidR="0023712E" w:rsidRPr="00E70371">
        <w:rPr>
          <w:rFonts w:ascii="Times New Roman" w:hAnsi="Times New Roman" w:cs="Times New Roman"/>
          <w:sz w:val="24"/>
          <w:szCs w:val="24"/>
        </w:rPr>
        <w:t xml:space="preserve"> - partnerystės principo užtikrinimas - skiriasi. </w:t>
      </w:r>
      <w:r w:rsidR="00EA0484">
        <w:rPr>
          <w:rFonts w:ascii="Times New Roman" w:hAnsi="Times New Roman" w:cs="Times New Roman"/>
          <w:sz w:val="24"/>
          <w:szCs w:val="24"/>
        </w:rPr>
        <w:t xml:space="preserve">Taigi, galima teigti, kad </w:t>
      </w:r>
      <w:r w:rsidR="00572926">
        <w:rPr>
          <w:rFonts w:ascii="Times New Roman" w:hAnsi="Times New Roman" w:cs="Times New Roman"/>
          <w:sz w:val="24"/>
          <w:szCs w:val="24"/>
        </w:rPr>
        <w:t xml:space="preserve">teoriniai </w:t>
      </w:r>
      <w:r w:rsidR="00EA0484">
        <w:rPr>
          <w:rFonts w:ascii="Times New Roman" w:hAnsi="Times New Roman" w:cs="Times New Roman"/>
          <w:sz w:val="24"/>
          <w:szCs w:val="24"/>
        </w:rPr>
        <w:t xml:space="preserve">priežastiniai partnerystės </w:t>
      </w:r>
      <w:r w:rsidR="00EA0484">
        <w:rPr>
          <w:rFonts w:ascii="Times New Roman" w:hAnsi="Times New Roman" w:cs="Times New Roman"/>
          <w:sz w:val="24"/>
          <w:szCs w:val="24"/>
          <w:lang w:val="en-US"/>
        </w:rPr>
        <w:t>(ne)u</w:t>
      </w:r>
      <w:r w:rsidR="00EA0484">
        <w:rPr>
          <w:rFonts w:ascii="Times New Roman" w:hAnsi="Times New Roman" w:cs="Times New Roman"/>
          <w:sz w:val="24"/>
          <w:szCs w:val="24"/>
        </w:rPr>
        <w:t>ž</w:t>
      </w:r>
      <w:r w:rsidR="00EA0484">
        <w:rPr>
          <w:rFonts w:ascii="Times New Roman" w:hAnsi="Times New Roman" w:cs="Times New Roman"/>
          <w:sz w:val="24"/>
          <w:szCs w:val="24"/>
          <w:lang w:val="en-US"/>
        </w:rPr>
        <w:t xml:space="preserve">tikrinimo </w:t>
      </w:r>
      <w:r w:rsidR="00033020">
        <w:rPr>
          <w:rFonts w:ascii="Times New Roman" w:hAnsi="Times New Roman" w:cs="Times New Roman"/>
          <w:sz w:val="24"/>
          <w:szCs w:val="24"/>
          <w:lang w:val="en-US"/>
        </w:rPr>
        <w:t>ryšiai nebūtinai paaiškina</w:t>
      </w:r>
      <w:r w:rsidR="00572926">
        <w:rPr>
          <w:rFonts w:ascii="Times New Roman" w:hAnsi="Times New Roman" w:cs="Times New Roman"/>
          <w:sz w:val="24"/>
          <w:szCs w:val="24"/>
          <w:lang w:val="en-US"/>
        </w:rPr>
        <w:t xml:space="preserve"> pr</w:t>
      </w:r>
      <w:r w:rsidR="00033020">
        <w:rPr>
          <w:rFonts w:ascii="Times New Roman" w:hAnsi="Times New Roman" w:cs="Times New Roman"/>
          <w:sz w:val="24"/>
          <w:szCs w:val="24"/>
          <w:lang w:val="en-US"/>
        </w:rPr>
        <w:t>aktinį lygmenį, ir tai tampa paskata ieškoti naujų priežasčių, galinčių paaiškinti partnerystės neužtikrinimą</w:t>
      </w:r>
      <w:r w:rsidR="00EA0484">
        <w:rPr>
          <w:rFonts w:ascii="Times New Roman" w:hAnsi="Times New Roman" w:cs="Times New Roman"/>
          <w:sz w:val="24"/>
          <w:szCs w:val="24"/>
          <w:lang w:val="en-US"/>
        </w:rPr>
        <w:t>.</w:t>
      </w:r>
    </w:p>
    <w:p w14:paraId="29547B94" w14:textId="66F8DE11" w:rsidR="00791C52" w:rsidRDefault="009C2105" w:rsidP="009C2105">
      <w:pPr>
        <w:spacing w:line="360" w:lineRule="auto"/>
        <w:ind w:firstLine="1296"/>
        <w:jc w:val="both"/>
        <w:rPr>
          <w:rFonts w:ascii="Times New Roman" w:hAnsi="Times New Roman" w:cs="Times New Roman"/>
          <w:sz w:val="24"/>
          <w:szCs w:val="24"/>
        </w:rPr>
      </w:pPr>
      <w:r w:rsidRPr="009C2105">
        <w:rPr>
          <w:rFonts w:ascii="Times New Roman" w:hAnsi="Times New Roman" w:cs="Times New Roman"/>
          <w:sz w:val="24"/>
          <w:szCs w:val="24"/>
        </w:rPr>
        <w:t>Ian Bache - vienas ryškiausių autorių ES Sanglaudos Polit</w:t>
      </w:r>
      <w:r w:rsidR="00033020">
        <w:rPr>
          <w:rFonts w:ascii="Times New Roman" w:hAnsi="Times New Roman" w:cs="Times New Roman"/>
          <w:sz w:val="24"/>
          <w:szCs w:val="24"/>
        </w:rPr>
        <w:t xml:space="preserve">ikos ir partnerystės domėjimosi </w:t>
      </w:r>
      <w:r w:rsidRPr="009C2105">
        <w:rPr>
          <w:rFonts w:ascii="Times New Roman" w:hAnsi="Times New Roman" w:cs="Times New Roman"/>
          <w:sz w:val="24"/>
          <w:szCs w:val="24"/>
        </w:rPr>
        <w:t xml:space="preserve">bei tyrimų srityje. Pasitelkdamas partnerystės sąvoką I. Bache tyrė legitimumą ES vykdomos politikos kontekste, kapitalizmo modelius, ES politikos priemones. Autorius nagrinėja partnerystės principo išplitimą ES </w:t>
      </w:r>
      <w:r w:rsidR="00033020">
        <w:rPr>
          <w:rFonts w:ascii="Times New Roman" w:hAnsi="Times New Roman" w:cs="Times New Roman"/>
          <w:sz w:val="24"/>
          <w:szCs w:val="24"/>
        </w:rPr>
        <w:t>valstybėse</w:t>
      </w:r>
      <w:r w:rsidRPr="009C2105">
        <w:rPr>
          <w:rFonts w:ascii="Times New Roman" w:hAnsi="Times New Roman" w:cs="Times New Roman"/>
          <w:sz w:val="24"/>
          <w:szCs w:val="24"/>
        </w:rPr>
        <w:t xml:space="preserve"> koncentruojantis ties dviejų šalių atvejais - Didžiąją Britanija ir Švedija. </w:t>
      </w:r>
      <w:r w:rsidR="00EA0484">
        <w:rPr>
          <w:rFonts w:ascii="Times New Roman" w:hAnsi="Times New Roman" w:cs="Times New Roman"/>
          <w:sz w:val="24"/>
          <w:szCs w:val="24"/>
        </w:rPr>
        <w:t>A</w:t>
      </w:r>
      <w:r w:rsidRPr="009C2105">
        <w:rPr>
          <w:rFonts w:ascii="Times New Roman" w:hAnsi="Times New Roman" w:cs="Times New Roman"/>
          <w:sz w:val="24"/>
          <w:szCs w:val="24"/>
        </w:rPr>
        <w:t>nalizuojama,</w:t>
      </w:r>
      <w:r w:rsidR="00EA0484">
        <w:rPr>
          <w:rFonts w:ascii="Times New Roman" w:hAnsi="Times New Roman" w:cs="Times New Roman"/>
          <w:sz w:val="24"/>
          <w:szCs w:val="24"/>
        </w:rPr>
        <w:t xml:space="preserve"> </w:t>
      </w:r>
      <w:r w:rsidRPr="009C2105">
        <w:rPr>
          <w:rFonts w:ascii="Times New Roman" w:hAnsi="Times New Roman" w:cs="Times New Roman"/>
          <w:sz w:val="24"/>
          <w:szCs w:val="24"/>
        </w:rPr>
        <w:t>kokiu mastu partner</w:t>
      </w:r>
      <w:r w:rsidR="00EA0484">
        <w:rPr>
          <w:rFonts w:ascii="Times New Roman" w:hAnsi="Times New Roman" w:cs="Times New Roman"/>
          <w:sz w:val="24"/>
          <w:szCs w:val="24"/>
        </w:rPr>
        <w:t>ystė sustiprino ES</w:t>
      </w:r>
      <w:r w:rsidRPr="009C2105">
        <w:rPr>
          <w:rFonts w:ascii="Times New Roman" w:hAnsi="Times New Roman" w:cs="Times New Roman"/>
          <w:sz w:val="24"/>
          <w:szCs w:val="24"/>
        </w:rPr>
        <w:t xml:space="preserve"> sprendimų priėmimo legitimumą.</w:t>
      </w:r>
      <w:r w:rsidRPr="009C2105">
        <w:rPr>
          <w:rFonts w:ascii="Times New Roman" w:hAnsi="Times New Roman" w:cs="Times New Roman"/>
          <w:sz w:val="24"/>
          <w:szCs w:val="24"/>
          <w:vertAlign w:val="superscript"/>
        </w:rPr>
        <w:footnoteReference w:id="3"/>
      </w:r>
      <w:r w:rsidR="0023712E">
        <w:rPr>
          <w:rFonts w:ascii="Times New Roman" w:hAnsi="Times New Roman" w:cs="Times New Roman"/>
          <w:sz w:val="24"/>
          <w:szCs w:val="24"/>
        </w:rPr>
        <w:t xml:space="preserve"> </w:t>
      </w:r>
      <w:r w:rsidRPr="009C2105">
        <w:rPr>
          <w:rFonts w:ascii="Times New Roman" w:hAnsi="Times New Roman" w:cs="Times New Roman"/>
          <w:sz w:val="24"/>
          <w:szCs w:val="24"/>
        </w:rPr>
        <w:t>Partnerystės sąvoka pasitelkiama ir analizuojant santykį su daugiapakopiu valdymu.</w:t>
      </w:r>
      <w:r w:rsidRPr="009C2105">
        <w:rPr>
          <w:rFonts w:ascii="Times New Roman" w:hAnsi="Times New Roman" w:cs="Times New Roman"/>
          <w:sz w:val="24"/>
          <w:szCs w:val="24"/>
          <w:vertAlign w:val="superscript"/>
        </w:rPr>
        <w:footnoteReference w:id="4"/>
      </w:r>
    </w:p>
    <w:p w14:paraId="7EC387E5" w14:textId="412B669A" w:rsidR="00791C52" w:rsidRPr="00EB0E14" w:rsidRDefault="00EB0E14" w:rsidP="00EB0E14">
      <w:pPr>
        <w:spacing w:line="360" w:lineRule="auto"/>
        <w:ind w:firstLine="1296"/>
        <w:jc w:val="both"/>
      </w:pPr>
      <w:r w:rsidRPr="00EB0E14">
        <w:rPr>
          <w:rFonts w:ascii="Times New Roman" w:hAnsi="Times New Roman" w:cs="Times New Roman"/>
          <w:sz w:val="24"/>
          <w:szCs w:val="24"/>
        </w:rPr>
        <w:t>Regioninė politika turi reikšmingos įtako</w:t>
      </w:r>
      <w:r w:rsidR="00FD0C66">
        <w:rPr>
          <w:rFonts w:ascii="Times New Roman" w:hAnsi="Times New Roman" w:cs="Times New Roman"/>
          <w:sz w:val="24"/>
          <w:szCs w:val="24"/>
        </w:rPr>
        <w:t>s daugiapakopiui valdymui, nes šios</w:t>
      </w:r>
      <w:r w:rsidRPr="00EB0E14">
        <w:rPr>
          <w:rFonts w:ascii="Times New Roman" w:hAnsi="Times New Roman" w:cs="Times New Roman"/>
          <w:sz w:val="24"/>
          <w:szCs w:val="24"/>
        </w:rPr>
        <w:t xml:space="preserve"> politikos konteks</w:t>
      </w:r>
      <w:r>
        <w:rPr>
          <w:rFonts w:ascii="Times New Roman" w:hAnsi="Times New Roman" w:cs="Times New Roman"/>
          <w:sz w:val="24"/>
          <w:szCs w:val="24"/>
        </w:rPr>
        <w:t>tas tapo tyrimų lauku teoretiniam</w:t>
      </w:r>
      <w:r w:rsidRPr="00EB0E14">
        <w:rPr>
          <w:rFonts w:ascii="Times New Roman" w:hAnsi="Times New Roman" w:cs="Times New Roman"/>
          <w:sz w:val="24"/>
          <w:szCs w:val="24"/>
        </w:rPr>
        <w:t>s siūlymams bei įžvalgoms apie daugiapakopio valdymo idėją ES integracijos procesams įgyvendinti ir koordinuoti.</w:t>
      </w:r>
      <w:r w:rsidRPr="00EB0E14">
        <w:rPr>
          <w:rFonts w:ascii="Times New Roman" w:hAnsi="Times New Roman" w:cs="Times New Roman"/>
          <w:sz w:val="24"/>
          <w:szCs w:val="24"/>
          <w:vertAlign w:val="superscript"/>
        </w:rPr>
        <w:footnoteReference w:id="5"/>
      </w:r>
      <w:r w:rsidRPr="00EB0E14">
        <w:rPr>
          <w:rFonts w:ascii="Times New Roman" w:hAnsi="Times New Roman" w:cs="Times New Roman"/>
          <w:color w:val="000000" w:themeColor="text1"/>
          <w:sz w:val="24"/>
          <w:szCs w:val="24"/>
        </w:rPr>
        <w:t xml:space="preserve"> Daugiapakopio valdymo prieiga domisi  horizontalių santykių kaita tarp valstybės ir visuomenės, bei vertikaliųjų santykių pokyčiais tarp skirtingų lygmenų veikėjų</w:t>
      </w:r>
      <w:r w:rsidRPr="00EB0E14">
        <w:rPr>
          <w:rFonts w:ascii="Times New Roman" w:hAnsi="Times New Roman" w:cs="Times New Roman"/>
          <w:color w:val="000000" w:themeColor="text1"/>
          <w:sz w:val="24"/>
          <w:szCs w:val="24"/>
          <w:vertAlign w:val="superscript"/>
        </w:rPr>
        <w:footnoteReference w:id="6"/>
      </w:r>
      <w:r w:rsidRPr="00EB0E14">
        <w:rPr>
          <w:rFonts w:ascii="Times New Roman" w:hAnsi="Times New Roman" w:cs="Times New Roman"/>
          <w:color w:val="000000" w:themeColor="text1"/>
          <w:sz w:val="24"/>
          <w:szCs w:val="24"/>
        </w:rPr>
        <w:t xml:space="preserve">. </w:t>
      </w:r>
      <w:r w:rsidRPr="00EB0E14">
        <w:rPr>
          <w:rFonts w:ascii="Times New Roman" w:hAnsi="Times New Roman" w:cs="Times New Roman"/>
          <w:sz w:val="24"/>
          <w:szCs w:val="24"/>
        </w:rPr>
        <w:t>Tai - valdymo id</w:t>
      </w:r>
      <w:r w:rsidR="00EA0484">
        <w:rPr>
          <w:rFonts w:ascii="Times New Roman" w:hAnsi="Times New Roman" w:cs="Times New Roman"/>
          <w:sz w:val="24"/>
          <w:szCs w:val="24"/>
        </w:rPr>
        <w:t xml:space="preserve">ėja apie bendros </w:t>
      </w:r>
      <w:r w:rsidRPr="00EB0E14">
        <w:rPr>
          <w:rFonts w:ascii="Times New Roman" w:hAnsi="Times New Roman" w:cs="Times New Roman"/>
          <w:sz w:val="24"/>
          <w:szCs w:val="24"/>
        </w:rPr>
        <w:t>plėtros skatinimą, didesnę koordinaciją, informacijos dalijimąsi, struktūrinius dialogus ir bendro įgyvendinimo susitarimus tarp visų partnerių.</w:t>
      </w:r>
      <w:r w:rsidRPr="00EB0E14">
        <w:rPr>
          <w:rFonts w:ascii="Times New Roman" w:hAnsi="Times New Roman" w:cs="Times New Roman"/>
          <w:sz w:val="24"/>
          <w:szCs w:val="24"/>
          <w:vertAlign w:val="superscript"/>
        </w:rPr>
        <w:footnoteReference w:id="7"/>
      </w:r>
      <w:r w:rsidRPr="00EB0E14">
        <w:rPr>
          <w:rFonts w:ascii="Times New Roman" w:hAnsi="Times New Roman" w:cs="Times New Roman"/>
          <w:sz w:val="24"/>
          <w:szCs w:val="24"/>
        </w:rPr>
        <w:t xml:space="preserve"> Partnerystės idėjos atsiradimas regioninės politikos įgyvendinime suteikė pagrindus daugiapakopio valdymo vystymuisi ir įsitvirtinimui ES politikos įgyvendinimui ir</w:t>
      </w:r>
      <w:r w:rsidR="0023712E">
        <w:rPr>
          <w:rFonts w:ascii="Times New Roman" w:hAnsi="Times New Roman" w:cs="Times New Roman"/>
          <w:sz w:val="24"/>
          <w:szCs w:val="24"/>
        </w:rPr>
        <w:t xml:space="preserve"> visam</w:t>
      </w:r>
      <w:r w:rsidRPr="00EB0E14">
        <w:rPr>
          <w:rFonts w:ascii="Times New Roman" w:hAnsi="Times New Roman" w:cs="Times New Roman"/>
          <w:sz w:val="24"/>
          <w:szCs w:val="24"/>
        </w:rPr>
        <w:t xml:space="preserve"> koordinavimo mechanizmui.</w:t>
      </w:r>
    </w:p>
    <w:p w14:paraId="104E4CB8" w14:textId="087EF024" w:rsidR="009C2105" w:rsidRPr="009C2105" w:rsidRDefault="009C2105" w:rsidP="009C2105">
      <w:pPr>
        <w:spacing w:line="360" w:lineRule="auto"/>
        <w:ind w:firstLine="1296"/>
        <w:jc w:val="both"/>
        <w:rPr>
          <w:rFonts w:ascii="Times New Roman" w:hAnsi="Times New Roman" w:cs="Times New Roman"/>
          <w:sz w:val="24"/>
          <w:szCs w:val="24"/>
        </w:rPr>
      </w:pPr>
      <w:r w:rsidRPr="009C2105">
        <w:rPr>
          <w:rFonts w:ascii="Times New Roman" w:hAnsi="Times New Roman" w:cs="Times New Roman"/>
          <w:sz w:val="24"/>
          <w:szCs w:val="24"/>
        </w:rPr>
        <w:t>Kai kuriais atvejais tyrimuose teigiama, jog partnerystė veikė efektyviai partnerių dalyvavimo institucionalizacijos lygmenyje, tačiau kitos ES tyrimų ataskaitos partnerystės klausimą įvardija kaip butaforiją. Tyrimuose pastebėtas itin menkas ir nevalstybinių veikėjų įsitraukimas: jų funkcijos ignoruotos, nuomonės neišgirstos, kas reiškia nulinę įtaką lėšų paskirstymui.</w:t>
      </w:r>
      <w:r w:rsidRPr="009C2105">
        <w:rPr>
          <w:rFonts w:ascii="Times New Roman" w:hAnsi="Times New Roman" w:cs="Times New Roman"/>
          <w:sz w:val="24"/>
          <w:szCs w:val="24"/>
          <w:vertAlign w:val="superscript"/>
        </w:rPr>
        <w:footnoteReference w:id="8"/>
      </w:r>
      <w:r w:rsidRPr="009C2105">
        <w:rPr>
          <w:rFonts w:ascii="Times New Roman" w:hAnsi="Times New Roman" w:cs="Times New Roman"/>
          <w:sz w:val="24"/>
          <w:szCs w:val="24"/>
        </w:rPr>
        <w:t xml:space="preserve"> Taigi, </w:t>
      </w:r>
      <w:r w:rsidRPr="009C2105">
        <w:rPr>
          <w:rFonts w:ascii="Times New Roman" w:hAnsi="Times New Roman" w:cs="Times New Roman"/>
          <w:sz w:val="24"/>
          <w:szCs w:val="24"/>
        </w:rPr>
        <w:lastRenderedPageBreak/>
        <w:t>akademinėje literatūroje daug dėmesio skiriama partnerystės, kaip ES svarbaus instrumento, apibrėžimui, vystymuisi, pačios są</w:t>
      </w:r>
      <w:r w:rsidR="0023712E">
        <w:rPr>
          <w:rFonts w:ascii="Times New Roman" w:hAnsi="Times New Roman" w:cs="Times New Roman"/>
          <w:sz w:val="24"/>
          <w:szCs w:val="24"/>
        </w:rPr>
        <w:t>vokos kitimui. Taip pat kreipiamas</w:t>
      </w:r>
      <w:r w:rsidRPr="009C2105">
        <w:rPr>
          <w:rFonts w:ascii="Times New Roman" w:hAnsi="Times New Roman" w:cs="Times New Roman"/>
          <w:sz w:val="24"/>
          <w:szCs w:val="24"/>
        </w:rPr>
        <w:t xml:space="preserve"> dėmesys į tai, kad partnerystės praktika įvairiose ES valstybėse narėse yra nevienoda ir dinamiška. Skirtinga ES valstybių narių praktika partnerystės užtikrinimo klausimu yra nuoroda į pagrindinį tyrimo </w:t>
      </w:r>
      <w:r w:rsidRPr="00EA0484">
        <w:rPr>
          <w:rFonts w:ascii="Times New Roman" w:hAnsi="Times New Roman" w:cs="Times New Roman"/>
          <w:sz w:val="24"/>
          <w:szCs w:val="24"/>
        </w:rPr>
        <w:t>darbo</w:t>
      </w:r>
      <w:r w:rsidRPr="00EA0484">
        <w:rPr>
          <w:rFonts w:ascii="Times New Roman" w:hAnsi="Times New Roman" w:cs="Times New Roman"/>
          <w:b/>
          <w:sz w:val="24"/>
          <w:szCs w:val="24"/>
        </w:rPr>
        <w:t xml:space="preserve"> </w:t>
      </w:r>
      <w:r w:rsidRPr="00544468">
        <w:rPr>
          <w:rFonts w:ascii="Times New Roman" w:hAnsi="Times New Roman" w:cs="Times New Roman"/>
          <w:b/>
          <w:sz w:val="24"/>
          <w:szCs w:val="24"/>
        </w:rPr>
        <w:t>klausimą</w:t>
      </w:r>
      <w:r w:rsidRPr="009C2105">
        <w:rPr>
          <w:rFonts w:ascii="Times New Roman" w:hAnsi="Times New Roman" w:cs="Times New Roman"/>
          <w:sz w:val="24"/>
          <w:szCs w:val="24"/>
        </w:rPr>
        <w:t xml:space="preserve"> - kokie veiksniai lemia partnerystės prin</w:t>
      </w:r>
      <w:r w:rsidR="003A5B0A">
        <w:rPr>
          <w:rFonts w:ascii="Times New Roman" w:hAnsi="Times New Roman" w:cs="Times New Roman"/>
          <w:sz w:val="24"/>
          <w:szCs w:val="24"/>
        </w:rPr>
        <w:t>cipo neužtikrinimą</w:t>
      </w:r>
      <w:r w:rsidRPr="009C2105">
        <w:rPr>
          <w:rFonts w:ascii="Times New Roman" w:hAnsi="Times New Roman" w:cs="Times New Roman"/>
          <w:sz w:val="24"/>
          <w:szCs w:val="24"/>
        </w:rPr>
        <w:t xml:space="preserve"> vykdant ES sanglaudos politiką?</w:t>
      </w:r>
    </w:p>
    <w:p w14:paraId="5D52E757" w14:textId="3883645E" w:rsidR="009C2105" w:rsidRPr="009C2105" w:rsidRDefault="009C2105" w:rsidP="009C2105">
      <w:pPr>
        <w:spacing w:line="360" w:lineRule="auto"/>
        <w:ind w:firstLine="1296"/>
        <w:jc w:val="both"/>
        <w:rPr>
          <w:rFonts w:ascii="Times New Roman" w:hAnsi="Times New Roman" w:cs="Times New Roman"/>
          <w:sz w:val="24"/>
          <w:szCs w:val="24"/>
        </w:rPr>
      </w:pPr>
      <w:r w:rsidRPr="009C2105">
        <w:rPr>
          <w:rFonts w:ascii="Times New Roman" w:hAnsi="Times New Roman" w:cs="Times New Roman"/>
          <w:sz w:val="24"/>
          <w:szCs w:val="24"/>
        </w:rPr>
        <w:t xml:space="preserve">Darbo </w:t>
      </w:r>
      <w:r w:rsidRPr="00544468">
        <w:rPr>
          <w:rFonts w:ascii="Times New Roman" w:hAnsi="Times New Roman" w:cs="Times New Roman"/>
          <w:b/>
          <w:sz w:val="24"/>
          <w:szCs w:val="24"/>
        </w:rPr>
        <w:t>tikslas</w:t>
      </w:r>
      <w:r w:rsidRPr="009C2105">
        <w:rPr>
          <w:rFonts w:ascii="Times New Roman" w:hAnsi="Times New Roman" w:cs="Times New Roman"/>
          <w:sz w:val="24"/>
          <w:szCs w:val="24"/>
        </w:rPr>
        <w:t xml:space="preserve"> - nustatyti ir išanalizuoti priežastis, dėl kurių  skiriasi partnerystės principo įgyvendinimo/</w:t>
      </w:r>
      <w:r>
        <w:rPr>
          <w:rFonts w:ascii="Times New Roman" w:eastAsia="Times New Roman" w:hAnsi="Times New Roman" w:cs="Times New Roman"/>
          <w:b/>
          <w:sz w:val="24"/>
          <w:szCs w:val="24"/>
        </w:rPr>
        <w:t xml:space="preserve"> </w:t>
      </w:r>
      <w:r w:rsidRPr="009C2105">
        <w:rPr>
          <w:rFonts w:ascii="Times New Roman" w:hAnsi="Times New Roman" w:cs="Times New Roman"/>
          <w:sz w:val="24"/>
          <w:szCs w:val="24"/>
        </w:rPr>
        <w:t xml:space="preserve">užtikrinimo praktika ES valstybių narių praktikoje.  Pagrindiniai darbo </w:t>
      </w:r>
      <w:r w:rsidRPr="00544468">
        <w:rPr>
          <w:rFonts w:ascii="Times New Roman" w:hAnsi="Times New Roman" w:cs="Times New Roman"/>
          <w:b/>
          <w:sz w:val="24"/>
          <w:szCs w:val="24"/>
        </w:rPr>
        <w:t>uždaviniai</w:t>
      </w:r>
      <w:r w:rsidRPr="009C2105">
        <w:rPr>
          <w:rFonts w:ascii="Times New Roman" w:hAnsi="Times New Roman" w:cs="Times New Roman"/>
          <w:sz w:val="24"/>
          <w:szCs w:val="24"/>
        </w:rPr>
        <w:t>:</w:t>
      </w:r>
    </w:p>
    <w:p w14:paraId="2351C99E" w14:textId="72B4D71A" w:rsidR="009C2105" w:rsidRPr="009C2105" w:rsidRDefault="00FD0C66" w:rsidP="009C2105">
      <w:pPr>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1) </w:t>
      </w:r>
      <w:r w:rsidR="009C2105" w:rsidRPr="009C2105">
        <w:rPr>
          <w:rFonts w:ascii="Times New Roman" w:hAnsi="Times New Roman" w:cs="Times New Roman"/>
          <w:sz w:val="24"/>
          <w:szCs w:val="24"/>
        </w:rPr>
        <w:t>Nustatyti ir apibrėžti nepriklausomus kintamuosius - veiksnius, turinčius įtakos partnerystės funkcionavimui;</w:t>
      </w:r>
    </w:p>
    <w:p w14:paraId="19AC8CA2" w14:textId="6C3E4639" w:rsidR="009C2105" w:rsidRPr="009C2105" w:rsidRDefault="009C2105" w:rsidP="009C2105">
      <w:pPr>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w:t>
      </w:r>
      <w:r w:rsidR="00FD0C66">
        <w:rPr>
          <w:rFonts w:ascii="Times New Roman" w:hAnsi="Times New Roman" w:cs="Times New Roman"/>
          <w:sz w:val="24"/>
          <w:szCs w:val="24"/>
        </w:rPr>
        <w:t xml:space="preserve">) </w:t>
      </w:r>
      <w:r w:rsidRPr="009C2105">
        <w:rPr>
          <w:rFonts w:ascii="Times New Roman" w:hAnsi="Times New Roman" w:cs="Times New Roman"/>
          <w:sz w:val="24"/>
          <w:szCs w:val="24"/>
        </w:rPr>
        <w:t>Išanalizuoti, kaip nepriklausomi kintamieji veikia priklausomąjį kintamąjį:  užtikrina ar silpnina partnerystės įgyvendinamumą;</w:t>
      </w:r>
    </w:p>
    <w:p w14:paraId="0B9BD163" w14:textId="23E8E54A" w:rsidR="009C2105" w:rsidRPr="009C2105" w:rsidRDefault="009C2105" w:rsidP="00EA0484">
      <w:pPr>
        <w:spacing w:line="360" w:lineRule="auto"/>
        <w:ind w:firstLine="1296"/>
        <w:jc w:val="both"/>
        <w:rPr>
          <w:rFonts w:ascii="Times New Roman" w:hAnsi="Times New Roman" w:cs="Times New Roman"/>
          <w:sz w:val="24"/>
          <w:szCs w:val="24"/>
        </w:rPr>
      </w:pPr>
      <w:r w:rsidRPr="009C2105">
        <w:rPr>
          <w:rFonts w:ascii="Times New Roman" w:hAnsi="Times New Roman" w:cs="Times New Roman"/>
          <w:sz w:val="24"/>
          <w:szCs w:val="24"/>
        </w:rPr>
        <w:t>Siekiant ištirti, kokie nepriklausomi kintamieji turi įtakos partnerystės į</w:t>
      </w:r>
      <w:r>
        <w:rPr>
          <w:rFonts w:ascii="Times New Roman" w:hAnsi="Times New Roman" w:cs="Times New Roman"/>
          <w:sz w:val="24"/>
          <w:szCs w:val="24"/>
        </w:rPr>
        <w:t xml:space="preserve">gyvendinimui, </w:t>
      </w:r>
      <w:r w:rsidR="00EA0484" w:rsidRPr="00866885">
        <w:rPr>
          <w:rFonts w:ascii="Times New Roman" w:hAnsi="Times New Roman" w:cs="Times New Roman"/>
          <w:sz w:val="24"/>
          <w:szCs w:val="24"/>
        </w:rPr>
        <w:t>bus naudojamas kokybinis lyginamasis metodas, kurio teorinį rėmą 1971 metais apibrėžė A. Lijphart‘as</w:t>
      </w:r>
      <w:r w:rsidR="00EA0484" w:rsidRPr="006F526F">
        <w:rPr>
          <w:rFonts w:ascii="Times New Roman" w:hAnsi="Times New Roman" w:cs="Times New Roman"/>
          <w:sz w:val="24"/>
          <w:szCs w:val="24"/>
          <w:vertAlign w:val="superscript"/>
        </w:rPr>
        <w:footnoteReference w:id="9"/>
      </w:r>
      <w:r w:rsidR="00EA0484" w:rsidRPr="006F526F">
        <w:rPr>
          <w:rFonts w:ascii="Times New Roman" w:hAnsi="Times New Roman" w:cs="Times New Roman"/>
          <w:sz w:val="24"/>
          <w:szCs w:val="24"/>
        </w:rPr>
        <w:t xml:space="preserve">. Mažas lyginamų atvejų skaičius - kertinis </w:t>
      </w:r>
      <w:r w:rsidR="00EA0484" w:rsidRPr="00866885">
        <w:rPr>
          <w:rFonts w:ascii="Times New Roman" w:hAnsi="Times New Roman" w:cs="Times New Roman"/>
          <w:sz w:val="24"/>
          <w:szCs w:val="24"/>
        </w:rPr>
        <w:t>metodo principas</w:t>
      </w:r>
      <w:r w:rsidR="00EA0484" w:rsidRPr="006F526F">
        <w:rPr>
          <w:rFonts w:ascii="Times New Roman" w:hAnsi="Times New Roman" w:cs="Times New Roman"/>
          <w:sz w:val="24"/>
          <w:szCs w:val="24"/>
          <w:vertAlign w:val="superscript"/>
        </w:rPr>
        <w:footnoteReference w:id="10"/>
      </w:r>
      <w:r w:rsidR="00EA0484" w:rsidRPr="006F526F">
        <w:rPr>
          <w:rFonts w:ascii="Times New Roman" w:hAnsi="Times New Roman" w:cs="Times New Roman"/>
          <w:sz w:val="24"/>
          <w:szCs w:val="24"/>
        </w:rPr>
        <w:t>, todėl rem</w:t>
      </w:r>
      <w:r w:rsidR="00EA0484" w:rsidRPr="00866885">
        <w:rPr>
          <w:rFonts w:ascii="Times New Roman" w:hAnsi="Times New Roman" w:cs="Times New Roman"/>
          <w:sz w:val="24"/>
          <w:szCs w:val="24"/>
        </w:rPr>
        <w:t xml:space="preserve">iantis juo, bus lyginami du atvejai - Danija ir Švedija. Pasitelkiant J.  S.  Mill‘ io </w:t>
      </w:r>
      <w:r w:rsidR="00EA0484">
        <w:rPr>
          <w:rFonts w:ascii="Times New Roman" w:hAnsi="Times New Roman" w:cs="Times New Roman"/>
          <w:sz w:val="24"/>
          <w:szCs w:val="24"/>
        </w:rPr>
        <w:t>vieno skirtumo taisyklę</w:t>
      </w:r>
      <w:r w:rsidR="00EA0484" w:rsidRPr="00866885">
        <w:rPr>
          <w:rFonts w:ascii="Times New Roman" w:hAnsi="Times New Roman" w:cs="Times New Roman"/>
          <w:sz w:val="24"/>
          <w:szCs w:val="24"/>
        </w:rPr>
        <w:t>,</w:t>
      </w:r>
      <w:r w:rsidR="00EA0484" w:rsidRPr="006F526F">
        <w:rPr>
          <w:rFonts w:ascii="Times New Roman" w:hAnsi="Times New Roman" w:cs="Times New Roman"/>
          <w:sz w:val="24"/>
          <w:szCs w:val="24"/>
          <w:vertAlign w:val="superscript"/>
        </w:rPr>
        <w:footnoteReference w:id="11"/>
      </w:r>
      <w:r w:rsidR="00EA0484" w:rsidRPr="006F526F">
        <w:rPr>
          <w:rFonts w:ascii="Times New Roman" w:hAnsi="Times New Roman" w:cs="Times New Roman"/>
          <w:sz w:val="24"/>
          <w:szCs w:val="24"/>
        </w:rPr>
        <w:t xml:space="preserve"> tarp lyginamųjų valstybių bus ieškoma priežastinių ryšių, paaiškinančių partnerystės principo neužtikrinimą s</w:t>
      </w:r>
      <w:r w:rsidR="00EA0484">
        <w:rPr>
          <w:rFonts w:ascii="Times New Roman" w:hAnsi="Times New Roman" w:cs="Times New Roman"/>
          <w:sz w:val="24"/>
          <w:szCs w:val="24"/>
        </w:rPr>
        <w:t xml:space="preserve">anglaudos politikoje. </w:t>
      </w:r>
      <w:r w:rsidRPr="009C2105">
        <w:rPr>
          <w:rFonts w:ascii="Times New Roman" w:hAnsi="Times New Roman" w:cs="Times New Roman"/>
          <w:sz w:val="24"/>
          <w:szCs w:val="24"/>
        </w:rPr>
        <w:t>Siekiant išlaikyti tyrimo duomenų ir informacijos aktualumą,  darbas apsiribos praėjusios finansinės perspektyvos – 2007-2013 m. laikotarpiu.</w:t>
      </w:r>
    </w:p>
    <w:p w14:paraId="5538C014" w14:textId="07D0D4CD" w:rsidR="005C1621" w:rsidRDefault="009C2105" w:rsidP="00167E81">
      <w:pPr>
        <w:spacing w:line="360" w:lineRule="auto"/>
        <w:ind w:firstLine="1296"/>
        <w:jc w:val="both"/>
        <w:rPr>
          <w:rFonts w:ascii="Times New Roman" w:hAnsi="Times New Roman" w:cs="Times New Roman"/>
          <w:sz w:val="24"/>
          <w:szCs w:val="24"/>
        </w:rPr>
      </w:pPr>
      <w:r w:rsidRPr="009C2105">
        <w:rPr>
          <w:rFonts w:ascii="Times New Roman" w:hAnsi="Times New Roman" w:cs="Times New Roman"/>
          <w:sz w:val="24"/>
          <w:szCs w:val="24"/>
        </w:rPr>
        <w:t>Pirmoje šio darbo dalyje bus analizuojama akademinė literatūra, kuria remiantis bus išskirti ir apibrėžti nepriklausomi kintamieji.  Antroje tyrimo dalyje bus atliekamas hipotezių tikrinimas</w:t>
      </w:r>
      <w:r w:rsidR="00572926">
        <w:rPr>
          <w:rFonts w:ascii="Times New Roman" w:hAnsi="Times New Roman" w:cs="Times New Roman"/>
          <w:sz w:val="24"/>
          <w:szCs w:val="24"/>
        </w:rPr>
        <w:t xml:space="preserve"> remiantis pasirinktu metodu</w:t>
      </w:r>
      <w:r w:rsidRPr="009C2105">
        <w:rPr>
          <w:rFonts w:ascii="Times New Roman" w:hAnsi="Times New Roman" w:cs="Times New Roman"/>
          <w:sz w:val="24"/>
          <w:szCs w:val="24"/>
        </w:rPr>
        <w:t>. Galutinėje darbo dalyje, remiantis tyrimo analizės rezultatais, bus pateiktos išvados bei rekomendacijos.</w:t>
      </w:r>
    </w:p>
    <w:p w14:paraId="1ED77249" w14:textId="77777777" w:rsidR="00167E81" w:rsidRDefault="00167E81" w:rsidP="00572926">
      <w:pPr>
        <w:spacing w:line="360" w:lineRule="auto"/>
        <w:ind w:firstLine="1296"/>
        <w:jc w:val="center"/>
        <w:rPr>
          <w:rFonts w:ascii="Times New Roman" w:hAnsi="Times New Roman" w:cs="Times New Roman"/>
          <w:sz w:val="24"/>
          <w:szCs w:val="24"/>
        </w:rPr>
      </w:pPr>
    </w:p>
    <w:p w14:paraId="4A480AB3" w14:textId="77777777" w:rsidR="00167E81" w:rsidRDefault="00167E81" w:rsidP="00167E81">
      <w:pPr>
        <w:spacing w:line="360" w:lineRule="auto"/>
        <w:ind w:firstLine="1296"/>
        <w:jc w:val="both"/>
        <w:rPr>
          <w:rFonts w:ascii="Times New Roman" w:hAnsi="Times New Roman" w:cs="Times New Roman"/>
          <w:sz w:val="24"/>
          <w:szCs w:val="24"/>
        </w:rPr>
      </w:pPr>
    </w:p>
    <w:p w14:paraId="0B81DD94" w14:textId="77777777" w:rsidR="0067675E" w:rsidRDefault="0067675E" w:rsidP="00702F79">
      <w:pPr>
        <w:spacing w:line="360" w:lineRule="auto"/>
        <w:rPr>
          <w:rFonts w:ascii="Times New Roman" w:hAnsi="Times New Roman" w:cs="Times New Roman"/>
          <w:b/>
          <w:sz w:val="24"/>
          <w:szCs w:val="24"/>
        </w:rPr>
      </w:pPr>
    </w:p>
    <w:p w14:paraId="5500FDBC" w14:textId="2884F0E9" w:rsidR="00B2420B" w:rsidRPr="009C2105" w:rsidRDefault="009C2105" w:rsidP="005C16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9F2475" w:rsidRPr="009E001B">
        <w:rPr>
          <w:rFonts w:ascii="Times New Roman" w:hAnsi="Times New Roman" w:cs="Times New Roman"/>
          <w:sz w:val="24"/>
          <w:szCs w:val="24"/>
        </w:rPr>
        <w:t xml:space="preserve"> </w:t>
      </w:r>
      <w:r w:rsidR="009F2475" w:rsidRPr="009C2105">
        <w:rPr>
          <w:rFonts w:ascii="Times New Roman" w:hAnsi="Times New Roman" w:cs="Times New Roman"/>
          <w:b/>
          <w:sz w:val="24"/>
          <w:szCs w:val="24"/>
        </w:rPr>
        <w:t xml:space="preserve"> </w:t>
      </w:r>
      <w:r w:rsidR="003E1B01" w:rsidRPr="009C2105">
        <w:rPr>
          <w:rFonts w:ascii="Times New Roman" w:hAnsi="Times New Roman" w:cs="Times New Roman"/>
          <w:b/>
          <w:sz w:val="24"/>
          <w:szCs w:val="24"/>
        </w:rPr>
        <w:t>Partnerystė</w:t>
      </w:r>
    </w:p>
    <w:p w14:paraId="13ED7E9B" w14:textId="37E3729A" w:rsidR="00B17F5C" w:rsidRDefault="009748AD" w:rsidP="00FD0C66">
      <w:pPr>
        <w:spacing w:line="360" w:lineRule="auto"/>
        <w:ind w:firstLine="1296"/>
        <w:jc w:val="both"/>
        <w:rPr>
          <w:rFonts w:ascii="Times New Roman" w:hAnsi="Times New Roman" w:cs="Times New Roman"/>
          <w:sz w:val="24"/>
          <w:szCs w:val="24"/>
        </w:rPr>
      </w:pPr>
      <w:r w:rsidRPr="009F2475">
        <w:rPr>
          <w:rFonts w:ascii="Times New Roman" w:hAnsi="Times New Roman" w:cs="Times New Roman"/>
          <w:sz w:val="24"/>
          <w:szCs w:val="24"/>
        </w:rPr>
        <w:t>Partnerystė yra pagrindinis šio tyrimo objektas. Siekiant išsiaiškinti, kodėl partnerystė nėra užtikrinama s</w:t>
      </w:r>
      <w:r w:rsidR="00FD0C66">
        <w:rPr>
          <w:rFonts w:ascii="Times New Roman" w:hAnsi="Times New Roman" w:cs="Times New Roman"/>
          <w:sz w:val="24"/>
          <w:szCs w:val="24"/>
        </w:rPr>
        <w:t>anglaudos politikoje</w:t>
      </w:r>
      <w:r w:rsidRPr="009F2475">
        <w:rPr>
          <w:rFonts w:ascii="Times New Roman" w:hAnsi="Times New Roman" w:cs="Times New Roman"/>
          <w:sz w:val="24"/>
          <w:szCs w:val="24"/>
        </w:rPr>
        <w:t xml:space="preserve">, </w:t>
      </w:r>
      <w:r w:rsidRPr="00E6659F">
        <w:rPr>
          <w:rFonts w:ascii="Times New Roman" w:hAnsi="Times New Roman" w:cs="Times New Roman"/>
          <w:sz w:val="24"/>
          <w:szCs w:val="24"/>
        </w:rPr>
        <w:t>svarbu aiškiai apsibrėžti šią sąvoką</w:t>
      </w:r>
      <w:r w:rsidR="00B17F5C">
        <w:rPr>
          <w:rFonts w:ascii="Times New Roman" w:hAnsi="Times New Roman" w:cs="Times New Roman"/>
          <w:sz w:val="24"/>
          <w:szCs w:val="24"/>
        </w:rPr>
        <w:t>.</w:t>
      </w:r>
      <w:r w:rsidRPr="009F2475">
        <w:rPr>
          <w:rFonts w:ascii="Times New Roman" w:hAnsi="Times New Roman" w:cs="Times New Roman"/>
          <w:sz w:val="24"/>
          <w:szCs w:val="24"/>
        </w:rPr>
        <w:t xml:space="preserve"> Šiame skyriuje</w:t>
      </w:r>
      <w:r w:rsidR="00A552E4" w:rsidRPr="009F2475">
        <w:rPr>
          <w:rFonts w:ascii="Times New Roman" w:hAnsi="Times New Roman" w:cs="Times New Roman"/>
          <w:sz w:val="24"/>
          <w:szCs w:val="24"/>
        </w:rPr>
        <w:t xml:space="preserve"> pirmiausia</w:t>
      </w:r>
      <w:r w:rsidRPr="009F2475">
        <w:rPr>
          <w:rFonts w:ascii="Times New Roman" w:hAnsi="Times New Roman" w:cs="Times New Roman"/>
          <w:sz w:val="24"/>
          <w:szCs w:val="24"/>
        </w:rPr>
        <w:t xml:space="preserve"> bus aptariama, kokios aplinkybės</w:t>
      </w:r>
      <w:r w:rsidR="00A552E4" w:rsidRPr="009F2475">
        <w:rPr>
          <w:rFonts w:ascii="Times New Roman" w:hAnsi="Times New Roman" w:cs="Times New Roman"/>
          <w:sz w:val="24"/>
          <w:szCs w:val="24"/>
        </w:rPr>
        <w:t xml:space="preserve"> ir priežastys</w:t>
      </w:r>
      <w:r w:rsidRPr="009F2475">
        <w:rPr>
          <w:rFonts w:ascii="Times New Roman" w:hAnsi="Times New Roman" w:cs="Times New Roman"/>
          <w:sz w:val="24"/>
          <w:szCs w:val="24"/>
        </w:rPr>
        <w:t xml:space="preserve"> lėmė partnerystės principo ratifikavimą, kaip vystėsi ir kaip keitėsi šio principo </w:t>
      </w:r>
      <w:r w:rsidR="00E5637C">
        <w:rPr>
          <w:rFonts w:ascii="Times New Roman" w:hAnsi="Times New Roman" w:cs="Times New Roman"/>
          <w:sz w:val="24"/>
          <w:szCs w:val="24"/>
        </w:rPr>
        <w:t>samprata</w:t>
      </w:r>
      <w:r w:rsidR="00E6659F">
        <w:rPr>
          <w:rFonts w:ascii="Times New Roman" w:hAnsi="Times New Roman" w:cs="Times New Roman"/>
          <w:sz w:val="24"/>
          <w:szCs w:val="24"/>
        </w:rPr>
        <w:t>, kaip veikia vertikalioji ir horizontalioji partnerystės dimensija</w:t>
      </w:r>
      <w:r w:rsidR="00FD0C66">
        <w:rPr>
          <w:rFonts w:ascii="Times New Roman" w:hAnsi="Times New Roman" w:cs="Times New Roman"/>
          <w:sz w:val="24"/>
          <w:szCs w:val="24"/>
        </w:rPr>
        <w:t>,</w:t>
      </w:r>
      <w:r w:rsidR="00E5637C">
        <w:rPr>
          <w:rFonts w:ascii="Times New Roman" w:hAnsi="Times New Roman" w:cs="Times New Roman"/>
          <w:sz w:val="24"/>
          <w:szCs w:val="24"/>
        </w:rPr>
        <w:t xml:space="preserve"> ir ką apima partnerystės principo apibrėžimas.</w:t>
      </w:r>
    </w:p>
    <w:p w14:paraId="2212F3B5" w14:textId="174BE1C9" w:rsidR="00871E1C" w:rsidRPr="00F05C7C" w:rsidRDefault="00E5637C" w:rsidP="00F05C7C">
      <w:pPr>
        <w:spacing w:line="360" w:lineRule="auto"/>
        <w:ind w:firstLine="792"/>
        <w:jc w:val="both"/>
        <w:rPr>
          <w:rFonts w:ascii="Times New Roman" w:hAnsi="Times New Roman" w:cs="Times New Roman"/>
          <w:sz w:val="24"/>
          <w:szCs w:val="24"/>
        </w:rPr>
      </w:pPr>
      <w:r w:rsidRPr="00F05C7C">
        <w:rPr>
          <w:rFonts w:ascii="Times New Roman" w:hAnsi="Times New Roman" w:cs="Times New Roman"/>
          <w:sz w:val="24"/>
          <w:szCs w:val="24"/>
        </w:rPr>
        <w:t>1.1</w:t>
      </w:r>
      <w:r w:rsidRPr="00F05C7C">
        <w:rPr>
          <w:rFonts w:ascii="Times New Roman" w:hAnsi="Times New Roman" w:cs="Times New Roman"/>
          <w:i/>
          <w:sz w:val="24"/>
          <w:szCs w:val="24"/>
        </w:rPr>
        <w:t xml:space="preserve"> </w:t>
      </w:r>
      <w:r w:rsidR="000D7D36" w:rsidRPr="00F05C7C">
        <w:rPr>
          <w:rFonts w:ascii="Times New Roman" w:hAnsi="Times New Roman" w:cs="Times New Roman"/>
          <w:i/>
          <w:sz w:val="24"/>
          <w:szCs w:val="24"/>
        </w:rPr>
        <w:t>Partnerystės</w:t>
      </w:r>
      <w:r w:rsidR="000D7D36" w:rsidRPr="00F05C7C">
        <w:rPr>
          <w:rFonts w:ascii="Times New Roman" w:hAnsi="Times New Roman" w:cs="Times New Roman"/>
          <w:i/>
        </w:rPr>
        <w:t xml:space="preserve"> principo</w:t>
      </w:r>
      <w:r w:rsidR="000D7D36" w:rsidRPr="00F05C7C">
        <w:rPr>
          <w:rFonts w:ascii="Times New Roman" w:hAnsi="Times New Roman" w:cs="Times New Roman"/>
        </w:rPr>
        <w:t xml:space="preserve"> </w:t>
      </w:r>
      <w:r w:rsidR="000D7D36" w:rsidRPr="00F05C7C">
        <w:rPr>
          <w:rFonts w:ascii="Times New Roman" w:hAnsi="Times New Roman" w:cs="Times New Roman"/>
          <w:sz w:val="24"/>
          <w:szCs w:val="24"/>
        </w:rPr>
        <w:t>ratifikavimas</w:t>
      </w:r>
    </w:p>
    <w:p w14:paraId="4C1C3B7F" w14:textId="2BB05C6E" w:rsidR="009A5793" w:rsidRDefault="00544468" w:rsidP="00FD0C66">
      <w:pPr>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I</w:t>
      </w:r>
      <w:r w:rsidR="00FE6C5C">
        <w:rPr>
          <w:rFonts w:ascii="Times New Roman" w:hAnsi="Times New Roman" w:cs="Times New Roman"/>
          <w:sz w:val="24"/>
          <w:szCs w:val="24"/>
        </w:rPr>
        <w:t>k</w:t>
      </w:r>
      <w:r w:rsidR="003E1B01" w:rsidRPr="003E1B01">
        <w:rPr>
          <w:rFonts w:ascii="Times New Roman" w:hAnsi="Times New Roman" w:cs="Times New Roman"/>
          <w:sz w:val="24"/>
          <w:szCs w:val="24"/>
        </w:rPr>
        <w:t xml:space="preserve">i </w:t>
      </w:r>
      <w:r>
        <w:rPr>
          <w:rFonts w:ascii="Times New Roman" w:hAnsi="Times New Roman" w:cs="Times New Roman"/>
          <w:sz w:val="24"/>
          <w:szCs w:val="24"/>
        </w:rPr>
        <w:t xml:space="preserve">pat </w:t>
      </w:r>
      <w:r w:rsidR="00572926">
        <w:rPr>
          <w:rFonts w:ascii="Times New Roman" w:hAnsi="Times New Roman" w:cs="Times New Roman"/>
          <w:sz w:val="24"/>
          <w:szCs w:val="24"/>
        </w:rPr>
        <w:t xml:space="preserve">1988 m. efektyvus struktūrinės </w:t>
      </w:r>
      <w:r w:rsidR="000B0E9C" w:rsidRPr="003E1B01">
        <w:rPr>
          <w:rFonts w:ascii="Times New Roman" w:hAnsi="Times New Roman" w:cs="Times New Roman"/>
          <w:sz w:val="24"/>
          <w:szCs w:val="24"/>
        </w:rPr>
        <w:t xml:space="preserve"> </w:t>
      </w:r>
      <w:r w:rsidR="00572926">
        <w:rPr>
          <w:rFonts w:ascii="Times New Roman" w:hAnsi="Times New Roman" w:cs="Times New Roman"/>
          <w:sz w:val="24"/>
          <w:szCs w:val="24"/>
        </w:rPr>
        <w:t>ES</w:t>
      </w:r>
      <w:r w:rsidR="003E1B01" w:rsidRPr="003E1B01">
        <w:rPr>
          <w:rFonts w:ascii="Times New Roman" w:hAnsi="Times New Roman" w:cs="Times New Roman"/>
          <w:sz w:val="24"/>
          <w:szCs w:val="24"/>
        </w:rPr>
        <w:t xml:space="preserve"> politikos įgyvendinimas buvo stabdomas dėl darnumo, bendr</w:t>
      </w:r>
      <w:r w:rsidR="00FA002C">
        <w:rPr>
          <w:rFonts w:ascii="Times New Roman" w:hAnsi="Times New Roman" w:cs="Times New Roman"/>
          <w:sz w:val="24"/>
          <w:szCs w:val="24"/>
        </w:rPr>
        <w:t>ų tikslų ir pagrindinių</w:t>
      </w:r>
      <w:r w:rsidR="009A7966">
        <w:rPr>
          <w:rFonts w:ascii="Times New Roman" w:hAnsi="Times New Roman" w:cs="Times New Roman"/>
          <w:sz w:val="24"/>
          <w:szCs w:val="24"/>
        </w:rPr>
        <w:t xml:space="preserve"> principų trūkumo. </w:t>
      </w:r>
      <w:r w:rsidR="001C06D0" w:rsidRPr="001C06D0">
        <w:rPr>
          <w:rFonts w:ascii="Times New Roman" w:hAnsi="Times New Roman" w:cs="Times New Roman"/>
          <w:sz w:val="24"/>
          <w:szCs w:val="24"/>
        </w:rPr>
        <w:t>Prieš partnerystės principo ratifikavimą, struktūrinės politikos vykdymas buvo sprendžiamas naci</w:t>
      </w:r>
      <w:r w:rsidR="001C06D0">
        <w:rPr>
          <w:rFonts w:ascii="Times New Roman" w:hAnsi="Times New Roman" w:cs="Times New Roman"/>
          <w:sz w:val="24"/>
          <w:szCs w:val="24"/>
        </w:rPr>
        <w:t>onalinių vyriausybių atsižvelgian</w:t>
      </w:r>
      <w:r w:rsidR="001C06D0" w:rsidRPr="001C06D0">
        <w:rPr>
          <w:rFonts w:ascii="Times New Roman" w:hAnsi="Times New Roman" w:cs="Times New Roman"/>
          <w:sz w:val="24"/>
          <w:szCs w:val="24"/>
        </w:rPr>
        <w:t xml:space="preserve">t į šalies </w:t>
      </w:r>
      <w:r w:rsidR="001C06D0">
        <w:rPr>
          <w:rFonts w:ascii="Times New Roman" w:hAnsi="Times New Roman" w:cs="Times New Roman"/>
          <w:sz w:val="24"/>
          <w:szCs w:val="24"/>
        </w:rPr>
        <w:t>nacionalinius</w:t>
      </w:r>
      <w:r w:rsidR="001C06D0" w:rsidRPr="001C06D0">
        <w:rPr>
          <w:rFonts w:ascii="Times New Roman" w:hAnsi="Times New Roman" w:cs="Times New Roman"/>
          <w:sz w:val="24"/>
          <w:szCs w:val="24"/>
        </w:rPr>
        <w:t xml:space="preserve"> prioritetus, kurie nebūtinai atitiko E</w:t>
      </w:r>
      <w:r w:rsidR="000B0E9C">
        <w:rPr>
          <w:rFonts w:ascii="Times New Roman" w:hAnsi="Times New Roman" w:cs="Times New Roman"/>
          <w:sz w:val="24"/>
          <w:szCs w:val="24"/>
        </w:rPr>
        <w:t>uropos</w:t>
      </w:r>
      <w:r w:rsidR="000B0E9C" w:rsidRPr="003E1B01">
        <w:rPr>
          <w:rFonts w:ascii="Times New Roman" w:hAnsi="Times New Roman" w:cs="Times New Roman"/>
          <w:sz w:val="24"/>
          <w:szCs w:val="24"/>
        </w:rPr>
        <w:t xml:space="preserve"> </w:t>
      </w:r>
      <w:r w:rsidR="001C06D0" w:rsidRPr="001C06D0">
        <w:rPr>
          <w:rFonts w:ascii="Times New Roman" w:hAnsi="Times New Roman" w:cs="Times New Roman"/>
          <w:sz w:val="24"/>
          <w:szCs w:val="24"/>
        </w:rPr>
        <w:t>K</w:t>
      </w:r>
      <w:r w:rsidR="000B0E9C">
        <w:rPr>
          <w:rFonts w:ascii="Times New Roman" w:hAnsi="Times New Roman" w:cs="Times New Roman"/>
          <w:sz w:val="24"/>
          <w:szCs w:val="24"/>
        </w:rPr>
        <w:t>omisijos</w:t>
      </w:r>
      <w:r w:rsidR="000B0E9C" w:rsidRPr="003E1B01">
        <w:rPr>
          <w:rFonts w:ascii="Times New Roman" w:hAnsi="Times New Roman" w:cs="Times New Roman"/>
          <w:sz w:val="24"/>
          <w:szCs w:val="24"/>
        </w:rPr>
        <w:t xml:space="preserve"> </w:t>
      </w:r>
      <w:r w:rsidR="000B0E9C">
        <w:rPr>
          <w:rFonts w:ascii="Times New Roman" w:hAnsi="Times New Roman" w:cs="Times New Roman"/>
          <w:sz w:val="24"/>
          <w:szCs w:val="24"/>
        </w:rPr>
        <w:t>(toliau</w:t>
      </w:r>
      <w:r w:rsidR="000B0E9C" w:rsidRPr="003E1B01">
        <w:rPr>
          <w:rFonts w:ascii="Times New Roman" w:hAnsi="Times New Roman" w:cs="Times New Roman"/>
          <w:sz w:val="24"/>
          <w:szCs w:val="24"/>
        </w:rPr>
        <w:t xml:space="preserve"> </w:t>
      </w:r>
      <w:r w:rsidR="000B0E9C">
        <w:rPr>
          <w:rFonts w:ascii="Times New Roman" w:hAnsi="Times New Roman" w:cs="Times New Roman"/>
          <w:sz w:val="24"/>
          <w:szCs w:val="24"/>
        </w:rPr>
        <w:t>-</w:t>
      </w:r>
      <w:r w:rsidR="000B0E9C" w:rsidRPr="003E1B01">
        <w:rPr>
          <w:rFonts w:ascii="Times New Roman" w:hAnsi="Times New Roman" w:cs="Times New Roman"/>
          <w:sz w:val="24"/>
          <w:szCs w:val="24"/>
        </w:rPr>
        <w:t xml:space="preserve"> </w:t>
      </w:r>
      <w:r w:rsidR="000B0E9C">
        <w:rPr>
          <w:rFonts w:ascii="Times New Roman" w:hAnsi="Times New Roman" w:cs="Times New Roman"/>
          <w:sz w:val="24"/>
          <w:szCs w:val="24"/>
        </w:rPr>
        <w:t>EK)</w:t>
      </w:r>
      <w:r w:rsidR="001C06D0" w:rsidRPr="001C06D0">
        <w:rPr>
          <w:rFonts w:ascii="Times New Roman" w:hAnsi="Times New Roman" w:cs="Times New Roman"/>
          <w:sz w:val="24"/>
          <w:szCs w:val="24"/>
        </w:rPr>
        <w:t xml:space="preserve"> pasirinktus objektus</w:t>
      </w:r>
      <w:r w:rsidR="00B878E5">
        <w:rPr>
          <w:rFonts w:ascii="Times New Roman" w:hAnsi="Times New Roman" w:cs="Times New Roman"/>
          <w:sz w:val="24"/>
          <w:szCs w:val="24"/>
        </w:rPr>
        <w:t>,</w:t>
      </w:r>
      <w:r w:rsidR="00B878E5" w:rsidRPr="001C06D0" w:rsidDel="00B878E5">
        <w:rPr>
          <w:rFonts w:ascii="Times New Roman" w:hAnsi="Times New Roman" w:cs="Times New Roman"/>
          <w:sz w:val="24"/>
          <w:szCs w:val="24"/>
        </w:rPr>
        <w:t xml:space="preserve"> </w:t>
      </w:r>
      <w:r w:rsidR="001C06D0" w:rsidRPr="001C06D0">
        <w:rPr>
          <w:rFonts w:ascii="Times New Roman" w:hAnsi="Times New Roman" w:cs="Times New Roman"/>
          <w:sz w:val="24"/>
          <w:szCs w:val="24"/>
        </w:rPr>
        <w:t>regionus</w:t>
      </w:r>
      <w:r w:rsidR="00B878E5" w:rsidRPr="00B2420B">
        <w:rPr>
          <w:rFonts w:ascii="Times New Roman" w:hAnsi="Times New Roman" w:cs="Times New Roman"/>
          <w:sz w:val="24"/>
          <w:szCs w:val="24"/>
          <w:lang w:val="lt"/>
        </w:rPr>
        <w:t xml:space="preserve"> </w:t>
      </w:r>
      <w:r w:rsidR="00B878E5">
        <w:rPr>
          <w:rFonts w:ascii="Times New Roman" w:hAnsi="Times New Roman" w:cs="Times New Roman"/>
          <w:sz w:val="24"/>
          <w:szCs w:val="24"/>
          <w:lang w:val="lt"/>
        </w:rPr>
        <w:t>ir</w:t>
      </w:r>
      <w:r w:rsidR="00B878E5" w:rsidRPr="00B2420B">
        <w:rPr>
          <w:rFonts w:ascii="Times New Roman" w:hAnsi="Times New Roman" w:cs="Times New Roman"/>
          <w:sz w:val="24"/>
          <w:szCs w:val="24"/>
          <w:lang w:val="lt"/>
        </w:rPr>
        <w:t xml:space="preserve"> </w:t>
      </w:r>
      <w:r w:rsidR="001C06D0">
        <w:rPr>
          <w:rFonts w:ascii="Times New Roman" w:hAnsi="Times New Roman" w:cs="Times New Roman"/>
          <w:sz w:val="24"/>
          <w:szCs w:val="24"/>
        </w:rPr>
        <w:t>prioritetus</w:t>
      </w:r>
      <w:r w:rsidR="001C06D0" w:rsidRPr="001C06D0">
        <w:rPr>
          <w:rFonts w:ascii="Times New Roman" w:hAnsi="Times New Roman" w:cs="Times New Roman"/>
          <w:sz w:val="24"/>
          <w:szCs w:val="24"/>
        </w:rPr>
        <w:t>.</w:t>
      </w:r>
      <w:r w:rsidR="00602A10">
        <w:rPr>
          <w:rStyle w:val="Puslapioinaosnuoroda"/>
          <w:rFonts w:ascii="Times New Roman" w:hAnsi="Times New Roman" w:cs="Times New Roman"/>
          <w:sz w:val="24"/>
          <w:szCs w:val="24"/>
        </w:rPr>
        <w:footnoteReference w:id="12"/>
      </w:r>
      <w:r w:rsidR="001C06D0" w:rsidRPr="001C06D0">
        <w:rPr>
          <w:rFonts w:ascii="Times New Roman" w:hAnsi="Times New Roman" w:cs="Times New Roman"/>
          <w:sz w:val="24"/>
          <w:szCs w:val="24"/>
        </w:rPr>
        <w:t xml:space="preserve"> </w:t>
      </w:r>
      <w:r w:rsidR="003534A2" w:rsidRPr="003534A2">
        <w:rPr>
          <w:rFonts w:ascii="Times New Roman" w:hAnsi="Times New Roman" w:cs="Times New Roman"/>
          <w:sz w:val="24"/>
          <w:szCs w:val="24"/>
        </w:rPr>
        <w:t>Mastas,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kuriuo</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buvo</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konsultuojamasi</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su</w:t>
      </w:r>
      <w:r w:rsidR="003534A2" w:rsidRPr="003534A2">
        <w:rPr>
          <w:rFonts w:ascii="Times New Roman" w:hAnsi="Times New Roman" w:cs="Times New Roman"/>
          <w:sz w:val="24"/>
          <w:szCs w:val="24"/>
          <w:lang w:val="lt"/>
        </w:rPr>
        <w:t xml:space="preserve"> </w:t>
      </w:r>
      <w:r w:rsidR="0025127D">
        <w:rPr>
          <w:rFonts w:ascii="Times New Roman" w:hAnsi="Times New Roman" w:cs="Times New Roman"/>
          <w:sz w:val="24"/>
          <w:szCs w:val="24"/>
          <w:lang w:val="lt"/>
        </w:rPr>
        <w:t>regioniniais (angl</w:t>
      </w:r>
      <w:r w:rsidR="0025127D" w:rsidRPr="00FE6C5C">
        <w:rPr>
          <w:rFonts w:ascii="Times New Roman" w:hAnsi="Times New Roman" w:cs="Times New Roman"/>
          <w:i/>
          <w:sz w:val="24"/>
          <w:szCs w:val="24"/>
          <w:lang w:val="lt"/>
        </w:rPr>
        <w:t xml:space="preserve">. </w:t>
      </w:r>
      <w:r w:rsidR="0025127D" w:rsidRPr="00FE6C5C">
        <w:rPr>
          <w:rFonts w:ascii="Times New Roman" w:hAnsi="Times New Roman" w:cs="Times New Roman"/>
          <w:i/>
          <w:sz w:val="24"/>
          <w:szCs w:val="24"/>
        </w:rPr>
        <w:t>s</w:t>
      </w:r>
      <w:r w:rsidR="003534A2" w:rsidRPr="00FE6C5C">
        <w:rPr>
          <w:rFonts w:ascii="Times New Roman" w:hAnsi="Times New Roman" w:cs="Times New Roman"/>
          <w:i/>
          <w:sz w:val="24"/>
          <w:szCs w:val="24"/>
        </w:rPr>
        <w:t>ubnational</w:t>
      </w:r>
      <w:r w:rsidR="0025127D" w:rsidRPr="00FE6C5C">
        <w:rPr>
          <w:rFonts w:ascii="Times New Roman" w:hAnsi="Times New Roman" w:cs="Times New Roman"/>
          <w:sz w:val="24"/>
          <w:szCs w:val="24"/>
        </w:rPr>
        <w:t>)</w:t>
      </w:r>
      <w:r w:rsidR="00C05971" w:rsidRPr="00FE6C5C">
        <w:rPr>
          <w:rStyle w:val="Puslapioinaosnuoroda"/>
          <w:rFonts w:ascii="Times New Roman" w:hAnsi="Times New Roman" w:cs="Times New Roman"/>
          <w:sz w:val="24"/>
          <w:szCs w:val="24"/>
        </w:rPr>
        <w:footnoteReference w:id="13"/>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ir</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nevalstybiniais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veikėjas,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visiškai</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priklausė</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nuo</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pačių</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valstybių</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narių</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nuožiūros.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Dažniausiai</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nacionalinių</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vyriausybių</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konsultavimasis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buvo</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labai</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ribotas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ir</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vyriausybės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dažnai</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naudodavo</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Europos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fondus</w:t>
      </w:r>
      <w:r w:rsidR="003534A2" w:rsidRPr="003534A2">
        <w:rPr>
          <w:rFonts w:ascii="Times New Roman" w:hAnsi="Times New Roman" w:cs="Times New Roman"/>
          <w:sz w:val="24"/>
          <w:szCs w:val="24"/>
          <w:lang w:val="lt"/>
        </w:rPr>
        <w:t xml:space="preserve"> </w:t>
      </w:r>
      <w:r w:rsidR="00572926">
        <w:rPr>
          <w:rFonts w:ascii="Times New Roman" w:hAnsi="Times New Roman" w:cs="Times New Roman"/>
          <w:sz w:val="24"/>
          <w:szCs w:val="24"/>
          <w:lang w:val="lt"/>
        </w:rPr>
        <w:t xml:space="preserve">šalies </w:t>
      </w:r>
      <w:r w:rsidR="003534A2" w:rsidRPr="003534A2">
        <w:rPr>
          <w:rFonts w:ascii="Times New Roman" w:hAnsi="Times New Roman" w:cs="Times New Roman"/>
          <w:sz w:val="24"/>
          <w:szCs w:val="24"/>
        </w:rPr>
        <w:t>vidaus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programų</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subsidijoms.</w:t>
      </w:r>
      <w:r w:rsidR="003534A2" w:rsidRPr="003534A2">
        <w:rPr>
          <w:rFonts w:ascii="Times New Roman" w:hAnsi="Times New Roman" w:cs="Times New Roman"/>
          <w:sz w:val="24"/>
          <w:szCs w:val="24"/>
          <w:lang w:val="lt"/>
        </w:rPr>
        <w:t xml:space="preserve"> </w:t>
      </w:r>
      <w:r w:rsidR="003534A2">
        <w:rPr>
          <w:rFonts w:ascii="Times New Roman" w:hAnsi="Times New Roman" w:cs="Times New Roman"/>
          <w:sz w:val="24"/>
          <w:szCs w:val="24"/>
          <w:lang w:val="lt"/>
        </w:rPr>
        <w:t>Nesant</w:t>
      </w:r>
      <w:r w:rsidR="003534A2" w:rsidRPr="003534A2">
        <w:rPr>
          <w:rFonts w:ascii="Times New Roman" w:hAnsi="Times New Roman" w:cs="Times New Roman"/>
          <w:sz w:val="24"/>
          <w:szCs w:val="24"/>
          <w:lang w:val="lt"/>
        </w:rPr>
        <w:t xml:space="preserve"> </w:t>
      </w:r>
      <w:r w:rsidR="003534A2">
        <w:rPr>
          <w:rFonts w:ascii="Times New Roman" w:hAnsi="Times New Roman" w:cs="Times New Roman"/>
          <w:sz w:val="24"/>
          <w:szCs w:val="24"/>
        </w:rPr>
        <w:t>bendr</w:t>
      </w:r>
      <w:r w:rsidR="00FE6C5C">
        <w:rPr>
          <w:rFonts w:ascii="Times New Roman" w:hAnsi="Times New Roman" w:cs="Times New Roman"/>
          <w:sz w:val="24"/>
          <w:szCs w:val="24"/>
        </w:rPr>
        <w:t>o</w:t>
      </w:r>
      <w:r w:rsidR="003534A2" w:rsidRPr="003534A2">
        <w:rPr>
          <w:rFonts w:ascii="Times New Roman" w:hAnsi="Times New Roman" w:cs="Times New Roman"/>
          <w:sz w:val="24"/>
          <w:szCs w:val="24"/>
          <w:lang w:val="lt"/>
        </w:rPr>
        <w:t xml:space="preserve"> </w:t>
      </w:r>
      <w:r w:rsidR="003534A2">
        <w:rPr>
          <w:rFonts w:ascii="Times New Roman" w:hAnsi="Times New Roman" w:cs="Times New Roman"/>
          <w:sz w:val="24"/>
          <w:szCs w:val="24"/>
        </w:rPr>
        <w:t>tarpvalstybinio ins</w:t>
      </w:r>
      <w:r w:rsidR="003534A2" w:rsidRPr="003E1B01">
        <w:rPr>
          <w:rFonts w:ascii="Times New Roman" w:hAnsi="Times New Roman" w:cs="Times New Roman"/>
          <w:sz w:val="24"/>
          <w:szCs w:val="24"/>
        </w:rPr>
        <w:t>t</w:t>
      </w:r>
      <w:r w:rsidR="003534A2">
        <w:rPr>
          <w:rFonts w:ascii="Times New Roman" w:hAnsi="Times New Roman" w:cs="Times New Roman"/>
          <w:sz w:val="24"/>
          <w:szCs w:val="24"/>
        </w:rPr>
        <w:t>itucinio pagrindo</w:t>
      </w:r>
      <w:r w:rsidR="003534A2" w:rsidRPr="003534A2">
        <w:rPr>
          <w:rFonts w:ascii="Times New Roman" w:hAnsi="Times New Roman" w:cs="Times New Roman"/>
          <w:sz w:val="24"/>
          <w:szCs w:val="24"/>
          <w:lang w:val="lt"/>
        </w:rPr>
        <w:t xml:space="preserve"> </w:t>
      </w:r>
      <w:r w:rsidR="003534A2">
        <w:rPr>
          <w:rFonts w:ascii="Times New Roman" w:hAnsi="Times New Roman" w:cs="Times New Roman"/>
          <w:sz w:val="24"/>
          <w:szCs w:val="24"/>
          <w:lang w:val="lt"/>
        </w:rPr>
        <w:t>regioninės</w:t>
      </w:r>
      <w:r w:rsidR="003534A2" w:rsidRPr="003534A2">
        <w:rPr>
          <w:rFonts w:ascii="Times New Roman" w:hAnsi="Times New Roman" w:cs="Times New Roman"/>
          <w:sz w:val="24"/>
          <w:szCs w:val="24"/>
          <w:lang w:val="lt"/>
        </w:rPr>
        <w:t xml:space="preserve"> </w:t>
      </w:r>
      <w:r w:rsidR="003534A2">
        <w:rPr>
          <w:rFonts w:ascii="Times New Roman" w:hAnsi="Times New Roman" w:cs="Times New Roman"/>
          <w:sz w:val="24"/>
          <w:szCs w:val="24"/>
          <w:lang w:val="lt"/>
        </w:rPr>
        <w:t>politikos</w:t>
      </w:r>
      <w:r w:rsidR="003534A2" w:rsidRPr="003534A2">
        <w:rPr>
          <w:rFonts w:ascii="Times New Roman" w:hAnsi="Times New Roman" w:cs="Times New Roman"/>
          <w:sz w:val="24"/>
          <w:szCs w:val="24"/>
          <w:lang w:val="lt"/>
        </w:rPr>
        <w:t xml:space="preserve"> </w:t>
      </w:r>
      <w:r w:rsidR="00017690">
        <w:rPr>
          <w:rFonts w:ascii="Times New Roman" w:hAnsi="Times New Roman" w:cs="Times New Roman"/>
          <w:sz w:val="24"/>
          <w:szCs w:val="24"/>
          <w:lang w:val="lt"/>
        </w:rPr>
        <w:t>resursų</w:t>
      </w:r>
      <w:r w:rsidR="003534A2" w:rsidRPr="003534A2">
        <w:rPr>
          <w:rFonts w:ascii="Times New Roman" w:hAnsi="Times New Roman" w:cs="Times New Roman"/>
          <w:sz w:val="24"/>
          <w:szCs w:val="24"/>
          <w:lang w:val="lt"/>
        </w:rPr>
        <w:t xml:space="preserve"> </w:t>
      </w:r>
      <w:r w:rsidR="00017690">
        <w:rPr>
          <w:rFonts w:ascii="Times New Roman" w:hAnsi="Times New Roman" w:cs="Times New Roman"/>
          <w:sz w:val="24"/>
          <w:szCs w:val="24"/>
          <w:lang w:val="lt"/>
        </w:rPr>
        <w:t>planavime</w:t>
      </w:r>
      <w:r w:rsidR="00017690"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lėmė</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tai,</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kad</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Europos</w:t>
      </w:r>
      <w:r w:rsidR="003534A2" w:rsidRPr="003534A2">
        <w:rPr>
          <w:rFonts w:ascii="Times New Roman" w:hAnsi="Times New Roman" w:cs="Times New Roman"/>
          <w:sz w:val="24"/>
          <w:szCs w:val="24"/>
          <w:lang w:val="lt"/>
        </w:rPr>
        <w:t xml:space="preserve"> </w:t>
      </w:r>
      <w:r w:rsidR="003534A2">
        <w:rPr>
          <w:rFonts w:ascii="Times New Roman" w:hAnsi="Times New Roman" w:cs="Times New Roman"/>
          <w:sz w:val="24"/>
          <w:szCs w:val="24"/>
        </w:rPr>
        <w:t>san</w:t>
      </w:r>
      <w:r w:rsidR="003534A2" w:rsidRPr="003534A2">
        <w:rPr>
          <w:rFonts w:ascii="Times New Roman" w:hAnsi="Times New Roman" w:cs="Times New Roman"/>
          <w:sz w:val="24"/>
          <w:szCs w:val="24"/>
        </w:rPr>
        <w:t>g</w:t>
      </w:r>
      <w:r w:rsidR="003534A2">
        <w:rPr>
          <w:rFonts w:ascii="Times New Roman" w:hAnsi="Times New Roman" w:cs="Times New Roman"/>
          <w:sz w:val="24"/>
          <w:szCs w:val="24"/>
        </w:rPr>
        <w:t>l</w:t>
      </w:r>
      <w:r w:rsidR="003534A2" w:rsidRPr="003534A2">
        <w:rPr>
          <w:rFonts w:ascii="Times New Roman" w:hAnsi="Times New Roman" w:cs="Times New Roman"/>
          <w:sz w:val="24"/>
          <w:szCs w:val="24"/>
        </w:rPr>
        <w:t>audos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procesas</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buvo</w:t>
      </w:r>
      <w:r w:rsidR="003534A2" w:rsidRPr="003534A2">
        <w:rPr>
          <w:rFonts w:ascii="Times New Roman" w:hAnsi="Times New Roman" w:cs="Times New Roman"/>
          <w:sz w:val="24"/>
          <w:szCs w:val="24"/>
          <w:lang w:val="lt"/>
        </w:rPr>
        <w:t xml:space="preserve"> </w:t>
      </w:r>
      <w:r w:rsidR="003534A2" w:rsidRPr="003534A2">
        <w:rPr>
          <w:rFonts w:ascii="Times New Roman" w:hAnsi="Times New Roman" w:cs="Times New Roman"/>
          <w:sz w:val="24"/>
          <w:szCs w:val="24"/>
        </w:rPr>
        <w:t>stabdomas.</w:t>
      </w:r>
      <w:r w:rsidR="003534A2" w:rsidRPr="003534A2">
        <w:rPr>
          <w:rFonts w:ascii="Times New Roman" w:hAnsi="Times New Roman" w:cs="Times New Roman"/>
          <w:sz w:val="24"/>
          <w:szCs w:val="24"/>
          <w:lang w:val="lt"/>
        </w:rPr>
        <w:t xml:space="preserve"> </w:t>
      </w:r>
      <w:r w:rsidR="001C06D0">
        <w:rPr>
          <w:rFonts w:ascii="Times New Roman" w:hAnsi="Times New Roman" w:cs="Times New Roman"/>
          <w:sz w:val="24"/>
          <w:szCs w:val="24"/>
        </w:rPr>
        <w:t>Taigi,</w:t>
      </w:r>
      <w:r w:rsidR="001C06D0" w:rsidRPr="001C06D0">
        <w:rPr>
          <w:rFonts w:ascii="Times New Roman" w:hAnsi="Times New Roman" w:cs="Times New Roman"/>
          <w:sz w:val="24"/>
          <w:szCs w:val="24"/>
        </w:rPr>
        <w:t xml:space="preserve"> </w:t>
      </w:r>
      <w:r w:rsidR="001C06D0">
        <w:rPr>
          <w:rFonts w:ascii="Times New Roman" w:hAnsi="Times New Roman" w:cs="Times New Roman"/>
          <w:sz w:val="24"/>
          <w:szCs w:val="24"/>
        </w:rPr>
        <w:t xml:space="preserve"> </w:t>
      </w:r>
      <w:r w:rsidR="009E4A69">
        <w:rPr>
          <w:rFonts w:ascii="Times New Roman" w:hAnsi="Times New Roman" w:cs="Times New Roman"/>
          <w:sz w:val="24"/>
          <w:szCs w:val="24"/>
        </w:rPr>
        <w:t>v</w:t>
      </w:r>
      <w:r w:rsidR="003E1B01" w:rsidRPr="003E1B01">
        <w:rPr>
          <w:rFonts w:ascii="Times New Roman" w:hAnsi="Times New Roman" w:cs="Times New Roman"/>
          <w:sz w:val="24"/>
          <w:szCs w:val="24"/>
        </w:rPr>
        <w:t>yravo valstybių nar</w:t>
      </w:r>
      <w:r w:rsidR="00FA002C">
        <w:rPr>
          <w:rFonts w:ascii="Times New Roman" w:hAnsi="Times New Roman" w:cs="Times New Roman"/>
          <w:sz w:val="24"/>
          <w:szCs w:val="24"/>
        </w:rPr>
        <w:t>ių ins</w:t>
      </w:r>
      <w:r w:rsidR="009A7966">
        <w:rPr>
          <w:rFonts w:ascii="Times New Roman" w:hAnsi="Times New Roman" w:cs="Times New Roman"/>
          <w:sz w:val="24"/>
          <w:szCs w:val="24"/>
        </w:rPr>
        <w:t>t</w:t>
      </w:r>
      <w:r w:rsidR="00FA002C">
        <w:rPr>
          <w:rFonts w:ascii="Times New Roman" w:hAnsi="Times New Roman" w:cs="Times New Roman"/>
          <w:sz w:val="24"/>
          <w:szCs w:val="24"/>
        </w:rPr>
        <w:t>it</w:t>
      </w:r>
      <w:r w:rsidR="009A7966">
        <w:rPr>
          <w:rFonts w:ascii="Times New Roman" w:hAnsi="Times New Roman" w:cs="Times New Roman"/>
          <w:sz w:val="24"/>
          <w:szCs w:val="24"/>
        </w:rPr>
        <w:t>ucinių praktikų</w:t>
      </w:r>
      <w:r w:rsidR="003E1B01" w:rsidRPr="003E1B01">
        <w:rPr>
          <w:rFonts w:ascii="Times New Roman" w:hAnsi="Times New Roman" w:cs="Times New Roman"/>
          <w:sz w:val="24"/>
          <w:szCs w:val="24"/>
        </w:rPr>
        <w:t xml:space="preserve"> įvairovė sprendžiant struktūrinių fondų įgyvendinimo bei vykdymo klausimus. </w:t>
      </w:r>
    </w:p>
    <w:p w14:paraId="722361AF" w14:textId="2995D150" w:rsidR="006B44DD" w:rsidRPr="0025127D" w:rsidRDefault="003E1B01" w:rsidP="00FD0C66">
      <w:pPr>
        <w:spacing w:line="360" w:lineRule="auto"/>
        <w:ind w:firstLine="1296"/>
        <w:jc w:val="both"/>
        <w:rPr>
          <w:rFonts w:ascii="Times New Roman" w:hAnsi="Times New Roman" w:cs="Times New Roman"/>
          <w:sz w:val="24"/>
          <w:szCs w:val="24"/>
        </w:rPr>
      </w:pPr>
      <w:r w:rsidRPr="003E1B01">
        <w:rPr>
          <w:rFonts w:ascii="Times New Roman" w:hAnsi="Times New Roman" w:cs="Times New Roman"/>
          <w:sz w:val="24"/>
          <w:szCs w:val="24"/>
        </w:rPr>
        <w:t xml:space="preserve">Siekiant atrasti bendrą institucinį pagrindą efektyviam struktūrinės politikos įgyvendinimui, 1988 m. bendru valstybių narių susitarimu patvirtintas pagrindinis ES struktūrinės politikos įgyvendinimo principas - </w:t>
      </w:r>
      <w:r w:rsidRPr="000B0E9C">
        <w:rPr>
          <w:rFonts w:ascii="Times New Roman" w:hAnsi="Times New Roman" w:cs="Times New Roman"/>
          <w:i/>
          <w:sz w:val="24"/>
          <w:szCs w:val="24"/>
        </w:rPr>
        <w:t>partnerystė</w:t>
      </w:r>
      <w:r w:rsidRPr="003E1B01">
        <w:rPr>
          <w:rFonts w:ascii="Times New Roman" w:hAnsi="Times New Roman" w:cs="Times New Roman"/>
          <w:sz w:val="24"/>
          <w:szCs w:val="24"/>
        </w:rPr>
        <w:t>.</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Partnerystės</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implikavimas</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numatė</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svarbų</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politikos</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formavimo</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vaidmenį</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EK</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ir</w:t>
      </w:r>
      <w:r w:rsidR="005B26D4" w:rsidRPr="005B26D4">
        <w:rPr>
          <w:rFonts w:ascii="Times New Roman" w:hAnsi="Times New Roman" w:cs="Times New Roman"/>
          <w:sz w:val="24"/>
          <w:szCs w:val="24"/>
          <w:lang w:val="lt"/>
        </w:rPr>
        <w:t xml:space="preserve"> </w:t>
      </w:r>
      <w:r w:rsidR="0025127D" w:rsidRPr="00FE6C5C">
        <w:rPr>
          <w:rFonts w:ascii="Times New Roman" w:hAnsi="Times New Roman" w:cs="Times New Roman"/>
          <w:sz w:val="24"/>
          <w:szCs w:val="24"/>
        </w:rPr>
        <w:t>regioniniams</w:t>
      </w:r>
      <w:r w:rsidR="0025127D"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veikėjams</w:t>
      </w:r>
      <w:r w:rsidR="002D1612">
        <w:rPr>
          <w:rFonts w:ascii="Times New Roman" w:hAnsi="Times New Roman" w:cs="Times New Roman"/>
          <w:sz w:val="24"/>
          <w:szCs w:val="24"/>
        </w:rPr>
        <w:t>,</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taip</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metant</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tam</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tikrą</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iššūkį</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nacionalinių</w:t>
      </w:r>
      <w:r w:rsidR="005B26D4" w:rsidRPr="005B26D4">
        <w:rPr>
          <w:rFonts w:ascii="Times New Roman" w:hAnsi="Times New Roman" w:cs="Times New Roman"/>
          <w:sz w:val="24"/>
          <w:szCs w:val="24"/>
          <w:lang w:val="lt"/>
        </w:rPr>
        <w:t xml:space="preserve"> </w:t>
      </w:r>
      <w:r w:rsidR="005B26D4" w:rsidRPr="005B26D4">
        <w:rPr>
          <w:rFonts w:ascii="Times New Roman" w:hAnsi="Times New Roman" w:cs="Times New Roman"/>
          <w:sz w:val="24"/>
          <w:szCs w:val="24"/>
        </w:rPr>
        <w:t>vyriausybių</w:t>
      </w:r>
      <w:r w:rsidR="005B26D4" w:rsidRPr="005B26D4">
        <w:rPr>
          <w:rFonts w:ascii="Times New Roman" w:hAnsi="Times New Roman" w:cs="Times New Roman"/>
          <w:sz w:val="24"/>
          <w:szCs w:val="24"/>
          <w:lang w:val="lt"/>
        </w:rPr>
        <w:t xml:space="preserve"> </w:t>
      </w:r>
      <w:r w:rsidR="006B44DD">
        <w:rPr>
          <w:rFonts w:ascii="Times New Roman" w:hAnsi="Times New Roman" w:cs="Times New Roman"/>
          <w:sz w:val="24"/>
          <w:szCs w:val="24"/>
        </w:rPr>
        <w:t>viršenybei,</w:t>
      </w:r>
      <w:r w:rsidR="005B26D4">
        <w:rPr>
          <w:rStyle w:val="Puslapioinaosnuoroda"/>
          <w:rFonts w:ascii="Times New Roman" w:hAnsi="Times New Roman" w:cs="Times New Roman"/>
          <w:sz w:val="24"/>
          <w:szCs w:val="24"/>
        </w:rPr>
        <w:footnoteReference w:id="14"/>
      </w:r>
      <w:r w:rsidR="005B26D4" w:rsidRPr="005B26D4">
        <w:rPr>
          <w:rFonts w:ascii="Times New Roman" w:hAnsi="Times New Roman" w:cs="Times New Roman"/>
          <w:sz w:val="24"/>
          <w:szCs w:val="24"/>
          <w:lang w:val="lt"/>
        </w:rPr>
        <w:t xml:space="preserve"> </w:t>
      </w:r>
      <w:r w:rsidR="006B44DD">
        <w:rPr>
          <w:rFonts w:ascii="Times New Roman" w:hAnsi="Times New Roman" w:cs="Times New Roman"/>
          <w:sz w:val="24"/>
          <w:szCs w:val="24"/>
          <w:lang w:val="lt"/>
        </w:rPr>
        <w:t>nes</w:t>
      </w:r>
      <w:r w:rsidR="006B44DD" w:rsidRPr="0025127D">
        <w:rPr>
          <w:rFonts w:ascii="Times New Roman" w:hAnsi="Times New Roman" w:cs="Times New Roman"/>
          <w:sz w:val="24"/>
          <w:szCs w:val="24"/>
        </w:rPr>
        <w:t xml:space="preserve"> </w:t>
      </w:r>
      <w:r w:rsidR="006B44DD">
        <w:rPr>
          <w:rFonts w:ascii="Times New Roman" w:hAnsi="Times New Roman" w:cs="Times New Roman"/>
          <w:sz w:val="24"/>
          <w:szCs w:val="24"/>
        </w:rPr>
        <w:t>valstybė</w:t>
      </w:r>
      <w:r w:rsidR="006B44DD" w:rsidRPr="006B44DD">
        <w:rPr>
          <w:rFonts w:ascii="Times New Roman" w:hAnsi="Times New Roman" w:cs="Times New Roman"/>
          <w:sz w:val="24"/>
          <w:szCs w:val="24"/>
        </w:rPr>
        <w:t>s</w:t>
      </w:r>
      <w:r w:rsidR="006B44DD" w:rsidRPr="0025127D">
        <w:rPr>
          <w:rFonts w:ascii="Times New Roman" w:hAnsi="Times New Roman" w:cs="Times New Roman"/>
          <w:sz w:val="24"/>
          <w:szCs w:val="24"/>
        </w:rPr>
        <w:t xml:space="preserve"> </w:t>
      </w:r>
      <w:r w:rsidR="006B44DD">
        <w:rPr>
          <w:rFonts w:ascii="Times New Roman" w:hAnsi="Times New Roman" w:cs="Times New Roman"/>
          <w:sz w:val="24"/>
          <w:szCs w:val="24"/>
        </w:rPr>
        <w:t>narė</w:t>
      </w:r>
      <w:r w:rsidR="006B44DD" w:rsidRPr="006B44DD">
        <w:rPr>
          <w:rFonts w:ascii="Times New Roman" w:hAnsi="Times New Roman" w:cs="Times New Roman"/>
          <w:sz w:val="24"/>
          <w:szCs w:val="24"/>
        </w:rPr>
        <w:t>s</w:t>
      </w:r>
      <w:r w:rsidR="006B44DD">
        <w:rPr>
          <w:rFonts w:ascii="Times New Roman" w:hAnsi="Times New Roman" w:cs="Times New Roman"/>
          <w:sz w:val="24"/>
          <w:szCs w:val="24"/>
        </w:rPr>
        <w:t>,</w:t>
      </w:r>
      <w:r w:rsidR="006B44DD" w:rsidRPr="0025127D">
        <w:rPr>
          <w:rFonts w:ascii="Times New Roman" w:hAnsi="Times New Roman" w:cs="Times New Roman"/>
          <w:sz w:val="24"/>
          <w:szCs w:val="24"/>
        </w:rPr>
        <w:t xml:space="preserve"> </w:t>
      </w:r>
      <w:r w:rsidR="006B44DD">
        <w:rPr>
          <w:rFonts w:ascii="Times New Roman" w:hAnsi="Times New Roman" w:cs="Times New Roman"/>
          <w:sz w:val="24"/>
          <w:szCs w:val="24"/>
        </w:rPr>
        <w:t>tam</w:t>
      </w:r>
      <w:r w:rsidR="006B44DD" w:rsidRPr="0025127D">
        <w:rPr>
          <w:rFonts w:ascii="Times New Roman" w:hAnsi="Times New Roman" w:cs="Times New Roman"/>
          <w:sz w:val="24"/>
          <w:szCs w:val="24"/>
        </w:rPr>
        <w:t xml:space="preserve"> </w:t>
      </w:r>
      <w:r w:rsidR="006B44DD">
        <w:rPr>
          <w:rFonts w:ascii="Times New Roman" w:hAnsi="Times New Roman" w:cs="Times New Roman"/>
          <w:sz w:val="24"/>
          <w:szCs w:val="24"/>
        </w:rPr>
        <w:t>tikra</w:t>
      </w:r>
      <w:r w:rsidR="006B44DD" w:rsidRPr="0025127D">
        <w:rPr>
          <w:rFonts w:ascii="Times New Roman" w:hAnsi="Times New Roman" w:cs="Times New Roman"/>
          <w:sz w:val="24"/>
          <w:szCs w:val="24"/>
        </w:rPr>
        <w:t xml:space="preserve"> </w:t>
      </w:r>
      <w:r w:rsidR="006B44DD">
        <w:rPr>
          <w:rFonts w:ascii="Times New Roman" w:hAnsi="Times New Roman" w:cs="Times New Roman"/>
          <w:sz w:val="24"/>
          <w:szCs w:val="24"/>
        </w:rPr>
        <w:t>prasme,</w:t>
      </w:r>
      <w:r w:rsidR="006B44DD" w:rsidRPr="0025127D">
        <w:rPr>
          <w:rFonts w:ascii="Times New Roman" w:hAnsi="Times New Roman" w:cs="Times New Roman"/>
          <w:sz w:val="24"/>
          <w:szCs w:val="24"/>
        </w:rPr>
        <w:t xml:space="preserve"> </w:t>
      </w:r>
      <w:r w:rsidR="00FD0C66">
        <w:rPr>
          <w:rFonts w:ascii="Times New Roman" w:hAnsi="Times New Roman" w:cs="Times New Roman"/>
          <w:sz w:val="24"/>
          <w:szCs w:val="24"/>
        </w:rPr>
        <w:t>buvo</w:t>
      </w:r>
      <w:r w:rsidR="006B44DD" w:rsidRPr="0025127D">
        <w:rPr>
          <w:rFonts w:ascii="Times New Roman" w:hAnsi="Times New Roman" w:cs="Times New Roman"/>
          <w:sz w:val="24"/>
          <w:szCs w:val="24"/>
        </w:rPr>
        <w:t xml:space="preserve"> </w:t>
      </w:r>
      <w:r w:rsidR="006B44DD">
        <w:rPr>
          <w:rFonts w:ascii="Times New Roman" w:hAnsi="Times New Roman" w:cs="Times New Roman"/>
          <w:sz w:val="24"/>
          <w:szCs w:val="24"/>
        </w:rPr>
        <w:t>priverstos</w:t>
      </w:r>
      <w:r w:rsidR="006B44DD" w:rsidRPr="0025127D">
        <w:rPr>
          <w:rFonts w:ascii="Times New Roman" w:hAnsi="Times New Roman" w:cs="Times New Roman"/>
          <w:sz w:val="24"/>
          <w:szCs w:val="24"/>
        </w:rPr>
        <w:t xml:space="preserve"> </w:t>
      </w:r>
      <w:r w:rsidR="006B44DD">
        <w:rPr>
          <w:rFonts w:ascii="Times New Roman" w:hAnsi="Times New Roman" w:cs="Times New Roman"/>
          <w:sz w:val="24"/>
          <w:szCs w:val="24"/>
        </w:rPr>
        <w:t>restruktūrizuoti</w:t>
      </w:r>
      <w:r w:rsidR="006B44DD" w:rsidRPr="006B44DD">
        <w:rPr>
          <w:rFonts w:ascii="Times New Roman" w:hAnsi="Times New Roman" w:cs="Times New Roman"/>
          <w:sz w:val="24"/>
          <w:szCs w:val="24"/>
        </w:rPr>
        <w:t xml:space="preserve"> buvusią</w:t>
      </w:r>
      <w:r w:rsidR="006B44DD" w:rsidRPr="0025127D">
        <w:rPr>
          <w:rFonts w:ascii="Times New Roman" w:hAnsi="Times New Roman" w:cs="Times New Roman"/>
          <w:sz w:val="24"/>
          <w:szCs w:val="24"/>
        </w:rPr>
        <w:t xml:space="preserve"> </w:t>
      </w:r>
      <w:r w:rsidR="006B44DD" w:rsidRPr="006B44DD">
        <w:rPr>
          <w:rFonts w:ascii="Times New Roman" w:hAnsi="Times New Roman" w:cs="Times New Roman"/>
          <w:sz w:val="24"/>
          <w:szCs w:val="24"/>
        </w:rPr>
        <w:t>politikos</w:t>
      </w:r>
      <w:r w:rsidR="006B44DD" w:rsidRPr="0025127D">
        <w:rPr>
          <w:rFonts w:ascii="Times New Roman" w:hAnsi="Times New Roman" w:cs="Times New Roman"/>
          <w:sz w:val="24"/>
          <w:szCs w:val="24"/>
        </w:rPr>
        <w:t xml:space="preserve"> </w:t>
      </w:r>
      <w:r w:rsidR="006B44DD" w:rsidRPr="006B44DD">
        <w:rPr>
          <w:rFonts w:ascii="Times New Roman" w:hAnsi="Times New Roman" w:cs="Times New Roman"/>
          <w:sz w:val="24"/>
          <w:szCs w:val="24"/>
        </w:rPr>
        <w:t>įgyvendinimo</w:t>
      </w:r>
      <w:r w:rsidR="006B44DD" w:rsidRPr="0025127D">
        <w:rPr>
          <w:rFonts w:ascii="Times New Roman" w:hAnsi="Times New Roman" w:cs="Times New Roman"/>
          <w:sz w:val="24"/>
          <w:szCs w:val="24"/>
        </w:rPr>
        <w:t xml:space="preserve"> </w:t>
      </w:r>
      <w:r w:rsidR="006B44DD" w:rsidRPr="006B44DD">
        <w:rPr>
          <w:rFonts w:ascii="Times New Roman" w:hAnsi="Times New Roman" w:cs="Times New Roman"/>
          <w:sz w:val="24"/>
          <w:szCs w:val="24"/>
        </w:rPr>
        <w:t>sistemą</w:t>
      </w:r>
      <w:r w:rsidR="006B44DD" w:rsidRPr="0025127D">
        <w:rPr>
          <w:rFonts w:ascii="Times New Roman" w:hAnsi="Times New Roman" w:cs="Times New Roman"/>
          <w:sz w:val="24"/>
          <w:szCs w:val="24"/>
        </w:rPr>
        <w:t xml:space="preserve"> </w:t>
      </w:r>
      <w:r w:rsidR="006B44DD" w:rsidRPr="006B44DD">
        <w:rPr>
          <w:rFonts w:ascii="Times New Roman" w:hAnsi="Times New Roman" w:cs="Times New Roman"/>
          <w:sz w:val="24"/>
          <w:szCs w:val="24"/>
        </w:rPr>
        <w:t>ir</w:t>
      </w:r>
      <w:r w:rsidR="006B44DD" w:rsidRPr="0025127D">
        <w:rPr>
          <w:rFonts w:ascii="Times New Roman" w:hAnsi="Times New Roman" w:cs="Times New Roman"/>
          <w:sz w:val="24"/>
          <w:szCs w:val="24"/>
        </w:rPr>
        <w:t xml:space="preserve"> </w:t>
      </w:r>
      <w:r w:rsidR="006B44DD" w:rsidRPr="006B44DD">
        <w:rPr>
          <w:rFonts w:ascii="Times New Roman" w:hAnsi="Times New Roman" w:cs="Times New Roman"/>
          <w:sz w:val="24"/>
          <w:szCs w:val="24"/>
        </w:rPr>
        <w:t>prisiderinti</w:t>
      </w:r>
      <w:r w:rsidR="006B44DD" w:rsidRPr="0025127D">
        <w:rPr>
          <w:rFonts w:ascii="Times New Roman" w:hAnsi="Times New Roman" w:cs="Times New Roman"/>
          <w:sz w:val="24"/>
          <w:szCs w:val="24"/>
        </w:rPr>
        <w:t xml:space="preserve"> </w:t>
      </w:r>
      <w:r w:rsidR="006B44DD" w:rsidRPr="006B44DD">
        <w:rPr>
          <w:rFonts w:ascii="Times New Roman" w:hAnsi="Times New Roman" w:cs="Times New Roman"/>
          <w:sz w:val="24"/>
          <w:szCs w:val="24"/>
        </w:rPr>
        <w:t>prie</w:t>
      </w:r>
      <w:r w:rsidR="006B44DD" w:rsidRPr="0025127D">
        <w:rPr>
          <w:rFonts w:ascii="Times New Roman" w:hAnsi="Times New Roman" w:cs="Times New Roman"/>
          <w:sz w:val="24"/>
          <w:szCs w:val="24"/>
        </w:rPr>
        <w:t xml:space="preserve"> </w:t>
      </w:r>
      <w:r w:rsidR="00FD0C66">
        <w:rPr>
          <w:rFonts w:ascii="Times New Roman" w:hAnsi="Times New Roman" w:cs="Times New Roman"/>
          <w:sz w:val="24"/>
          <w:szCs w:val="24"/>
        </w:rPr>
        <w:t xml:space="preserve">ES </w:t>
      </w:r>
      <w:r w:rsidR="006B44DD" w:rsidRPr="006B44DD">
        <w:rPr>
          <w:rFonts w:ascii="Times New Roman" w:hAnsi="Times New Roman" w:cs="Times New Roman"/>
          <w:sz w:val="24"/>
          <w:szCs w:val="24"/>
        </w:rPr>
        <w:t>reikalavimų.</w:t>
      </w:r>
      <w:r w:rsidR="006B44DD" w:rsidRPr="0025127D">
        <w:rPr>
          <w:rFonts w:ascii="Times New Roman" w:hAnsi="Times New Roman" w:cs="Times New Roman"/>
          <w:sz w:val="24"/>
          <w:szCs w:val="24"/>
        </w:rPr>
        <w:t xml:space="preserve"> </w:t>
      </w:r>
    </w:p>
    <w:p w14:paraId="6233F0DB" w14:textId="7FFD0D80" w:rsidR="00B962F1" w:rsidRPr="00B962F1" w:rsidRDefault="00C43919" w:rsidP="00FD0C66">
      <w:pPr>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lang w:val="lt"/>
        </w:rPr>
        <w:t>„</w:t>
      </w:r>
      <w:r w:rsidRPr="00C43919">
        <w:rPr>
          <w:rFonts w:ascii="Times New Roman" w:hAnsi="Times New Roman" w:cs="Times New Roman"/>
          <w:sz w:val="24"/>
          <w:szCs w:val="24"/>
        </w:rPr>
        <w:t>Partnerystė reiškia glaudų valdžios instit</w:t>
      </w:r>
      <w:r>
        <w:rPr>
          <w:rFonts w:ascii="Times New Roman" w:hAnsi="Times New Roman" w:cs="Times New Roman"/>
          <w:sz w:val="24"/>
          <w:szCs w:val="24"/>
        </w:rPr>
        <w:t>ucijų, ekonominių ir socialinių</w:t>
      </w:r>
      <w:r w:rsidRPr="00C43919">
        <w:rPr>
          <w:rFonts w:ascii="Times New Roman" w:hAnsi="Times New Roman" w:cs="Times New Roman"/>
          <w:sz w:val="24"/>
          <w:szCs w:val="24"/>
        </w:rPr>
        <w:t xml:space="preserve"> partnerių ir nacionaliniu, regioniniu ir vietos lygmeniu pilietinei visuomenei atstovaujančių subjektų bendradarbiavimą per visą programos ciklą – ją rengiant,  įgy</w:t>
      </w:r>
      <w:r>
        <w:rPr>
          <w:rFonts w:ascii="Times New Roman" w:hAnsi="Times New Roman" w:cs="Times New Roman"/>
          <w:sz w:val="24"/>
          <w:szCs w:val="24"/>
        </w:rPr>
        <w:t>vendinant, stebint ir vertinant.“</w:t>
      </w:r>
      <w:r>
        <w:rPr>
          <w:rStyle w:val="Puslapioinaosnuoroda"/>
          <w:rFonts w:ascii="Times New Roman" w:hAnsi="Times New Roman" w:cs="Times New Roman"/>
          <w:sz w:val="24"/>
          <w:szCs w:val="24"/>
        </w:rPr>
        <w:footnoteReference w:id="15"/>
      </w:r>
      <w:r w:rsidRPr="00C43919">
        <w:rPr>
          <w:rFonts w:ascii="Times New Roman" w:hAnsi="Times New Roman" w:cs="Times New Roman"/>
          <w:sz w:val="24"/>
          <w:szCs w:val="24"/>
        </w:rPr>
        <w:t xml:space="preserve"> </w:t>
      </w:r>
      <w:r w:rsidR="0075127D">
        <w:rPr>
          <w:rFonts w:ascii="Times New Roman" w:hAnsi="Times New Roman" w:cs="Times New Roman"/>
          <w:sz w:val="24"/>
          <w:szCs w:val="24"/>
        </w:rPr>
        <w:t>K</w:t>
      </w:r>
      <w:r w:rsidR="0075127D" w:rsidRPr="0075127D">
        <w:rPr>
          <w:rFonts w:ascii="Times New Roman" w:hAnsi="Times New Roman" w:cs="Times New Roman"/>
          <w:sz w:val="24"/>
          <w:szCs w:val="24"/>
        </w:rPr>
        <w:t>iekvienas</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rPr>
        <w:t>atskiras</w:t>
      </w:r>
      <w:r w:rsidR="0075127D" w:rsidRPr="0075127D">
        <w:rPr>
          <w:rFonts w:ascii="Times New Roman" w:hAnsi="Times New Roman" w:cs="Times New Roman"/>
          <w:sz w:val="24"/>
          <w:szCs w:val="24"/>
          <w:lang w:val="lt"/>
        </w:rPr>
        <w:t xml:space="preserve"> </w:t>
      </w:r>
      <w:r w:rsidR="0075127D" w:rsidRPr="0075127D">
        <w:rPr>
          <w:rFonts w:ascii="Times New Roman" w:hAnsi="Times New Roman" w:cs="Times New Roman"/>
          <w:sz w:val="24"/>
          <w:szCs w:val="24"/>
        </w:rPr>
        <w:t>veikėjas</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rPr>
        <w:t>-</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rPr>
        <w:t>šalis,</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lang w:val="lt"/>
        </w:rPr>
        <w:t>socialiniai</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lang w:val="lt"/>
        </w:rPr>
        <w:t>partneriai,</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lang w:val="lt"/>
        </w:rPr>
        <w:t>savivaldybė</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lang w:val="lt"/>
        </w:rPr>
        <w:t>ar</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lang w:val="lt"/>
        </w:rPr>
        <w:t>vyriausybė</w:t>
      </w:r>
      <w:r w:rsidR="0075127D" w:rsidRPr="0075127D">
        <w:rPr>
          <w:rFonts w:ascii="Times New Roman" w:hAnsi="Times New Roman" w:cs="Times New Roman"/>
          <w:sz w:val="24"/>
          <w:szCs w:val="24"/>
          <w:lang w:val="lt"/>
        </w:rPr>
        <w:t xml:space="preserve"> </w:t>
      </w:r>
      <w:r w:rsidR="0075127D">
        <w:rPr>
          <w:rFonts w:ascii="Times New Roman" w:hAnsi="Times New Roman" w:cs="Times New Roman"/>
          <w:sz w:val="24"/>
          <w:szCs w:val="24"/>
          <w:lang w:val="lt"/>
        </w:rPr>
        <w:t>-</w:t>
      </w:r>
      <w:r w:rsidR="0075127D" w:rsidRPr="0075127D">
        <w:rPr>
          <w:rFonts w:ascii="Times New Roman" w:hAnsi="Times New Roman" w:cs="Times New Roman"/>
          <w:sz w:val="24"/>
          <w:szCs w:val="24"/>
          <w:lang w:val="lt"/>
        </w:rPr>
        <w:t xml:space="preserve"> </w:t>
      </w:r>
      <w:r w:rsidR="0075127D" w:rsidRPr="0075127D">
        <w:rPr>
          <w:rFonts w:ascii="Times New Roman" w:hAnsi="Times New Roman" w:cs="Times New Roman"/>
          <w:sz w:val="24"/>
          <w:szCs w:val="24"/>
        </w:rPr>
        <w:t>laikomas</w:t>
      </w:r>
      <w:r w:rsidR="0075127D" w:rsidRPr="0075127D">
        <w:rPr>
          <w:rFonts w:ascii="Times New Roman" w:hAnsi="Times New Roman" w:cs="Times New Roman"/>
          <w:sz w:val="24"/>
          <w:szCs w:val="24"/>
          <w:lang w:val="lt"/>
        </w:rPr>
        <w:t xml:space="preserve"> </w:t>
      </w:r>
      <w:r w:rsidR="0075127D" w:rsidRPr="0075127D">
        <w:rPr>
          <w:rFonts w:ascii="Times New Roman" w:hAnsi="Times New Roman" w:cs="Times New Roman"/>
          <w:sz w:val="24"/>
          <w:szCs w:val="24"/>
        </w:rPr>
        <w:lastRenderedPageBreak/>
        <w:t>partneriu</w:t>
      </w:r>
      <w:r w:rsidR="0075127D" w:rsidRPr="0075127D">
        <w:rPr>
          <w:rFonts w:ascii="Times New Roman" w:hAnsi="Times New Roman" w:cs="Times New Roman"/>
          <w:sz w:val="24"/>
          <w:szCs w:val="24"/>
          <w:lang w:val="lt"/>
        </w:rPr>
        <w:t xml:space="preserve"> </w:t>
      </w:r>
      <w:r w:rsidR="0075127D" w:rsidRPr="0075127D">
        <w:rPr>
          <w:rFonts w:ascii="Times New Roman" w:hAnsi="Times New Roman" w:cs="Times New Roman"/>
          <w:sz w:val="24"/>
          <w:szCs w:val="24"/>
        </w:rPr>
        <w:t>siekiant</w:t>
      </w:r>
      <w:r w:rsidR="0075127D" w:rsidRPr="0075127D">
        <w:rPr>
          <w:rFonts w:ascii="Times New Roman" w:hAnsi="Times New Roman" w:cs="Times New Roman"/>
          <w:sz w:val="24"/>
          <w:szCs w:val="24"/>
          <w:lang w:val="lt"/>
        </w:rPr>
        <w:t xml:space="preserve"> </w:t>
      </w:r>
      <w:r w:rsidR="0075127D" w:rsidRPr="0075127D">
        <w:rPr>
          <w:rFonts w:ascii="Times New Roman" w:hAnsi="Times New Roman" w:cs="Times New Roman"/>
          <w:sz w:val="24"/>
          <w:szCs w:val="24"/>
        </w:rPr>
        <w:t>bendro</w:t>
      </w:r>
      <w:r w:rsidR="0075127D" w:rsidRPr="0075127D">
        <w:rPr>
          <w:rFonts w:ascii="Times New Roman" w:hAnsi="Times New Roman" w:cs="Times New Roman"/>
          <w:sz w:val="24"/>
          <w:szCs w:val="24"/>
          <w:lang w:val="lt"/>
        </w:rPr>
        <w:t xml:space="preserve"> </w:t>
      </w:r>
      <w:r w:rsidR="0075127D" w:rsidRPr="0075127D">
        <w:rPr>
          <w:rFonts w:ascii="Times New Roman" w:hAnsi="Times New Roman" w:cs="Times New Roman"/>
          <w:sz w:val="24"/>
          <w:szCs w:val="24"/>
        </w:rPr>
        <w:t>tikslo.</w:t>
      </w:r>
      <w:r w:rsidR="000D2265" w:rsidRPr="000D2265">
        <w:rPr>
          <w:rFonts w:ascii="Segoe Print" w:hAnsi="Segoe Print" w:cs="Segoe Print"/>
        </w:rPr>
        <w:t xml:space="preserve"> </w:t>
      </w:r>
      <w:r w:rsidR="000D2265" w:rsidRPr="000D2265">
        <w:rPr>
          <w:rFonts w:ascii="Times New Roman" w:hAnsi="Times New Roman" w:cs="Times New Roman"/>
          <w:sz w:val="24"/>
          <w:szCs w:val="24"/>
        </w:rPr>
        <w:t>Laikantis</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subsidiarumo</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principo,</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įvairių</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veikėjų</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įtraukimu</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į</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ES</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struktūrinės</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paramos</w:t>
      </w:r>
      <w:r w:rsidR="000D2265" w:rsidRPr="000D2265">
        <w:rPr>
          <w:rFonts w:ascii="Times New Roman" w:hAnsi="Times New Roman" w:cs="Times New Roman"/>
          <w:sz w:val="24"/>
          <w:szCs w:val="24"/>
          <w:lang w:val="lt"/>
        </w:rPr>
        <w:t xml:space="preserve"> </w:t>
      </w:r>
      <w:r w:rsidR="000D2265">
        <w:rPr>
          <w:rFonts w:ascii="Times New Roman" w:hAnsi="Times New Roman" w:cs="Times New Roman"/>
          <w:sz w:val="24"/>
          <w:szCs w:val="24"/>
        </w:rPr>
        <w:t>procesą</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w:t>
      </w:r>
      <w:r w:rsidR="000D2265"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veiksmų programų rengimą, įgyvend</w:t>
      </w:r>
      <w:r w:rsidR="009A5793">
        <w:rPr>
          <w:rFonts w:ascii="Times New Roman" w:hAnsi="Times New Roman" w:cs="Times New Roman"/>
          <w:sz w:val="24"/>
          <w:szCs w:val="24"/>
        </w:rPr>
        <w:t>inimą, stebėseną ir vertinimą -</w:t>
      </w:r>
      <w:r w:rsidR="009A5793" w:rsidRPr="000D2265">
        <w:rPr>
          <w:rFonts w:ascii="Times New Roman" w:hAnsi="Times New Roman" w:cs="Times New Roman"/>
          <w:sz w:val="24"/>
          <w:szCs w:val="24"/>
          <w:lang w:val="lt"/>
        </w:rPr>
        <w:t xml:space="preserve"> </w:t>
      </w:r>
      <w:r w:rsidR="000D2265" w:rsidRPr="000D2265">
        <w:rPr>
          <w:rFonts w:ascii="Times New Roman" w:hAnsi="Times New Roman" w:cs="Times New Roman"/>
          <w:sz w:val="24"/>
          <w:szCs w:val="24"/>
        </w:rPr>
        <w:t>siekiama užtikrinti veiksmingą problemiškų regionų identifikavimą.</w:t>
      </w:r>
      <w:r w:rsidR="001C06D0" w:rsidRPr="001C06D0">
        <w:t xml:space="preserve"> </w:t>
      </w:r>
      <w:r w:rsidR="001C06D0" w:rsidRPr="001C06D0">
        <w:rPr>
          <w:rFonts w:ascii="Times New Roman" w:hAnsi="Times New Roman" w:cs="Times New Roman"/>
          <w:sz w:val="24"/>
          <w:szCs w:val="24"/>
        </w:rPr>
        <w:t xml:space="preserve">Aktyvios ES plėtros kontekste, </w:t>
      </w:r>
      <w:r w:rsidR="001C06D0" w:rsidRPr="000B0E9C">
        <w:rPr>
          <w:rFonts w:ascii="Times New Roman" w:hAnsi="Times New Roman" w:cs="Times New Roman"/>
          <w:i/>
          <w:sz w:val="24"/>
          <w:szCs w:val="24"/>
        </w:rPr>
        <w:t>partnerystės</w:t>
      </w:r>
      <w:r w:rsidR="001C06D0" w:rsidRPr="001C06D0">
        <w:rPr>
          <w:rFonts w:ascii="Times New Roman" w:hAnsi="Times New Roman" w:cs="Times New Roman"/>
          <w:sz w:val="24"/>
          <w:szCs w:val="24"/>
        </w:rPr>
        <w:t xml:space="preserve"> idėjos atsiradimas, kuris pirmą kartą suteikė </w:t>
      </w:r>
      <w:r w:rsidR="00B878E5" w:rsidRPr="00B878E5">
        <w:rPr>
          <w:rFonts w:ascii="Times New Roman" w:hAnsi="Times New Roman" w:cs="Times New Roman"/>
          <w:sz w:val="24"/>
          <w:szCs w:val="24"/>
        </w:rPr>
        <w:t>regioniniams</w:t>
      </w:r>
      <w:r w:rsidR="001C06D0" w:rsidRPr="00B878E5">
        <w:rPr>
          <w:rFonts w:ascii="Times New Roman" w:hAnsi="Times New Roman" w:cs="Times New Roman"/>
          <w:sz w:val="24"/>
          <w:szCs w:val="24"/>
        </w:rPr>
        <w:t xml:space="preserve"> </w:t>
      </w:r>
      <w:r w:rsidR="001C06D0" w:rsidRPr="001C06D0">
        <w:rPr>
          <w:rFonts w:ascii="Times New Roman" w:hAnsi="Times New Roman" w:cs="Times New Roman"/>
          <w:sz w:val="24"/>
          <w:szCs w:val="24"/>
        </w:rPr>
        <w:t>veikėjams formalų</w:t>
      </w:r>
      <w:r w:rsidR="000B0E9C">
        <w:rPr>
          <w:rFonts w:ascii="Times New Roman" w:hAnsi="Times New Roman" w:cs="Times New Roman"/>
          <w:sz w:val="24"/>
          <w:szCs w:val="24"/>
        </w:rPr>
        <w:t xml:space="preserve"> įsitraukimą į EK</w:t>
      </w:r>
      <w:r w:rsidR="001C06D0" w:rsidRPr="001C06D0">
        <w:rPr>
          <w:rFonts w:ascii="Times New Roman" w:hAnsi="Times New Roman" w:cs="Times New Roman"/>
          <w:sz w:val="24"/>
          <w:szCs w:val="24"/>
        </w:rPr>
        <w:t xml:space="preserve"> politikos vykdymą, laikytas esmine ir pagrindine kryptimi efektyvaus struktūrinių fondų paskirstymo link.</w:t>
      </w:r>
      <w:r w:rsidR="00616EFE">
        <w:rPr>
          <w:rStyle w:val="Puslapioinaosnuoroda"/>
          <w:rFonts w:ascii="Times New Roman" w:hAnsi="Times New Roman" w:cs="Times New Roman"/>
          <w:sz w:val="24"/>
          <w:szCs w:val="24"/>
        </w:rPr>
        <w:footnoteReference w:id="16"/>
      </w:r>
      <w:r w:rsidR="001C06D0" w:rsidRPr="001C06D0">
        <w:rPr>
          <w:rFonts w:ascii="Times New Roman" w:hAnsi="Times New Roman" w:cs="Times New Roman"/>
          <w:sz w:val="24"/>
          <w:szCs w:val="24"/>
        </w:rPr>
        <w:t xml:space="preserve"> </w:t>
      </w:r>
      <w:r w:rsidR="00322B37" w:rsidRPr="00322B37">
        <w:rPr>
          <w:rFonts w:ascii="Times New Roman" w:hAnsi="Times New Roman" w:cs="Times New Roman"/>
          <w:sz w:val="24"/>
          <w:szCs w:val="24"/>
        </w:rPr>
        <w:t>Partnerystės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principo</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įdiegimas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sulaukė</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itin</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daug</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dėmesio,</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nes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tai</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turėjo</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daugiausia</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įtakos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valstybių</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narių</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sąveikai</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su</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ES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regioninės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politikos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įgyvendinime:</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įsteigtos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naujos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bendradarbiavimo</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formos</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siekiant</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gauti</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Fondo</w:t>
      </w:r>
      <w:r w:rsidR="00322B37" w:rsidRPr="002D1612">
        <w:rPr>
          <w:rFonts w:ascii="Times New Roman" w:hAnsi="Times New Roman" w:cs="Times New Roman"/>
          <w:sz w:val="24"/>
          <w:szCs w:val="24"/>
        </w:rPr>
        <w:t xml:space="preserve"> </w:t>
      </w:r>
      <w:r w:rsidR="00322B37" w:rsidRPr="00322B37">
        <w:rPr>
          <w:rFonts w:ascii="Times New Roman" w:hAnsi="Times New Roman" w:cs="Times New Roman"/>
          <w:sz w:val="24"/>
          <w:szCs w:val="24"/>
        </w:rPr>
        <w:t>finansavimą.</w:t>
      </w:r>
      <w:r w:rsidR="00322B37" w:rsidRPr="002D1612">
        <w:rPr>
          <w:rFonts w:ascii="Times New Roman" w:hAnsi="Times New Roman" w:cs="Times New Roman"/>
          <w:sz w:val="24"/>
          <w:szCs w:val="24"/>
        </w:rPr>
        <w:t xml:space="preserve"> </w:t>
      </w:r>
    </w:p>
    <w:p w14:paraId="7DABDD91" w14:textId="77777777" w:rsidR="000D7D36" w:rsidRPr="00F05C7C" w:rsidRDefault="00871E1C" w:rsidP="00F05C7C">
      <w:pPr>
        <w:spacing w:line="360" w:lineRule="auto"/>
        <w:ind w:firstLine="792"/>
        <w:jc w:val="both"/>
        <w:rPr>
          <w:rFonts w:ascii="Times New Roman" w:hAnsi="Times New Roman" w:cs="Times New Roman"/>
          <w:sz w:val="24"/>
          <w:szCs w:val="24"/>
          <w:lang w:val="en-US"/>
        </w:rPr>
      </w:pPr>
      <w:r w:rsidRPr="00F05C7C">
        <w:rPr>
          <w:rFonts w:ascii="Times New Roman" w:hAnsi="Times New Roman" w:cs="Times New Roman"/>
          <w:sz w:val="24"/>
          <w:szCs w:val="24"/>
          <w:lang w:val="en-US"/>
        </w:rPr>
        <w:t xml:space="preserve">1.2. </w:t>
      </w:r>
      <w:r w:rsidRPr="00F05C7C">
        <w:rPr>
          <w:rFonts w:ascii="Times New Roman" w:hAnsi="Times New Roman" w:cs="Times New Roman"/>
          <w:i/>
          <w:sz w:val="24"/>
          <w:szCs w:val="24"/>
          <w:lang w:val="en-US"/>
        </w:rPr>
        <w:t>Partnerystės</w:t>
      </w:r>
      <w:r w:rsidRPr="00F05C7C">
        <w:rPr>
          <w:rFonts w:ascii="Times New Roman" w:hAnsi="Times New Roman" w:cs="Times New Roman"/>
          <w:sz w:val="24"/>
          <w:szCs w:val="24"/>
          <w:lang w:val="en-US"/>
        </w:rPr>
        <w:t xml:space="preserve"> vystymasis</w:t>
      </w:r>
    </w:p>
    <w:p w14:paraId="456005FA" w14:textId="25397602" w:rsidR="00846271" w:rsidRPr="00846271" w:rsidRDefault="005B26D4" w:rsidP="002A4AA9">
      <w:pPr>
        <w:spacing w:line="360" w:lineRule="auto"/>
        <w:ind w:firstLine="1296"/>
        <w:jc w:val="both"/>
        <w:rPr>
          <w:rFonts w:ascii="Times New Roman" w:hAnsi="Times New Roman" w:cs="Times New Roman"/>
          <w:sz w:val="24"/>
          <w:szCs w:val="24"/>
        </w:rPr>
      </w:pPr>
      <w:r w:rsidRPr="003534A2">
        <w:rPr>
          <w:rFonts w:ascii="Times New Roman" w:hAnsi="Times New Roman" w:cs="Times New Roman"/>
          <w:sz w:val="24"/>
          <w:szCs w:val="24"/>
        </w:rPr>
        <w:t>Nuo</w:t>
      </w:r>
      <w:r w:rsidR="00FD0C66">
        <w:rPr>
          <w:rFonts w:ascii="Times New Roman" w:hAnsi="Times New Roman" w:cs="Times New Roman"/>
          <w:sz w:val="24"/>
          <w:szCs w:val="24"/>
          <w:lang w:val="lt"/>
        </w:rPr>
        <w:t xml:space="preserve"> </w:t>
      </w:r>
      <w:r w:rsidRPr="003534A2">
        <w:rPr>
          <w:rFonts w:ascii="Times New Roman" w:hAnsi="Times New Roman" w:cs="Times New Roman"/>
          <w:sz w:val="24"/>
          <w:szCs w:val="24"/>
        </w:rPr>
        <w:t>1989</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m.</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partnerystės</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idėja</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išliko</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pagrindine</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ES</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regioninės</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politikos</w:t>
      </w:r>
      <w:r w:rsidRPr="003534A2">
        <w:rPr>
          <w:rFonts w:ascii="Times New Roman" w:hAnsi="Times New Roman" w:cs="Times New Roman"/>
          <w:sz w:val="24"/>
          <w:szCs w:val="24"/>
          <w:lang w:val="lt"/>
        </w:rPr>
        <w:t xml:space="preserve"> </w:t>
      </w:r>
      <w:r w:rsidRPr="003534A2">
        <w:rPr>
          <w:rFonts w:ascii="Times New Roman" w:hAnsi="Times New Roman" w:cs="Times New Roman"/>
          <w:sz w:val="24"/>
          <w:szCs w:val="24"/>
        </w:rPr>
        <w:t>gaire.</w:t>
      </w:r>
      <w:r w:rsidR="000D2265" w:rsidRPr="000D2265">
        <w:rPr>
          <w:rFonts w:ascii="Times New Roman" w:hAnsi="Times New Roman" w:cs="Times New Roman"/>
          <w:sz w:val="24"/>
          <w:szCs w:val="24"/>
        </w:rPr>
        <w:t xml:space="preserve"> </w:t>
      </w:r>
      <w:r>
        <w:rPr>
          <w:rFonts w:ascii="Times New Roman" w:hAnsi="Times New Roman" w:cs="Times New Roman"/>
          <w:sz w:val="24"/>
          <w:szCs w:val="24"/>
        </w:rPr>
        <w:t>Tačiau s</w:t>
      </w:r>
      <w:r w:rsidR="009E4A69" w:rsidRPr="009E4A69">
        <w:rPr>
          <w:rFonts w:ascii="Times New Roman" w:hAnsi="Times New Roman" w:cs="Times New Roman"/>
          <w:sz w:val="24"/>
          <w:szCs w:val="24"/>
        </w:rPr>
        <w:t xml:space="preserve">varbu akcentuoti, kad </w:t>
      </w:r>
      <w:r w:rsidR="009E4A69" w:rsidRPr="00572926">
        <w:rPr>
          <w:rFonts w:ascii="Times New Roman" w:hAnsi="Times New Roman" w:cs="Times New Roman"/>
          <w:sz w:val="24"/>
          <w:szCs w:val="24"/>
        </w:rPr>
        <w:t>partnerystė,</w:t>
      </w:r>
      <w:r w:rsidR="009E4A69" w:rsidRPr="009E4A69">
        <w:rPr>
          <w:rFonts w:ascii="Times New Roman" w:hAnsi="Times New Roman" w:cs="Times New Roman"/>
          <w:sz w:val="24"/>
          <w:szCs w:val="24"/>
        </w:rPr>
        <w:t xml:space="preserve"> kaip svarbiausias ES sanglaudos politikos įgyvendinimo įrankis, yra kintanti ir dinamiška sąvoka. </w:t>
      </w:r>
      <w:r w:rsidR="00530559" w:rsidRPr="00530559">
        <w:rPr>
          <w:rFonts w:ascii="Times New Roman" w:hAnsi="Times New Roman" w:cs="Times New Roman"/>
          <w:sz w:val="24"/>
          <w:szCs w:val="24"/>
        </w:rPr>
        <w:t>Nevalstybinių veikėjų įtraukimas buvo itin fragmentuotas ir nevienodas, taigi, ir pati partnerystės kokybė įvairiose politikos proceso stadijose labai smarkiai skyrėsi.</w:t>
      </w:r>
      <w:r w:rsidR="00530559">
        <w:rPr>
          <w:rFonts w:ascii="Times New Roman" w:hAnsi="Times New Roman" w:cs="Times New Roman"/>
          <w:sz w:val="24"/>
          <w:szCs w:val="24"/>
        </w:rPr>
        <w:t xml:space="preserve"> </w:t>
      </w:r>
      <w:r w:rsidR="00530559" w:rsidRPr="00530559">
        <w:rPr>
          <w:rFonts w:ascii="Times New Roman" w:hAnsi="Times New Roman" w:cs="Times New Roman"/>
          <w:sz w:val="24"/>
          <w:szCs w:val="24"/>
        </w:rPr>
        <w:t>Ryški fragmentacija, skirtingu</w:t>
      </w:r>
      <w:r w:rsidR="00FD0C66">
        <w:rPr>
          <w:rFonts w:ascii="Times New Roman" w:hAnsi="Times New Roman" w:cs="Times New Roman"/>
          <w:sz w:val="24"/>
          <w:szCs w:val="24"/>
        </w:rPr>
        <w:t>mas, nevienodumas tapo Komisijos</w:t>
      </w:r>
      <w:r w:rsidR="00530559" w:rsidRPr="00530559">
        <w:rPr>
          <w:rFonts w:ascii="Times New Roman" w:hAnsi="Times New Roman" w:cs="Times New Roman"/>
          <w:sz w:val="24"/>
          <w:szCs w:val="24"/>
        </w:rPr>
        <w:t xml:space="preserve"> varomosiomis jėgomis dar labiau k</w:t>
      </w:r>
      <w:r w:rsidR="006B44DD">
        <w:rPr>
          <w:rFonts w:ascii="Times New Roman" w:hAnsi="Times New Roman" w:cs="Times New Roman"/>
          <w:sz w:val="24"/>
          <w:szCs w:val="24"/>
        </w:rPr>
        <w:t>oncentruotis į partnerystės konc</w:t>
      </w:r>
      <w:r w:rsidR="00530559" w:rsidRPr="00530559">
        <w:rPr>
          <w:rFonts w:ascii="Times New Roman" w:hAnsi="Times New Roman" w:cs="Times New Roman"/>
          <w:sz w:val="24"/>
          <w:szCs w:val="24"/>
        </w:rPr>
        <w:t>epto gilinimą ir plėtimą.</w:t>
      </w:r>
      <w:r w:rsidR="00530559">
        <w:rPr>
          <w:rFonts w:ascii="Times New Roman" w:hAnsi="Times New Roman" w:cs="Times New Roman"/>
          <w:sz w:val="24"/>
          <w:szCs w:val="24"/>
        </w:rPr>
        <w:t xml:space="preserve"> </w:t>
      </w:r>
      <w:r w:rsidR="009E4A69" w:rsidRPr="009E4A69">
        <w:rPr>
          <w:rFonts w:ascii="Times New Roman" w:hAnsi="Times New Roman" w:cs="Times New Roman"/>
          <w:sz w:val="24"/>
          <w:szCs w:val="24"/>
        </w:rPr>
        <w:t xml:space="preserve">Dėl vykusių tolesnių struktūrinių fondų reformų </w:t>
      </w:r>
      <w:r w:rsidR="009E4A69" w:rsidRPr="00572926">
        <w:rPr>
          <w:rFonts w:ascii="Times New Roman" w:hAnsi="Times New Roman" w:cs="Times New Roman"/>
          <w:sz w:val="24"/>
          <w:szCs w:val="24"/>
        </w:rPr>
        <w:t>partnerystės</w:t>
      </w:r>
      <w:r w:rsidR="009E4A69" w:rsidRPr="009E4A69">
        <w:rPr>
          <w:rFonts w:ascii="Times New Roman" w:hAnsi="Times New Roman" w:cs="Times New Roman"/>
          <w:sz w:val="24"/>
          <w:szCs w:val="24"/>
        </w:rPr>
        <w:t xml:space="preserve"> principo apibrėžimas plėtėsi: 1993 m. reformoje įtraukti socialiniai ir ekonominiai veikėjai, o 1999 m. į </w:t>
      </w:r>
      <w:r w:rsidR="009E4A69" w:rsidRPr="00572926">
        <w:rPr>
          <w:rFonts w:ascii="Times New Roman" w:hAnsi="Times New Roman" w:cs="Times New Roman"/>
          <w:sz w:val="24"/>
          <w:szCs w:val="24"/>
        </w:rPr>
        <w:t xml:space="preserve">partnerystės </w:t>
      </w:r>
      <w:r w:rsidR="009E4A69" w:rsidRPr="009E4A69">
        <w:rPr>
          <w:rFonts w:ascii="Times New Roman" w:hAnsi="Times New Roman" w:cs="Times New Roman"/>
          <w:sz w:val="24"/>
          <w:szCs w:val="24"/>
        </w:rPr>
        <w:t>apibrėžimą įtraukti ir aplinkosaugos bei kitų nevyria</w:t>
      </w:r>
      <w:r w:rsidR="00530559">
        <w:rPr>
          <w:rFonts w:ascii="Times New Roman" w:hAnsi="Times New Roman" w:cs="Times New Roman"/>
          <w:sz w:val="24"/>
          <w:szCs w:val="24"/>
        </w:rPr>
        <w:t>usybinių organizacijų veikėjai.</w:t>
      </w:r>
      <w:r>
        <w:rPr>
          <w:rStyle w:val="Puslapioinaosnuoroda"/>
          <w:rFonts w:ascii="Times New Roman" w:hAnsi="Times New Roman" w:cs="Times New Roman"/>
          <w:sz w:val="24"/>
          <w:szCs w:val="24"/>
        </w:rPr>
        <w:footnoteReference w:id="17"/>
      </w:r>
      <w:r w:rsidR="00530559" w:rsidRPr="00530559">
        <w:rPr>
          <w:rFonts w:ascii="Times New Roman" w:hAnsi="Times New Roman" w:cs="Times New Roman"/>
          <w:sz w:val="24"/>
          <w:szCs w:val="24"/>
        </w:rPr>
        <w:t xml:space="preserve"> </w:t>
      </w:r>
      <w:r w:rsidR="005D105D" w:rsidRPr="005D105D">
        <w:rPr>
          <w:rFonts w:ascii="Times New Roman" w:hAnsi="Times New Roman" w:cs="Times New Roman"/>
          <w:sz w:val="24"/>
          <w:szCs w:val="24"/>
        </w:rPr>
        <w:t>Partnerystės gilinimui Komisijos in</w:t>
      </w:r>
      <w:r w:rsidR="005D105D">
        <w:rPr>
          <w:rFonts w:ascii="Times New Roman" w:hAnsi="Times New Roman" w:cs="Times New Roman"/>
          <w:sz w:val="24"/>
          <w:szCs w:val="24"/>
        </w:rPr>
        <w:t>i</w:t>
      </w:r>
      <w:r w:rsidR="005D105D" w:rsidRPr="005D105D">
        <w:rPr>
          <w:rFonts w:ascii="Times New Roman" w:hAnsi="Times New Roman" w:cs="Times New Roman"/>
          <w:sz w:val="24"/>
          <w:szCs w:val="24"/>
        </w:rPr>
        <w:t>ciatyva pasiūlyta, kad politikos vystymosi projektai, patvirtinti valstybių n</w:t>
      </w:r>
      <w:r w:rsidR="005D105D">
        <w:rPr>
          <w:rFonts w:ascii="Times New Roman" w:hAnsi="Times New Roman" w:cs="Times New Roman"/>
          <w:sz w:val="24"/>
          <w:szCs w:val="24"/>
        </w:rPr>
        <w:t>arių, būtų vertinami atsižvelgi</w:t>
      </w:r>
      <w:r w:rsidR="005D105D" w:rsidRPr="005D105D">
        <w:rPr>
          <w:rFonts w:ascii="Times New Roman" w:hAnsi="Times New Roman" w:cs="Times New Roman"/>
          <w:sz w:val="24"/>
          <w:szCs w:val="24"/>
        </w:rPr>
        <w:t>a</w:t>
      </w:r>
      <w:r w:rsidR="005D105D">
        <w:rPr>
          <w:rFonts w:ascii="Times New Roman" w:hAnsi="Times New Roman" w:cs="Times New Roman"/>
          <w:sz w:val="24"/>
          <w:szCs w:val="24"/>
        </w:rPr>
        <w:t>n</w:t>
      </w:r>
      <w:r w:rsidR="005D105D" w:rsidRPr="005D105D">
        <w:rPr>
          <w:rFonts w:ascii="Times New Roman" w:hAnsi="Times New Roman" w:cs="Times New Roman"/>
          <w:sz w:val="24"/>
          <w:szCs w:val="24"/>
        </w:rPr>
        <w:t>t ir į partneri</w:t>
      </w:r>
      <w:r w:rsidR="007F67B1">
        <w:rPr>
          <w:rFonts w:ascii="Times New Roman" w:hAnsi="Times New Roman" w:cs="Times New Roman"/>
          <w:sz w:val="24"/>
          <w:szCs w:val="24"/>
        </w:rPr>
        <w:t>ų nuomonę</w:t>
      </w:r>
      <w:r w:rsidR="00FB2ECA">
        <w:rPr>
          <w:rFonts w:ascii="Times New Roman" w:hAnsi="Times New Roman" w:cs="Times New Roman"/>
          <w:sz w:val="24"/>
          <w:szCs w:val="24"/>
        </w:rPr>
        <w:t>.</w:t>
      </w:r>
      <w:r w:rsidR="00FB2ECA" w:rsidRPr="003534A2">
        <w:rPr>
          <w:rFonts w:ascii="Times New Roman" w:hAnsi="Times New Roman" w:cs="Times New Roman"/>
          <w:sz w:val="24"/>
          <w:szCs w:val="24"/>
          <w:lang w:val="lt"/>
        </w:rPr>
        <w:t xml:space="preserve"> </w:t>
      </w:r>
      <w:r w:rsidR="00FB2ECA" w:rsidRPr="005D105D">
        <w:rPr>
          <w:rFonts w:ascii="Times New Roman" w:hAnsi="Times New Roman" w:cs="Times New Roman"/>
          <w:sz w:val="24"/>
          <w:szCs w:val="24"/>
        </w:rPr>
        <w:t xml:space="preserve"> </w:t>
      </w:r>
      <w:r w:rsidR="005D105D" w:rsidRPr="005D105D">
        <w:rPr>
          <w:rFonts w:ascii="Times New Roman" w:hAnsi="Times New Roman" w:cs="Times New Roman"/>
          <w:sz w:val="24"/>
          <w:szCs w:val="24"/>
        </w:rPr>
        <w:t>Kalbant apie partnerystės plėtimą, Komisija patvirtino reglamentą dėl  lygybės tarp vyrų ir moterų bei darnaus vystymosi per aplinkos apsaugos integravimo skatinimą.</w:t>
      </w:r>
      <w:r w:rsidR="00530559">
        <w:rPr>
          <w:rStyle w:val="Puslapioinaosnuoroda"/>
          <w:rFonts w:ascii="Times New Roman" w:hAnsi="Times New Roman" w:cs="Times New Roman"/>
          <w:sz w:val="24"/>
          <w:szCs w:val="24"/>
        </w:rPr>
        <w:footnoteReference w:id="18"/>
      </w:r>
      <w:r w:rsidR="00846271" w:rsidRPr="00846271">
        <w:rPr>
          <w:rFonts w:ascii="Times New Roman" w:hAnsi="Times New Roman" w:cs="Times New Roman"/>
          <w:sz w:val="24"/>
          <w:szCs w:val="24"/>
        </w:rPr>
        <w:t xml:space="preserve"> </w:t>
      </w:r>
      <w:r w:rsidR="00846271">
        <w:rPr>
          <w:rFonts w:ascii="Times New Roman" w:hAnsi="Times New Roman" w:cs="Times New Roman"/>
          <w:sz w:val="24"/>
          <w:szCs w:val="24"/>
        </w:rPr>
        <w:t>Taigi,</w:t>
      </w:r>
      <w:r w:rsidR="00846271" w:rsidRPr="009E6D1D">
        <w:rPr>
          <w:rFonts w:ascii="Times New Roman" w:hAnsi="Times New Roman" w:cs="Times New Roman"/>
          <w:sz w:val="24"/>
          <w:szCs w:val="24"/>
        </w:rPr>
        <w:t xml:space="preserve">  ES reglamentuose nustatyta, kad ES struktūrinės paramos </w:t>
      </w:r>
      <w:r w:rsidR="00846271" w:rsidRPr="00846271">
        <w:rPr>
          <w:rFonts w:ascii="Times New Roman" w:hAnsi="Times New Roman" w:cs="Times New Roman"/>
          <w:sz w:val="24"/>
          <w:szCs w:val="24"/>
        </w:rPr>
        <w:t xml:space="preserve">procese </w:t>
      </w:r>
      <w:r w:rsidR="00846271" w:rsidRPr="00846271">
        <w:rPr>
          <w:rFonts w:ascii="Times New Roman" w:hAnsi="Times New Roman" w:cs="Times New Roman"/>
          <w:bCs/>
          <w:sz w:val="24"/>
          <w:szCs w:val="24"/>
        </w:rPr>
        <w:t>atsakingos institucijos turi organizuoti partnerystę su trijų tipų partneriais</w:t>
      </w:r>
      <w:r w:rsidR="00846271" w:rsidRPr="00846271">
        <w:rPr>
          <w:rFonts w:ascii="Times New Roman" w:hAnsi="Times New Roman" w:cs="Times New Roman"/>
          <w:sz w:val="24"/>
          <w:szCs w:val="24"/>
        </w:rPr>
        <w:t>:</w:t>
      </w:r>
    </w:p>
    <w:p w14:paraId="0FD21CDE" w14:textId="77777777" w:rsidR="00846271" w:rsidRPr="009E6D1D" w:rsidRDefault="00846271" w:rsidP="00846271">
      <w:pPr>
        <w:spacing w:line="360" w:lineRule="auto"/>
        <w:jc w:val="both"/>
        <w:rPr>
          <w:rFonts w:ascii="Times New Roman" w:hAnsi="Times New Roman" w:cs="Times New Roman"/>
          <w:sz w:val="24"/>
          <w:szCs w:val="24"/>
        </w:rPr>
      </w:pPr>
      <w:r w:rsidRPr="009E6D1D">
        <w:rPr>
          <w:rFonts w:ascii="Times New Roman" w:hAnsi="Times New Roman" w:cs="Times New Roman"/>
          <w:sz w:val="24"/>
          <w:szCs w:val="24"/>
        </w:rPr>
        <w:t xml:space="preserve">a) kompetentingomis regioninėmis, vietos, miesto ir kitomis valdžios institucijomis, </w:t>
      </w:r>
    </w:p>
    <w:p w14:paraId="0AAA2A59" w14:textId="622CFC1D" w:rsidR="00846271" w:rsidRPr="009E6D1D" w:rsidRDefault="00846271" w:rsidP="00846271">
      <w:pPr>
        <w:spacing w:line="360" w:lineRule="auto"/>
        <w:jc w:val="both"/>
        <w:rPr>
          <w:rFonts w:ascii="Times New Roman" w:hAnsi="Times New Roman" w:cs="Times New Roman"/>
          <w:sz w:val="24"/>
          <w:szCs w:val="24"/>
        </w:rPr>
      </w:pPr>
      <w:r w:rsidRPr="009E6D1D">
        <w:rPr>
          <w:rFonts w:ascii="Times New Roman" w:hAnsi="Times New Roman" w:cs="Times New Roman"/>
          <w:sz w:val="24"/>
          <w:szCs w:val="24"/>
        </w:rPr>
        <w:t>b) ekonomini</w:t>
      </w:r>
      <w:r w:rsidR="006A11BD">
        <w:rPr>
          <w:rFonts w:ascii="Times New Roman" w:hAnsi="Times New Roman" w:cs="Times New Roman"/>
          <w:sz w:val="24"/>
          <w:szCs w:val="24"/>
        </w:rPr>
        <w:t>ais ir socialiniais partneriais.</w:t>
      </w:r>
      <w:r w:rsidRPr="009E6D1D">
        <w:rPr>
          <w:rFonts w:ascii="Times New Roman" w:hAnsi="Times New Roman" w:cs="Times New Roman"/>
          <w:sz w:val="24"/>
          <w:szCs w:val="24"/>
        </w:rPr>
        <w:t xml:space="preserve"> </w:t>
      </w:r>
      <w:r w:rsidR="006A11BD" w:rsidRPr="006A11BD">
        <w:rPr>
          <w:rFonts w:ascii="Times New Roman" w:hAnsi="Times New Roman" w:cs="Times New Roman"/>
          <w:sz w:val="24"/>
          <w:szCs w:val="24"/>
        </w:rPr>
        <w:t>EK aktyviai skatina į programavimo procesą įtraukti tokius ekonominius partnerius, kaip verslo asociacijas (ypač atstovaujančias smulkų ir vidutinį verslą), tyrimų institucijas, universitetus, nes tai yra pagrindiniai ir svarbiausi partneriai, galintys prisidėti prie šalies konkurencingumo ir inovacijų plėtros skatinimo.</w:t>
      </w:r>
    </w:p>
    <w:p w14:paraId="5023C644" w14:textId="72D0E1F6" w:rsidR="006A11BD" w:rsidRDefault="00846271" w:rsidP="009F2475">
      <w:pPr>
        <w:spacing w:line="360" w:lineRule="auto"/>
        <w:jc w:val="both"/>
        <w:rPr>
          <w:rFonts w:ascii="Times New Roman" w:hAnsi="Times New Roman" w:cs="Times New Roman"/>
          <w:sz w:val="24"/>
          <w:szCs w:val="24"/>
        </w:rPr>
      </w:pPr>
      <w:r w:rsidRPr="009E6D1D">
        <w:rPr>
          <w:rFonts w:ascii="Times New Roman" w:hAnsi="Times New Roman" w:cs="Times New Roman"/>
          <w:sz w:val="24"/>
          <w:szCs w:val="24"/>
        </w:rPr>
        <w:t xml:space="preserve">c) įstaigomis, atstovaujančiomis pilietinei visuomenei, įskaitant aplinkosaugos partnerius, nevyriausybines organizacijas, ir įstaigomis, atsakingomis už moterų ir vyrų lygybės ir </w:t>
      </w:r>
      <w:r w:rsidRPr="009E6D1D">
        <w:rPr>
          <w:rFonts w:ascii="Times New Roman" w:hAnsi="Times New Roman" w:cs="Times New Roman"/>
          <w:sz w:val="24"/>
          <w:szCs w:val="24"/>
        </w:rPr>
        <w:lastRenderedPageBreak/>
        <w:t>nediskrimi</w:t>
      </w:r>
      <w:r w:rsidR="00366DA4">
        <w:rPr>
          <w:rFonts w:ascii="Times New Roman" w:hAnsi="Times New Roman" w:cs="Times New Roman"/>
          <w:sz w:val="24"/>
          <w:szCs w:val="24"/>
        </w:rPr>
        <w:t>navimo skatinimą (toliau</w:t>
      </w:r>
      <w:r w:rsidRPr="009E6D1D">
        <w:rPr>
          <w:rFonts w:ascii="Times New Roman" w:hAnsi="Times New Roman" w:cs="Times New Roman"/>
          <w:sz w:val="24"/>
          <w:szCs w:val="24"/>
        </w:rPr>
        <w:t xml:space="preserve"> šis trečiasis partnerių tipas apibendrintai vadinamas NVO sektoriumi). </w:t>
      </w:r>
      <w:r w:rsidR="00FB2ECA">
        <w:rPr>
          <w:rStyle w:val="Puslapioinaosnuoroda"/>
          <w:rFonts w:ascii="Times New Roman" w:hAnsi="Times New Roman" w:cs="Times New Roman"/>
          <w:sz w:val="24"/>
          <w:szCs w:val="24"/>
        </w:rPr>
        <w:footnoteReference w:id="19"/>
      </w:r>
    </w:p>
    <w:p w14:paraId="65FFAF29" w14:textId="22266281" w:rsidR="00CD11B5" w:rsidRPr="00E5637C" w:rsidRDefault="00E5637C" w:rsidP="00F05C7C">
      <w:pPr>
        <w:spacing w:line="360" w:lineRule="auto"/>
        <w:ind w:firstLine="1296"/>
        <w:contextualSpacing/>
        <w:jc w:val="both"/>
        <w:rPr>
          <w:rFonts w:ascii="Times New Roman" w:hAnsi="Times New Roman" w:cs="Times New Roman"/>
          <w:sz w:val="24"/>
          <w:szCs w:val="24"/>
        </w:rPr>
      </w:pPr>
      <w:r w:rsidRPr="00E5637C">
        <w:rPr>
          <w:rFonts w:ascii="Times New Roman" w:hAnsi="Times New Roman" w:cs="Times New Roman"/>
          <w:sz w:val="24"/>
          <w:szCs w:val="24"/>
        </w:rPr>
        <w:t>1.3. V</w:t>
      </w:r>
      <w:r w:rsidR="00CD11B5" w:rsidRPr="002B1461">
        <w:rPr>
          <w:rFonts w:ascii="Times New Roman" w:hAnsi="Times New Roman" w:cs="Times New Roman"/>
          <w:sz w:val="24"/>
          <w:szCs w:val="24"/>
        </w:rPr>
        <w:t xml:space="preserve">ertikalus </w:t>
      </w:r>
      <w:r w:rsidR="00CD11B5" w:rsidRPr="0067675E">
        <w:rPr>
          <w:rFonts w:ascii="Times New Roman" w:hAnsi="Times New Roman" w:cs="Times New Roman"/>
          <w:i/>
          <w:sz w:val="24"/>
          <w:szCs w:val="24"/>
        </w:rPr>
        <w:t>partnerystės</w:t>
      </w:r>
      <w:r w:rsidR="00CD11B5" w:rsidRPr="002B1461">
        <w:rPr>
          <w:rFonts w:ascii="Times New Roman" w:hAnsi="Times New Roman" w:cs="Times New Roman"/>
          <w:sz w:val="24"/>
          <w:szCs w:val="24"/>
        </w:rPr>
        <w:t xml:space="preserve"> veikimas</w:t>
      </w:r>
    </w:p>
    <w:p w14:paraId="6FC5C633" w14:textId="0D59128D" w:rsidR="00E97295" w:rsidRDefault="00CD11B5" w:rsidP="00F05C7C">
      <w:pPr>
        <w:spacing w:line="360" w:lineRule="auto"/>
        <w:ind w:firstLine="1296"/>
        <w:jc w:val="both"/>
        <w:rPr>
          <w:rFonts w:ascii="Times New Roman" w:hAnsi="Times New Roman" w:cs="Times New Roman"/>
          <w:sz w:val="24"/>
          <w:szCs w:val="24"/>
          <w:lang w:val="lt"/>
        </w:rPr>
      </w:pPr>
      <w:r w:rsidRPr="00CD11B5">
        <w:rPr>
          <w:rFonts w:ascii="Times New Roman" w:hAnsi="Times New Roman" w:cs="Times New Roman"/>
          <w:sz w:val="24"/>
          <w:szCs w:val="24"/>
        </w:rPr>
        <w:t>Partnerystės</w:t>
      </w:r>
      <w:r w:rsidRPr="00CD11B5">
        <w:rPr>
          <w:rFonts w:ascii="Times New Roman" w:hAnsi="Times New Roman" w:cs="Times New Roman"/>
          <w:sz w:val="24"/>
          <w:szCs w:val="24"/>
          <w:lang w:val="lt"/>
        </w:rPr>
        <w:t xml:space="preserve"> principas formuoja tokią bendradarbiavimo struktūrą, kurioje viešieji, privatūs ir savanoriai veikėjai yra vienodai įtraukti į svarbiausius įgyvendinimo klausimus: pradedant nuo regiono vystymosi plano turinio iki sprendimo, svarstymo, kokio tipo projektai turėtų būti finansuojami regioninių fondų. Svarbu akcentuoti vertikaliąją partnerystės idėjos dimensiją,  jog ES reglamentai nur</w:t>
      </w:r>
      <w:r w:rsidR="00A73790">
        <w:rPr>
          <w:rFonts w:ascii="Times New Roman" w:hAnsi="Times New Roman" w:cs="Times New Roman"/>
          <w:sz w:val="24"/>
          <w:szCs w:val="24"/>
          <w:lang w:val="lt"/>
        </w:rPr>
        <w:t>odo šio proceso gaires: EK</w:t>
      </w:r>
      <w:r w:rsidRPr="00CD11B5">
        <w:rPr>
          <w:rFonts w:ascii="Times New Roman" w:hAnsi="Times New Roman" w:cs="Times New Roman"/>
          <w:sz w:val="24"/>
          <w:szCs w:val="24"/>
          <w:lang w:val="lt"/>
        </w:rPr>
        <w:t>, dialoge su nacionaline valdžia, padeda planuoti darbotvarkę, ypač klausimus, susijusius politikos tikslais ir regioniniu</w:t>
      </w:r>
      <w:r w:rsidRPr="00CD11B5">
        <w:rPr>
          <w:rFonts w:ascii="Times New Roman" w:hAnsi="Times New Roman" w:cs="Times New Roman"/>
          <w:sz w:val="24"/>
          <w:szCs w:val="24"/>
        </w:rPr>
        <w:t xml:space="preserve"> </w:t>
      </w:r>
      <w:r w:rsidRPr="00CD11B5">
        <w:rPr>
          <w:rFonts w:ascii="Times New Roman" w:hAnsi="Times New Roman" w:cs="Times New Roman"/>
          <w:sz w:val="24"/>
          <w:szCs w:val="24"/>
          <w:lang w:val="lt"/>
        </w:rPr>
        <w:t>mastu.</w:t>
      </w:r>
      <w:r w:rsidRPr="00CD11B5">
        <w:rPr>
          <w:rFonts w:ascii="Times New Roman" w:hAnsi="Times New Roman" w:cs="Times New Roman"/>
          <w:sz w:val="24"/>
          <w:szCs w:val="24"/>
          <w:vertAlign w:val="superscript"/>
          <w:lang w:val="lt"/>
        </w:rPr>
        <w:footnoteReference w:id="20"/>
      </w:r>
      <w:r w:rsidRPr="00CD11B5">
        <w:rPr>
          <w:rFonts w:ascii="Times New Roman" w:hAnsi="Times New Roman" w:cs="Times New Roman"/>
          <w:sz w:val="24"/>
          <w:szCs w:val="24"/>
          <w:lang w:val="lt"/>
        </w:rPr>
        <w:t xml:space="preserve"> Kai darbotvarkės</w:t>
      </w:r>
      <w:r w:rsidR="00A73790">
        <w:rPr>
          <w:rFonts w:ascii="Times New Roman" w:hAnsi="Times New Roman" w:cs="Times New Roman"/>
          <w:sz w:val="24"/>
          <w:szCs w:val="24"/>
          <w:lang w:val="lt"/>
        </w:rPr>
        <w:t xml:space="preserve"> klausimai yra sutarti, EK</w:t>
      </w:r>
      <w:r w:rsidRPr="00CD11B5">
        <w:rPr>
          <w:rFonts w:ascii="Times New Roman" w:hAnsi="Times New Roman" w:cs="Times New Roman"/>
          <w:sz w:val="24"/>
          <w:szCs w:val="24"/>
          <w:lang w:val="lt"/>
        </w:rPr>
        <w:t xml:space="preserve"> taip pat užima svarbią poziciją prisidėdama ir prie individualių program</w:t>
      </w:r>
      <w:r w:rsidR="00A73790">
        <w:rPr>
          <w:rFonts w:ascii="Times New Roman" w:hAnsi="Times New Roman" w:cs="Times New Roman"/>
          <w:sz w:val="24"/>
          <w:szCs w:val="24"/>
          <w:lang w:val="lt"/>
        </w:rPr>
        <w:t>ų prioritetų ir tikslų formavimo</w:t>
      </w:r>
      <w:r w:rsidRPr="00CD11B5">
        <w:rPr>
          <w:rFonts w:ascii="Times New Roman" w:hAnsi="Times New Roman" w:cs="Times New Roman"/>
          <w:sz w:val="24"/>
          <w:szCs w:val="24"/>
          <w:lang w:val="lt"/>
        </w:rPr>
        <w:t xml:space="preserve">. Prieš Komisijai galutinai patvirtinant projektą, projektas įvertinamas,  peržiūrimas nacionalinės valdžios. </w:t>
      </w:r>
      <w:r w:rsidRPr="00CD11B5">
        <w:rPr>
          <w:rFonts w:ascii="Times New Roman" w:hAnsi="Times New Roman" w:cs="Times New Roman"/>
          <w:sz w:val="24"/>
          <w:szCs w:val="24"/>
        </w:rPr>
        <w:t>Kai</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programų</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ir</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išteklių</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finansavimas</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yra</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patvirtinamas,</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pradedamas</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jų</w:t>
      </w:r>
      <w:r w:rsidRPr="00CD11B5">
        <w:rPr>
          <w:rFonts w:ascii="Times New Roman" w:hAnsi="Times New Roman" w:cs="Times New Roman"/>
          <w:sz w:val="24"/>
          <w:szCs w:val="24"/>
          <w:lang w:val="lt"/>
        </w:rPr>
        <w:t xml:space="preserve"> </w:t>
      </w:r>
      <w:r w:rsidRPr="00CD11B5">
        <w:rPr>
          <w:rFonts w:ascii="Times New Roman" w:hAnsi="Times New Roman" w:cs="Times New Roman"/>
          <w:sz w:val="24"/>
          <w:szCs w:val="24"/>
        </w:rPr>
        <w:t>įgyvendinimas.</w:t>
      </w:r>
      <w:r w:rsidRPr="00CD11B5">
        <w:rPr>
          <w:rFonts w:ascii="Times New Roman" w:hAnsi="Times New Roman" w:cs="Times New Roman"/>
          <w:sz w:val="24"/>
          <w:szCs w:val="24"/>
          <w:lang w:val="lt"/>
        </w:rPr>
        <w:t xml:space="preserve"> Toks procesas užtikrina nuoseklų bendradarbiavimo </w:t>
      </w:r>
      <w:r w:rsidRPr="00CD11B5">
        <w:rPr>
          <w:rFonts w:ascii="Times New Roman" w:hAnsi="Times New Roman" w:cs="Times New Roman"/>
          <w:bCs/>
          <w:sz w:val="24"/>
          <w:szCs w:val="24"/>
          <w:lang w:val="lt"/>
        </w:rPr>
        <w:t>su</w:t>
      </w:r>
      <w:r w:rsidRPr="00CD11B5">
        <w:rPr>
          <w:rFonts w:ascii="Times New Roman" w:hAnsi="Times New Roman" w:cs="Times New Roman"/>
          <w:sz w:val="24"/>
          <w:szCs w:val="24"/>
          <w:lang w:val="lt"/>
        </w:rPr>
        <w:t xml:space="preserve"> </w:t>
      </w:r>
      <w:r w:rsidRPr="00CD11B5">
        <w:rPr>
          <w:rFonts w:ascii="Times New Roman" w:hAnsi="Times New Roman" w:cs="Times New Roman"/>
          <w:bCs/>
          <w:i/>
          <w:sz w:val="24"/>
          <w:szCs w:val="24"/>
          <w:lang w:val="lt"/>
        </w:rPr>
        <w:t>(within)</w:t>
      </w:r>
      <w:r w:rsidRPr="00CD11B5">
        <w:rPr>
          <w:rFonts w:ascii="Times New Roman" w:hAnsi="Times New Roman" w:cs="Times New Roman"/>
          <w:sz w:val="24"/>
          <w:szCs w:val="24"/>
          <w:lang w:val="lt"/>
        </w:rPr>
        <w:t xml:space="preserve"> ir per </w:t>
      </w:r>
      <w:r w:rsidRPr="00CD11B5">
        <w:rPr>
          <w:rFonts w:ascii="Times New Roman" w:hAnsi="Times New Roman" w:cs="Times New Roman"/>
          <w:i/>
          <w:sz w:val="24"/>
          <w:szCs w:val="24"/>
          <w:lang w:val="lt"/>
        </w:rPr>
        <w:t>(across)</w:t>
      </w:r>
      <w:r w:rsidRPr="00CD11B5">
        <w:rPr>
          <w:rFonts w:ascii="Times New Roman" w:hAnsi="Times New Roman" w:cs="Times New Roman"/>
          <w:sz w:val="24"/>
          <w:szCs w:val="24"/>
          <w:lang w:val="lt"/>
        </w:rPr>
        <w:t xml:space="preserve"> valstybių narių įtraukimo būdą.   Komisija, taip pat kaip ir nacionaliniai, vietiniai bei socialiniai partneriai, yra  regioninės partnerystės dalis. </w:t>
      </w:r>
    </w:p>
    <w:p w14:paraId="11B14385" w14:textId="22EABB76" w:rsidR="00E5637C" w:rsidRPr="00E5637C" w:rsidRDefault="00E5637C" w:rsidP="00CD11B5">
      <w:pPr>
        <w:spacing w:line="360" w:lineRule="auto"/>
        <w:ind w:firstLine="1296"/>
        <w:jc w:val="both"/>
        <w:rPr>
          <w:rFonts w:ascii="Times New Roman" w:hAnsi="Times New Roman" w:cs="Times New Roman"/>
          <w:sz w:val="24"/>
          <w:szCs w:val="24"/>
          <w:lang w:val="lt"/>
        </w:rPr>
      </w:pPr>
      <w:r w:rsidRPr="00E5637C">
        <w:rPr>
          <w:rFonts w:ascii="Times New Roman" w:hAnsi="Times New Roman" w:cs="Times New Roman"/>
          <w:sz w:val="24"/>
          <w:szCs w:val="24"/>
          <w:lang w:val="lt"/>
        </w:rPr>
        <w:t>1.4. Horizontalus partnerystės veikimas</w:t>
      </w:r>
    </w:p>
    <w:p w14:paraId="40A59ADC" w14:textId="6ADC2896" w:rsidR="007F67B1" w:rsidRPr="00CD11B5" w:rsidRDefault="007F67B1" w:rsidP="00F05C7C">
      <w:pPr>
        <w:spacing w:line="360" w:lineRule="auto"/>
        <w:ind w:firstLine="1296"/>
        <w:jc w:val="both"/>
        <w:rPr>
          <w:rFonts w:ascii="Times New Roman" w:hAnsi="Times New Roman" w:cs="Times New Roman"/>
          <w:sz w:val="24"/>
          <w:szCs w:val="24"/>
          <w:lang w:val="lt"/>
        </w:rPr>
      </w:pPr>
      <w:r>
        <w:rPr>
          <w:rFonts w:ascii="Times New Roman" w:hAnsi="Times New Roman" w:cs="Times New Roman"/>
          <w:sz w:val="24"/>
          <w:szCs w:val="24"/>
        </w:rPr>
        <w:t>P</w:t>
      </w:r>
      <w:r w:rsidRPr="00437962">
        <w:rPr>
          <w:rFonts w:ascii="Times New Roman" w:hAnsi="Times New Roman" w:cs="Times New Roman"/>
          <w:sz w:val="24"/>
          <w:szCs w:val="24"/>
        </w:rPr>
        <w:t>artnerių ir visuomenės įtraukimas į programinių dokumentų rengimą yra viena iš sėkmingo ES fondų lėšų panaudojimo sąlygų</w:t>
      </w:r>
      <w:r>
        <w:rPr>
          <w:rFonts w:ascii="Times New Roman" w:hAnsi="Times New Roman" w:cs="Times New Roman"/>
          <w:sz w:val="24"/>
          <w:szCs w:val="24"/>
        </w:rPr>
        <w:t>.</w:t>
      </w:r>
      <w:r>
        <w:rPr>
          <w:rStyle w:val="Puslapioinaosnuoroda"/>
          <w:rFonts w:ascii="Times New Roman" w:hAnsi="Times New Roman" w:cs="Times New Roman"/>
          <w:sz w:val="24"/>
          <w:szCs w:val="24"/>
        </w:rPr>
        <w:footnoteReference w:id="21"/>
      </w:r>
      <w:r w:rsidR="00A73790">
        <w:rPr>
          <w:rFonts w:ascii="Times New Roman" w:hAnsi="Times New Roman" w:cs="Times New Roman"/>
          <w:sz w:val="24"/>
          <w:szCs w:val="24"/>
        </w:rPr>
        <w:t xml:space="preserve"> Taigi, partnerystės principo</w:t>
      </w:r>
      <w:r w:rsidR="00E97295">
        <w:rPr>
          <w:rFonts w:ascii="Times New Roman" w:hAnsi="Times New Roman" w:cs="Times New Roman"/>
          <w:sz w:val="24"/>
          <w:szCs w:val="24"/>
        </w:rPr>
        <w:t xml:space="preserve"> įgyvendinamas nusako: partnerių įtraukimą į dokumentų rengimą, dalyvavimą regioninių problemų identifikavime, partnerių diskusijas ir konsultacijas sprendžiant finansuojamų sričių klausimus bei priemones </w:t>
      </w:r>
      <w:r w:rsidR="00E5637C">
        <w:rPr>
          <w:rFonts w:ascii="Times New Roman" w:hAnsi="Times New Roman" w:cs="Times New Roman"/>
          <w:sz w:val="24"/>
          <w:szCs w:val="24"/>
        </w:rPr>
        <w:t>tikslams pasiekti.</w:t>
      </w:r>
      <w:r w:rsidR="00E97295">
        <w:rPr>
          <w:rFonts w:ascii="Times New Roman" w:hAnsi="Times New Roman" w:cs="Times New Roman"/>
          <w:sz w:val="24"/>
          <w:szCs w:val="24"/>
        </w:rPr>
        <w:t xml:space="preserve"> </w:t>
      </w:r>
      <w:r w:rsidR="00E5637C" w:rsidRPr="00E060C2">
        <w:rPr>
          <w:rFonts w:ascii="Times New Roman" w:hAnsi="Times New Roman" w:cs="Times New Roman"/>
          <w:sz w:val="24"/>
          <w:szCs w:val="24"/>
        </w:rPr>
        <w:t>Su partneriais yra konsultuojamasi dėl lėšų perskirstymo tarp veiksmų programų ir prioritetų, lėšų perskirstymo, metinių ir galutinės ataskaitos tvirtinimo.</w:t>
      </w:r>
      <w:r w:rsidR="00E5637C">
        <w:rPr>
          <w:rFonts w:ascii="Times New Roman" w:hAnsi="Times New Roman" w:cs="Times New Roman"/>
          <w:sz w:val="24"/>
          <w:szCs w:val="24"/>
        </w:rPr>
        <w:t xml:space="preserve"> Skirtingų p</w:t>
      </w:r>
      <w:r w:rsidR="00E5637C" w:rsidRPr="00E060C2">
        <w:rPr>
          <w:rFonts w:ascii="Times New Roman" w:hAnsi="Times New Roman" w:cs="Times New Roman"/>
          <w:sz w:val="24"/>
          <w:szCs w:val="24"/>
        </w:rPr>
        <w:t xml:space="preserve">artnerių kompetencija </w:t>
      </w:r>
      <w:r w:rsidR="00E5637C">
        <w:rPr>
          <w:rFonts w:ascii="Times New Roman" w:hAnsi="Times New Roman" w:cs="Times New Roman"/>
          <w:sz w:val="24"/>
          <w:szCs w:val="24"/>
        </w:rPr>
        <w:t xml:space="preserve">- </w:t>
      </w:r>
      <w:r w:rsidR="00E5637C" w:rsidRPr="00E060C2">
        <w:rPr>
          <w:rFonts w:ascii="Times New Roman" w:hAnsi="Times New Roman" w:cs="Times New Roman"/>
          <w:sz w:val="24"/>
          <w:szCs w:val="24"/>
        </w:rPr>
        <w:t xml:space="preserve"> itin </w:t>
      </w:r>
      <w:r w:rsidR="00E5637C">
        <w:rPr>
          <w:rFonts w:ascii="Times New Roman" w:hAnsi="Times New Roman" w:cs="Times New Roman"/>
          <w:sz w:val="24"/>
          <w:szCs w:val="24"/>
        </w:rPr>
        <w:t xml:space="preserve">svarbi ir </w:t>
      </w:r>
      <w:r w:rsidR="00E5637C" w:rsidRPr="00E060C2">
        <w:rPr>
          <w:rFonts w:ascii="Times New Roman" w:hAnsi="Times New Roman" w:cs="Times New Roman"/>
          <w:sz w:val="24"/>
          <w:szCs w:val="24"/>
        </w:rPr>
        <w:t>naudinga sprendžiant priemonės įgyvendinimo problemas ir svarstant kitus praktinius įgyvendinimo klausimus.</w:t>
      </w:r>
      <w:r w:rsidR="00E5637C">
        <w:rPr>
          <w:rFonts w:ascii="Times New Roman" w:hAnsi="Times New Roman" w:cs="Times New Roman"/>
          <w:sz w:val="24"/>
          <w:szCs w:val="24"/>
        </w:rPr>
        <w:t xml:space="preserve"> „</w:t>
      </w:r>
      <w:r w:rsidR="00E5637C" w:rsidRPr="00E5637C">
        <w:rPr>
          <w:rFonts w:ascii="Times New Roman" w:hAnsi="Times New Roman" w:cs="Times New Roman"/>
          <w:sz w:val="24"/>
          <w:szCs w:val="24"/>
        </w:rPr>
        <w:t>Turi būti atrenkami geriausiai tam tikrus interesus ir (ar) organizacijas atstovaujantys partneriai, norintys ir gebantys efektyviai prisidėti prie ES struktūrinės paramos programų įgyvendinimo.“</w:t>
      </w:r>
      <w:r w:rsidR="00E5637C">
        <w:rPr>
          <w:rStyle w:val="Puslapioinaosnuoroda"/>
          <w:rFonts w:ascii="Times New Roman" w:hAnsi="Times New Roman" w:cs="Times New Roman"/>
          <w:sz w:val="24"/>
          <w:szCs w:val="24"/>
        </w:rPr>
        <w:footnoteReference w:id="22"/>
      </w:r>
      <w:r w:rsidR="00E5637C">
        <w:rPr>
          <w:rFonts w:ascii="Times New Roman" w:hAnsi="Times New Roman" w:cs="Times New Roman"/>
          <w:sz w:val="24"/>
          <w:szCs w:val="24"/>
        </w:rPr>
        <w:t xml:space="preserve"> </w:t>
      </w:r>
      <w:r>
        <w:rPr>
          <w:rFonts w:ascii="Times New Roman" w:hAnsi="Times New Roman" w:cs="Times New Roman"/>
          <w:sz w:val="24"/>
          <w:szCs w:val="24"/>
        </w:rPr>
        <w:t>Tyrimai rodo</w:t>
      </w:r>
      <w:r w:rsidRPr="001F297F">
        <w:rPr>
          <w:rStyle w:val="Puslapioinaosnuoroda"/>
          <w:rFonts w:ascii="Times New Roman" w:hAnsi="Times New Roman" w:cs="Times New Roman"/>
          <w:sz w:val="24"/>
          <w:szCs w:val="24"/>
        </w:rPr>
        <w:footnoteReference w:id="23"/>
      </w:r>
      <w:r w:rsidRPr="001F297F">
        <w:rPr>
          <w:rFonts w:ascii="Times New Roman" w:hAnsi="Times New Roman" w:cs="Times New Roman"/>
          <w:sz w:val="24"/>
          <w:szCs w:val="24"/>
        </w:rPr>
        <w:t>, jog p</w:t>
      </w:r>
      <w:r>
        <w:rPr>
          <w:rFonts w:ascii="Times New Roman" w:hAnsi="Times New Roman" w:cs="Times New Roman"/>
          <w:sz w:val="24"/>
          <w:szCs w:val="24"/>
        </w:rPr>
        <w:t>artnerystės išplėtimas, įtrauki</w:t>
      </w:r>
      <w:r w:rsidRPr="001F297F">
        <w:rPr>
          <w:rFonts w:ascii="Times New Roman" w:hAnsi="Times New Roman" w:cs="Times New Roman"/>
          <w:sz w:val="24"/>
          <w:szCs w:val="24"/>
        </w:rPr>
        <w:t>a</w:t>
      </w:r>
      <w:r>
        <w:rPr>
          <w:rFonts w:ascii="Times New Roman" w:hAnsi="Times New Roman" w:cs="Times New Roman"/>
          <w:sz w:val="24"/>
          <w:szCs w:val="24"/>
        </w:rPr>
        <w:t>n</w:t>
      </w:r>
      <w:r w:rsidRPr="001F297F">
        <w:rPr>
          <w:rFonts w:ascii="Times New Roman" w:hAnsi="Times New Roman" w:cs="Times New Roman"/>
          <w:sz w:val="24"/>
          <w:szCs w:val="24"/>
        </w:rPr>
        <w:t>t NVO, savivaldybes, stiprina programų efektyvumą.</w:t>
      </w:r>
      <w:r w:rsidRPr="00437962">
        <w:rPr>
          <w:rFonts w:ascii="Times New Roman" w:hAnsi="Times New Roman" w:cs="Times New Roman"/>
          <w:sz w:val="24"/>
          <w:szCs w:val="24"/>
        </w:rPr>
        <w:t xml:space="preserve"> </w:t>
      </w:r>
      <w:r>
        <w:rPr>
          <w:rFonts w:ascii="Times New Roman" w:hAnsi="Times New Roman" w:cs="Times New Roman"/>
          <w:sz w:val="24"/>
          <w:szCs w:val="24"/>
        </w:rPr>
        <w:t>Vadinasi,  ieškant</w:t>
      </w:r>
      <w:r w:rsidRPr="00B7673F">
        <w:rPr>
          <w:rFonts w:ascii="Times New Roman" w:hAnsi="Times New Roman" w:cs="Times New Roman"/>
          <w:sz w:val="24"/>
          <w:szCs w:val="24"/>
        </w:rPr>
        <w:t xml:space="preserve"> partne</w:t>
      </w:r>
      <w:r>
        <w:rPr>
          <w:rFonts w:ascii="Times New Roman" w:hAnsi="Times New Roman" w:cs="Times New Roman"/>
          <w:sz w:val="24"/>
          <w:szCs w:val="24"/>
        </w:rPr>
        <w:t>rystės neįgyvendinimo priežasčių</w:t>
      </w:r>
      <w:r w:rsidRPr="00B7673F">
        <w:rPr>
          <w:rFonts w:ascii="Times New Roman" w:hAnsi="Times New Roman" w:cs="Times New Roman"/>
          <w:sz w:val="24"/>
          <w:szCs w:val="24"/>
        </w:rPr>
        <w:t xml:space="preserve">,  svarbu atkreipti dėmesį į tai,  kaip atskiri socialiniai veikėjai ar nevyriausybinės </w:t>
      </w:r>
      <w:r w:rsidRPr="00B7673F">
        <w:rPr>
          <w:rFonts w:ascii="Times New Roman" w:hAnsi="Times New Roman" w:cs="Times New Roman"/>
          <w:sz w:val="24"/>
          <w:szCs w:val="24"/>
        </w:rPr>
        <w:lastRenderedPageBreak/>
        <w:t>organizacijos gali lemti partne</w:t>
      </w:r>
      <w:r w:rsidR="00A73790">
        <w:rPr>
          <w:rFonts w:ascii="Times New Roman" w:hAnsi="Times New Roman" w:cs="Times New Roman"/>
          <w:sz w:val="24"/>
          <w:szCs w:val="24"/>
        </w:rPr>
        <w:t xml:space="preserve">rystės užtikrinimo efektyvumą. </w:t>
      </w:r>
      <w:r>
        <w:rPr>
          <w:rFonts w:ascii="Times New Roman" w:hAnsi="Times New Roman" w:cs="Times New Roman"/>
          <w:sz w:val="24"/>
          <w:szCs w:val="24"/>
        </w:rPr>
        <w:t>Todėl</w:t>
      </w:r>
      <w:r w:rsidRPr="00B7673F">
        <w:rPr>
          <w:rFonts w:ascii="Times New Roman" w:hAnsi="Times New Roman" w:cs="Times New Roman"/>
          <w:sz w:val="24"/>
          <w:szCs w:val="24"/>
        </w:rPr>
        <w:t xml:space="preserve"> </w:t>
      </w:r>
      <w:r>
        <w:rPr>
          <w:rFonts w:ascii="Times New Roman" w:hAnsi="Times New Roman" w:cs="Times New Roman"/>
          <w:sz w:val="24"/>
          <w:szCs w:val="24"/>
        </w:rPr>
        <w:t>į</w:t>
      </w:r>
      <w:r w:rsidRPr="00B7673F">
        <w:rPr>
          <w:rFonts w:ascii="Times New Roman" w:hAnsi="Times New Roman" w:cs="Times New Roman"/>
          <w:sz w:val="24"/>
          <w:szCs w:val="24"/>
        </w:rPr>
        <w:t xml:space="preserve"> </w:t>
      </w:r>
      <w:r>
        <w:rPr>
          <w:rFonts w:ascii="Times New Roman" w:hAnsi="Times New Roman" w:cs="Times New Roman"/>
          <w:sz w:val="24"/>
          <w:szCs w:val="24"/>
        </w:rPr>
        <w:t>šį</w:t>
      </w:r>
      <w:r w:rsidRPr="00B7673F">
        <w:rPr>
          <w:rFonts w:ascii="Times New Roman" w:hAnsi="Times New Roman" w:cs="Times New Roman"/>
          <w:sz w:val="24"/>
          <w:szCs w:val="24"/>
        </w:rPr>
        <w:t xml:space="preserve"> </w:t>
      </w:r>
      <w:r>
        <w:rPr>
          <w:rFonts w:ascii="Times New Roman" w:hAnsi="Times New Roman" w:cs="Times New Roman"/>
          <w:sz w:val="24"/>
          <w:szCs w:val="24"/>
        </w:rPr>
        <w:t>aspektą</w:t>
      </w:r>
      <w:r w:rsidRPr="00B7673F">
        <w:rPr>
          <w:rFonts w:ascii="Times New Roman" w:hAnsi="Times New Roman" w:cs="Times New Roman"/>
          <w:sz w:val="24"/>
          <w:szCs w:val="24"/>
        </w:rPr>
        <w:t xml:space="preserve"> </w:t>
      </w:r>
      <w:r>
        <w:rPr>
          <w:rFonts w:ascii="Times New Roman" w:hAnsi="Times New Roman" w:cs="Times New Roman"/>
          <w:sz w:val="24"/>
          <w:szCs w:val="24"/>
        </w:rPr>
        <w:t>bus</w:t>
      </w:r>
      <w:r w:rsidRPr="00B7673F">
        <w:rPr>
          <w:rFonts w:ascii="Times New Roman" w:hAnsi="Times New Roman" w:cs="Times New Roman"/>
          <w:sz w:val="24"/>
          <w:szCs w:val="24"/>
        </w:rPr>
        <w:t xml:space="preserve"> </w:t>
      </w:r>
      <w:r w:rsidR="00A73790">
        <w:rPr>
          <w:rFonts w:ascii="Times New Roman" w:hAnsi="Times New Roman" w:cs="Times New Roman"/>
          <w:sz w:val="24"/>
          <w:szCs w:val="24"/>
        </w:rPr>
        <w:t>sutelkiamas</w:t>
      </w:r>
      <w:r w:rsidRPr="00B7673F">
        <w:rPr>
          <w:rFonts w:ascii="Times New Roman" w:hAnsi="Times New Roman" w:cs="Times New Roman"/>
          <w:sz w:val="24"/>
          <w:szCs w:val="24"/>
        </w:rPr>
        <w:t xml:space="preserve"> </w:t>
      </w:r>
      <w:r>
        <w:rPr>
          <w:rFonts w:ascii="Times New Roman" w:hAnsi="Times New Roman" w:cs="Times New Roman"/>
          <w:sz w:val="24"/>
          <w:szCs w:val="24"/>
        </w:rPr>
        <w:t>atitinkamas</w:t>
      </w:r>
      <w:r w:rsidRPr="00B7673F">
        <w:rPr>
          <w:rFonts w:ascii="Times New Roman" w:hAnsi="Times New Roman" w:cs="Times New Roman"/>
          <w:sz w:val="24"/>
          <w:szCs w:val="24"/>
        </w:rPr>
        <w:t xml:space="preserve"> </w:t>
      </w:r>
      <w:r>
        <w:rPr>
          <w:rFonts w:ascii="Times New Roman" w:hAnsi="Times New Roman" w:cs="Times New Roman"/>
          <w:sz w:val="24"/>
          <w:szCs w:val="24"/>
        </w:rPr>
        <w:t>dėmesys</w:t>
      </w:r>
      <w:r w:rsidRPr="00B7673F">
        <w:rPr>
          <w:rFonts w:ascii="Times New Roman" w:hAnsi="Times New Roman" w:cs="Times New Roman"/>
          <w:sz w:val="24"/>
          <w:szCs w:val="24"/>
        </w:rPr>
        <w:t xml:space="preserve"> </w:t>
      </w:r>
      <w:r>
        <w:rPr>
          <w:rFonts w:ascii="Times New Roman" w:hAnsi="Times New Roman" w:cs="Times New Roman"/>
          <w:sz w:val="24"/>
          <w:szCs w:val="24"/>
        </w:rPr>
        <w:t>analizuojant</w:t>
      </w:r>
      <w:r w:rsidRPr="00B7673F">
        <w:rPr>
          <w:rFonts w:ascii="Times New Roman" w:hAnsi="Times New Roman" w:cs="Times New Roman"/>
          <w:sz w:val="24"/>
          <w:szCs w:val="24"/>
        </w:rPr>
        <w:t xml:space="preserve"> </w:t>
      </w:r>
      <w:r>
        <w:rPr>
          <w:rFonts w:ascii="Times New Roman" w:hAnsi="Times New Roman" w:cs="Times New Roman"/>
          <w:sz w:val="24"/>
          <w:szCs w:val="24"/>
        </w:rPr>
        <w:t>priežastinius</w:t>
      </w:r>
      <w:r w:rsidRPr="00B7673F">
        <w:rPr>
          <w:rFonts w:ascii="Times New Roman" w:hAnsi="Times New Roman" w:cs="Times New Roman"/>
          <w:sz w:val="24"/>
          <w:szCs w:val="24"/>
        </w:rPr>
        <w:t xml:space="preserve"> </w:t>
      </w:r>
      <w:r>
        <w:rPr>
          <w:rFonts w:ascii="Times New Roman" w:hAnsi="Times New Roman" w:cs="Times New Roman"/>
          <w:sz w:val="24"/>
          <w:szCs w:val="24"/>
        </w:rPr>
        <w:t>ryšius,</w:t>
      </w:r>
      <w:r w:rsidRPr="00B7673F">
        <w:rPr>
          <w:rFonts w:ascii="Times New Roman" w:hAnsi="Times New Roman" w:cs="Times New Roman"/>
          <w:sz w:val="24"/>
          <w:szCs w:val="24"/>
        </w:rPr>
        <w:t xml:space="preserve"> </w:t>
      </w:r>
      <w:r>
        <w:rPr>
          <w:rFonts w:ascii="Times New Roman" w:hAnsi="Times New Roman" w:cs="Times New Roman"/>
          <w:sz w:val="24"/>
          <w:szCs w:val="24"/>
        </w:rPr>
        <w:t>lemiančius</w:t>
      </w:r>
      <w:r w:rsidRPr="00B7673F">
        <w:rPr>
          <w:rFonts w:ascii="Times New Roman" w:hAnsi="Times New Roman" w:cs="Times New Roman"/>
          <w:sz w:val="24"/>
          <w:szCs w:val="24"/>
        </w:rPr>
        <w:t xml:space="preserve"> </w:t>
      </w:r>
      <w:r>
        <w:rPr>
          <w:rFonts w:ascii="Times New Roman" w:hAnsi="Times New Roman" w:cs="Times New Roman"/>
          <w:sz w:val="24"/>
          <w:szCs w:val="24"/>
        </w:rPr>
        <w:t>partnerystės</w:t>
      </w:r>
      <w:r w:rsidRPr="00B7673F">
        <w:rPr>
          <w:rFonts w:ascii="Times New Roman" w:hAnsi="Times New Roman" w:cs="Times New Roman"/>
          <w:sz w:val="24"/>
          <w:szCs w:val="24"/>
        </w:rPr>
        <w:t xml:space="preserve"> </w:t>
      </w:r>
      <w:r>
        <w:rPr>
          <w:rFonts w:ascii="Times New Roman" w:hAnsi="Times New Roman" w:cs="Times New Roman"/>
          <w:sz w:val="24"/>
          <w:szCs w:val="24"/>
        </w:rPr>
        <w:t>kokybę</w:t>
      </w:r>
      <w:r w:rsidRPr="00B7673F">
        <w:rPr>
          <w:rFonts w:ascii="Times New Roman" w:hAnsi="Times New Roman" w:cs="Times New Roman"/>
          <w:sz w:val="24"/>
          <w:szCs w:val="24"/>
        </w:rPr>
        <w:t xml:space="preserve"> </w:t>
      </w:r>
      <w:r>
        <w:rPr>
          <w:rFonts w:ascii="Times New Roman" w:hAnsi="Times New Roman" w:cs="Times New Roman"/>
          <w:sz w:val="24"/>
          <w:szCs w:val="24"/>
        </w:rPr>
        <w:t>regioninės</w:t>
      </w:r>
      <w:r w:rsidRPr="00B7673F">
        <w:rPr>
          <w:rFonts w:ascii="Times New Roman" w:hAnsi="Times New Roman" w:cs="Times New Roman"/>
          <w:sz w:val="24"/>
          <w:szCs w:val="24"/>
        </w:rPr>
        <w:t xml:space="preserve"> </w:t>
      </w:r>
      <w:r>
        <w:rPr>
          <w:rFonts w:ascii="Times New Roman" w:hAnsi="Times New Roman" w:cs="Times New Roman"/>
          <w:sz w:val="24"/>
          <w:szCs w:val="24"/>
        </w:rPr>
        <w:t>politikos</w:t>
      </w:r>
      <w:r w:rsidRPr="00B7673F">
        <w:rPr>
          <w:rFonts w:ascii="Times New Roman" w:hAnsi="Times New Roman" w:cs="Times New Roman"/>
          <w:sz w:val="24"/>
          <w:szCs w:val="24"/>
        </w:rPr>
        <w:t xml:space="preserve"> </w:t>
      </w:r>
      <w:r>
        <w:rPr>
          <w:rFonts w:ascii="Times New Roman" w:hAnsi="Times New Roman" w:cs="Times New Roman"/>
          <w:sz w:val="24"/>
          <w:szCs w:val="24"/>
        </w:rPr>
        <w:t>įgyvendinime.</w:t>
      </w:r>
      <w:r w:rsidRPr="00B7673F">
        <w:rPr>
          <w:rFonts w:ascii="Times New Roman" w:hAnsi="Times New Roman" w:cs="Times New Roman"/>
          <w:sz w:val="24"/>
          <w:szCs w:val="24"/>
        </w:rPr>
        <w:t xml:space="preserve"> </w:t>
      </w:r>
    </w:p>
    <w:p w14:paraId="51C5A6C8" w14:textId="2CD686E6" w:rsidR="002304C5" w:rsidRPr="00F05C7C" w:rsidRDefault="00F05C7C" w:rsidP="00F05C7C">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2304C5" w:rsidRPr="00F05C7C">
        <w:rPr>
          <w:rFonts w:ascii="Times New Roman" w:hAnsi="Times New Roman" w:cs="Times New Roman"/>
          <w:i/>
          <w:color w:val="000000" w:themeColor="text1"/>
          <w:sz w:val="24"/>
          <w:szCs w:val="24"/>
        </w:rPr>
        <w:t>Partnerystės</w:t>
      </w:r>
      <w:r w:rsidR="002304C5" w:rsidRPr="00F05C7C">
        <w:rPr>
          <w:rFonts w:ascii="Times New Roman" w:hAnsi="Times New Roman" w:cs="Times New Roman"/>
          <w:color w:val="000000" w:themeColor="text1"/>
          <w:sz w:val="24"/>
          <w:szCs w:val="24"/>
        </w:rPr>
        <w:t xml:space="preserve"> neįgyvendinimas:</w:t>
      </w:r>
      <w:r w:rsidR="002304C5" w:rsidRPr="00F05C7C">
        <w:rPr>
          <w:rFonts w:ascii="Times New Roman" w:hAnsi="Times New Roman" w:cs="Times New Roman"/>
          <w:sz w:val="24"/>
          <w:szCs w:val="24"/>
        </w:rPr>
        <w:t xml:space="preserve"> </w:t>
      </w:r>
      <w:r w:rsidR="002304C5" w:rsidRPr="00F05C7C">
        <w:rPr>
          <w:rFonts w:ascii="Times New Roman" w:hAnsi="Times New Roman" w:cs="Times New Roman"/>
          <w:color w:val="000000" w:themeColor="text1"/>
          <w:sz w:val="24"/>
          <w:szCs w:val="24"/>
        </w:rPr>
        <w:t>geroji ir blogoji praktika</w:t>
      </w:r>
    </w:p>
    <w:p w14:paraId="7F74B218" w14:textId="3BB7AC4F" w:rsidR="002304C5" w:rsidRPr="00926358" w:rsidRDefault="002304C5" w:rsidP="00A73790">
      <w:pPr>
        <w:spacing w:line="360" w:lineRule="auto"/>
        <w:ind w:firstLine="1296"/>
        <w:jc w:val="both"/>
        <w:rPr>
          <w:rFonts w:ascii="Times New Roman" w:hAnsi="Times New Roman" w:cs="Times New Roman"/>
          <w:color w:val="000000" w:themeColor="text1"/>
          <w:sz w:val="24"/>
          <w:szCs w:val="24"/>
        </w:rPr>
      </w:pPr>
      <w:r w:rsidRPr="00926358">
        <w:rPr>
          <w:rFonts w:ascii="Times New Roman" w:hAnsi="Times New Roman" w:cs="Times New Roman"/>
          <w:color w:val="000000" w:themeColor="text1"/>
          <w:sz w:val="24"/>
          <w:szCs w:val="24"/>
        </w:rPr>
        <w:t>Šiame</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poskyryje</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pasitelkus</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geruosius</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ir</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bloguosius</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partnerystės</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praktikos</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pavyzdžius</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bus</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siekiama</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apsibrėžti</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partnerystės</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neužtikrinimo/</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neįgyvendinimo</w:t>
      </w:r>
      <w:r w:rsidRPr="00926358">
        <w:rPr>
          <w:rFonts w:ascii="Times New Roman" w:hAnsi="Times New Roman" w:cs="Times New Roman"/>
          <w:sz w:val="24"/>
          <w:szCs w:val="24"/>
        </w:rPr>
        <w:t xml:space="preserve"> </w:t>
      </w:r>
      <w:r w:rsidRPr="00926358">
        <w:rPr>
          <w:rFonts w:ascii="Times New Roman" w:hAnsi="Times New Roman" w:cs="Times New Roman"/>
          <w:color w:val="000000" w:themeColor="text1"/>
          <w:sz w:val="24"/>
          <w:szCs w:val="24"/>
        </w:rPr>
        <w:t>sąvoką.</w:t>
      </w:r>
    </w:p>
    <w:p w14:paraId="5BC2E12A" w14:textId="77777777" w:rsidR="00926358" w:rsidRDefault="002304C5" w:rsidP="00926358">
      <w:pPr>
        <w:pStyle w:val="Sraopastraipa"/>
        <w:numPr>
          <w:ilvl w:val="0"/>
          <w:numId w:val="20"/>
        </w:numPr>
        <w:spacing w:line="360" w:lineRule="auto"/>
        <w:jc w:val="both"/>
        <w:rPr>
          <w:rFonts w:ascii="Times New Roman" w:hAnsi="Times New Roman" w:cs="Times New Roman"/>
          <w:sz w:val="24"/>
          <w:szCs w:val="24"/>
        </w:rPr>
      </w:pPr>
      <w:r w:rsidRPr="002304C5">
        <w:rPr>
          <w:rFonts w:ascii="Times New Roman" w:hAnsi="Times New Roman" w:cs="Times New Roman"/>
          <w:i/>
          <w:sz w:val="24"/>
          <w:szCs w:val="24"/>
        </w:rPr>
        <w:t>Partnerystės</w:t>
      </w:r>
      <w:r w:rsidRPr="002304C5">
        <w:rPr>
          <w:rFonts w:ascii="Times New Roman" w:hAnsi="Times New Roman" w:cs="Times New Roman"/>
          <w:sz w:val="24"/>
          <w:szCs w:val="24"/>
        </w:rPr>
        <w:t xml:space="preserve"> geroji praktika</w:t>
      </w:r>
    </w:p>
    <w:p w14:paraId="41C3FF5D" w14:textId="2B9ADD5D" w:rsidR="00926358" w:rsidRDefault="00926358" w:rsidP="00A73790">
      <w:pPr>
        <w:spacing w:line="360" w:lineRule="auto"/>
        <w:ind w:firstLine="1296"/>
        <w:jc w:val="both"/>
        <w:rPr>
          <w:rFonts w:ascii="Times New Roman" w:hAnsi="Times New Roman" w:cs="Times New Roman"/>
          <w:sz w:val="24"/>
          <w:szCs w:val="24"/>
        </w:rPr>
      </w:pPr>
      <w:r w:rsidRPr="00926358">
        <w:rPr>
          <w:rFonts w:ascii="Times New Roman" w:hAnsi="Times New Roman" w:cs="Times New Roman"/>
          <w:sz w:val="24"/>
          <w:szCs w:val="24"/>
        </w:rPr>
        <w:t>Gerosios praktikos partnerystės pavyzdžius atspindi Lietuvoje įgyvendinti p</w:t>
      </w:r>
      <w:r w:rsidR="007C1513">
        <w:rPr>
          <w:rFonts w:ascii="Times New Roman" w:hAnsi="Times New Roman" w:cs="Times New Roman"/>
          <w:sz w:val="24"/>
          <w:szCs w:val="24"/>
        </w:rPr>
        <w:t>rojektai. Pateikiamas gerasis partnerystės praktikos pavyzdys</w:t>
      </w:r>
      <w:r w:rsidRPr="00926358">
        <w:rPr>
          <w:rFonts w:ascii="Times New Roman" w:hAnsi="Times New Roman" w:cs="Times New Roman"/>
          <w:sz w:val="24"/>
          <w:szCs w:val="24"/>
        </w:rPr>
        <w:t xml:space="preserve"> yra iš sanglaudos politikos planavimo etapo.</w:t>
      </w:r>
    </w:p>
    <w:p w14:paraId="2DD6B9C5" w14:textId="26CEB288" w:rsidR="002304C5" w:rsidRPr="00DA0EAB" w:rsidRDefault="00DA0EAB" w:rsidP="00A73790">
      <w:pPr>
        <w:spacing w:line="360" w:lineRule="auto"/>
        <w:ind w:firstLine="1296"/>
        <w:jc w:val="both"/>
        <w:rPr>
          <w:rFonts w:ascii="Times New Roman" w:hAnsi="Times New Roman" w:cs="Times New Roman"/>
          <w:sz w:val="24"/>
          <w:szCs w:val="24"/>
        </w:rPr>
      </w:pPr>
      <w:r w:rsidRPr="00DA0EAB">
        <w:rPr>
          <w:rFonts w:ascii="Times New Roman" w:hAnsi="Times New Roman" w:cs="Times New Roman"/>
          <w:sz w:val="24"/>
          <w:szCs w:val="24"/>
        </w:rPr>
        <w:t>Kaip gerosios praktikos pavyzdys, skatinantis plačią partnerystę ES finansinės paramo</w:t>
      </w:r>
      <w:r w:rsidR="007C1513">
        <w:rPr>
          <w:rFonts w:ascii="Times New Roman" w:hAnsi="Times New Roman" w:cs="Times New Roman"/>
          <w:sz w:val="24"/>
          <w:szCs w:val="24"/>
        </w:rPr>
        <w:t>s procese, gali būti paminėta</w:t>
      </w:r>
      <w:r w:rsidRPr="00DA0EAB">
        <w:rPr>
          <w:rFonts w:ascii="Times New Roman" w:hAnsi="Times New Roman" w:cs="Times New Roman"/>
          <w:sz w:val="24"/>
          <w:szCs w:val="24"/>
        </w:rPr>
        <w:t xml:space="preserve"> tinklaveika.</w:t>
      </w:r>
      <w:r w:rsidRPr="00DA0EAB">
        <w:t xml:space="preserve"> </w:t>
      </w:r>
      <w:r w:rsidRPr="00DA0EAB">
        <w:rPr>
          <w:rFonts w:ascii="Times New Roman" w:hAnsi="Times New Roman" w:cs="Times New Roman"/>
          <w:sz w:val="24"/>
          <w:szCs w:val="24"/>
        </w:rPr>
        <w:t>L</w:t>
      </w:r>
      <w:r w:rsidR="007C1513">
        <w:rPr>
          <w:rFonts w:ascii="Times New Roman" w:hAnsi="Times New Roman" w:cs="Times New Roman"/>
          <w:sz w:val="24"/>
          <w:szCs w:val="24"/>
        </w:rPr>
        <w:t xml:space="preserve">ietuvos </w:t>
      </w:r>
      <w:r w:rsidRPr="00DA0EAB">
        <w:rPr>
          <w:rFonts w:ascii="Times New Roman" w:hAnsi="Times New Roman" w:cs="Times New Roman"/>
          <w:sz w:val="24"/>
          <w:szCs w:val="24"/>
        </w:rPr>
        <w:t>R</w:t>
      </w:r>
      <w:r w:rsidR="007C1513">
        <w:rPr>
          <w:rFonts w:ascii="Times New Roman" w:hAnsi="Times New Roman" w:cs="Times New Roman"/>
          <w:sz w:val="24"/>
          <w:szCs w:val="24"/>
        </w:rPr>
        <w:t>esupublikos</w:t>
      </w:r>
      <w:r w:rsidR="00163752">
        <w:rPr>
          <w:rFonts w:ascii="Times New Roman" w:hAnsi="Times New Roman" w:cs="Times New Roman"/>
          <w:sz w:val="24"/>
          <w:szCs w:val="24"/>
        </w:rPr>
        <w:t xml:space="preserve"> Š</w:t>
      </w:r>
      <w:r w:rsidRPr="00DA0EAB">
        <w:rPr>
          <w:rFonts w:ascii="Times New Roman" w:hAnsi="Times New Roman" w:cs="Times New Roman"/>
          <w:sz w:val="24"/>
          <w:szCs w:val="24"/>
        </w:rPr>
        <w:t>vietimo ir mokslo ministerijos iniciatyva sukurtame „InfoNet“ tinkle yra partnerių el. pašto adresai, kuriais persiunčiama pati aktualiausia ir svarbiausia su ES struktūrinės paramos panaudojimo klausimais susijusi informacija. Elektroniniame tinkle dalyvauja visos aukštosios mokyklos, mokslo institutai, švietimo skyriai, suaugusiųjų švietimo cent</w:t>
      </w:r>
      <w:r w:rsidR="00A73790">
        <w:rPr>
          <w:rFonts w:ascii="Times New Roman" w:hAnsi="Times New Roman" w:cs="Times New Roman"/>
          <w:sz w:val="24"/>
          <w:szCs w:val="24"/>
        </w:rPr>
        <w:t>rai,</w:t>
      </w:r>
      <w:r>
        <w:rPr>
          <w:rFonts w:ascii="Times New Roman" w:hAnsi="Times New Roman" w:cs="Times New Roman"/>
          <w:sz w:val="24"/>
          <w:szCs w:val="24"/>
        </w:rPr>
        <w:t xml:space="preserve"> švietimo įstaigos.</w:t>
      </w:r>
      <w:r w:rsidR="00A73790">
        <w:rPr>
          <w:rStyle w:val="Puslapioinaosnuoroda"/>
          <w:rFonts w:ascii="Times New Roman" w:hAnsi="Times New Roman" w:cs="Times New Roman"/>
          <w:sz w:val="24"/>
          <w:szCs w:val="24"/>
        </w:rPr>
        <w:footnoteReference w:id="24"/>
      </w:r>
      <w:r>
        <w:rPr>
          <w:rFonts w:ascii="Times New Roman" w:hAnsi="Times New Roman" w:cs="Times New Roman"/>
          <w:sz w:val="24"/>
          <w:szCs w:val="24"/>
        </w:rPr>
        <w:t xml:space="preserve"> </w:t>
      </w:r>
      <w:r w:rsidR="00633D80">
        <w:rPr>
          <w:rFonts w:ascii="Times New Roman" w:hAnsi="Times New Roman" w:cs="Times New Roman"/>
          <w:sz w:val="24"/>
          <w:szCs w:val="24"/>
        </w:rPr>
        <w:t>„</w:t>
      </w:r>
      <w:r w:rsidRPr="00DA0EAB">
        <w:rPr>
          <w:rFonts w:ascii="Times New Roman" w:hAnsi="Times New Roman" w:cs="Times New Roman"/>
          <w:sz w:val="24"/>
          <w:szCs w:val="24"/>
        </w:rPr>
        <w:t>InfoNet</w:t>
      </w:r>
      <w:r w:rsidR="00633D80">
        <w:rPr>
          <w:rFonts w:ascii="Times New Roman" w:hAnsi="Times New Roman" w:cs="Times New Roman"/>
          <w:sz w:val="24"/>
          <w:szCs w:val="24"/>
        </w:rPr>
        <w:t>“</w:t>
      </w:r>
      <w:r w:rsidRPr="00DA0EAB">
        <w:rPr>
          <w:rFonts w:ascii="Times New Roman" w:hAnsi="Times New Roman" w:cs="Times New Roman"/>
          <w:sz w:val="24"/>
          <w:szCs w:val="24"/>
        </w:rPr>
        <w:t xml:space="preserve"> paskirtis yra operatyviai informuoti apie numatomus ir paskelbtus kvietimus teikti paraiškas, kvietimų pakeitimus arba parengtus paaiškinimus, organizuojamus informacinius renginius, aktualius teisės aktus, kitus susijusius klausimus. Per </w:t>
      </w:r>
      <w:r w:rsidR="00633D80">
        <w:rPr>
          <w:rFonts w:ascii="Times New Roman" w:hAnsi="Times New Roman" w:cs="Times New Roman"/>
          <w:sz w:val="24"/>
          <w:szCs w:val="24"/>
        </w:rPr>
        <w:t>„</w:t>
      </w:r>
      <w:r w:rsidRPr="00DA0EAB">
        <w:rPr>
          <w:rFonts w:ascii="Times New Roman" w:hAnsi="Times New Roman" w:cs="Times New Roman"/>
          <w:sz w:val="24"/>
          <w:szCs w:val="24"/>
        </w:rPr>
        <w:t>InfoNet</w:t>
      </w:r>
      <w:r w:rsidR="00633D80">
        <w:rPr>
          <w:rFonts w:ascii="Times New Roman" w:hAnsi="Times New Roman" w:cs="Times New Roman"/>
          <w:sz w:val="24"/>
          <w:szCs w:val="24"/>
        </w:rPr>
        <w:t>“</w:t>
      </w:r>
      <w:r w:rsidRPr="00DA0EAB">
        <w:rPr>
          <w:rFonts w:ascii="Times New Roman" w:hAnsi="Times New Roman" w:cs="Times New Roman"/>
          <w:sz w:val="24"/>
          <w:szCs w:val="24"/>
        </w:rPr>
        <w:t xml:space="preserve"> ministerija teikia bendro pobūdžio informaciją, o Centrinė projektų valdymo agentūra </w:t>
      </w:r>
      <w:r>
        <w:rPr>
          <w:rFonts w:ascii="Times New Roman" w:hAnsi="Times New Roman" w:cs="Times New Roman"/>
          <w:sz w:val="24"/>
          <w:szCs w:val="24"/>
        </w:rPr>
        <w:t>(</w:t>
      </w:r>
      <w:r w:rsidRPr="00DA0EAB">
        <w:rPr>
          <w:rFonts w:ascii="Times New Roman" w:hAnsi="Times New Roman" w:cs="Times New Roman"/>
          <w:sz w:val="24"/>
          <w:szCs w:val="24"/>
        </w:rPr>
        <w:t>CPVA</w:t>
      </w:r>
      <w:r>
        <w:rPr>
          <w:rFonts w:ascii="Times New Roman" w:hAnsi="Times New Roman" w:cs="Times New Roman"/>
          <w:sz w:val="24"/>
          <w:szCs w:val="24"/>
        </w:rPr>
        <w:t>)</w:t>
      </w:r>
      <w:r w:rsidRPr="00DA0EAB">
        <w:rPr>
          <w:rFonts w:ascii="Times New Roman" w:hAnsi="Times New Roman" w:cs="Times New Roman"/>
          <w:sz w:val="24"/>
          <w:szCs w:val="24"/>
        </w:rPr>
        <w:t xml:space="preserve"> ir</w:t>
      </w:r>
      <w:r w:rsidRPr="00DA0EAB">
        <w:t xml:space="preserve"> </w:t>
      </w:r>
      <w:r w:rsidRPr="00DA0EAB">
        <w:rPr>
          <w:rFonts w:ascii="Times New Roman" w:hAnsi="Times New Roman" w:cs="Times New Roman"/>
          <w:sz w:val="24"/>
          <w:szCs w:val="24"/>
        </w:rPr>
        <w:t xml:space="preserve">Europos socialinio fondo agentūra </w:t>
      </w:r>
      <w:r>
        <w:rPr>
          <w:rFonts w:ascii="Times New Roman" w:hAnsi="Times New Roman" w:cs="Times New Roman"/>
          <w:sz w:val="24"/>
          <w:szCs w:val="24"/>
        </w:rPr>
        <w:t>(</w:t>
      </w:r>
      <w:r w:rsidRPr="00DA0EAB">
        <w:rPr>
          <w:rFonts w:ascii="Times New Roman" w:hAnsi="Times New Roman" w:cs="Times New Roman"/>
          <w:sz w:val="24"/>
          <w:szCs w:val="24"/>
        </w:rPr>
        <w:t>ESFA</w:t>
      </w:r>
      <w:r>
        <w:rPr>
          <w:rFonts w:ascii="Times New Roman" w:hAnsi="Times New Roman" w:cs="Times New Roman"/>
          <w:sz w:val="24"/>
          <w:szCs w:val="24"/>
        </w:rPr>
        <w:t>)</w:t>
      </w:r>
      <w:r w:rsidRPr="00DA0EAB">
        <w:rPr>
          <w:rFonts w:ascii="Times New Roman" w:hAnsi="Times New Roman" w:cs="Times New Roman"/>
          <w:sz w:val="24"/>
          <w:szCs w:val="24"/>
        </w:rPr>
        <w:t xml:space="preserve"> konsultuoja paraiškų rengimo ir įgyvendinimo klausimais.</w:t>
      </w:r>
      <w:r>
        <w:rPr>
          <w:rStyle w:val="Puslapioinaosnuoroda"/>
          <w:rFonts w:ascii="Times New Roman" w:hAnsi="Times New Roman" w:cs="Times New Roman"/>
          <w:sz w:val="24"/>
          <w:szCs w:val="24"/>
        </w:rPr>
        <w:footnoteReference w:id="25"/>
      </w:r>
      <w:r w:rsidRPr="00DA0EAB">
        <w:rPr>
          <w:rFonts w:ascii="Times New Roman" w:hAnsi="Times New Roman" w:cs="Times New Roman"/>
          <w:sz w:val="24"/>
          <w:szCs w:val="24"/>
        </w:rPr>
        <w:t xml:space="preserve"> Taigi šis sukurtas specifinis informacinis tinklas prisideda ne tik prie informacijos sklaidos ir grįžtamojo ryšio užtikrinimo, bet ir skatina abipusį institucijų ir partnerių, veikiančių švi</w:t>
      </w:r>
      <w:r>
        <w:rPr>
          <w:rFonts w:ascii="Times New Roman" w:hAnsi="Times New Roman" w:cs="Times New Roman"/>
          <w:sz w:val="24"/>
          <w:szCs w:val="24"/>
        </w:rPr>
        <w:t>etimo srityje, bendradarbiavimą.</w:t>
      </w:r>
    </w:p>
    <w:p w14:paraId="3AE12EEB" w14:textId="72588789" w:rsidR="002304C5" w:rsidRPr="00AE3CD6" w:rsidRDefault="002304C5" w:rsidP="00AE3CD6">
      <w:pPr>
        <w:pStyle w:val="Sraopastraipa"/>
        <w:numPr>
          <w:ilvl w:val="0"/>
          <w:numId w:val="20"/>
        </w:numPr>
        <w:spacing w:line="360" w:lineRule="auto"/>
        <w:jc w:val="both"/>
        <w:rPr>
          <w:rFonts w:ascii="Times New Roman" w:hAnsi="Times New Roman" w:cs="Times New Roman"/>
          <w:color w:val="000000" w:themeColor="text1"/>
          <w:sz w:val="24"/>
          <w:szCs w:val="24"/>
        </w:rPr>
      </w:pPr>
      <w:r w:rsidRPr="002304C5">
        <w:rPr>
          <w:rFonts w:ascii="Times New Roman" w:hAnsi="Times New Roman" w:cs="Times New Roman"/>
          <w:i/>
          <w:color w:val="000000" w:themeColor="text1"/>
          <w:sz w:val="24"/>
          <w:szCs w:val="24"/>
        </w:rPr>
        <w:t>Partnerystės</w:t>
      </w:r>
      <w:r w:rsidRPr="00E060C2">
        <w:rPr>
          <w:rFonts w:ascii="Times New Roman" w:hAnsi="Times New Roman" w:cs="Times New Roman"/>
          <w:sz w:val="24"/>
          <w:szCs w:val="24"/>
        </w:rPr>
        <w:t xml:space="preserve"> </w:t>
      </w:r>
      <w:r>
        <w:rPr>
          <w:rFonts w:ascii="Times New Roman" w:hAnsi="Times New Roman" w:cs="Times New Roman"/>
          <w:color w:val="000000" w:themeColor="text1"/>
          <w:sz w:val="24"/>
          <w:szCs w:val="24"/>
        </w:rPr>
        <w:t>blogoji</w:t>
      </w:r>
      <w:r w:rsidRPr="00E060C2">
        <w:rPr>
          <w:rFonts w:ascii="Times New Roman" w:hAnsi="Times New Roman" w:cs="Times New Roman"/>
          <w:sz w:val="24"/>
          <w:szCs w:val="24"/>
        </w:rPr>
        <w:t xml:space="preserve"> </w:t>
      </w:r>
      <w:r>
        <w:rPr>
          <w:rFonts w:ascii="Times New Roman" w:hAnsi="Times New Roman" w:cs="Times New Roman"/>
          <w:color w:val="000000" w:themeColor="text1"/>
          <w:sz w:val="24"/>
          <w:szCs w:val="24"/>
        </w:rPr>
        <w:t>praktika</w:t>
      </w:r>
    </w:p>
    <w:p w14:paraId="59890F07" w14:textId="77AE1B7E" w:rsidR="0009418B" w:rsidRPr="0009418B" w:rsidRDefault="0009418B" w:rsidP="00DA0EAB">
      <w:pPr>
        <w:spacing w:after="200" w:line="360" w:lineRule="auto"/>
        <w:ind w:firstLine="1296"/>
        <w:jc w:val="both"/>
        <w:rPr>
          <w:rFonts w:ascii="Times New Roman" w:eastAsia="Calibri" w:hAnsi="Times New Roman" w:cs="Times New Roman"/>
          <w:sz w:val="24"/>
          <w:szCs w:val="24"/>
        </w:rPr>
      </w:pPr>
      <w:r w:rsidRPr="0009418B">
        <w:rPr>
          <w:rFonts w:ascii="Times New Roman" w:eastAsia="Calibri" w:hAnsi="Times New Roman" w:cs="Times New Roman"/>
          <w:sz w:val="24"/>
          <w:szCs w:val="24"/>
        </w:rPr>
        <w:t xml:space="preserve">Atlikta analizė apie Italijos </w:t>
      </w:r>
      <w:r>
        <w:rPr>
          <w:rFonts w:ascii="Times New Roman" w:eastAsia="Calibri" w:hAnsi="Times New Roman" w:cs="Times New Roman"/>
          <w:sz w:val="24"/>
          <w:szCs w:val="24"/>
        </w:rPr>
        <w:t>Campanios regioną,</w:t>
      </w:r>
      <w:r>
        <w:rPr>
          <w:rStyle w:val="Puslapioinaosnuoroda"/>
          <w:rFonts w:ascii="Times New Roman" w:eastAsia="Calibri" w:hAnsi="Times New Roman" w:cs="Times New Roman"/>
          <w:sz w:val="24"/>
          <w:szCs w:val="24"/>
        </w:rPr>
        <w:footnoteReference w:id="26"/>
      </w:r>
      <w:r>
        <w:rPr>
          <w:rFonts w:ascii="Times New Roman" w:eastAsia="Calibri" w:hAnsi="Times New Roman" w:cs="Times New Roman"/>
          <w:sz w:val="24"/>
          <w:szCs w:val="24"/>
        </w:rPr>
        <w:t xml:space="preserve"> kurios k</w:t>
      </w:r>
      <w:r w:rsidRPr="0009418B">
        <w:rPr>
          <w:rFonts w:ascii="Times New Roman" w:eastAsia="Calibri" w:hAnsi="Times New Roman" w:cs="Times New Roman"/>
          <w:sz w:val="24"/>
          <w:szCs w:val="24"/>
        </w:rPr>
        <w:t>ritika nukreipta į tai, kad Europos regioninės plėtros fondas nesugebėjo nukreipti efektingos politikos į tas problemines sritis,</w:t>
      </w:r>
      <w:r w:rsidRPr="0009418B">
        <w:rPr>
          <w:rFonts w:ascii="Times New Roman" w:eastAsia="Calibri" w:hAnsi="Times New Roman" w:cs="Times New Roman"/>
          <w:bCs/>
          <w:sz w:val="24"/>
          <w:szCs w:val="24"/>
        </w:rPr>
        <w:t xml:space="preserve"> </w:t>
      </w:r>
      <w:r w:rsidRPr="0009418B">
        <w:rPr>
          <w:rFonts w:ascii="Times New Roman" w:eastAsia="Calibri" w:hAnsi="Times New Roman" w:cs="Times New Roman"/>
          <w:sz w:val="24"/>
          <w:szCs w:val="24"/>
        </w:rPr>
        <w:t xml:space="preserve"> kur sanglaudos politikos poreikis buvo būtiniausias. Taigi liko nepaliestos sritys/</w:t>
      </w:r>
      <w:r>
        <w:rPr>
          <w:rFonts w:ascii="Times New Roman" w:eastAsia="Calibri" w:hAnsi="Times New Roman" w:cs="Times New Roman"/>
          <w:sz w:val="24"/>
          <w:szCs w:val="24"/>
        </w:rPr>
        <w:t xml:space="preserve"> poreikiai</w:t>
      </w:r>
      <w:r w:rsidRPr="0009418B">
        <w:rPr>
          <w:rFonts w:ascii="Times New Roman" w:eastAsia="Calibri" w:hAnsi="Times New Roman" w:cs="Times New Roman"/>
          <w:sz w:val="24"/>
          <w:szCs w:val="24"/>
        </w:rPr>
        <w:t>: analizuojamame regione nuolatos matomas didelis skurdo, jaunų žmonių ir ypač moterų nedarbo lygis. Taip</w:t>
      </w:r>
      <w:r w:rsidRPr="0009418B">
        <w:rPr>
          <w:rFonts w:ascii="Times New Roman" w:eastAsia="Calibri" w:hAnsi="Times New Roman" w:cs="Times New Roman"/>
          <w:bCs/>
          <w:sz w:val="24"/>
          <w:szCs w:val="24"/>
        </w:rPr>
        <w:t xml:space="preserve"> pat </w:t>
      </w:r>
      <w:r w:rsidRPr="0009418B">
        <w:rPr>
          <w:rFonts w:ascii="Times New Roman" w:eastAsia="Calibri" w:hAnsi="Times New Roman" w:cs="Times New Roman"/>
          <w:sz w:val="24"/>
          <w:szCs w:val="24"/>
        </w:rPr>
        <w:t>a</w:t>
      </w:r>
      <w:r>
        <w:rPr>
          <w:rFonts w:ascii="Times New Roman" w:eastAsia="Calibri" w:hAnsi="Times New Roman" w:cs="Times New Roman"/>
          <w:sz w:val="24"/>
          <w:szCs w:val="24"/>
        </w:rPr>
        <w:t xml:space="preserve">ukštas „neteisėtų veiklų“ </w:t>
      </w:r>
      <w:r w:rsidR="007C1513">
        <w:rPr>
          <w:rFonts w:ascii="Times New Roman" w:eastAsia="Calibri" w:hAnsi="Times New Roman" w:cs="Times New Roman"/>
          <w:sz w:val="24"/>
          <w:szCs w:val="24"/>
        </w:rPr>
        <w:t>mastas</w:t>
      </w:r>
      <w:r w:rsidRPr="0009418B">
        <w:rPr>
          <w:rFonts w:ascii="Times New Roman" w:eastAsia="Calibri" w:hAnsi="Times New Roman" w:cs="Times New Roman"/>
          <w:sz w:val="24"/>
          <w:szCs w:val="24"/>
        </w:rPr>
        <w:t>: šešėlinė ekonomika, nedeklaruotas darbas -</w:t>
      </w:r>
      <w:r w:rsidRPr="0009418B">
        <w:rPr>
          <w:rFonts w:ascii="Times New Roman" w:eastAsia="Calibri" w:hAnsi="Times New Roman" w:cs="Times New Roman"/>
          <w:bCs/>
          <w:sz w:val="24"/>
          <w:szCs w:val="24"/>
        </w:rPr>
        <w:t xml:space="preserve"> ir </w:t>
      </w:r>
      <w:r w:rsidRPr="0009418B">
        <w:rPr>
          <w:rFonts w:ascii="Times New Roman" w:eastAsia="Calibri" w:hAnsi="Times New Roman" w:cs="Times New Roman"/>
          <w:sz w:val="24"/>
          <w:szCs w:val="24"/>
        </w:rPr>
        <w:lastRenderedPageBreak/>
        <w:t>toliau liko regioną charakterizuojančiais veiksniais,</w:t>
      </w:r>
      <w:r w:rsidR="00A73790">
        <w:rPr>
          <w:rFonts w:ascii="Times New Roman" w:eastAsia="Calibri" w:hAnsi="Times New Roman" w:cs="Times New Roman"/>
          <w:bCs/>
          <w:sz w:val="24"/>
          <w:szCs w:val="24"/>
        </w:rPr>
        <w:t xml:space="preserve"> </w:t>
      </w:r>
      <w:r w:rsidRPr="0009418B">
        <w:rPr>
          <w:rFonts w:ascii="Times New Roman" w:eastAsia="Calibri" w:hAnsi="Times New Roman" w:cs="Times New Roman"/>
          <w:sz w:val="24"/>
          <w:szCs w:val="24"/>
        </w:rPr>
        <w:t>silpninančiais vystymosi potencialą. Sanglaudos politikos strategijos buvo viską apimančios,</w:t>
      </w:r>
      <w:r w:rsidRPr="0009418B">
        <w:rPr>
          <w:rFonts w:ascii="Times New Roman" w:eastAsia="Calibri" w:hAnsi="Times New Roman" w:cs="Times New Roman"/>
          <w:bCs/>
          <w:sz w:val="24"/>
          <w:szCs w:val="24"/>
        </w:rPr>
        <w:t xml:space="preserve"> </w:t>
      </w:r>
      <w:r w:rsidRPr="0009418B">
        <w:rPr>
          <w:rFonts w:ascii="Times New Roman" w:eastAsia="Calibri" w:hAnsi="Times New Roman" w:cs="Times New Roman"/>
          <w:sz w:val="24"/>
          <w:szCs w:val="24"/>
        </w:rPr>
        <w:t xml:space="preserve"> o tikslai - per plataus masto ir ne</w:t>
      </w:r>
      <w:r w:rsidRPr="0009418B">
        <w:rPr>
          <w:rFonts w:ascii="Times New Roman" w:eastAsia="Calibri" w:hAnsi="Times New Roman" w:cs="Times New Roman"/>
          <w:bCs/>
          <w:sz w:val="24"/>
          <w:szCs w:val="24"/>
        </w:rPr>
        <w:t xml:space="preserve"> </w:t>
      </w:r>
      <w:r w:rsidRPr="0009418B">
        <w:rPr>
          <w:rFonts w:ascii="Times New Roman" w:eastAsia="Calibri" w:hAnsi="Times New Roman" w:cs="Times New Roman"/>
          <w:sz w:val="24"/>
          <w:szCs w:val="24"/>
        </w:rPr>
        <w:t>visada adekvačiai apibrėžti (ypač ankstesniuose perioduose), tai rodo, kad buvo nesilaikyta partnerystės principo kažkuriame politikos formavimo etape, šiuo atveju, planavime.  Daugelis ERPF lėšų buvo skiriamos tok</w:t>
      </w:r>
      <w:r>
        <w:rPr>
          <w:rFonts w:ascii="Times New Roman" w:eastAsia="Calibri" w:hAnsi="Times New Roman" w:cs="Times New Roman"/>
          <w:sz w:val="24"/>
          <w:szCs w:val="24"/>
        </w:rPr>
        <w:t>ioms intervencijoms kaip v</w:t>
      </w:r>
      <w:r w:rsidR="00A73790">
        <w:rPr>
          <w:rFonts w:ascii="Times New Roman" w:eastAsia="Calibri" w:hAnsi="Times New Roman" w:cs="Times New Roman"/>
          <w:sz w:val="24"/>
          <w:szCs w:val="24"/>
        </w:rPr>
        <w:t xml:space="preserve">ideo </w:t>
      </w:r>
      <w:r>
        <w:rPr>
          <w:rFonts w:ascii="Times New Roman" w:eastAsia="Calibri" w:hAnsi="Times New Roman" w:cs="Times New Roman"/>
          <w:sz w:val="24"/>
          <w:szCs w:val="24"/>
        </w:rPr>
        <w:t>s</w:t>
      </w:r>
      <w:r w:rsidRPr="0009418B">
        <w:rPr>
          <w:rFonts w:ascii="Times New Roman" w:eastAsia="Calibri" w:hAnsi="Times New Roman" w:cs="Times New Roman"/>
          <w:sz w:val="24"/>
          <w:szCs w:val="24"/>
        </w:rPr>
        <w:t>ekimo sistemoms,</w:t>
      </w:r>
      <w:r w:rsidRPr="0009418B">
        <w:rPr>
          <w:rFonts w:ascii="Times New Roman" w:eastAsia="Calibri" w:hAnsi="Times New Roman" w:cs="Times New Roman"/>
          <w:bCs/>
          <w:sz w:val="24"/>
          <w:szCs w:val="24"/>
        </w:rPr>
        <w:t xml:space="preserve"> </w:t>
      </w:r>
      <w:r w:rsidRPr="0009418B">
        <w:rPr>
          <w:rFonts w:ascii="Times New Roman" w:eastAsia="Calibri" w:hAnsi="Times New Roman" w:cs="Times New Roman"/>
          <w:sz w:val="24"/>
          <w:szCs w:val="24"/>
        </w:rPr>
        <w:t xml:space="preserve"> bet ši paramos priemonė veikė tik kai kuriuose regione dalyse, kur nusikalstamumo problema mikro-lygio</w:t>
      </w:r>
      <w:r w:rsidRPr="0009418B">
        <w:rPr>
          <w:rFonts w:ascii="Times New Roman" w:eastAsia="Calibri" w:hAnsi="Times New Roman" w:cs="Times New Roman"/>
          <w:bCs/>
          <w:sz w:val="24"/>
          <w:szCs w:val="24"/>
        </w:rPr>
        <w:t xml:space="preserve"> </w:t>
      </w:r>
      <w:r w:rsidRPr="0009418B">
        <w:rPr>
          <w:rFonts w:ascii="Times New Roman" w:eastAsia="Calibri" w:hAnsi="Times New Roman" w:cs="Times New Roman"/>
          <w:sz w:val="24"/>
          <w:szCs w:val="24"/>
        </w:rPr>
        <w:t>(smulkūs nusikaltimas,</w:t>
      </w:r>
      <w:r w:rsidRPr="0009418B">
        <w:rPr>
          <w:rFonts w:ascii="Times New Roman" w:eastAsia="Calibri" w:hAnsi="Times New Roman" w:cs="Times New Roman"/>
          <w:bCs/>
          <w:sz w:val="24"/>
          <w:szCs w:val="24"/>
        </w:rPr>
        <w:t xml:space="preserve"> </w:t>
      </w:r>
      <w:r w:rsidRPr="0009418B">
        <w:rPr>
          <w:rFonts w:ascii="Times New Roman" w:eastAsia="Calibri" w:hAnsi="Times New Roman" w:cs="Times New Roman"/>
          <w:sz w:val="24"/>
          <w:szCs w:val="24"/>
        </w:rPr>
        <w:t xml:space="preserve"> narkotikai), tačiau nebuvo efektyvi priemonė išspręsti organizuotą nusikalstamumą.</w:t>
      </w:r>
      <w:r w:rsidR="006506C3">
        <w:rPr>
          <w:rStyle w:val="Puslapioinaosnuoroda"/>
          <w:rFonts w:ascii="Times New Roman" w:eastAsia="Calibri" w:hAnsi="Times New Roman" w:cs="Times New Roman"/>
          <w:sz w:val="24"/>
          <w:szCs w:val="24"/>
        </w:rPr>
        <w:footnoteReference w:id="27"/>
      </w:r>
      <w:r w:rsidRPr="0009418B">
        <w:rPr>
          <w:rFonts w:ascii="Times New Roman" w:eastAsia="Calibri" w:hAnsi="Times New Roman" w:cs="Times New Roman"/>
          <w:sz w:val="24"/>
          <w:szCs w:val="24"/>
        </w:rPr>
        <w:t xml:space="preserve"> Taigi</w:t>
      </w:r>
      <w:r w:rsidR="00A73790">
        <w:rPr>
          <w:rFonts w:ascii="Times New Roman" w:eastAsia="Calibri" w:hAnsi="Times New Roman" w:cs="Times New Roman"/>
          <w:sz w:val="24"/>
          <w:szCs w:val="24"/>
        </w:rPr>
        <w:t>,</w:t>
      </w:r>
      <w:r w:rsidRPr="0009418B">
        <w:rPr>
          <w:rFonts w:ascii="Times New Roman" w:eastAsia="Calibri" w:hAnsi="Times New Roman" w:cs="Times New Roman"/>
          <w:sz w:val="24"/>
          <w:szCs w:val="24"/>
        </w:rPr>
        <w:t xml:space="preserve"> šį sanglaudos projektą galimą įvardinti bloguoju pavyzdžiu, nes akivaizdžiai atspindi ne tik susitelkimo principo neefektyvumą pastangų sutelkimo atžvilgiu: dėmesys sutelktas ne į tas sritis, kur labiausiai reikėjo siekiant gerinti regiono vystymąsi ir investuota neefektyviai, bet ir partnerystės principo trūkumą šio projekto planavimo, įgyvendinimo etapuose.</w:t>
      </w:r>
    </w:p>
    <w:p w14:paraId="0CFEAB96" w14:textId="0F62265E" w:rsidR="00DA0EAB" w:rsidRPr="00F05C7C" w:rsidRDefault="00F05C7C" w:rsidP="00F05C7C">
      <w:pPr>
        <w:spacing w:line="360" w:lineRule="auto"/>
        <w:ind w:firstLine="1296"/>
        <w:jc w:val="both"/>
        <w:rPr>
          <w:rFonts w:ascii="Times New Roman" w:eastAsia="Calibri" w:hAnsi="Times New Roman" w:cs="Times New Roman"/>
          <w:sz w:val="24"/>
          <w:szCs w:val="24"/>
        </w:rPr>
      </w:pPr>
      <w:r w:rsidRPr="00F05C7C">
        <w:rPr>
          <w:rFonts w:ascii="Times New Roman" w:eastAsia="Calibri" w:hAnsi="Times New Roman" w:cs="Times New Roman"/>
          <w:i/>
          <w:sz w:val="24"/>
          <w:szCs w:val="24"/>
        </w:rPr>
        <w:t xml:space="preserve">1.6. </w:t>
      </w:r>
      <w:r w:rsidR="00DA0EAB" w:rsidRPr="00F05C7C">
        <w:rPr>
          <w:rFonts w:ascii="Times New Roman" w:eastAsia="Calibri" w:hAnsi="Times New Roman" w:cs="Times New Roman"/>
          <w:i/>
          <w:sz w:val="24"/>
          <w:szCs w:val="24"/>
        </w:rPr>
        <w:t>Partnerystės</w:t>
      </w:r>
      <w:r w:rsidR="00DA0EAB" w:rsidRPr="00F05C7C">
        <w:rPr>
          <w:rFonts w:ascii="Times New Roman" w:eastAsia="Calibri" w:hAnsi="Times New Roman" w:cs="Times New Roman"/>
          <w:sz w:val="24"/>
          <w:szCs w:val="24"/>
        </w:rPr>
        <w:t xml:space="preserve"> principo neįgyvendinimo apibrėžimas:</w:t>
      </w:r>
    </w:p>
    <w:p w14:paraId="6A978473" w14:textId="1BDB8808" w:rsidR="002226E3" w:rsidRDefault="00DA0EAB" w:rsidP="002226E3">
      <w:pPr>
        <w:spacing w:line="360" w:lineRule="auto"/>
        <w:ind w:firstLine="1296"/>
        <w:jc w:val="both"/>
        <w:rPr>
          <w:rFonts w:ascii="Times New Roman" w:hAnsi="Times New Roman" w:cs="Times New Roman"/>
          <w:color w:val="000000" w:themeColor="text1"/>
          <w:sz w:val="24"/>
          <w:szCs w:val="24"/>
        </w:rPr>
      </w:pPr>
      <w:r w:rsidRPr="00475C8C">
        <w:rPr>
          <w:rFonts w:ascii="Times New Roman" w:hAnsi="Times New Roman" w:cs="Times New Roman"/>
          <w:color w:val="000000" w:themeColor="text1"/>
          <w:sz w:val="24"/>
          <w:szCs w:val="24"/>
        </w:rPr>
        <w:t>Remiantis</w:t>
      </w:r>
      <w:r w:rsidRPr="00475C8C">
        <w:rPr>
          <w:rFonts w:ascii="Times New Roman" w:eastAsia="Calibri" w:hAnsi="Times New Roman" w:cs="Times New Roman"/>
          <w:sz w:val="24"/>
          <w:szCs w:val="24"/>
        </w:rPr>
        <w:t xml:space="preserve"> </w:t>
      </w:r>
      <w:r w:rsidRPr="00475C8C">
        <w:rPr>
          <w:rFonts w:ascii="Times New Roman" w:hAnsi="Times New Roman" w:cs="Times New Roman"/>
          <w:color w:val="000000" w:themeColor="text1"/>
          <w:sz w:val="24"/>
          <w:szCs w:val="24"/>
        </w:rPr>
        <w:t>blogųjų</w:t>
      </w:r>
      <w:r w:rsidRPr="00475C8C">
        <w:rPr>
          <w:rFonts w:ascii="Times New Roman" w:eastAsia="Calibri" w:hAnsi="Times New Roman" w:cs="Times New Roman"/>
          <w:sz w:val="24"/>
          <w:szCs w:val="24"/>
        </w:rPr>
        <w:t xml:space="preserve"> </w:t>
      </w:r>
      <w:r w:rsidRPr="00475C8C">
        <w:rPr>
          <w:rFonts w:ascii="Times New Roman" w:hAnsi="Times New Roman" w:cs="Times New Roman"/>
          <w:color w:val="000000" w:themeColor="text1"/>
          <w:sz w:val="24"/>
          <w:szCs w:val="24"/>
        </w:rPr>
        <w:t>ir</w:t>
      </w:r>
      <w:r w:rsidRPr="00475C8C">
        <w:rPr>
          <w:rFonts w:ascii="Times New Roman" w:eastAsia="Calibri" w:hAnsi="Times New Roman" w:cs="Times New Roman"/>
          <w:sz w:val="24"/>
          <w:szCs w:val="24"/>
        </w:rPr>
        <w:t xml:space="preserve"> </w:t>
      </w:r>
      <w:r w:rsidRPr="00475C8C">
        <w:rPr>
          <w:rFonts w:ascii="Times New Roman" w:hAnsi="Times New Roman" w:cs="Times New Roman"/>
          <w:color w:val="000000" w:themeColor="text1"/>
          <w:sz w:val="24"/>
          <w:szCs w:val="24"/>
        </w:rPr>
        <w:t>gerųjų</w:t>
      </w:r>
      <w:r w:rsidRPr="00475C8C">
        <w:rPr>
          <w:rFonts w:ascii="Times New Roman" w:eastAsia="Calibri" w:hAnsi="Times New Roman" w:cs="Times New Roman"/>
          <w:sz w:val="24"/>
          <w:szCs w:val="24"/>
        </w:rPr>
        <w:t xml:space="preserve"> </w:t>
      </w:r>
      <w:r w:rsidRPr="00475C8C">
        <w:rPr>
          <w:rFonts w:ascii="Times New Roman" w:hAnsi="Times New Roman" w:cs="Times New Roman"/>
          <w:color w:val="000000" w:themeColor="text1"/>
          <w:sz w:val="24"/>
          <w:szCs w:val="24"/>
        </w:rPr>
        <w:t>praktikų</w:t>
      </w:r>
      <w:r w:rsidRPr="00475C8C">
        <w:rPr>
          <w:rFonts w:ascii="Times New Roman" w:eastAsia="Calibri" w:hAnsi="Times New Roman" w:cs="Times New Roman"/>
          <w:sz w:val="24"/>
          <w:szCs w:val="24"/>
        </w:rPr>
        <w:t xml:space="preserve"> </w:t>
      </w:r>
      <w:r w:rsidRPr="00475C8C">
        <w:rPr>
          <w:rFonts w:ascii="Times New Roman" w:hAnsi="Times New Roman" w:cs="Times New Roman"/>
          <w:color w:val="000000" w:themeColor="text1"/>
          <w:sz w:val="24"/>
          <w:szCs w:val="24"/>
        </w:rPr>
        <w:t>pavyzdžiais,</w:t>
      </w:r>
      <w:r w:rsidRPr="00475C8C">
        <w:rPr>
          <w:rFonts w:ascii="Times New Roman" w:eastAsia="Calibri" w:hAnsi="Times New Roman" w:cs="Times New Roman"/>
          <w:sz w:val="24"/>
          <w:szCs w:val="24"/>
        </w:rPr>
        <w:t xml:space="preserve"> </w:t>
      </w:r>
      <w:r w:rsidRPr="00475C8C">
        <w:rPr>
          <w:rFonts w:ascii="Times New Roman" w:hAnsi="Times New Roman" w:cs="Times New Roman"/>
          <w:color w:val="000000" w:themeColor="text1"/>
          <w:sz w:val="24"/>
          <w:szCs w:val="24"/>
        </w:rPr>
        <w:t>galima</w:t>
      </w:r>
      <w:r w:rsidRPr="00475C8C">
        <w:rPr>
          <w:rFonts w:ascii="Times New Roman" w:eastAsia="Calibri" w:hAnsi="Times New Roman" w:cs="Times New Roman"/>
          <w:sz w:val="24"/>
          <w:szCs w:val="24"/>
        </w:rPr>
        <w:t xml:space="preserve"> </w:t>
      </w:r>
      <w:r w:rsidR="00475C8C">
        <w:rPr>
          <w:rFonts w:ascii="Times New Roman" w:hAnsi="Times New Roman" w:cs="Times New Roman"/>
          <w:color w:val="000000" w:themeColor="text1"/>
          <w:sz w:val="24"/>
          <w:szCs w:val="24"/>
        </w:rPr>
        <w:t>aiškiai apsibrėžti,</w:t>
      </w:r>
      <w:r w:rsidRPr="00475C8C">
        <w:rPr>
          <w:rFonts w:ascii="Times New Roman" w:eastAsia="Calibri" w:hAnsi="Times New Roman" w:cs="Times New Roman"/>
          <w:sz w:val="24"/>
          <w:szCs w:val="24"/>
        </w:rPr>
        <w:t xml:space="preserve"> </w:t>
      </w:r>
      <w:r w:rsidR="00475C8C">
        <w:rPr>
          <w:rFonts w:ascii="Times New Roman" w:hAnsi="Times New Roman" w:cs="Times New Roman"/>
          <w:color w:val="000000" w:themeColor="text1"/>
          <w:sz w:val="24"/>
          <w:szCs w:val="24"/>
        </w:rPr>
        <w:t>ką apima</w:t>
      </w:r>
      <w:r w:rsidR="00475C8C" w:rsidRPr="00475C8C">
        <w:rPr>
          <w:rFonts w:ascii="Times New Roman" w:hAnsi="Times New Roman" w:cs="Times New Roman"/>
          <w:color w:val="000000" w:themeColor="text1"/>
          <w:sz w:val="24"/>
          <w:szCs w:val="24"/>
        </w:rPr>
        <w:t xml:space="preserve"> partnerystės neįgyvendinimas, neužtikrinimas ar neefektyvumas</w:t>
      </w:r>
      <w:r w:rsidR="00475C8C">
        <w:rPr>
          <w:rFonts w:ascii="Times New Roman" w:hAnsi="Times New Roman" w:cs="Times New Roman"/>
          <w:color w:val="000000" w:themeColor="text1"/>
          <w:sz w:val="24"/>
          <w:szCs w:val="24"/>
        </w:rPr>
        <w:t xml:space="preserve">. </w:t>
      </w:r>
      <w:r w:rsidR="00475C8C" w:rsidRPr="00475C8C">
        <w:rPr>
          <w:rFonts w:ascii="Times New Roman" w:hAnsi="Times New Roman" w:cs="Times New Roman"/>
          <w:color w:val="000000" w:themeColor="text1"/>
          <w:sz w:val="24"/>
          <w:szCs w:val="24"/>
        </w:rPr>
        <w:t xml:space="preserve"> </w:t>
      </w:r>
      <w:r w:rsidR="00475C8C">
        <w:rPr>
          <w:rFonts w:ascii="Times New Roman" w:hAnsi="Times New Roman" w:cs="Times New Roman"/>
          <w:color w:val="000000" w:themeColor="text1"/>
          <w:sz w:val="24"/>
          <w:szCs w:val="24"/>
        </w:rPr>
        <w:t xml:space="preserve">Tai </w:t>
      </w:r>
      <w:r w:rsidR="00475C8C" w:rsidRPr="00475C8C">
        <w:rPr>
          <w:rFonts w:ascii="Times New Roman" w:hAnsi="Times New Roman" w:cs="Times New Roman"/>
          <w:color w:val="000000" w:themeColor="text1"/>
          <w:sz w:val="24"/>
          <w:szCs w:val="24"/>
        </w:rPr>
        <w:t>reiškia, kad</w:t>
      </w:r>
      <w:r w:rsidR="00475C8C">
        <w:rPr>
          <w:rFonts w:ascii="Times New Roman" w:hAnsi="Times New Roman" w:cs="Times New Roman"/>
          <w:color w:val="000000" w:themeColor="text1"/>
          <w:sz w:val="24"/>
          <w:szCs w:val="24"/>
        </w:rPr>
        <w:t>, atitinkamai pagal</w:t>
      </w:r>
      <w:r w:rsidR="00475C8C" w:rsidRPr="00475C8C">
        <w:rPr>
          <w:rFonts w:ascii="Times New Roman" w:hAnsi="Times New Roman" w:cs="Times New Roman"/>
          <w:color w:val="000000" w:themeColor="text1"/>
          <w:sz w:val="24"/>
          <w:szCs w:val="24"/>
        </w:rPr>
        <w:t xml:space="preserve"> regioninės politikos </w:t>
      </w:r>
      <w:r w:rsidR="002226E3">
        <w:rPr>
          <w:rFonts w:ascii="Times New Roman" w:hAnsi="Times New Roman" w:cs="Times New Roman"/>
          <w:color w:val="000000" w:themeColor="text1"/>
          <w:sz w:val="24"/>
          <w:szCs w:val="24"/>
        </w:rPr>
        <w:t>etapus</w:t>
      </w:r>
      <w:r w:rsidR="002226E3" w:rsidRPr="00475C8C">
        <w:rPr>
          <w:rFonts w:ascii="Times New Roman" w:hAnsi="Times New Roman" w:cs="Times New Roman"/>
          <w:color w:val="000000" w:themeColor="text1"/>
          <w:sz w:val="24"/>
          <w:szCs w:val="24"/>
        </w:rPr>
        <w:t xml:space="preserve"> </w:t>
      </w:r>
      <w:r w:rsidR="002226E3">
        <w:rPr>
          <w:rFonts w:ascii="Times New Roman" w:hAnsi="Times New Roman" w:cs="Times New Roman"/>
          <w:color w:val="000000" w:themeColor="text1"/>
          <w:sz w:val="24"/>
          <w:szCs w:val="24"/>
        </w:rPr>
        <w:t>(p</w:t>
      </w:r>
      <w:r w:rsidR="00475C8C">
        <w:rPr>
          <w:rFonts w:ascii="Times New Roman" w:hAnsi="Times New Roman" w:cs="Times New Roman"/>
          <w:color w:val="000000" w:themeColor="text1"/>
          <w:sz w:val="24"/>
          <w:szCs w:val="24"/>
        </w:rPr>
        <w:t>lanavimą, įgyvendinimą, vertinimą</w:t>
      </w:r>
      <w:r w:rsidR="00475C8C" w:rsidRPr="00475C8C">
        <w:rPr>
          <w:rFonts w:ascii="Times New Roman" w:hAnsi="Times New Roman" w:cs="Times New Roman"/>
          <w:color w:val="000000" w:themeColor="text1"/>
          <w:sz w:val="24"/>
          <w:szCs w:val="24"/>
        </w:rPr>
        <w:t xml:space="preserve"> ir stebėse</w:t>
      </w:r>
      <w:r w:rsidR="00475C8C">
        <w:rPr>
          <w:rFonts w:ascii="Times New Roman" w:hAnsi="Times New Roman" w:cs="Times New Roman"/>
          <w:color w:val="000000" w:themeColor="text1"/>
          <w:sz w:val="24"/>
          <w:szCs w:val="24"/>
        </w:rPr>
        <w:t>ną</w:t>
      </w:r>
      <w:r w:rsidR="002226E3">
        <w:rPr>
          <w:rFonts w:ascii="Times New Roman" w:hAnsi="Times New Roman" w:cs="Times New Roman"/>
          <w:color w:val="000000" w:themeColor="text1"/>
          <w:sz w:val="24"/>
          <w:szCs w:val="24"/>
        </w:rPr>
        <w:t>), yra</w:t>
      </w:r>
      <w:r w:rsidR="00475C8C" w:rsidRPr="00475C8C">
        <w:rPr>
          <w:rFonts w:ascii="Times New Roman" w:hAnsi="Times New Roman" w:cs="Times New Roman"/>
          <w:color w:val="000000" w:themeColor="text1"/>
          <w:sz w:val="24"/>
          <w:szCs w:val="24"/>
        </w:rPr>
        <w:t xml:space="preserve"> </w:t>
      </w:r>
      <w:r w:rsidR="002226E3">
        <w:rPr>
          <w:rFonts w:ascii="Times New Roman" w:hAnsi="Times New Roman" w:cs="Times New Roman"/>
          <w:color w:val="000000" w:themeColor="text1"/>
          <w:sz w:val="24"/>
          <w:szCs w:val="24"/>
        </w:rPr>
        <w:t>nepakankamai</w:t>
      </w:r>
      <w:r w:rsidR="002226E3" w:rsidRPr="002226E3">
        <w:rPr>
          <w:rFonts w:ascii="Times New Roman" w:hAnsi="Times New Roman" w:cs="Times New Roman"/>
          <w:color w:val="000000" w:themeColor="text1"/>
          <w:sz w:val="24"/>
          <w:szCs w:val="24"/>
        </w:rPr>
        <w:t xml:space="preserve"> </w:t>
      </w:r>
      <w:r w:rsidR="002226E3">
        <w:rPr>
          <w:rFonts w:ascii="Times New Roman" w:hAnsi="Times New Roman" w:cs="Times New Roman"/>
          <w:color w:val="000000" w:themeColor="text1"/>
          <w:sz w:val="24"/>
          <w:szCs w:val="24"/>
        </w:rPr>
        <w:t>arba</w:t>
      </w:r>
      <w:r w:rsidR="002226E3" w:rsidRPr="002226E3">
        <w:rPr>
          <w:rFonts w:ascii="Times New Roman" w:hAnsi="Times New Roman" w:cs="Times New Roman"/>
          <w:color w:val="000000" w:themeColor="text1"/>
          <w:sz w:val="24"/>
          <w:szCs w:val="24"/>
        </w:rPr>
        <w:t xml:space="preserve"> </w:t>
      </w:r>
      <w:r w:rsidR="002226E3">
        <w:rPr>
          <w:rFonts w:ascii="Times New Roman" w:hAnsi="Times New Roman" w:cs="Times New Roman"/>
          <w:color w:val="000000" w:themeColor="text1"/>
          <w:sz w:val="24"/>
          <w:szCs w:val="24"/>
        </w:rPr>
        <w:t>trūksta:</w:t>
      </w:r>
    </w:p>
    <w:p w14:paraId="0CB58335" w14:textId="362096EB" w:rsidR="002226E3" w:rsidRPr="002226E3" w:rsidRDefault="002226E3" w:rsidP="002226E3">
      <w:pPr>
        <w:pStyle w:val="Sraopastraipa"/>
        <w:numPr>
          <w:ilvl w:val="0"/>
          <w:numId w:val="21"/>
        </w:numPr>
        <w:spacing w:line="360" w:lineRule="auto"/>
        <w:jc w:val="both"/>
        <w:rPr>
          <w:rFonts w:ascii="Times New Roman" w:hAnsi="Times New Roman" w:cs="Times New Roman"/>
          <w:color w:val="000000" w:themeColor="text1"/>
          <w:sz w:val="24"/>
          <w:szCs w:val="24"/>
          <w:lang w:val="lt"/>
        </w:rPr>
      </w:pPr>
      <w:r w:rsidRPr="002226E3">
        <w:rPr>
          <w:rFonts w:ascii="Times New Roman" w:hAnsi="Times New Roman" w:cs="Times New Roman"/>
          <w:color w:val="000000" w:themeColor="text1"/>
          <w:sz w:val="24"/>
          <w:szCs w:val="24"/>
        </w:rPr>
        <w:t>aiškiai apibrėžtų tikslų, p</w:t>
      </w:r>
      <w:r>
        <w:rPr>
          <w:rFonts w:ascii="Times New Roman" w:hAnsi="Times New Roman" w:cs="Times New Roman"/>
          <w:color w:val="000000" w:themeColor="text1"/>
          <w:sz w:val="24"/>
          <w:szCs w:val="24"/>
        </w:rPr>
        <w:t>rioritetų ir numatomų projekto rezultatų;</w:t>
      </w:r>
    </w:p>
    <w:p w14:paraId="2DDC8D21" w14:textId="77777777" w:rsidR="009F2475" w:rsidRPr="009F2475" w:rsidRDefault="002226E3" w:rsidP="002226E3">
      <w:pPr>
        <w:pStyle w:val="Sraopastraipa"/>
        <w:numPr>
          <w:ilvl w:val="0"/>
          <w:numId w:val="21"/>
        </w:numPr>
        <w:spacing w:line="360" w:lineRule="auto"/>
        <w:jc w:val="both"/>
        <w:rPr>
          <w:rFonts w:ascii="Times New Roman" w:hAnsi="Times New Roman" w:cs="Times New Roman"/>
          <w:color w:val="000000" w:themeColor="text1"/>
          <w:sz w:val="24"/>
          <w:szCs w:val="24"/>
          <w:lang w:val="lt"/>
        </w:rPr>
      </w:pPr>
      <w:r w:rsidRPr="002226E3">
        <w:rPr>
          <w:rFonts w:ascii="Times New Roman" w:hAnsi="Times New Roman" w:cs="Times New Roman"/>
          <w:color w:val="000000" w:themeColor="text1"/>
          <w:sz w:val="24"/>
          <w:szCs w:val="24"/>
        </w:rPr>
        <w:t xml:space="preserve"> </w:t>
      </w:r>
      <w:r w:rsidR="009F2475">
        <w:rPr>
          <w:rFonts w:ascii="Times New Roman" w:hAnsi="Times New Roman" w:cs="Times New Roman"/>
          <w:color w:val="000000" w:themeColor="text1"/>
          <w:sz w:val="24"/>
          <w:szCs w:val="24"/>
        </w:rPr>
        <w:t xml:space="preserve">aiškios </w:t>
      </w:r>
      <w:r w:rsidRPr="002226E3">
        <w:rPr>
          <w:rFonts w:ascii="Times New Roman" w:hAnsi="Times New Roman" w:cs="Times New Roman"/>
          <w:color w:val="000000" w:themeColor="text1"/>
          <w:sz w:val="24"/>
          <w:szCs w:val="24"/>
        </w:rPr>
        <w:t>probleminio regiono trūkumų i</w:t>
      </w:r>
      <w:r w:rsidR="009F2475">
        <w:rPr>
          <w:rFonts w:ascii="Times New Roman" w:hAnsi="Times New Roman" w:cs="Times New Roman"/>
          <w:color w:val="000000" w:themeColor="text1"/>
          <w:sz w:val="24"/>
          <w:szCs w:val="24"/>
        </w:rPr>
        <w:t>r reikimų pokyčių identifikacijos;</w:t>
      </w:r>
      <w:r w:rsidRPr="002226E3">
        <w:rPr>
          <w:rFonts w:ascii="Times New Roman" w:hAnsi="Times New Roman" w:cs="Times New Roman"/>
          <w:color w:val="000000" w:themeColor="text1"/>
          <w:sz w:val="24"/>
          <w:szCs w:val="24"/>
        </w:rPr>
        <w:t xml:space="preserve"> </w:t>
      </w:r>
    </w:p>
    <w:p w14:paraId="3E602265" w14:textId="10B79383" w:rsidR="002226E3" w:rsidRPr="002226E3" w:rsidRDefault="009F2475" w:rsidP="002226E3">
      <w:pPr>
        <w:pStyle w:val="Sraopastraipa"/>
        <w:numPr>
          <w:ilvl w:val="0"/>
          <w:numId w:val="21"/>
        </w:numPr>
        <w:spacing w:line="360" w:lineRule="auto"/>
        <w:jc w:val="both"/>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rPr>
        <w:t>plataus įsigilinimo</w:t>
      </w:r>
      <w:r w:rsidR="002226E3" w:rsidRPr="002226E3">
        <w:rPr>
          <w:rFonts w:ascii="Times New Roman" w:hAnsi="Times New Roman" w:cs="Times New Roman"/>
          <w:color w:val="000000" w:themeColor="text1"/>
          <w:sz w:val="24"/>
          <w:szCs w:val="24"/>
        </w:rPr>
        <w:t xml:space="preserve"> į regiono problema</w:t>
      </w:r>
      <w:r>
        <w:rPr>
          <w:rFonts w:ascii="Times New Roman" w:hAnsi="Times New Roman" w:cs="Times New Roman"/>
          <w:color w:val="000000" w:themeColor="text1"/>
          <w:sz w:val="24"/>
          <w:szCs w:val="24"/>
        </w:rPr>
        <w:t>s;</w:t>
      </w:r>
    </w:p>
    <w:p w14:paraId="6BC43706" w14:textId="7AE29FF4" w:rsidR="002226E3" w:rsidRPr="002226E3" w:rsidRDefault="002226E3" w:rsidP="002226E3">
      <w:pPr>
        <w:pStyle w:val="Sraopastraipa"/>
        <w:numPr>
          <w:ilvl w:val="0"/>
          <w:numId w:val="21"/>
        </w:numPr>
        <w:spacing w:line="360" w:lineRule="auto"/>
        <w:jc w:val="both"/>
        <w:rPr>
          <w:rFonts w:ascii="Times New Roman" w:hAnsi="Times New Roman" w:cs="Times New Roman"/>
          <w:color w:val="000000" w:themeColor="text1"/>
          <w:sz w:val="24"/>
          <w:szCs w:val="24"/>
          <w:lang w:val="lt"/>
        </w:rPr>
      </w:pPr>
      <w:r w:rsidRPr="002226E3">
        <w:rPr>
          <w:rFonts w:ascii="Times New Roman" w:hAnsi="Times New Roman" w:cs="Times New Roman"/>
          <w:color w:val="000000" w:themeColor="text1"/>
          <w:sz w:val="24"/>
          <w:szCs w:val="24"/>
        </w:rPr>
        <w:t xml:space="preserve">tarpinių </w:t>
      </w:r>
      <w:r w:rsidR="009F2475">
        <w:rPr>
          <w:rFonts w:ascii="Times New Roman" w:hAnsi="Times New Roman" w:cs="Times New Roman"/>
          <w:color w:val="000000" w:themeColor="text1"/>
          <w:sz w:val="24"/>
          <w:szCs w:val="24"/>
        </w:rPr>
        <w:t>rezultatų su partneriais ir ins</w:t>
      </w:r>
      <w:r w:rsidRPr="002226E3">
        <w:rPr>
          <w:rFonts w:ascii="Times New Roman" w:hAnsi="Times New Roman" w:cs="Times New Roman"/>
          <w:color w:val="000000" w:themeColor="text1"/>
          <w:sz w:val="24"/>
          <w:szCs w:val="24"/>
        </w:rPr>
        <w:t>t</w:t>
      </w:r>
      <w:r w:rsidR="009F2475">
        <w:rPr>
          <w:rFonts w:ascii="Times New Roman" w:hAnsi="Times New Roman" w:cs="Times New Roman"/>
          <w:color w:val="000000" w:themeColor="text1"/>
          <w:sz w:val="24"/>
          <w:szCs w:val="24"/>
        </w:rPr>
        <w:t>itucijomis aptarimo;</w:t>
      </w:r>
    </w:p>
    <w:p w14:paraId="68CEBDFB" w14:textId="455E38A0" w:rsidR="002226E3" w:rsidRPr="00F4449E" w:rsidRDefault="009F2475" w:rsidP="002226E3">
      <w:pPr>
        <w:pStyle w:val="Sraopastraipa"/>
        <w:numPr>
          <w:ilvl w:val="0"/>
          <w:numId w:val="21"/>
        </w:numPr>
        <w:spacing w:line="360" w:lineRule="auto"/>
        <w:jc w:val="both"/>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rPr>
        <w:t>atiti</w:t>
      </w:r>
      <w:r w:rsidR="00F4449E">
        <w:rPr>
          <w:rFonts w:ascii="Times New Roman" w:hAnsi="Times New Roman" w:cs="Times New Roman"/>
          <w:color w:val="000000" w:themeColor="text1"/>
          <w:sz w:val="24"/>
          <w:szCs w:val="24"/>
        </w:rPr>
        <w:t>nkamo partnerių įtraukimo masto;</w:t>
      </w:r>
    </w:p>
    <w:p w14:paraId="22E148B8" w14:textId="2CD26D84" w:rsidR="00F4449E" w:rsidRPr="009F2475" w:rsidRDefault="00F4449E" w:rsidP="002226E3">
      <w:pPr>
        <w:pStyle w:val="Sraopastraipa"/>
        <w:numPr>
          <w:ilvl w:val="0"/>
          <w:numId w:val="21"/>
        </w:numPr>
        <w:spacing w:line="360" w:lineRule="auto"/>
        <w:jc w:val="both"/>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rPr>
        <w:t>atitinkamos</w:t>
      </w:r>
      <w:r w:rsidR="00A73790">
        <w:rPr>
          <w:rFonts w:ascii="Times New Roman" w:hAnsi="Times New Roman" w:cs="Times New Roman"/>
          <w:color w:val="000000" w:themeColor="text1"/>
          <w:sz w:val="24"/>
          <w:szCs w:val="24"/>
        </w:rPr>
        <w:t xml:space="preserve"> partnerių</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specializacijos ir kompetencijos.</w:t>
      </w:r>
    </w:p>
    <w:p w14:paraId="67788F72" w14:textId="0AF1288D" w:rsidR="002304C5" w:rsidRPr="00F4449E" w:rsidRDefault="009F2475" w:rsidP="00A73790">
      <w:pPr>
        <w:spacing w:line="360" w:lineRule="auto"/>
        <w:ind w:left="360" w:firstLine="936"/>
        <w:jc w:val="both"/>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lang w:val="lt"/>
        </w:rPr>
        <w:t>Taigi, nukrypimas</w:t>
      </w:r>
      <w:r>
        <w:rPr>
          <w:rFonts w:ascii="Times New Roman" w:hAnsi="Times New Roman" w:cs="Times New Roman"/>
          <w:color w:val="000000" w:themeColor="text1"/>
          <w:sz w:val="24"/>
          <w:szCs w:val="24"/>
        </w:rPr>
        <w:t xml:space="preserve"> nuo š</w:t>
      </w:r>
      <w:r>
        <w:rPr>
          <w:rFonts w:ascii="Times New Roman" w:hAnsi="Times New Roman" w:cs="Times New Roman"/>
          <w:color w:val="000000" w:themeColor="text1"/>
          <w:sz w:val="24"/>
          <w:szCs w:val="24"/>
          <w:lang w:val="lt"/>
        </w:rPr>
        <w:t>ių</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lt"/>
        </w:rPr>
        <w:t>sąlygų</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lt"/>
        </w:rPr>
        <w:t>reiškia,</w:t>
      </w:r>
      <w:r>
        <w:rPr>
          <w:rFonts w:ascii="Times New Roman" w:hAnsi="Times New Roman" w:cs="Times New Roman"/>
          <w:color w:val="000000" w:themeColor="text1"/>
          <w:sz w:val="24"/>
          <w:szCs w:val="24"/>
        </w:rPr>
        <w:t xml:space="preserve"> kad šalis </w:t>
      </w:r>
      <w:r w:rsidR="00F4449E">
        <w:rPr>
          <w:rFonts w:ascii="Times New Roman" w:hAnsi="Times New Roman" w:cs="Times New Roman"/>
          <w:color w:val="000000" w:themeColor="text1"/>
          <w:sz w:val="24"/>
          <w:szCs w:val="24"/>
        </w:rPr>
        <w:t>pilnai</w:t>
      </w:r>
      <w:r w:rsidR="00F4449E">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neužtikrina, neįgyvendina partnerystės principo sanglaudos politikos projektuose.</w:t>
      </w:r>
    </w:p>
    <w:p w14:paraId="4474ED9D" w14:textId="42D9E779" w:rsidR="002A6FAA" w:rsidRPr="006506C3" w:rsidRDefault="00973EAE" w:rsidP="00973EAE">
      <w:pPr>
        <w:pStyle w:val="Sraopastraipa"/>
        <w:spacing w:line="360" w:lineRule="auto"/>
        <w:ind w:left="792"/>
        <w:jc w:val="center"/>
        <w:rPr>
          <w:rFonts w:ascii="Times New Roman" w:hAnsi="Times New Roman" w:cs="Times New Roman"/>
          <w:b/>
          <w:color w:val="000000" w:themeColor="text1"/>
          <w:sz w:val="24"/>
          <w:szCs w:val="24"/>
        </w:rPr>
      </w:pPr>
      <w:r w:rsidRPr="006506C3">
        <w:rPr>
          <w:rFonts w:ascii="Times New Roman" w:hAnsi="Times New Roman" w:cs="Times New Roman"/>
          <w:b/>
          <w:color w:val="000000" w:themeColor="text1"/>
          <w:sz w:val="24"/>
          <w:szCs w:val="24"/>
        </w:rPr>
        <w:t>***</w:t>
      </w:r>
    </w:p>
    <w:p w14:paraId="402E6A44" w14:textId="6F21B1B8" w:rsidR="00F632CD" w:rsidRPr="00F632CD" w:rsidRDefault="00C20621" w:rsidP="0026737F">
      <w:pPr>
        <w:spacing w:line="360" w:lineRule="auto"/>
        <w:ind w:firstLine="1296"/>
        <w:jc w:val="both"/>
        <w:rPr>
          <w:rFonts w:ascii="Times New Roman" w:hAnsi="Times New Roman" w:cs="Times New Roman"/>
          <w:sz w:val="24"/>
          <w:szCs w:val="24"/>
          <w:lang w:val="lt"/>
        </w:rPr>
      </w:pPr>
      <w:r w:rsidRPr="00C20621">
        <w:rPr>
          <w:rFonts w:ascii="Times New Roman" w:hAnsi="Times New Roman" w:cs="Times New Roman"/>
          <w:sz w:val="24"/>
          <w:szCs w:val="24"/>
        </w:rPr>
        <w:t xml:space="preserve">Apibendrinant </w:t>
      </w:r>
      <w:r>
        <w:rPr>
          <w:rFonts w:ascii="Times New Roman" w:hAnsi="Times New Roman" w:cs="Times New Roman"/>
          <w:sz w:val="24"/>
          <w:szCs w:val="24"/>
        </w:rPr>
        <w:t>pristatytą</w:t>
      </w:r>
      <w:r w:rsidRPr="00E060C2">
        <w:rPr>
          <w:rFonts w:ascii="Times New Roman" w:hAnsi="Times New Roman" w:cs="Times New Roman"/>
          <w:sz w:val="24"/>
          <w:szCs w:val="24"/>
        </w:rPr>
        <w:t xml:space="preserve"> </w:t>
      </w:r>
      <w:r>
        <w:rPr>
          <w:rFonts w:ascii="Times New Roman" w:hAnsi="Times New Roman" w:cs="Times New Roman"/>
          <w:sz w:val="24"/>
          <w:szCs w:val="24"/>
        </w:rPr>
        <w:t>skyrių</w:t>
      </w:r>
      <w:r w:rsidRPr="00E060C2">
        <w:rPr>
          <w:rFonts w:ascii="Times New Roman" w:hAnsi="Times New Roman" w:cs="Times New Roman"/>
          <w:sz w:val="24"/>
          <w:szCs w:val="24"/>
        </w:rPr>
        <w:t xml:space="preserve"> </w:t>
      </w:r>
      <w:r>
        <w:rPr>
          <w:rFonts w:ascii="Times New Roman" w:hAnsi="Times New Roman" w:cs="Times New Roman"/>
          <w:sz w:val="24"/>
          <w:szCs w:val="24"/>
        </w:rPr>
        <w:t>apie</w:t>
      </w:r>
      <w:r w:rsidR="00A73790">
        <w:rPr>
          <w:rFonts w:ascii="Times New Roman" w:hAnsi="Times New Roman" w:cs="Times New Roman"/>
          <w:sz w:val="24"/>
          <w:szCs w:val="24"/>
        </w:rPr>
        <w:t xml:space="preserve"> pagrindinį tyrimo objektą -</w:t>
      </w:r>
      <w:r w:rsidRPr="00E060C2">
        <w:rPr>
          <w:rFonts w:ascii="Times New Roman" w:hAnsi="Times New Roman" w:cs="Times New Roman"/>
          <w:sz w:val="24"/>
          <w:szCs w:val="24"/>
        </w:rPr>
        <w:t xml:space="preserve"> </w:t>
      </w:r>
      <w:r>
        <w:rPr>
          <w:rFonts w:ascii="Times New Roman" w:hAnsi="Times New Roman" w:cs="Times New Roman"/>
          <w:sz w:val="24"/>
          <w:szCs w:val="24"/>
        </w:rPr>
        <w:t>partnerystę,</w:t>
      </w:r>
      <w:r w:rsidRPr="00E060C2">
        <w:rPr>
          <w:rFonts w:ascii="Times New Roman" w:hAnsi="Times New Roman" w:cs="Times New Roman"/>
          <w:sz w:val="24"/>
          <w:szCs w:val="24"/>
        </w:rPr>
        <w:t xml:space="preserve"> </w:t>
      </w:r>
      <w:r>
        <w:rPr>
          <w:rFonts w:ascii="Times New Roman" w:hAnsi="Times New Roman" w:cs="Times New Roman"/>
          <w:sz w:val="24"/>
          <w:szCs w:val="24"/>
        </w:rPr>
        <w:t>svarbu</w:t>
      </w:r>
      <w:r w:rsidRPr="00E060C2">
        <w:rPr>
          <w:rFonts w:ascii="Times New Roman" w:hAnsi="Times New Roman" w:cs="Times New Roman"/>
          <w:sz w:val="24"/>
          <w:szCs w:val="24"/>
        </w:rPr>
        <w:t xml:space="preserve"> </w:t>
      </w:r>
      <w:r>
        <w:rPr>
          <w:rFonts w:ascii="Times New Roman" w:hAnsi="Times New Roman" w:cs="Times New Roman"/>
          <w:sz w:val="24"/>
          <w:szCs w:val="24"/>
        </w:rPr>
        <w:t>akcentuoti</w:t>
      </w:r>
      <w:r w:rsidRPr="00E060C2">
        <w:rPr>
          <w:rFonts w:ascii="Times New Roman" w:hAnsi="Times New Roman" w:cs="Times New Roman"/>
          <w:sz w:val="24"/>
          <w:szCs w:val="24"/>
        </w:rPr>
        <w:t xml:space="preserve"> </w:t>
      </w:r>
      <w:r>
        <w:rPr>
          <w:rFonts w:ascii="Times New Roman" w:hAnsi="Times New Roman" w:cs="Times New Roman"/>
          <w:sz w:val="24"/>
          <w:szCs w:val="24"/>
        </w:rPr>
        <w:t>keletą</w:t>
      </w:r>
      <w:r w:rsidRPr="00E060C2">
        <w:rPr>
          <w:rFonts w:ascii="Times New Roman" w:hAnsi="Times New Roman" w:cs="Times New Roman"/>
          <w:sz w:val="24"/>
          <w:szCs w:val="24"/>
        </w:rPr>
        <w:t xml:space="preserve"> </w:t>
      </w:r>
      <w:r>
        <w:rPr>
          <w:rFonts w:ascii="Times New Roman" w:hAnsi="Times New Roman" w:cs="Times New Roman"/>
          <w:sz w:val="24"/>
          <w:szCs w:val="24"/>
        </w:rPr>
        <w:t>esminių</w:t>
      </w:r>
      <w:r w:rsidRPr="008E69E7">
        <w:rPr>
          <w:rFonts w:ascii="Times New Roman" w:hAnsi="Times New Roman" w:cs="Times New Roman"/>
          <w:sz w:val="24"/>
          <w:szCs w:val="24"/>
        </w:rPr>
        <w:t xml:space="preserve"> </w:t>
      </w:r>
      <w:r>
        <w:rPr>
          <w:rFonts w:ascii="Times New Roman" w:hAnsi="Times New Roman" w:cs="Times New Roman"/>
          <w:sz w:val="24"/>
          <w:szCs w:val="24"/>
        </w:rPr>
        <w:t>dalykų.</w:t>
      </w:r>
      <w:r w:rsidRPr="00E060C2">
        <w:rPr>
          <w:rFonts w:ascii="Times New Roman" w:hAnsi="Times New Roman" w:cs="Times New Roman"/>
          <w:sz w:val="24"/>
          <w:szCs w:val="24"/>
        </w:rPr>
        <w:t xml:space="preserve"> </w:t>
      </w:r>
      <w:r w:rsidRPr="008E69E7">
        <w:rPr>
          <w:rFonts w:ascii="Times New Roman" w:hAnsi="Times New Roman" w:cs="Times New Roman"/>
          <w:sz w:val="24"/>
          <w:szCs w:val="24"/>
        </w:rPr>
        <w:t xml:space="preserve"> </w:t>
      </w:r>
      <w:r>
        <w:rPr>
          <w:rFonts w:ascii="Times New Roman" w:hAnsi="Times New Roman" w:cs="Times New Roman"/>
          <w:sz w:val="24"/>
          <w:szCs w:val="24"/>
        </w:rPr>
        <w:t>Pirmiausia,</w:t>
      </w:r>
      <w:r w:rsidRPr="00E060C2">
        <w:rPr>
          <w:rFonts w:ascii="Times New Roman" w:hAnsi="Times New Roman" w:cs="Times New Roman"/>
          <w:sz w:val="24"/>
          <w:szCs w:val="24"/>
        </w:rPr>
        <w:t xml:space="preserve"> </w:t>
      </w:r>
      <w:r w:rsidRPr="008E69E7">
        <w:rPr>
          <w:rFonts w:ascii="Times New Roman" w:hAnsi="Times New Roman" w:cs="Times New Roman"/>
          <w:sz w:val="24"/>
          <w:szCs w:val="24"/>
        </w:rPr>
        <w:t xml:space="preserve"> </w:t>
      </w:r>
      <w:r>
        <w:rPr>
          <w:rFonts w:ascii="Times New Roman" w:hAnsi="Times New Roman" w:cs="Times New Roman"/>
          <w:sz w:val="24"/>
          <w:szCs w:val="24"/>
        </w:rPr>
        <w:t>p</w:t>
      </w:r>
      <w:r w:rsidR="00D21DC4" w:rsidRPr="008E69E7">
        <w:rPr>
          <w:rFonts w:ascii="Times New Roman" w:hAnsi="Times New Roman" w:cs="Times New Roman"/>
          <w:sz w:val="24"/>
          <w:szCs w:val="24"/>
        </w:rPr>
        <w:t>artnerystės instrumentas ES regioninėje politikoje turi ilgą istoriją.</w:t>
      </w:r>
      <w:r w:rsidR="00742A3F">
        <w:rPr>
          <w:rFonts w:ascii="Times New Roman" w:hAnsi="Times New Roman" w:cs="Times New Roman"/>
          <w:sz w:val="24"/>
          <w:szCs w:val="24"/>
        </w:rPr>
        <w:t xml:space="preserve"> </w:t>
      </w:r>
      <w:r w:rsidR="00742A3F" w:rsidRPr="008E69E7">
        <w:rPr>
          <w:rFonts w:ascii="Times New Roman" w:hAnsi="Times New Roman" w:cs="Times New Roman"/>
          <w:sz w:val="24"/>
          <w:szCs w:val="24"/>
        </w:rPr>
        <w:t xml:space="preserve"> </w:t>
      </w:r>
      <w:r w:rsidR="00D21DC4" w:rsidRPr="008E69E7">
        <w:rPr>
          <w:rFonts w:ascii="Times New Roman" w:hAnsi="Times New Roman" w:cs="Times New Roman"/>
          <w:sz w:val="24"/>
          <w:szCs w:val="24"/>
        </w:rPr>
        <w:t>Tai yra ES produktas, kuriam suformuoti prireikė ilgo laiko, daug įvairių praktikų pavyzdžių, nuolatinio stebėjimo ir nesibaigianči</w:t>
      </w:r>
      <w:r w:rsidR="00742A3F">
        <w:rPr>
          <w:rFonts w:ascii="Times New Roman" w:hAnsi="Times New Roman" w:cs="Times New Roman"/>
          <w:sz w:val="24"/>
          <w:szCs w:val="24"/>
        </w:rPr>
        <w:t>ų tobulinimo pastangų. Istorinė,</w:t>
      </w:r>
      <w:r w:rsidR="00D21DC4" w:rsidRPr="008E69E7">
        <w:rPr>
          <w:rFonts w:ascii="Times New Roman" w:hAnsi="Times New Roman" w:cs="Times New Roman"/>
          <w:sz w:val="24"/>
          <w:szCs w:val="24"/>
        </w:rPr>
        <w:t xml:space="preserve"> laiko perspektyvos apžvalga</w:t>
      </w:r>
      <w:r w:rsidR="00742A3F">
        <w:rPr>
          <w:rFonts w:ascii="Times New Roman" w:hAnsi="Times New Roman" w:cs="Times New Roman"/>
          <w:sz w:val="24"/>
          <w:szCs w:val="24"/>
        </w:rPr>
        <w:t xml:space="preserve"> pabrėžia pokyčių reikšmę</w:t>
      </w:r>
      <w:r w:rsidR="00D21DC4" w:rsidRPr="008E69E7">
        <w:rPr>
          <w:rFonts w:ascii="Times New Roman" w:hAnsi="Times New Roman" w:cs="Times New Roman"/>
          <w:sz w:val="24"/>
          <w:szCs w:val="24"/>
        </w:rPr>
        <w:t xml:space="preserve"> santykyje su šia politikos priemone. Galima kalbėti apie partnerystės vystymąsi, kaip atskleidžia</w:t>
      </w:r>
      <w:r w:rsidR="00A73790">
        <w:rPr>
          <w:rFonts w:ascii="Times New Roman" w:hAnsi="Times New Roman" w:cs="Times New Roman"/>
          <w:sz w:val="24"/>
          <w:szCs w:val="24"/>
        </w:rPr>
        <w:t>ntį nuoseklią politinę EK</w:t>
      </w:r>
      <w:r w:rsidR="00D21DC4" w:rsidRPr="008E69E7">
        <w:rPr>
          <w:rFonts w:ascii="Times New Roman" w:hAnsi="Times New Roman" w:cs="Times New Roman"/>
          <w:sz w:val="24"/>
          <w:szCs w:val="24"/>
        </w:rPr>
        <w:t xml:space="preserve"> logiką siekiant stipresnio </w:t>
      </w:r>
      <w:r w:rsidR="00D21DC4" w:rsidRPr="008E69E7">
        <w:rPr>
          <w:rFonts w:ascii="Times New Roman" w:hAnsi="Times New Roman" w:cs="Times New Roman"/>
          <w:sz w:val="24"/>
          <w:szCs w:val="24"/>
        </w:rPr>
        <w:lastRenderedPageBreak/>
        <w:t xml:space="preserve">bendradarbiavimo tarp valdymo lygių per savarankiškąjį, viešąjį ir privatųjį sektorius. Partnerystė </w:t>
      </w:r>
      <w:r w:rsidR="00D536A2">
        <w:rPr>
          <w:rFonts w:ascii="Times New Roman" w:hAnsi="Times New Roman" w:cs="Times New Roman"/>
          <w:sz w:val="24"/>
          <w:szCs w:val="24"/>
        </w:rPr>
        <w:t xml:space="preserve">pasitelkta </w:t>
      </w:r>
      <w:r w:rsidR="00D21DC4" w:rsidRPr="008E69E7">
        <w:rPr>
          <w:rFonts w:ascii="Times New Roman" w:hAnsi="Times New Roman" w:cs="Times New Roman"/>
          <w:sz w:val="24"/>
          <w:szCs w:val="24"/>
        </w:rPr>
        <w:t xml:space="preserve">skatinti ekonominę ir socialinę sanglaudą gilinant ir plečiant bendradarbiavimą, dalyvavimą politikos procese. </w:t>
      </w:r>
      <w:r w:rsidRPr="00C20621">
        <w:rPr>
          <w:rFonts w:ascii="Times New Roman" w:hAnsi="Times New Roman" w:cs="Times New Roman"/>
          <w:sz w:val="24"/>
          <w:szCs w:val="24"/>
        </w:rPr>
        <w:t>Antra,</w:t>
      </w:r>
      <w:r w:rsidR="00B97C7F" w:rsidRPr="00437962">
        <w:rPr>
          <w:rFonts w:ascii="Times New Roman" w:hAnsi="Times New Roman" w:cs="Times New Roman"/>
          <w:sz w:val="24"/>
          <w:szCs w:val="24"/>
          <w:lang w:val="lt"/>
        </w:rPr>
        <w:t xml:space="preserve"> </w:t>
      </w:r>
      <w:r w:rsidR="000975D7">
        <w:rPr>
          <w:rFonts w:ascii="Times New Roman" w:hAnsi="Times New Roman" w:cs="Times New Roman"/>
          <w:sz w:val="24"/>
          <w:szCs w:val="24"/>
          <w:lang w:val="lt"/>
        </w:rPr>
        <w:t>partnerystės principas</w:t>
      </w:r>
      <w:r w:rsidR="00774ECF">
        <w:rPr>
          <w:rFonts w:ascii="Times New Roman" w:hAnsi="Times New Roman" w:cs="Times New Roman"/>
          <w:sz w:val="24"/>
          <w:szCs w:val="24"/>
          <w:lang w:val="lt"/>
        </w:rPr>
        <w:t xml:space="preserve"> nusako, api</w:t>
      </w:r>
      <w:r w:rsidR="00B97C7F" w:rsidRPr="00B97C7F">
        <w:rPr>
          <w:rFonts w:ascii="Times New Roman" w:hAnsi="Times New Roman" w:cs="Times New Roman"/>
          <w:sz w:val="24"/>
          <w:szCs w:val="24"/>
          <w:lang w:val="lt"/>
        </w:rPr>
        <w:t>brėžia</w:t>
      </w:r>
      <w:r w:rsidR="00186046">
        <w:rPr>
          <w:rFonts w:ascii="Times New Roman" w:hAnsi="Times New Roman" w:cs="Times New Roman"/>
          <w:sz w:val="24"/>
          <w:szCs w:val="24"/>
          <w:lang w:val="lt"/>
        </w:rPr>
        <w:t xml:space="preserve"> įtraukiamų veikėjų pozicijas,</w:t>
      </w:r>
      <w:r w:rsidR="00B97C7F" w:rsidRPr="00B97C7F">
        <w:rPr>
          <w:rFonts w:ascii="Times New Roman" w:hAnsi="Times New Roman" w:cs="Times New Roman"/>
          <w:sz w:val="24"/>
          <w:szCs w:val="24"/>
          <w:lang w:val="lt"/>
        </w:rPr>
        <w:t xml:space="preserve"> funkcijas ir jų veikimo srities specifikas. Aiškus veikėjų - partnerių pozicionavimas </w:t>
      </w:r>
      <w:r w:rsidR="00774ECF">
        <w:rPr>
          <w:rFonts w:ascii="Times New Roman" w:hAnsi="Times New Roman" w:cs="Times New Roman"/>
          <w:sz w:val="24"/>
          <w:szCs w:val="24"/>
          <w:lang w:val="lt"/>
        </w:rPr>
        <w:t>itin svarbus</w:t>
      </w:r>
      <w:r w:rsidR="00B97C7F" w:rsidRPr="00B97C7F">
        <w:rPr>
          <w:rFonts w:ascii="Times New Roman" w:hAnsi="Times New Roman" w:cs="Times New Roman"/>
          <w:sz w:val="24"/>
          <w:szCs w:val="24"/>
          <w:lang w:val="lt"/>
        </w:rPr>
        <w:t xml:space="preserve"> tolesnei šio tyrimo eigai: ieškant priežasčių partnerystės neužtikrinimui, svarbu analizuoti veikėjų pozicijas ir jų veikimo kontekst</w:t>
      </w:r>
      <w:r w:rsidR="00774ECF">
        <w:rPr>
          <w:rFonts w:ascii="Times New Roman" w:hAnsi="Times New Roman" w:cs="Times New Roman"/>
          <w:sz w:val="24"/>
          <w:szCs w:val="24"/>
          <w:lang w:val="lt"/>
        </w:rPr>
        <w:t>o ypatumus. Tai bus pateikiama</w:t>
      </w:r>
      <w:r w:rsidR="002304C5">
        <w:rPr>
          <w:rFonts w:ascii="Times New Roman" w:hAnsi="Times New Roman" w:cs="Times New Roman"/>
          <w:sz w:val="24"/>
          <w:szCs w:val="24"/>
          <w:lang w:val="lt"/>
        </w:rPr>
        <w:t xml:space="preserve"> kitame sky</w:t>
      </w:r>
      <w:r w:rsidR="00774ECF">
        <w:rPr>
          <w:rFonts w:ascii="Times New Roman" w:hAnsi="Times New Roman" w:cs="Times New Roman"/>
          <w:sz w:val="24"/>
          <w:szCs w:val="24"/>
          <w:lang w:val="lt"/>
        </w:rPr>
        <w:t>riuje, kuriame bus analizuojami partnerystę sąlygojantys</w:t>
      </w:r>
      <w:r w:rsidR="00B97C7F" w:rsidRPr="00B97C7F">
        <w:rPr>
          <w:rFonts w:ascii="Times New Roman" w:hAnsi="Times New Roman" w:cs="Times New Roman"/>
          <w:sz w:val="24"/>
          <w:szCs w:val="24"/>
          <w:lang w:val="lt"/>
        </w:rPr>
        <w:t xml:space="preserve"> </w:t>
      </w:r>
      <w:r w:rsidR="00774ECF">
        <w:rPr>
          <w:rFonts w:ascii="Times New Roman" w:hAnsi="Times New Roman" w:cs="Times New Roman"/>
          <w:sz w:val="24"/>
          <w:szCs w:val="24"/>
          <w:lang w:val="lt"/>
        </w:rPr>
        <w:t>veiksniai.</w:t>
      </w:r>
    </w:p>
    <w:p w14:paraId="199CF8C6" w14:textId="319718B4" w:rsidR="00777DE4" w:rsidRPr="00F632CD" w:rsidRDefault="00AE3CD6" w:rsidP="00D536A2">
      <w:pPr>
        <w:pStyle w:val="Sraopastraipa"/>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Priežastiniai</w:t>
      </w:r>
      <w:r w:rsidR="00F4449E">
        <w:rPr>
          <w:rFonts w:ascii="Times New Roman" w:hAnsi="Times New Roman" w:cs="Times New Roman"/>
          <w:b/>
          <w:sz w:val="24"/>
          <w:szCs w:val="24"/>
        </w:rPr>
        <w:t xml:space="preserve"> partnerystės</w:t>
      </w:r>
      <w:r w:rsidR="00F4449E">
        <w:rPr>
          <w:rFonts w:ascii="Times New Roman" w:hAnsi="Times New Roman" w:cs="Times New Roman"/>
          <w:color w:val="000000"/>
          <w:sz w:val="24"/>
          <w:szCs w:val="24"/>
        </w:rPr>
        <w:t xml:space="preserve"> </w:t>
      </w:r>
      <w:r w:rsidR="00F4449E">
        <w:rPr>
          <w:rFonts w:ascii="Times New Roman" w:hAnsi="Times New Roman" w:cs="Times New Roman"/>
          <w:b/>
          <w:sz w:val="24"/>
          <w:szCs w:val="24"/>
        </w:rPr>
        <w:t xml:space="preserve"> neužtikrinimo</w:t>
      </w:r>
      <w:r w:rsidR="00F4449E">
        <w:rPr>
          <w:rFonts w:ascii="Times New Roman" w:hAnsi="Times New Roman" w:cs="Times New Roman"/>
          <w:color w:val="000000"/>
          <w:sz w:val="24"/>
          <w:szCs w:val="24"/>
        </w:rPr>
        <w:t xml:space="preserve"> </w:t>
      </w:r>
      <w:r w:rsidR="00F4449E">
        <w:rPr>
          <w:rFonts w:ascii="Times New Roman" w:hAnsi="Times New Roman" w:cs="Times New Roman"/>
          <w:b/>
          <w:sz w:val="24"/>
          <w:szCs w:val="24"/>
        </w:rPr>
        <w:t xml:space="preserve"> ryšiai</w:t>
      </w:r>
    </w:p>
    <w:p w14:paraId="4FAF9442" w14:textId="34D6CE10" w:rsidR="00F632CD" w:rsidRPr="00F632CD" w:rsidRDefault="00F632CD" w:rsidP="00D536A2">
      <w:pPr>
        <w:spacing w:line="360" w:lineRule="auto"/>
        <w:ind w:firstLine="1296"/>
        <w:jc w:val="both"/>
        <w:rPr>
          <w:rFonts w:ascii="Times New Roman" w:hAnsi="Times New Roman" w:cs="Times New Roman"/>
          <w:sz w:val="24"/>
          <w:szCs w:val="24"/>
        </w:rPr>
      </w:pPr>
      <w:r w:rsidRPr="00F632CD">
        <w:rPr>
          <w:rFonts w:ascii="Times New Roman" w:hAnsi="Times New Roman" w:cs="Times New Roman"/>
          <w:sz w:val="24"/>
          <w:szCs w:val="24"/>
        </w:rPr>
        <w:t>Remiantis akademine literatūra, tiriančia sanglaudos politiką ir partnerytės principą,</w:t>
      </w:r>
      <w:r w:rsidR="00774ECF">
        <w:rPr>
          <w:rFonts w:ascii="Times New Roman" w:hAnsi="Times New Roman" w:cs="Times New Roman"/>
          <w:sz w:val="24"/>
          <w:szCs w:val="24"/>
        </w:rPr>
        <w:t xml:space="preserve"> šiame skyriuje bus nagrinėjami</w:t>
      </w:r>
      <w:r w:rsidRPr="00F632CD">
        <w:rPr>
          <w:rFonts w:ascii="Times New Roman" w:hAnsi="Times New Roman" w:cs="Times New Roman"/>
          <w:sz w:val="24"/>
          <w:szCs w:val="24"/>
        </w:rPr>
        <w:t xml:space="preserve"> priežastiniai ryšiai, galintys turėti į</w:t>
      </w:r>
      <w:r w:rsidR="00437FCB">
        <w:rPr>
          <w:rFonts w:ascii="Times New Roman" w:hAnsi="Times New Roman" w:cs="Times New Roman"/>
          <w:sz w:val="24"/>
          <w:szCs w:val="24"/>
        </w:rPr>
        <w:t>takos partnerystės principo ne</w:t>
      </w:r>
      <w:r w:rsidRPr="00F632CD">
        <w:rPr>
          <w:rFonts w:ascii="Times New Roman" w:hAnsi="Times New Roman" w:cs="Times New Roman"/>
          <w:sz w:val="24"/>
          <w:szCs w:val="24"/>
        </w:rPr>
        <w:t xml:space="preserve">užtikrinimui. </w:t>
      </w:r>
      <w:r w:rsidR="00D536A2">
        <w:rPr>
          <w:rFonts w:ascii="Times New Roman" w:hAnsi="Times New Roman" w:cs="Times New Roman"/>
          <w:sz w:val="24"/>
          <w:szCs w:val="24"/>
        </w:rPr>
        <w:t>Remiantis akademine literatūra, y</w:t>
      </w:r>
      <w:r w:rsidRPr="00F632CD">
        <w:rPr>
          <w:rFonts w:ascii="Times New Roman" w:hAnsi="Times New Roman" w:cs="Times New Roman"/>
          <w:sz w:val="24"/>
          <w:szCs w:val="24"/>
        </w:rPr>
        <w:t xml:space="preserve">ra išskiriami trys </w:t>
      </w:r>
      <w:r w:rsidR="00774ECF">
        <w:rPr>
          <w:rFonts w:ascii="Times New Roman" w:hAnsi="Times New Roman" w:cs="Times New Roman"/>
          <w:sz w:val="24"/>
          <w:szCs w:val="24"/>
        </w:rPr>
        <w:t xml:space="preserve">pagrindiniai </w:t>
      </w:r>
      <w:r w:rsidRPr="00F632CD">
        <w:rPr>
          <w:rFonts w:ascii="Times New Roman" w:hAnsi="Times New Roman" w:cs="Times New Roman"/>
          <w:sz w:val="24"/>
          <w:szCs w:val="24"/>
        </w:rPr>
        <w:t xml:space="preserve">veiksniai – decentralizacija, valstybinio sektoriaus bendradarbiavimo tradicijos su NVO ir euroskepticizmas. </w:t>
      </w:r>
    </w:p>
    <w:p w14:paraId="36008D36" w14:textId="0C829E81" w:rsidR="00777DE4" w:rsidRPr="00F05C7C" w:rsidRDefault="00777DE4" w:rsidP="00F05C7C">
      <w:pPr>
        <w:spacing w:line="360" w:lineRule="auto"/>
        <w:ind w:firstLine="1296"/>
        <w:jc w:val="both"/>
        <w:rPr>
          <w:rFonts w:ascii="Times New Roman" w:hAnsi="Times New Roman" w:cs="Times New Roman"/>
          <w:sz w:val="24"/>
          <w:szCs w:val="24"/>
        </w:rPr>
      </w:pPr>
      <w:r w:rsidRPr="00F05C7C">
        <w:rPr>
          <w:rFonts w:ascii="Times New Roman" w:hAnsi="Times New Roman" w:cs="Times New Roman"/>
          <w:sz w:val="24"/>
          <w:szCs w:val="24"/>
        </w:rPr>
        <w:t>2.1. Decentralizacija</w:t>
      </w:r>
    </w:p>
    <w:p w14:paraId="4E361CD2" w14:textId="669B8050" w:rsidR="00777DE4" w:rsidRPr="00777DE4" w:rsidRDefault="00D536A2" w:rsidP="00186046">
      <w:pPr>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L</w:t>
      </w:r>
      <w:r w:rsidR="00777DE4" w:rsidRPr="00777DE4">
        <w:rPr>
          <w:rFonts w:ascii="Times New Roman" w:hAnsi="Times New Roman" w:cs="Times New Roman"/>
          <w:sz w:val="24"/>
          <w:szCs w:val="24"/>
        </w:rPr>
        <w:t>iteratūroje</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itin</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plačiai</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vystomos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diskusijos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dėl</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regioninės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valdžios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įtakos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sanglaudos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politikos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įgyvendinimui.</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Centrinė</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valdžia</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daugelyje</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valstybių</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narių</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užima</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pagrindinį</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vaidmenį</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diegiant</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struktūrinės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politikos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principą,</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nes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tokia</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valdžios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kompetencija</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yra</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apibrėžta</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konstitucinių</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ir</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administracinių</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taisyklių</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ir</w:t>
      </w:r>
      <w:r w:rsidR="00777DE4" w:rsidRPr="00777DE4">
        <w:rPr>
          <w:rFonts w:ascii="Times New Roman" w:hAnsi="Times New Roman" w:cs="Times New Roman"/>
          <w:sz w:val="24"/>
          <w:szCs w:val="24"/>
          <w:lang w:val="en-US"/>
        </w:rPr>
        <w:t xml:space="preserve"> </w:t>
      </w:r>
      <w:r>
        <w:rPr>
          <w:rFonts w:ascii="Times New Roman" w:hAnsi="Times New Roman" w:cs="Times New Roman"/>
          <w:sz w:val="24"/>
          <w:szCs w:val="24"/>
        </w:rPr>
        <w:t>tradicijų. Vadinasi,</w:t>
      </w:r>
      <w:r w:rsidR="00777DE4" w:rsidRPr="00777DE4">
        <w:rPr>
          <w:rFonts w:ascii="Times New Roman" w:hAnsi="Times New Roman" w:cs="Times New Roman"/>
          <w:sz w:val="24"/>
          <w:szCs w:val="24"/>
        </w:rPr>
        <w:t xml:space="preserve"> ir</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partnerystės principo veikimas neatsiejamas nuo valstybių narių vidaus administracinės praktikos bei tvarkos, todėl akademinėje literatūroje analizuojant partnerystės sąvoką dažnai minimas šalies decentralizacijos aspektas. Kadangi</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valstybės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narės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kontroliuoja</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regioninį</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dalyvavimą</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politikos</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formavime,</w:t>
      </w:r>
      <w:r w:rsidR="00777DE4" w:rsidRPr="00777DE4">
        <w:rPr>
          <w:rFonts w:ascii="Times New Roman" w:hAnsi="Times New Roman" w:cs="Times New Roman"/>
          <w:sz w:val="24"/>
          <w:szCs w:val="24"/>
          <w:vertAlign w:val="superscript"/>
        </w:rPr>
        <w:footnoteReference w:id="28"/>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šiame</w:t>
      </w:r>
      <w:r w:rsidR="00777DE4" w:rsidRPr="00777DE4">
        <w:rPr>
          <w:rFonts w:ascii="Times New Roman" w:hAnsi="Times New Roman" w:cs="Times New Roman"/>
          <w:sz w:val="24"/>
          <w:szCs w:val="24"/>
          <w:lang w:val="en-US"/>
        </w:rPr>
        <w:t xml:space="preserve"> </w:t>
      </w:r>
      <w:r w:rsidR="00777DE4" w:rsidRPr="00777DE4">
        <w:rPr>
          <w:rFonts w:ascii="Times New Roman" w:hAnsi="Times New Roman" w:cs="Times New Roman"/>
          <w:sz w:val="24"/>
          <w:szCs w:val="24"/>
        </w:rPr>
        <w:t>skyriuje bus analizuojamas ryšys tarp decentralizacijos ir ES struktūrinės politikos įgyvendinimo.</w:t>
      </w:r>
    </w:p>
    <w:p w14:paraId="0CFC73B7" w14:textId="7DF18409" w:rsidR="00777DE4" w:rsidRPr="00777DE4" w:rsidRDefault="00777DE4" w:rsidP="00186046">
      <w:pPr>
        <w:spacing w:line="360" w:lineRule="auto"/>
        <w:ind w:firstLine="1296"/>
        <w:jc w:val="both"/>
        <w:rPr>
          <w:rFonts w:ascii="Times New Roman" w:hAnsi="Times New Roman" w:cs="Times New Roman"/>
          <w:sz w:val="24"/>
          <w:szCs w:val="24"/>
        </w:rPr>
      </w:pPr>
      <w:r w:rsidRPr="00777DE4">
        <w:rPr>
          <w:rFonts w:ascii="Times New Roman" w:hAnsi="Times New Roman" w:cs="Times New Roman"/>
          <w:sz w:val="24"/>
          <w:szCs w:val="24"/>
        </w:rPr>
        <w:t>Decentralizacija yra tam tikro viešojo sektoriaus reforma, kuri apima politinės galios (pajamų didinimas, atsakomybė už paslaugų tiekimą, finansiniai, žmogiškieji ir administraciniai ištekliai)  ir valdžios spektro perdavimą iš aukštesniojo politinės sistemos lygm</w:t>
      </w:r>
      <w:r w:rsidR="00D536A2">
        <w:rPr>
          <w:rFonts w:ascii="Times New Roman" w:hAnsi="Times New Roman" w:cs="Times New Roman"/>
          <w:sz w:val="24"/>
          <w:szCs w:val="24"/>
        </w:rPr>
        <w:t>ens į žemesnįjį. Ja</w:t>
      </w:r>
      <w:r w:rsidRPr="00777DE4">
        <w:rPr>
          <w:rFonts w:ascii="Times New Roman" w:hAnsi="Times New Roman" w:cs="Times New Roman"/>
          <w:sz w:val="24"/>
          <w:szCs w:val="24"/>
        </w:rPr>
        <w:t xml:space="preserve"> siekiama didesnio efektyvumo, lygybės, socialinės sanglaudos. Galima teigti, kad decentralizacija yra strateginis atskaitos taškas nuo kurio pradedamas kurti atskaitingumas už išteklių paskirstymą įgy</w:t>
      </w:r>
      <w:r w:rsidR="00774ECF">
        <w:rPr>
          <w:rFonts w:ascii="Times New Roman" w:hAnsi="Times New Roman" w:cs="Times New Roman"/>
          <w:sz w:val="24"/>
          <w:szCs w:val="24"/>
        </w:rPr>
        <w:t xml:space="preserve">vendinant piliečių reikalavimus bei </w:t>
      </w:r>
      <w:r w:rsidRPr="00777DE4">
        <w:rPr>
          <w:rFonts w:ascii="Times New Roman" w:hAnsi="Times New Roman" w:cs="Times New Roman"/>
          <w:sz w:val="24"/>
          <w:szCs w:val="24"/>
        </w:rPr>
        <w:t>poreikius.</w:t>
      </w:r>
      <w:r w:rsidRPr="00777DE4">
        <w:rPr>
          <w:rFonts w:ascii="Times New Roman" w:hAnsi="Times New Roman" w:cs="Times New Roman"/>
          <w:sz w:val="24"/>
          <w:szCs w:val="24"/>
          <w:vertAlign w:val="superscript"/>
        </w:rPr>
        <w:footnoteReference w:id="29"/>
      </w:r>
    </w:p>
    <w:p w14:paraId="1068EE10" w14:textId="534B55E5" w:rsidR="00777DE4" w:rsidRPr="004E7F23" w:rsidRDefault="00777DE4" w:rsidP="00B52B9A">
      <w:pPr>
        <w:spacing w:line="360" w:lineRule="auto"/>
        <w:ind w:firstLine="1296"/>
        <w:jc w:val="both"/>
        <w:rPr>
          <w:rFonts w:ascii="Times New Roman" w:hAnsi="Times New Roman" w:cs="Times New Roman"/>
          <w:sz w:val="24"/>
          <w:szCs w:val="24"/>
        </w:rPr>
      </w:pPr>
      <w:r w:rsidRPr="00777DE4">
        <w:rPr>
          <w:rFonts w:ascii="Times New Roman" w:hAnsi="Times New Roman" w:cs="Times New Roman"/>
          <w:sz w:val="24"/>
          <w:szCs w:val="24"/>
        </w:rPr>
        <w:t>Vietinių savivaldybių vaidmuo svarbus tuo, kad jos yra arčiau piliečių interesų negu kitos valstybinės institucijos. Geras valdymas vietiniu lygmeniu</w:t>
      </w:r>
      <w:r w:rsidR="00774ECF">
        <w:rPr>
          <w:rFonts w:ascii="Times New Roman" w:hAnsi="Times New Roman" w:cs="Times New Roman"/>
          <w:sz w:val="24"/>
          <w:szCs w:val="24"/>
        </w:rPr>
        <w:t xml:space="preserve"> yra ypač reikšmingas</w:t>
      </w:r>
      <w:r w:rsidRPr="00777DE4">
        <w:rPr>
          <w:rFonts w:ascii="Times New Roman" w:hAnsi="Times New Roman" w:cs="Times New Roman"/>
          <w:sz w:val="24"/>
          <w:szCs w:val="24"/>
        </w:rPr>
        <w:t xml:space="preserve">, nes sukuria </w:t>
      </w:r>
      <w:r w:rsidRPr="00777DE4">
        <w:rPr>
          <w:rFonts w:ascii="Times New Roman" w:hAnsi="Times New Roman" w:cs="Times New Roman"/>
          <w:sz w:val="24"/>
          <w:szCs w:val="24"/>
        </w:rPr>
        <w:lastRenderedPageBreak/>
        <w:t>palankias sąlygas efektyvi</w:t>
      </w:r>
      <w:r w:rsidR="00B52B9A">
        <w:rPr>
          <w:rFonts w:ascii="Times New Roman" w:hAnsi="Times New Roman" w:cs="Times New Roman"/>
          <w:sz w:val="24"/>
          <w:szCs w:val="24"/>
        </w:rPr>
        <w:t xml:space="preserve">am vystymuisi. </w:t>
      </w:r>
      <w:r w:rsidRPr="00777DE4">
        <w:rPr>
          <w:rFonts w:ascii="Times New Roman" w:hAnsi="Times New Roman" w:cs="Times New Roman"/>
          <w:sz w:val="24"/>
          <w:szCs w:val="24"/>
        </w:rPr>
        <w:t>Teigiama, kad politinės autonomijos trūkumas ir per didelė priklausomybė nuo naci</w:t>
      </w:r>
      <w:r w:rsidR="00D536A2">
        <w:rPr>
          <w:rFonts w:ascii="Times New Roman" w:hAnsi="Times New Roman" w:cs="Times New Roman"/>
          <w:sz w:val="24"/>
          <w:szCs w:val="24"/>
        </w:rPr>
        <w:t>onalinio finansavimo ir</w:t>
      </w:r>
      <w:r w:rsidRPr="00777DE4">
        <w:rPr>
          <w:rFonts w:ascii="Times New Roman" w:hAnsi="Times New Roman" w:cs="Times New Roman"/>
          <w:sz w:val="24"/>
          <w:szCs w:val="24"/>
        </w:rPr>
        <w:t xml:space="preserve"> politikos, buvo svarus paaiškinimas dinamiškumo ir vystymosi trūkumui a</w:t>
      </w:r>
      <w:r w:rsidR="00D536A2">
        <w:rPr>
          <w:rFonts w:ascii="Times New Roman" w:hAnsi="Times New Roman" w:cs="Times New Roman"/>
          <w:sz w:val="24"/>
          <w:szCs w:val="24"/>
        </w:rPr>
        <w:t>tsiliekančiuose</w:t>
      </w:r>
      <w:r w:rsidR="005F7EFE">
        <w:rPr>
          <w:rFonts w:ascii="Times New Roman" w:hAnsi="Times New Roman" w:cs="Times New Roman"/>
          <w:sz w:val="24"/>
          <w:szCs w:val="24"/>
        </w:rPr>
        <w:t xml:space="preserve"> </w:t>
      </w:r>
      <w:r w:rsidRPr="00777DE4">
        <w:rPr>
          <w:rFonts w:ascii="Times New Roman" w:hAnsi="Times New Roman" w:cs="Times New Roman"/>
          <w:sz w:val="24"/>
          <w:szCs w:val="24"/>
        </w:rPr>
        <w:t>Italijos Mezzogi</w:t>
      </w:r>
      <w:r w:rsidR="00D536A2">
        <w:rPr>
          <w:rFonts w:ascii="Times New Roman" w:hAnsi="Times New Roman" w:cs="Times New Roman"/>
          <w:sz w:val="24"/>
          <w:szCs w:val="24"/>
        </w:rPr>
        <w:t>orno ar Ispanijos pietvakarių regionuose</w:t>
      </w:r>
      <w:r w:rsidRPr="00777DE4">
        <w:rPr>
          <w:rFonts w:ascii="Times New Roman" w:hAnsi="Times New Roman" w:cs="Times New Roman"/>
          <w:sz w:val="24"/>
          <w:szCs w:val="24"/>
        </w:rPr>
        <w:t>.</w:t>
      </w:r>
      <w:r w:rsidRPr="00777DE4">
        <w:rPr>
          <w:rFonts w:ascii="Times New Roman" w:hAnsi="Times New Roman" w:cs="Times New Roman"/>
          <w:sz w:val="24"/>
          <w:szCs w:val="24"/>
          <w:vertAlign w:val="superscript"/>
        </w:rPr>
        <w:footnoteReference w:id="30"/>
      </w:r>
      <w:r w:rsidRPr="00777DE4">
        <w:rPr>
          <w:rFonts w:ascii="Times New Roman" w:hAnsi="Times New Roman" w:cs="Times New Roman"/>
          <w:sz w:val="24"/>
          <w:szCs w:val="24"/>
        </w:rPr>
        <w:t xml:space="preserve"> Taip pat vietinės valdžios kokybė priklauso nuo savivaldybės gebėjimo įgyvendinti viešąją politiką, valdyti paslaugų sferą ir bendradarbiauti su kitomis viešosiomis institucijomis, piliečiais ir privačiuoju sektoriumi. ES vykdoma sanglaudos politika, tiesiogiai prisideda prie vietinių savivaldybių vaidmens stiprinimo: būtent į šios politikos įgyvendinimą pirmą kartą buvo įtraukti regioniniai veikėjai taip įdiegiant horizontaliąją </w:t>
      </w:r>
      <w:r w:rsidR="00B52B9A">
        <w:rPr>
          <w:rFonts w:ascii="Times New Roman" w:hAnsi="Times New Roman" w:cs="Times New Roman"/>
          <w:sz w:val="24"/>
          <w:szCs w:val="24"/>
        </w:rPr>
        <w:t>partnerystės</w:t>
      </w:r>
      <w:r w:rsidRPr="00777DE4">
        <w:rPr>
          <w:rFonts w:ascii="Times New Roman" w:hAnsi="Times New Roman" w:cs="Times New Roman"/>
          <w:sz w:val="24"/>
          <w:szCs w:val="24"/>
        </w:rPr>
        <w:t xml:space="preserve"> valdymo dimensiją. Taigi, vietinio valdymo savarankiškumo stiprinimas ir yra </w:t>
      </w:r>
      <w:r w:rsidR="00B52B9A">
        <w:rPr>
          <w:rFonts w:ascii="Times New Roman" w:hAnsi="Times New Roman" w:cs="Times New Roman"/>
          <w:sz w:val="24"/>
          <w:szCs w:val="24"/>
        </w:rPr>
        <w:t>ES</w:t>
      </w:r>
      <w:r w:rsidRPr="00777DE4">
        <w:rPr>
          <w:rFonts w:ascii="Times New Roman" w:hAnsi="Times New Roman" w:cs="Times New Roman"/>
          <w:sz w:val="24"/>
          <w:szCs w:val="24"/>
        </w:rPr>
        <w:t xml:space="preserve"> efektyvios</w:t>
      </w:r>
      <w:r w:rsidR="00B52B9A">
        <w:rPr>
          <w:rFonts w:ascii="Times New Roman" w:hAnsi="Times New Roman" w:cs="Times New Roman"/>
          <w:sz w:val="24"/>
          <w:szCs w:val="24"/>
        </w:rPr>
        <w:t xml:space="preserve"> struktūrinės</w:t>
      </w:r>
      <w:r w:rsidRPr="00777DE4">
        <w:rPr>
          <w:rFonts w:ascii="Times New Roman" w:hAnsi="Times New Roman" w:cs="Times New Roman"/>
          <w:sz w:val="24"/>
          <w:szCs w:val="24"/>
        </w:rPr>
        <w:t xml:space="preserve"> politikos įgyvendinimo priemonė. Taip pat svarbu akcentuoti, kad pats ES struktūrinės politikos įgyvendinimo principas plačiąja prasme yra paremtas ant bendradarbiavimo bei koordinavimo</w:t>
      </w:r>
      <w:r w:rsidR="00B52B9A">
        <w:rPr>
          <w:rFonts w:ascii="Times New Roman" w:hAnsi="Times New Roman" w:cs="Times New Roman"/>
          <w:sz w:val="24"/>
          <w:szCs w:val="24"/>
        </w:rPr>
        <w:t xml:space="preserve"> galimybių su regionine valdžia. Remiantis akademine literatūra ir</w:t>
      </w:r>
      <w:r w:rsidRPr="00777DE4">
        <w:rPr>
          <w:rFonts w:ascii="Times New Roman" w:hAnsi="Times New Roman" w:cs="Times New Roman"/>
          <w:sz w:val="24"/>
          <w:szCs w:val="24"/>
        </w:rPr>
        <w:t xml:space="preserve"> įvertinus vietinės valdžios autonomiškumo svarbą regioninei politikai, </w:t>
      </w:r>
      <w:r w:rsidR="00B52B9A">
        <w:rPr>
          <w:rFonts w:ascii="Times New Roman" w:hAnsi="Times New Roman" w:cs="Times New Roman"/>
          <w:sz w:val="24"/>
          <w:szCs w:val="24"/>
        </w:rPr>
        <w:t>teigiama</w:t>
      </w:r>
      <w:r w:rsidRPr="00777DE4">
        <w:rPr>
          <w:rFonts w:ascii="Times New Roman" w:hAnsi="Times New Roman" w:cs="Times New Roman"/>
          <w:sz w:val="24"/>
          <w:szCs w:val="24"/>
        </w:rPr>
        <w:t>, kad</w:t>
      </w:r>
      <w:r w:rsidRPr="00777DE4">
        <w:rPr>
          <w:rFonts w:ascii="Times New Roman" w:hAnsi="Times New Roman" w:cs="Times New Roman"/>
          <w:i/>
          <w:sz w:val="24"/>
          <w:szCs w:val="24"/>
        </w:rPr>
        <w:t xml:space="preserve"> </w:t>
      </w:r>
      <w:r w:rsidR="00B52B9A">
        <w:rPr>
          <w:rFonts w:ascii="Times New Roman" w:hAnsi="Times New Roman" w:cs="Times New Roman"/>
          <w:sz w:val="24"/>
          <w:szCs w:val="24"/>
        </w:rPr>
        <w:t>a</w:t>
      </w:r>
      <w:r w:rsidRPr="00B52B9A">
        <w:rPr>
          <w:rFonts w:ascii="Times New Roman" w:hAnsi="Times New Roman" w:cs="Times New Roman"/>
          <w:sz w:val="24"/>
          <w:szCs w:val="24"/>
        </w:rPr>
        <w:t>ukštesnis centralizacijos laipsnis šalyje lemia ma</w:t>
      </w:r>
      <w:r w:rsidR="00B52B9A">
        <w:rPr>
          <w:rFonts w:ascii="Times New Roman" w:hAnsi="Times New Roman" w:cs="Times New Roman"/>
          <w:sz w:val="24"/>
          <w:szCs w:val="24"/>
        </w:rPr>
        <w:t>ž</w:t>
      </w:r>
      <w:r w:rsidR="00D536A2">
        <w:rPr>
          <w:rFonts w:ascii="Times New Roman" w:hAnsi="Times New Roman" w:cs="Times New Roman"/>
          <w:sz w:val="24"/>
          <w:szCs w:val="24"/>
        </w:rPr>
        <w:t xml:space="preserve">esnį partnerystės įgyvendinimą. </w:t>
      </w:r>
      <w:r w:rsidRPr="00777DE4">
        <w:rPr>
          <w:rFonts w:ascii="Times New Roman" w:hAnsi="Times New Roman" w:cs="Times New Roman"/>
          <w:sz w:val="24"/>
          <w:szCs w:val="24"/>
        </w:rPr>
        <w:t xml:space="preserve">Vadinasi, </w:t>
      </w:r>
      <w:r w:rsidR="00B52B9A">
        <w:rPr>
          <w:rFonts w:ascii="Times New Roman" w:hAnsi="Times New Roman" w:cs="Times New Roman"/>
          <w:sz w:val="24"/>
          <w:szCs w:val="24"/>
        </w:rPr>
        <w:t xml:space="preserve">laikantis išdėstytos logikos, </w:t>
      </w:r>
      <w:r w:rsidRPr="00777DE4">
        <w:rPr>
          <w:rFonts w:ascii="Times New Roman" w:hAnsi="Times New Roman" w:cs="Times New Roman"/>
          <w:sz w:val="24"/>
          <w:szCs w:val="24"/>
        </w:rPr>
        <w:t>šalių dec</w:t>
      </w:r>
      <w:r w:rsidR="00B52B9A">
        <w:rPr>
          <w:rFonts w:ascii="Times New Roman" w:hAnsi="Times New Roman" w:cs="Times New Roman"/>
          <w:sz w:val="24"/>
          <w:szCs w:val="24"/>
        </w:rPr>
        <w:t>entralizacijos laipsnis</w:t>
      </w:r>
      <w:r w:rsidRPr="00777DE4">
        <w:rPr>
          <w:rFonts w:ascii="Times New Roman" w:hAnsi="Times New Roman" w:cs="Times New Roman"/>
          <w:sz w:val="24"/>
          <w:szCs w:val="24"/>
        </w:rPr>
        <w:t xml:space="preserve"> formuoja pagrindinių partnerystės veikėjų santykius ir apibrėžia partnerystės sudėtį ir kompetenciją</w:t>
      </w:r>
      <w:r w:rsidRPr="00777DE4">
        <w:rPr>
          <w:rFonts w:ascii="Times New Roman" w:hAnsi="Times New Roman" w:cs="Times New Roman"/>
          <w:sz w:val="24"/>
          <w:szCs w:val="24"/>
          <w:vertAlign w:val="superscript"/>
        </w:rPr>
        <w:footnoteReference w:id="31"/>
      </w:r>
      <w:r w:rsidRPr="00777DE4">
        <w:rPr>
          <w:rFonts w:ascii="Times New Roman" w:hAnsi="Times New Roman" w:cs="Times New Roman"/>
          <w:sz w:val="24"/>
          <w:szCs w:val="24"/>
        </w:rPr>
        <w:t xml:space="preserve"> o, valstybės institucinės  ir administracinės tradicijos tiesiogiai veikia sa</w:t>
      </w:r>
      <w:r w:rsidR="004E7F23">
        <w:rPr>
          <w:rFonts w:ascii="Times New Roman" w:hAnsi="Times New Roman" w:cs="Times New Roman"/>
          <w:sz w:val="24"/>
          <w:szCs w:val="24"/>
        </w:rPr>
        <w:t xml:space="preserve">nglaudos politikos įgyvendinimą: </w:t>
      </w:r>
      <w:r w:rsidR="004E7F23" w:rsidRPr="004E7F23">
        <w:rPr>
          <w:rFonts w:ascii="Times New Roman" w:hAnsi="Times New Roman" w:cs="Times New Roman"/>
          <w:sz w:val="24"/>
          <w:szCs w:val="24"/>
        </w:rPr>
        <w:t>aukštesnis centralizacijos laipsnis šalyje lemia mažesnį partnerystės įgyvendinimą</w:t>
      </w:r>
    </w:p>
    <w:p w14:paraId="24819E5A" w14:textId="64CBEB92" w:rsidR="00777DE4" w:rsidRPr="00F05C7C" w:rsidRDefault="00777DE4" w:rsidP="00F05C7C">
      <w:pPr>
        <w:spacing w:line="360" w:lineRule="auto"/>
        <w:ind w:firstLine="1296"/>
        <w:jc w:val="both"/>
        <w:rPr>
          <w:rFonts w:ascii="Times New Roman" w:hAnsi="Times New Roman" w:cs="Times New Roman"/>
          <w:sz w:val="24"/>
          <w:szCs w:val="24"/>
        </w:rPr>
      </w:pPr>
      <w:r w:rsidRPr="00F05C7C">
        <w:rPr>
          <w:rFonts w:ascii="Times New Roman" w:hAnsi="Times New Roman" w:cs="Times New Roman"/>
          <w:sz w:val="24"/>
          <w:szCs w:val="24"/>
          <w:lang w:val="en-US"/>
        </w:rPr>
        <w:t xml:space="preserve">2.2. </w:t>
      </w:r>
      <w:r w:rsidRPr="00F05C7C">
        <w:rPr>
          <w:rFonts w:ascii="Times New Roman" w:hAnsi="Times New Roman" w:cs="Times New Roman"/>
          <w:sz w:val="24"/>
          <w:szCs w:val="24"/>
        </w:rPr>
        <w:t>Valstybinio</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sektoriaus</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bendradarbiavimo</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tradicijos</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su</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NVO</w:t>
      </w:r>
    </w:p>
    <w:p w14:paraId="1BA4A190" w14:textId="0C0EDF1E" w:rsidR="00777DE4" w:rsidRPr="00777DE4" w:rsidRDefault="00777DE4" w:rsidP="00777DE4">
      <w:pPr>
        <w:spacing w:line="360" w:lineRule="auto"/>
        <w:ind w:firstLine="1296"/>
        <w:jc w:val="both"/>
        <w:rPr>
          <w:rFonts w:ascii="Times New Roman" w:hAnsi="Times New Roman" w:cs="Times New Roman"/>
          <w:sz w:val="24"/>
          <w:szCs w:val="24"/>
        </w:rPr>
      </w:pPr>
      <w:r w:rsidRPr="00777DE4">
        <w:rPr>
          <w:rFonts w:ascii="Times New Roman" w:hAnsi="Times New Roman" w:cs="Times New Roman"/>
          <w:sz w:val="24"/>
          <w:szCs w:val="24"/>
        </w:rPr>
        <w:t>Partnerystės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samprata</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pačia</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siauriausia</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prasme</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charakterizuoja</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tokį</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veiksmą</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ar</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atlikimą,</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kuris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plaukia</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iš</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bendrų</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interesų</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pliuralizmo,</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todėl</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tikėtina,</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kad</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pliuralistinės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demokratijos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argumentas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galėtų</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būti</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vystomas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su</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partnerystės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principu,</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pasitelkiant</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partnerystę</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kaip</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atskaitos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tašką.</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Kaip</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ir</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buvo</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minėta</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anksčiau,</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laiko</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perspektyvoje</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partnerystės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principo</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konceptas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buvo</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plečiamas.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Taip</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siekta</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kuo</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daugiau</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praplėsti</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horizontaliąją</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dimensiją.</w:t>
      </w:r>
      <w:r w:rsidR="004E7F23">
        <w:rPr>
          <w:rFonts w:ascii="Times New Roman" w:hAnsi="Times New Roman" w:cs="Times New Roman"/>
          <w:sz w:val="24"/>
          <w:szCs w:val="24"/>
          <w:lang w:val="en-US"/>
        </w:rPr>
        <w:t xml:space="preserve"> </w:t>
      </w:r>
      <w:r w:rsidRPr="00777DE4">
        <w:rPr>
          <w:rFonts w:ascii="Times New Roman" w:hAnsi="Times New Roman" w:cs="Times New Roman"/>
          <w:sz w:val="24"/>
          <w:szCs w:val="24"/>
        </w:rPr>
        <w:t>Realus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horizontaliosios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dimensijos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įtraukimas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ir</w:t>
      </w:r>
      <w:r w:rsidR="004E7F23">
        <w:rPr>
          <w:rFonts w:ascii="Times New Roman" w:hAnsi="Times New Roman" w:cs="Times New Roman"/>
          <w:sz w:val="24"/>
          <w:szCs w:val="24"/>
          <w:lang w:val="en-US"/>
        </w:rPr>
        <w:t xml:space="preserve"> </w:t>
      </w:r>
      <w:r w:rsidRPr="00777DE4">
        <w:rPr>
          <w:rFonts w:ascii="Times New Roman" w:hAnsi="Times New Roman" w:cs="Times New Roman"/>
          <w:sz w:val="24"/>
          <w:szCs w:val="24"/>
        </w:rPr>
        <w:t>įgyvendinimas</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valstybėse</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narėse</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atsispindi</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per</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didėjantį</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partnerių</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įtraukimo</w:t>
      </w:r>
      <w:r w:rsidRPr="00777DE4">
        <w:rPr>
          <w:rFonts w:ascii="Times New Roman" w:hAnsi="Times New Roman" w:cs="Times New Roman"/>
          <w:sz w:val="24"/>
          <w:szCs w:val="24"/>
          <w:lang w:val="en-US"/>
        </w:rPr>
        <w:t xml:space="preserve"> </w:t>
      </w:r>
      <w:r w:rsidRPr="00777DE4">
        <w:rPr>
          <w:rFonts w:ascii="Times New Roman" w:hAnsi="Times New Roman" w:cs="Times New Roman"/>
          <w:sz w:val="24"/>
          <w:szCs w:val="24"/>
        </w:rPr>
        <w:t>skaičių.</w:t>
      </w:r>
      <w:r w:rsidRPr="00777DE4">
        <w:rPr>
          <w:rFonts w:ascii="Times New Roman" w:hAnsi="Times New Roman" w:cs="Times New Roman"/>
          <w:sz w:val="24"/>
          <w:szCs w:val="24"/>
          <w:lang w:val="en-US"/>
        </w:rPr>
        <w:t xml:space="preserve"> Šiame</w:t>
      </w:r>
      <w:r w:rsidRPr="00777DE4">
        <w:rPr>
          <w:rFonts w:ascii="Times New Roman" w:hAnsi="Times New Roman" w:cs="Times New Roman"/>
          <w:sz w:val="24"/>
          <w:szCs w:val="24"/>
        </w:rPr>
        <w:t xml:space="preserve"> s</w:t>
      </w:r>
      <w:r w:rsidRPr="00777DE4">
        <w:rPr>
          <w:rFonts w:ascii="Times New Roman" w:hAnsi="Times New Roman" w:cs="Times New Roman"/>
          <w:sz w:val="24"/>
          <w:szCs w:val="24"/>
          <w:lang w:val="en-US"/>
        </w:rPr>
        <w:t>kyriuje</w:t>
      </w:r>
      <w:r w:rsidRPr="00777DE4">
        <w:rPr>
          <w:rFonts w:ascii="Times New Roman" w:hAnsi="Times New Roman" w:cs="Times New Roman"/>
          <w:sz w:val="24"/>
          <w:szCs w:val="24"/>
        </w:rPr>
        <w:t xml:space="preserve"> bus trumpai aptariami NVO sektoriaus tikslai, veikimo sritys, analizuojama nevyriausybinių reikšmė nacionaliniame lygmenyje ir koks NVO santykis su ES vykdoma struktūrine politika ir partnerystės užtikrinimu.</w:t>
      </w:r>
    </w:p>
    <w:p w14:paraId="15D6D400" w14:textId="3D13405D" w:rsidR="00777DE4" w:rsidRPr="00F05C7C" w:rsidRDefault="00777DE4" w:rsidP="00777DE4">
      <w:pPr>
        <w:spacing w:line="360" w:lineRule="auto"/>
        <w:ind w:firstLine="1296"/>
        <w:jc w:val="both"/>
        <w:rPr>
          <w:rFonts w:ascii="Times New Roman" w:hAnsi="Times New Roman" w:cs="Times New Roman"/>
          <w:sz w:val="24"/>
          <w:szCs w:val="24"/>
        </w:rPr>
      </w:pPr>
      <w:r w:rsidRPr="00F05C7C">
        <w:rPr>
          <w:rFonts w:ascii="Times New Roman" w:hAnsi="Times New Roman" w:cs="Times New Roman"/>
          <w:sz w:val="24"/>
          <w:szCs w:val="24"/>
        </w:rPr>
        <w:t>2.2.1.</w:t>
      </w:r>
      <w:r w:rsidR="00F05C7C">
        <w:rPr>
          <w:rFonts w:ascii="Times New Roman" w:hAnsi="Times New Roman" w:cs="Times New Roman"/>
          <w:bCs/>
          <w:iCs/>
          <w:sz w:val="24"/>
          <w:szCs w:val="24"/>
        </w:rPr>
        <w:t xml:space="preserve"> NVO veikla</w:t>
      </w:r>
    </w:p>
    <w:p w14:paraId="20DB3F33" w14:textId="3192487B" w:rsidR="00AC7753" w:rsidRPr="00E5637C" w:rsidRDefault="00777DE4" w:rsidP="00E5637C">
      <w:pPr>
        <w:spacing w:line="360" w:lineRule="auto"/>
        <w:ind w:firstLine="1296"/>
        <w:jc w:val="both"/>
        <w:rPr>
          <w:rFonts w:ascii="Times New Roman" w:hAnsi="Times New Roman" w:cs="Times New Roman"/>
          <w:sz w:val="24"/>
          <w:szCs w:val="24"/>
        </w:rPr>
      </w:pPr>
      <w:r w:rsidRPr="00777DE4">
        <w:rPr>
          <w:rFonts w:ascii="Times New Roman" w:hAnsi="Times New Roman" w:cs="Times New Roman"/>
          <w:bCs/>
          <w:iCs/>
          <w:sz w:val="24"/>
          <w:szCs w:val="24"/>
        </w:rPr>
        <w:lastRenderedPageBreak/>
        <w:t xml:space="preserve">Nevyriausybinė organizacija </w:t>
      </w:r>
      <w:r w:rsidRPr="00777DE4">
        <w:rPr>
          <w:rFonts w:ascii="Times New Roman" w:hAnsi="Times New Roman" w:cs="Times New Roman"/>
          <w:iCs/>
          <w:sz w:val="24"/>
          <w:szCs w:val="24"/>
        </w:rPr>
        <w:t>– „nuo valstybės ar savivaldybių institucijų ir įstaigų nepriklausomas savanoriškumo pagrindais visuomenės ar jos grupės naudai veikiantis viešasis juridinis asmuo, kurio tikslas nėra politinės valdžios siekimas arba vien tik religijos tikslų įgyvendinimas.“</w:t>
      </w:r>
      <w:r w:rsidRPr="00777DE4">
        <w:rPr>
          <w:rFonts w:ascii="Times New Roman" w:hAnsi="Times New Roman" w:cs="Times New Roman"/>
          <w:iCs/>
          <w:sz w:val="24"/>
          <w:szCs w:val="24"/>
          <w:vertAlign w:val="superscript"/>
        </w:rPr>
        <w:footnoteReference w:id="32"/>
      </w:r>
      <w:r w:rsidRPr="00777DE4">
        <w:rPr>
          <w:rFonts w:ascii="Times New Roman" w:hAnsi="Times New Roman" w:cs="Times New Roman"/>
          <w:sz w:val="24"/>
          <w:szCs w:val="24"/>
          <w:lang w:val="en-US"/>
        </w:rPr>
        <w:t xml:space="preserve"> Nevyriausybinių organizacijų įtraukimas </w:t>
      </w:r>
      <w:r w:rsidRPr="00777DE4">
        <w:rPr>
          <w:rFonts w:ascii="Times New Roman" w:hAnsi="Times New Roman" w:cs="Times New Roman"/>
          <w:sz w:val="24"/>
          <w:szCs w:val="24"/>
        </w:rPr>
        <w:t>į regioninės politikos įgyvendinimo etapus itin praplėtė horizontalų bendradarbiavimą, nes pats NVO yra labai plataus apibrėžimo organizacija įskaitant sudėtį, tikslus ir veikimo gaires. NVO sektorius dažnai apibudinamas kaip įva</w:t>
      </w:r>
      <w:r w:rsidR="004E7F23">
        <w:rPr>
          <w:rFonts w:ascii="Times New Roman" w:hAnsi="Times New Roman" w:cs="Times New Roman"/>
          <w:sz w:val="24"/>
          <w:szCs w:val="24"/>
        </w:rPr>
        <w:t>i</w:t>
      </w:r>
      <w:r w:rsidRPr="00777DE4">
        <w:rPr>
          <w:rFonts w:ascii="Times New Roman" w:hAnsi="Times New Roman" w:cs="Times New Roman"/>
          <w:sz w:val="24"/>
          <w:szCs w:val="24"/>
        </w:rPr>
        <w:t>rus, skirtingas, heterogeniškas ir veikia paremtas skirtingų organizacijų tikslų, struktūrų ir motyvų.</w:t>
      </w:r>
      <w:r w:rsidRPr="00777DE4">
        <w:rPr>
          <w:rFonts w:ascii="Times New Roman" w:hAnsi="Times New Roman" w:cs="Times New Roman"/>
          <w:sz w:val="24"/>
          <w:szCs w:val="24"/>
          <w:vertAlign w:val="superscript"/>
        </w:rPr>
        <w:footnoteReference w:id="33"/>
      </w:r>
      <w:r w:rsidR="00E5637C">
        <w:rPr>
          <w:rFonts w:ascii="Times New Roman" w:hAnsi="Times New Roman" w:cs="Times New Roman"/>
          <w:sz w:val="24"/>
          <w:szCs w:val="24"/>
        </w:rPr>
        <w:t xml:space="preserve"> </w:t>
      </w:r>
    </w:p>
    <w:p w14:paraId="414A2948" w14:textId="7CC47384" w:rsidR="00777DE4" w:rsidRPr="00F05C7C" w:rsidRDefault="00777DE4" w:rsidP="00777DE4">
      <w:pPr>
        <w:spacing w:line="360" w:lineRule="auto"/>
        <w:ind w:firstLine="1296"/>
        <w:jc w:val="both"/>
        <w:rPr>
          <w:rFonts w:ascii="Times New Roman" w:hAnsi="Times New Roman" w:cs="Times New Roman"/>
          <w:sz w:val="24"/>
          <w:szCs w:val="24"/>
        </w:rPr>
      </w:pPr>
      <w:r w:rsidRPr="00F05C7C">
        <w:rPr>
          <w:rFonts w:ascii="Times New Roman" w:hAnsi="Times New Roman" w:cs="Times New Roman"/>
          <w:sz w:val="24"/>
          <w:szCs w:val="24"/>
        </w:rPr>
        <w:t>2.2.2.</w:t>
      </w:r>
      <w:r w:rsidR="00AC7753" w:rsidRPr="00F05C7C">
        <w:rPr>
          <w:rFonts w:ascii="Times New Roman" w:hAnsi="Times New Roman" w:cs="Times New Roman"/>
          <w:bCs/>
          <w:sz w:val="24"/>
          <w:szCs w:val="24"/>
        </w:rPr>
        <w:t xml:space="preserve"> NVO santykis su valstybiniu sektoriumi</w:t>
      </w:r>
    </w:p>
    <w:p w14:paraId="551E7CB5" w14:textId="20189FF9" w:rsidR="00777DE4" w:rsidRPr="00777DE4" w:rsidRDefault="00777DE4" w:rsidP="00777DE4">
      <w:pPr>
        <w:spacing w:line="360" w:lineRule="auto"/>
        <w:ind w:firstLine="1296"/>
        <w:jc w:val="both"/>
        <w:rPr>
          <w:rFonts w:ascii="Times New Roman" w:hAnsi="Times New Roman" w:cs="Times New Roman"/>
          <w:sz w:val="24"/>
          <w:szCs w:val="24"/>
          <w:lang w:val="en-US"/>
        </w:rPr>
      </w:pPr>
      <w:r w:rsidRPr="00777DE4">
        <w:rPr>
          <w:rFonts w:ascii="Times New Roman" w:hAnsi="Times New Roman" w:cs="Times New Roman"/>
          <w:sz w:val="24"/>
          <w:szCs w:val="24"/>
        </w:rPr>
        <w:t>Bendradarbiavimas tarp nevyriausybinių organizacijų sektoriaus ir valstybės institucijų pa</w:t>
      </w:r>
      <w:r w:rsidR="004546B4">
        <w:rPr>
          <w:rFonts w:ascii="Times New Roman" w:hAnsi="Times New Roman" w:cs="Times New Roman"/>
          <w:sz w:val="24"/>
          <w:szCs w:val="24"/>
        </w:rPr>
        <w:t>laipsniui intensyvėja</w:t>
      </w:r>
      <w:r w:rsidRPr="00777DE4">
        <w:rPr>
          <w:rFonts w:ascii="Times New Roman" w:hAnsi="Times New Roman" w:cs="Times New Roman"/>
          <w:sz w:val="24"/>
          <w:szCs w:val="24"/>
        </w:rPr>
        <w:t>. Nemažą įtaką NVO sektoriaus plėtrai tur</w:t>
      </w:r>
      <w:r w:rsidR="004546B4">
        <w:rPr>
          <w:rFonts w:ascii="Times New Roman" w:hAnsi="Times New Roman" w:cs="Times New Roman"/>
          <w:sz w:val="24"/>
          <w:szCs w:val="24"/>
        </w:rPr>
        <w:t>i integracijos į ES</w:t>
      </w:r>
      <w:r w:rsidRPr="00777DE4">
        <w:rPr>
          <w:rFonts w:ascii="Times New Roman" w:hAnsi="Times New Roman" w:cs="Times New Roman"/>
          <w:sz w:val="24"/>
          <w:szCs w:val="24"/>
        </w:rPr>
        <w:t xml:space="preserve"> procesai, taip pat Jungtinių Tautų veikla.</w:t>
      </w:r>
      <w:r w:rsidRPr="00777DE4">
        <w:rPr>
          <w:rFonts w:ascii="Times New Roman" w:hAnsi="Times New Roman" w:cs="Times New Roman"/>
          <w:sz w:val="24"/>
          <w:szCs w:val="24"/>
          <w:vertAlign w:val="superscript"/>
        </w:rPr>
        <w:footnoteReference w:id="34"/>
      </w:r>
      <w:r w:rsidRPr="00777DE4">
        <w:rPr>
          <w:rFonts w:ascii="Times New Roman" w:hAnsi="Times New Roman" w:cs="Times New Roman"/>
          <w:sz w:val="24"/>
          <w:szCs w:val="24"/>
        </w:rPr>
        <w:t xml:space="preserve"> Valstybės, skatinamos kurti partnerystes su NVO, imasi plėsti bendradarbiavimo su NVO sektoriumi sričių ratą, taiko įvairius bendradarbiavimo modelius bei neretai imasi </w:t>
      </w:r>
      <w:r w:rsidR="004546B4">
        <w:rPr>
          <w:rFonts w:ascii="Times New Roman" w:hAnsi="Times New Roman" w:cs="Times New Roman"/>
          <w:sz w:val="24"/>
          <w:szCs w:val="24"/>
        </w:rPr>
        <w:t>institucionalizuoti partnerystę</w:t>
      </w:r>
      <w:r w:rsidRPr="00777DE4">
        <w:rPr>
          <w:rFonts w:ascii="Times New Roman" w:hAnsi="Times New Roman" w:cs="Times New Roman"/>
          <w:sz w:val="24"/>
          <w:szCs w:val="24"/>
        </w:rPr>
        <w:t xml:space="preserve"> siekiant </w:t>
      </w:r>
      <w:r w:rsidR="004546B4">
        <w:rPr>
          <w:rFonts w:ascii="Times New Roman" w:hAnsi="Times New Roman" w:cs="Times New Roman"/>
          <w:sz w:val="24"/>
          <w:szCs w:val="24"/>
        </w:rPr>
        <w:t>bendradarbiavimo</w:t>
      </w:r>
      <w:r w:rsidRPr="00777DE4">
        <w:rPr>
          <w:rFonts w:ascii="Times New Roman" w:hAnsi="Times New Roman" w:cs="Times New Roman"/>
          <w:sz w:val="24"/>
          <w:szCs w:val="24"/>
        </w:rPr>
        <w:t xml:space="preserve"> ilgaamžiškumo bei tvarumo. Regionuose, kur privati iniciatyva turi gilesnes tradicijas, NVO sektorius pažengęs gerokai toliau nei tuose, kur privati iniciatyva ilgą laiką buvo draudžiama.</w:t>
      </w:r>
      <w:r w:rsidRPr="00777DE4">
        <w:rPr>
          <w:rFonts w:ascii="Times New Roman" w:hAnsi="Times New Roman" w:cs="Times New Roman"/>
          <w:sz w:val="24"/>
          <w:szCs w:val="24"/>
          <w:vertAlign w:val="superscript"/>
        </w:rPr>
        <w:footnoteReference w:id="35"/>
      </w:r>
      <w:r w:rsidRPr="00777DE4">
        <w:rPr>
          <w:rFonts w:ascii="Times New Roman" w:hAnsi="Times New Roman" w:cs="Times New Roman"/>
          <w:sz w:val="24"/>
          <w:szCs w:val="24"/>
        </w:rPr>
        <w:t xml:space="preserve"> </w:t>
      </w:r>
    </w:p>
    <w:p w14:paraId="42178A05" w14:textId="77777777" w:rsidR="00777DE4" w:rsidRPr="00777DE4" w:rsidRDefault="00777DE4" w:rsidP="00777DE4">
      <w:pPr>
        <w:spacing w:line="360" w:lineRule="auto"/>
        <w:ind w:firstLine="1296"/>
        <w:jc w:val="both"/>
        <w:rPr>
          <w:rFonts w:ascii="Times New Roman" w:hAnsi="Times New Roman" w:cs="Times New Roman"/>
          <w:sz w:val="24"/>
          <w:szCs w:val="24"/>
        </w:rPr>
      </w:pPr>
      <w:r w:rsidRPr="00777DE4">
        <w:rPr>
          <w:rFonts w:ascii="Times New Roman" w:hAnsi="Times New Roman" w:cs="Times New Roman"/>
          <w:sz w:val="24"/>
          <w:szCs w:val="24"/>
        </w:rPr>
        <w:t>Sektorių bendradarbiavimo įvairovę lemiantys veiksniai daro didžiausią įtaką viešojo ir NVO sektorių bendradarbiavimo praktikai. Egzistuoja įvairūs NVO ir valstybinio sektorių bendradarbiavimo modeliai, tačiau, remiantis valstybių teisės aktų analize, galima išskirti du pagrindinius tokio bendradarbiavimo modelius:</w:t>
      </w:r>
    </w:p>
    <w:p w14:paraId="1C16BF54" w14:textId="77777777" w:rsidR="00777DE4" w:rsidRPr="004546B4" w:rsidRDefault="00777DE4" w:rsidP="00777DE4">
      <w:pPr>
        <w:spacing w:line="360" w:lineRule="auto"/>
        <w:ind w:firstLine="1296"/>
        <w:jc w:val="both"/>
        <w:rPr>
          <w:rFonts w:ascii="Times New Roman" w:hAnsi="Times New Roman" w:cs="Times New Roman"/>
          <w:sz w:val="24"/>
          <w:szCs w:val="24"/>
        </w:rPr>
      </w:pPr>
      <w:r w:rsidRPr="004546B4">
        <w:rPr>
          <w:rFonts w:ascii="Times New Roman" w:hAnsi="Times New Roman" w:cs="Times New Roman"/>
          <w:sz w:val="24"/>
          <w:szCs w:val="24"/>
        </w:rPr>
        <w:t>1. Bendradarbiaujama formalaus susitarimo pagrindu (reglamentuotas);</w:t>
      </w:r>
    </w:p>
    <w:p w14:paraId="2FB6C75E" w14:textId="4D56D2C9" w:rsidR="00777DE4" w:rsidRPr="004546B4" w:rsidRDefault="004546B4" w:rsidP="00777DE4">
      <w:pPr>
        <w:spacing w:line="360" w:lineRule="auto"/>
        <w:ind w:firstLine="1296"/>
        <w:jc w:val="both"/>
        <w:rPr>
          <w:rFonts w:ascii="Times New Roman" w:hAnsi="Times New Roman" w:cs="Times New Roman"/>
          <w:sz w:val="24"/>
          <w:szCs w:val="24"/>
        </w:rPr>
      </w:pPr>
      <w:r w:rsidRPr="004546B4">
        <w:rPr>
          <w:rFonts w:ascii="Times New Roman" w:hAnsi="Times New Roman" w:cs="Times New Roman"/>
          <w:sz w:val="24"/>
          <w:szCs w:val="24"/>
        </w:rPr>
        <w:t>2</w:t>
      </w:r>
      <w:r w:rsidR="00777DE4" w:rsidRPr="004546B4">
        <w:rPr>
          <w:rFonts w:ascii="Times New Roman" w:hAnsi="Times New Roman" w:cs="Times New Roman"/>
          <w:sz w:val="24"/>
          <w:szCs w:val="24"/>
        </w:rPr>
        <w:t>. Bendradarbiaujama tradicijų pagrindu.</w:t>
      </w:r>
      <w:r w:rsidR="00777DE4" w:rsidRPr="004546B4">
        <w:rPr>
          <w:rFonts w:ascii="Times New Roman" w:hAnsi="Times New Roman" w:cs="Times New Roman"/>
          <w:sz w:val="24"/>
          <w:szCs w:val="24"/>
          <w:vertAlign w:val="superscript"/>
        </w:rPr>
        <w:footnoteReference w:id="36"/>
      </w:r>
    </w:p>
    <w:p w14:paraId="120B306D" w14:textId="2E5FA254" w:rsidR="00777DE4" w:rsidRPr="005C1621" w:rsidRDefault="00777DE4" w:rsidP="00777DE4">
      <w:pPr>
        <w:spacing w:line="360" w:lineRule="auto"/>
        <w:ind w:firstLine="1296"/>
        <w:jc w:val="both"/>
        <w:rPr>
          <w:rFonts w:ascii="Times New Roman" w:hAnsi="Times New Roman" w:cs="Times New Roman"/>
          <w:i/>
          <w:sz w:val="24"/>
          <w:szCs w:val="24"/>
        </w:rPr>
      </w:pPr>
      <w:r w:rsidRPr="005C1621">
        <w:rPr>
          <w:rFonts w:ascii="Times New Roman" w:hAnsi="Times New Roman" w:cs="Times New Roman"/>
          <w:bCs/>
          <w:i/>
          <w:sz w:val="24"/>
          <w:szCs w:val="24"/>
        </w:rPr>
        <w:t>a) Reglamentuotas bendradarbiavimas</w:t>
      </w:r>
    </w:p>
    <w:p w14:paraId="524D7FD1" w14:textId="40A62519" w:rsidR="00777DE4" w:rsidRPr="005C1621" w:rsidRDefault="00777DE4" w:rsidP="00777DE4">
      <w:pPr>
        <w:spacing w:line="360" w:lineRule="auto"/>
        <w:ind w:firstLine="1296"/>
        <w:jc w:val="both"/>
        <w:rPr>
          <w:rFonts w:ascii="Times New Roman" w:hAnsi="Times New Roman" w:cs="Times New Roman"/>
          <w:sz w:val="24"/>
          <w:szCs w:val="24"/>
        </w:rPr>
      </w:pPr>
      <w:r w:rsidRPr="00777DE4">
        <w:rPr>
          <w:rFonts w:ascii="Times New Roman" w:hAnsi="Times New Roman" w:cs="Times New Roman"/>
          <w:sz w:val="24"/>
          <w:szCs w:val="24"/>
        </w:rPr>
        <w:t xml:space="preserve">Valstybėse, kuriose NVO ir valstybinis sektorius bendradarbiauja formalaus susitarimo pagrindu, yra pasirašomas susitarimas ar atitinkamas panašią reikšmę turintis dokumentas. Tokiame dokumente numatoma: principai, įtvirtinantys NVO ir valstybinio sektoriaus bendradarbiavimą; sritys, kuriose veikia NVO; už abiejų sektorių bendradarbiavimą atsakingos </w:t>
      </w:r>
      <w:r w:rsidRPr="00777DE4">
        <w:rPr>
          <w:rFonts w:ascii="Times New Roman" w:hAnsi="Times New Roman" w:cs="Times New Roman"/>
          <w:sz w:val="24"/>
          <w:szCs w:val="24"/>
        </w:rPr>
        <w:lastRenderedPageBreak/>
        <w:t xml:space="preserve">institucijos; aptariami kiti susitarimo šalims svarbūs klausimai. Priklausomai nuo valstybės tiek teisinių, tiek visuomeninių tradicijų, NVO ir valstybinio sektoriaus bendradarbiavimą apibrėžiančiame dokumente numatomi pagrindiniai bendradarbiavimo principai. Šie principai gali būti apibrėžti konkrečiai arba tik bendrais bruožais. Dažniausiai tokiuose dokumentuose sutinkami bendrojo pobūdžio principai. Pažymėtina, kad sektorių bendradarbiavimą apibrėžiantis dokumentas gali įgyti teisės akto statusą, tačiau tai nėra būtina sąlyga sėkmingam bendradarbiavimo </w:t>
      </w:r>
      <w:r w:rsidRPr="005C1621">
        <w:rPr>
          <w:rFonts w:ascii="Times New Roman" w:hAnsi="Times New Roman" w:cs="Times New Roman"/>
          <w:sz w:val="24"/>
          <w:szCs w:val="24"/>
        </w:rPr>
        <w:t>funkcionavimui.</w:t>
      </w:r>
      <w:r w:rsidR="00AC7753">
        <w:rPr>
          <w:rStyle w:val="Puslapioinaosnuoroda"/>
          <w:rFonts w:ascii="Times New Roman" w:hAnsi="Times New Roman" w:cs="Times New Roman"/>
          <w:sz w:val="24"/>
          <w:szCs w:val="24"/>
        </w:rPr>
        <w:footnoteReference w:id="37"/>
      </w:r>
    </w:p>
    <w:p w14:paraId="022D53F0" w14:textId="13DCEEF1" w:rsidR="00777DE4" w:rsidRPr="005C1621" w:rsidRDefault="00777DE4" w:rsidP="00777DE4">
      <w:pPr>
        <w:spacing w:line="360" w:lineRule="auto"/>
        <w:ind w:firstLine="1296"/>
        <w:jc w:val="both"/>
        <w:rPr>
          <w:rFonts w:ascii="Times New Roman" w:hAnsi="Times New Roman" w:cs="Times New Roman"/>
          <w:i/>
          <w:sz w:val="24"/>
          <w:szCs w:val="24"/>
        </w:rPr>
      </w:pPr>
      <w:r w:rsidRPr="005C1621">
        <w:rPr>
          <w:rFonts w:ascii="Times New Roman" w:hAnsi="Times New Roman" w:cs="Times New Roman"/>
          <w:i/>
          <w:sz w:val="24"/>
          <w:szCs w:val="24"/>
        </w:rPr>
        <w:t>b)</w:t>
      </w:r>
      <w:r w:rsidRPr="005C1621">
        <w:rPr>
          <w:rFonts w:ascii="Times New Roman" w:hAnsi="Times New Roman" w:cs="Times New Roman"/>
          <w:i/>
          <w:sz w:val="24"/>
          <w:szCs w:val="24"/>
          <w:lang w:val="en-US"/>
        </w:rPr>
        <w:t xml:space="preserve"> </w:t>
      </w:r>
      <w:r w:rsidRPr="005C1621">
        <w:rPr>
          <w:rFonts w:ascii="Times New Roman" w:hAnsi="Times New Roman" w:cs="Times New Roman"/>
          <w:i/>
          <w:sz w:val="24"/>
          <w:szCs w:val="24"/>
        </w:rPr>
        <w:t>Bendradarbiavimas tradicijų pagrindu</w:t>
      </w:r>
    </w:p>
    <w:p w14:paraId="1FF9DDF4" w14:textId="69BDAF73" w:rsidR="00777DE4" w:rsidRPr="00777DE4" w:rsidRDefault="00777DE4" w:rsidP="00777DE4">
      <w:pPr>
        <w:spacing w:line="360" w:lineRule="auto"/>
        <w:ind w:firstLine="1296"/>
        <w:jc w:val="both"/>
        <w:rPr>
          <w:rFonts w:ascii="Times New Roman" w:hAnsi="Times New Roman" w:cs="Times New Roman"/>
          <w:sz w:val="24"/>
          <w:szCs w:val="24"/>
        </w:rPr>
      </w:pPr>
      <w:r w:rsidRPr="00777DE4">
        <w:rPr>
          <w:rFonts w:ascii="Times New Roman" w:hAnsi="Times New Roman" w:cs="Times New Roman"/>
          <w:sz w:val="24"/>
          <w:szCs w:val="24"/>
        </w:rPr>
        <w:t>Kai kuriose valstybėse galima sutikti tokį NVO ir viešojo sektoriaus bendradarbiavimo modelį, kai bendradarbiaujama be jokių teisės aktų ar susitarimų, remiantis susiklosčiusių tradicijų pagrindu.</w:t>
      </w:r>
      <w:r w:rsidR="00AC7753">
        <w:rPr>
          <w:rStyle w:val="Puslapioinaosnuoroda"/>
          <w:rFonts w:ascii="Times New Roman" w:hAnsi="Times New Roman" w:cs="Times New Roman"/>
          <w:sz w:val="24"/>
          <w:szCs w:val="24"/>
        </w:rPr>
        <w:footnoteReference w:id="38"/>
      </w:r>
      <w:r w:rsidRPr="00777DE4">
        <w:rPr>
          <w:rFonts w:ascii="Times New Roman" w:hAnsi="Times New Roman" w:cs="Times New Roman"/>
          <w:sz w:val="24"/>
          <w:szCs w:val="24"/>
        </w:rPr>
        <w:t xml:space="preserve"> Valstybėms, kurios NVO ir valstybinio sektoriaus bendradarbiavimą grindžia tokiu tradicijų pagrindu, nebūdingi įvairūs trečiojo ir viešojo sektorių susitarimai ar sutartys. Tokios valstybės neretai turi gilias NVO ir valstybinio sektoriaus bendradarbiavimo tradicijas,</w:t>
      </w:r>
      <w:r w:rsidR="00AC7753">
        <w:rPr>
          <w:rStyle w:val="Puslapioinaosnuoroda"/>
          <w:rFonts w:ascii="Times New Roman" w:hAnsi="Times New Roman" w:cs="Times New Roman"/>
          <w:sz w:val="24"/>
          <w:szCs w:val="24"/>
        </w:rPr>
        <w:footnoteReference w:id="39"/>
      </w:r>
      <w:r w:rsidRPr="00777DE4">
        <w:rPr>
          <w:rFonts w:ascii="Times New Roman" w:hAnsi="Times New Roman" w:cs="Times New Roman"/>
          <w:sz w:val="24"/>
          <w:szCs w:val="24"/>
        </w:rPr>
        <w:t xml:space="preserve"> todėl nekyla neaiškumų dėl NVO apibrėžimo ar reglamentavimo, abiejų sektorių funkcijų, teisių, pareigų, atsakomybės.</w:t>
      </w:r>
    </w:p>
    <w:p w14:paraId="4FC4A339" w14:textId="0D92F734" w:rsidR="00777DE4" w:rsidRPr="00F05C7C" w:rsidRDefault="00777DE4" w:rsidP="00F05C7C">
      <w:pPr>
        <w:spacing w:line="360" w:lineRule="auto"/>
        <w:ind w:firstLine="1296"/>
        <w:jc w:val="both"/>
        <w:rPr>
          <w:rFonts w:ascii="Times New Roman" w:hAnsi="Times New Roman" w:cs="Times New Roman"/>
          <w:sz w:val="24"/>
          <w:szCs w:val="24"/>
        </w:rPr>
      </w:pPr>
      <w:r w:rsidRPr="00F05C7C">
        <w:rPr>
          <w:rFonts w:ascii="Times New Roman" w:hAnsi="Times New Roman" w:cs="Times New Roman"/>
          <w:sz w:val="24"/>
          <w:szCs w:val="24"/>
        </w:rPr>
        <w:t>2.2.3.</w:t>
      </w:r>
      <w:r w:rsidRPr="00F05C7C">
        <w:rPr>
          <w:rFonts w:ascii="Times New Roman" w:hAnsi="Times New Roman" w:cs="Times New Roman"/>
          <w:bCs/>
          <w:sz w:val="24"/>
          <w:szCs w:val="24"/>
        </w:rPr>
        <w:t xml:space="preserve"> </w:t>
      </w:r>
      <w:r w:rsidRPr="00F05C7C">
        <w:rPr>
          <w:rFonts w:ascii="Times New Roman" w:hAnsi="Times New Roman" w:cs="Times New Roman"/>
          <w:sz w:val="24"/>
          <w:szCs w:val="24"/>
        </w:rPr>
        <w:t>Nevyriausybinių</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organizacijų</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santykis</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su</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ES</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sanglaudos</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politikos</w:t>
      </w:r>
      <w:r w:rsidRPr="00F05C7C">
        <w:rPr>
          <w:rFonts w:ascii="Times New Roman" w:hAnsi="Times New Roman" w:cs="Times New Roman"/>
          <w:sz w:val="24"/>
          <w:szCs w:val="24"/>
          <w:lang w:val="en-US"/>
        </w:rPr>
        <w:t xml:space="preserve"> </w:t>
      </w:r>
      <w:r w:rsidRPr="00F05C7C">
        <w:rPr>
          <w:rFonts w:ascii="Times New Roman" w:hAnsi="Times New Roman" w:cs="Times New Roman"/>
          <w:sz w:val="24"/>
          <w:szCs w:val="24"/>
        </w:rPr>
        <w:t>įgyvendinimu</w:t>
      </w:r>
    </w:p>
    <w:p w14:paraId="75417385" w14:textId="18D497E8" w:rsidR="005D0900" w:rsidRPr="005D0900" w:rsidRDefault="00777DE4" w:rsidP="00AC7753">
      <w:pPr>
        <w:spacing w:line="360" w:lineRule="auto"/>
        <w:ind w:firstLine="1296"/>
        <w:jc w:val="both"/>
        <w:rPr>
          <w:rFonts w:ascii="Times New Roman" w:hAnsi="Times New Roman" w:cs="Times New Roman"/>
          <w:i/>
          <w:sz w:val="24"/>
          <w:szCs w:val="24"/>
        </w:rPr>
      </w:pPr>
      <w:r w:rsidRPr="00777DE4">
        <w:rPr>
          <w:rFonts w:ascii="Times New Roman" w:hAnsi="Times New Roman" w:cs="Times New Roman"/>
          <w:sz w:val="24"/>
          <w:szCs w:val="24"/>
        </w:rPr>
        <w:t xml:space="preserve">Svarbų ir tiesioginį nevyriausybinių organizacijų vaidmenį struktūrinės politikos vykdyme aiškiai apibrėžė partnerystės principas, kuriuo akcentuotas partnerystės efektyvumo užtikrinimas įtraukiant NVO į </w:t>
      </w:r>
      <w:r w:rsidR="00AC7753">
        <w:rPr>
          <w:rFonts w:ascii="Times New Roman" w:hAnsi="Times New Roman" w:cs="Times New Roman"/>
          <w:sz w:val="24"/>
          <w:szCs w:val="24"/>
        </w:rPr>
        <w:t xml:space="preserve">visus </w:t>
      </w:r>
      <w:r w:rsidRPr="00777DE4">
        <w:rPr>
          <w:rFonts w:ascii="Times New Roman" w:hAnsi="Times New Roman" w:cs="Times New Roman"/>
          <w:sz w:val="24"/>
          <w:szCs w:val="24"/>
        </w:rPr>
        <w:t>sanglaudos politikos</w:t>
      </w:r>
      <w:r w:rsidR="00AC7753">
        <w:rPr>
          <w:rFonts w:ascii="Times New Roman" w:hAnsi="Times New Roman" w:cs="Times New Roman"/>
          <w:sz w:val="24"/>
          <w:szCs w:val="24"/>
        </w:rPr>
        <w:t xml:space="preserve"> etapus</w:t>
      </w:r>
      <w:r w:rsidRPr="00777DE4">
        <w:rPr>
          <w:rFonts w:ascii="Times New Roman" w:hAnsi="Times New Roman" w:cs="Times New Roman"/>
          <w:sz w:val="24"/>
          <w:szCs w:val="24"/>
        </w:rPr>
        <w:t>. NVO sektorius įtraukimas į ES regioninę politiką reiškia, kad nevyriausybinės organizacijos yra įpareigojamos bendradarbiauti ne tik su nacionaline ar regionine valdžia, bet ir su virš-valstybiniais veikėjais - ES institucijomis.  NVO sektoriaus įtraukimas į politikos formavimą ir įgyvendinimą prisideda prie visuomenės palankumo skatinimo ES, nes per vietinius, regioninius, nacionalinius ir europinio lygmens ryšius NVO dalyvauja politikos formavimo diskusijose, suteikia atsakomąją reakciją į įgyvendintos politikos rezultatus.</w:t>
      </w:r>
      <w:r w:rsidRPr="00777DE4">
        <w:rPr>
          <w:rFonts w:ascii="Times New Roman" w:hAnsi="Times New Roman" w:cs="Times New Roman"/>
          <w:sz w:val="24"/>
          <w:szCs w:val="24"/>
          <w:vertAlign w:val="superscript"/>
        </w:rPr>
        <w:footnoteReference w:id="40"/>
      </w:r>
      <w:r w:rsidRPr="00777DE4">
        <w:rPr>
          <w:rFonts w:ascii="Times New Roman" w:hAnsi="Times New Roman" w:cs="Times New Roman"/>
          <w:sz w:val="24"/>
          <w:szCs w:val="24"/>
        </w:rPr>
        <w:t xml:space="preserve"> Nevyriausybinių organizacijų dalyvavimas skirtinguose sanglaudos politikos etapuose didina skaidrumą, užtikrina efektyvesnį viešųjų išteklių panaudojimą, kas teigiamai prisideda prie projektų kokybiškumo bei palaikymo, ir geresnio fondų įsisavinimo.</w:t>
      </w:r>
      <w:r w:rsidRPr="00777DE4">
        <w:rPr>
          <w:rFonts w:ascii="Times New Roman" w:hAnsi="Times New Roman" w:cs="Times New Roman"/>
          <w:sz w:val="24"/>
          <w:szCs w:val="24"/>
          <w:vertAlign w:val="superscript"/>
        </w:rPr>
        <w:footnoteReference w:id="41"/>
      </w:r>
      <w:r w:rsidR="00AC7753">
        <w:rPr>
          <w:rFonts w:ascii="Times New Roman" w:hAnsi="Times New Roman" w:cs="Times New Roman"/>
          <w:sz w:val="24"/>
          <w:szCs w:val="24"/>
        </w:rPr>
        <w:t xml:space="preserve"> </w:t>
      </w:r>
      <w:r w:rsidRPr="00777DE4">
        <w:rPr>
          <w:rFonts w:ascii="Times New Roman" w:hAnsi="Times New Roman" w:cs="Times New Roman"/>
          <w:sz w:val="24"/>
          <w:szCs w:val="24"/>
        </w:rPr>
        <w:t xml:space="preserve">Akcentuojant NVO kaip informacijos skleidėjo vaidmenį, ir vertinant iš ES įgyvendinamos politikos </w:t>
      </w:r>
      <w:r w:rsidRPr="00777DE4">
        <w:rPr>
          <w:rFonts w:ascii="Times New Roman" w:hAnsi="Times New Roman" w:cs="Times New Roman"/>
          <w:sz w:val="24"/>
          <w:szCs w:val="24"/>
        </w:rPr>
        <w:lastRenderedPageBreak/>
        <w:t>perspektyvos, galima teigti,  kad NVO veikimo aktyvumas ir įsitraukimas valstybėje yra itin svarbus veiksnys, turintis įtakos regioninės politikos įgyvendinimo efektyvumui. NVO teikia nešališkus įvertinimus ir stiprina ES sanglaudos polit</w:t>
      </w:r>
      <w:r w:rsidR="00832CF1">
        <w:rPr>
          <w:rFonts w:ascii="Times New Roman" w:hAnsi="Times New Roman" w:cs="Times New Roman"/>
          <w:sz w:val="24"/>
          <w:szCs w:val="24"/>
        </w:rPr>
        <w:t>ikos legitimumą. Taigi, iša</w:t>
      </w:r>
      <w:r w:rsidR="005D0900">
        <w:rPr>
          <w:rFonts w:ascii="Times New Roman" w:hAnsi="Times New Roman" w:cs="Times New Roman"/>
          <w:sz w:val="24"/>
          <w:szCs w:val="24"/>
        </w:rPr>
        <w:t>na</w:t>
      </w:r>
      <w:r w:rsidR="00832CF1">
        <w:rPr>
          <w:rFonts w:ascii="Times New Roman" w:hAnsi="Times New Roman" w:cs="Times New Roman"/>
          <w:sz w:val="24"/>
          <w:szCs w:val="24"/>
        </w:rPr>
        <w:t>lizavus</w:t>
      </w:r>
      <w:r w:rsidR="005D0900">
        <w:rPr>
          <w:rFonts w:ascii="Times New Roman" w:hAnsi="Times New Roman" w:cs="Times New Roman"/>
          <w:sz w:val="24"/>
          <w:szCs w:val="24"/>
        </w:rPr>
        <w:t xml:space="preserve"> NVO santykį su ES ir jos vykdoma politika</w:t>
      </w:r>
      <w:r w:rsidR="00832CF1">
        <w:rPr>
          <w:rFonts w:ascii="Times New Roman" w:hAnsi="Times New Roman" w:cs="Times New Roman"/>
          <w:sz w:val="24"/>
          <w:szCs w:val="24"/>
        </w:rPr>
        <w:t>,</w:t>
      </w:r>
      <w:r w:rsidR="005D0900">
        <w:rPr>
          <w:rFonts w:ascii="Times New Roman" w:hAnsi="Times New Roman" w:cs="Times New Roman"/>
          <w:sz w:val="24"/>
          <w:szCs w:val="24"/>
        </w:rPr>
        <w:t xml:space="preserve"> išryškėja tendencija, kad gilios viešojo sektoriaus bendradarbiavimo</w:t>
      </w:r>
      <w:r w:rsidR="00832CF1" w:rsidRPr="00832CF1">
        <w:rPr>
          <w:rFonts w:ascii="Times New Roman" w:hAnsi="Times New Roman" w:cs="Times New Roman"/>
          <w:sz w:val="24"/>
          <w:szCs w:val="24"/>
        </w:rPr>
        <w:t xml:space="preserve"> </w:t>
      </w:r>
      <w:r w:rsidR="005D0900">
        <w:rPr>
          <w:rFonts w:ascii="Times New Roman" w:hAnsi="Times New Roman" w:cs="Times New Roman"/>
          <w:sz w:val="24"/>
          <w:szCs w:val="24"/>
        </w:rPr>
        <w:t xml:space="preserve">su </w:t>
      </w:r>
      <w:r w:rsidR="00AC7753">
        <w:rPr>
          <w:rFonts w:ascii="Times New Roman" w:hAnsi="Times New Roman" w:cs="Times New Roman"/>
          <w:sz w:val="24"/>
          <w:szCs w:val="24"/>
        </w:rPr>
        <w:t>NVO tradicijos turėtų sąlygoti</w:t>
      </w:r>
      <w:r w:rsidR="005D0900">
        <w:rPr>
          <w:rFonts w:ascii="Times New Roman" w:hAnsi="Times New Roman" w:cs="Times New Roman"/>
          <w:sz w:val="24"/>
          <w:szCs w:val="24"/>
        </w:rPr>
        <w:t xml:space="preserve"> </w:t>
      </w:r>
      <w:r w:rsidR="00AC7753">
        <w:rPr>
          <w:rFonts w:ascii="Times New Roman" w:hAnsi="Times New Roman" w:cs="Times New Roman"/>
          <w:sz w:val="24"/>
          <w:szCs w:val="24"/>
        </w:rPr>
        <w:t>kokybiškesnį</w:t>
      </w:r>
      <w:r w:rsidR="005D0900">
        <w:rPr>
          <w:rFonts w:ascii="Times New Roman" w:hAnsi="Times New Roman" w:cs="Times New Roman"/>
          <w:sz w:val="24"/>
          <w:szCs w:val="24"/>
        </w:rPr>
        <w:t xml:space="preserve"> partnerystės principo užtikrinimą. Kitaip tariant, valstybėse, kur NVO </w:t>
      </w:r>
      <w:r w:rsidR="00832CF1" w:rsidRPr="00832CF1">
        <w:rPr>
          <w:rFonts w:ascii="Times New Roman" w:hAnsi="Times New Roman" w:cs="Times New Roman"/>
          <w:sz w:val="24"/>
          <w:szCs w:val="24"/>
        </w:rPr>
        <w:t>veikia formalaus susitar</w:t>
      </w:r>
      <w:r w:rsidR="00AC7753">
        <w:rPr>
          <w:rFonts w:ascii="Times New Roman" w:hAnsi="Times New Roman" w:cs="Times New Roman"/>
          <w:sz w:val="24"/>
          <w:szCs w:val="24"/>
        </w:rPr>
        <w:t xml:space="preserve">imo pagrindu (reglamentuotas), </w:t>
      </w:r>
      <w:r w:rsidR="00832CF1" w:rsidRPr="00832CF1">
        <w:rPr>
          <w:rFonts w:ascii="Times New Roman" w:hAnsi="Times New Roman" w:cs="Times New Roman"/>
          <w:sz w:val="24"/>
          <w:szCs w:val="24"/>
        </w:rPr>
        <w:t xml:space="preserve">partnerystės principas </w:t>
      </w:r>
      <w:r w:rsidR="00AC7753">
        <w:rPr>
          <w:rFonts w:ascii="Times New Roman" w:hAnsi="Times New Roman" w:cs="Times New Roman"/>
          <w:sz w:val="24"/>
          <w:szCs w:val="24"/>
        </w:rPr>
        <w:t xml:space="preserve">galimai </w:t>
      </w:r>
      <w:r w:rsidR="00832CF1" w:rsidRPr="00832CF1">
        <w:rPr>
          <w:rFonts w:ascii="Times New Roman" w:hAnsi="Times New Roman" w:cs="Times New Roman"/>
          <w:sz w:val="24"/>
          <w:szCs w:val="24"/>
        </w:rPr>
        <w:t>užtikrinamas silpniau,  negu valstybėse, kuriose NVO veikia tradicijų pagrindu</w:t>
      </w:r>
      <w:r w:rsidR="00AC7753">
        <w:rPr>
          <w:rFonts w:ascii="Times New Roman" w:hAnsi="Times New Roman" w:cs="Times New Roman"/>
          <w:i/>
          <w:sz w:val="24"/>
          <w:szCs w:val="24"/>
        </w:rPr>
        <w:t>.</w:t>
      </w:r>
    </w:p>
    <w:p w14:paraId="365ED570" w14:textId="4C4F0B36" w:rsidR="00777DE4" w:rsidRPr="00F05C7C" w:rsidRDefault="00777DE4" w:rsidP="00F05C7C">
      <w:pPr>
        <w:spacing w:line="360" w:lineRule="auto"/>
        <w:ind w:firstLine="1296"/>
        <w:jc w:val="both"/>
        <w:rPr>
          <w:rFonts w:ascii="Times New Roman" w:hAnsi="Times New Roman" w:cs="Times New Roman"/>
          <w:sz w:val="24"/>
          <w:szCs w:val="24"/>
        </w:rPr>
      </w:pPr>
      <w:r w:rsidRPr="00F05C7C">
        <w:rPr>
          <w:rFonts w:ascii="Times New Roman" w:hAnsi="Times New Roman" w:cs="Times New Roman"/>
          <w:sz w:val="24"/>
          <w:szCs w:val="24"/>
        </w:rPr>
        <w:t>2.3.</w:t>
      </w:r>
      <w:r w:rsidR="00C20621" w:rsidRPr="00F05C7C">
        <w:rPr>
          <w:rFonts w:ascii="Times New Roman" w:hAnsi="Times New Roman" w:cs="Times New Roman"/>
          <w:sz w:val="24"/>
          <w:szCs w:val="24"/>
        </w:rPr>
        <w:t xml:space="preserve"> Euro</w:t>
      </w:r>
      <w:r w:rsidRPr="00F05C7C">
        <w:rPr>
          <w:rFonts w:ascii="Times New Roman" w:hAnsi="Times New Roman" w:cs="Times New Roman"/>
          <w:sz w:val="24"/>
          <w:szCs w:val="24"/>
        </w:rPr>
        <w:t>skepticizmas</w:t>
      </w:r>
    </w:p>
    <w:p w14:paraId="6F2EF24A" w14:textId="4A96C628" w:rsidR="00777DE4" w:rsidRPr="00777DE4" w:rsidRDefault="00777DE4" w:rsidP="00777DE4">
      <w:pPr>
        <w:spacing w:line="360" w:lineRule="auto"/>
        <w:ind w:firstLine="1296"/>
        <w:jc w:val="both"/>
        <w:rPr>
          <w:rFonts w:ascii="Times New Roman" w:hAnsi="Times New Roman" w:cs="Times New Roman"/>
          <w:sz w:val="24"/>
          <w:szCs w:val="24"/>
        </w:rPr>
      </w:pPr>
      <w:r w:rsidRPr="00777DE4">
        <w:rPr>
          <w:rFonts w:ascii="Times New Roman" w:hAnsi="Times New Roman" w:cs="Times New Roman"/>
          <w:sz w:val="24"/>
          <w:szCs w:val="24"/>
        </w:rPr>
        <w:t>Per pastarąjį dešimtmetį, vykstant aktyviai ES plėtrai, i</w:t>
      </w:r>
      <w:r w:rsidR="00C20621">
        <w:rPr>
          <w:rFonts w:ascii="Times New Roman" w:hAnsi="Times New Roman" w:cs="Times New Roman"/>
          <w:sz w:val="24"/>
          <w:szCs w:val="24"/>
        </w:rPr>
        <w:t>šaugo itin didelis dėmesys euro</w:t>
      </w:r>
      <w:r w:rsidR="005312F2">
        <w:rPr>
          <w:rFonts w:ascii="Times New Roman" w:hAnsi="Times New Roman" w:cs="Times New Roman"/>
          <w:sz w:val="24"/>
          <w:szCs w:val="24"/>
        </w:rPr>
        <w:t>skepticizmui. Euro</w:t>
      </w:r>
      <w:r w:rsidRPr="00777DE4">
        <w:rPr>
          <w:rFonts w:ascii="Times New Roman" w:hAnsi="Times New Roman" w:cs="Times New Roman"/>
          <w:sz w:val="24"/>
          <w:szCs w:val="24"/>
        </w:rPr>
        <w:t>skeptikai prieštarauja tolimesnei Europos integracijai arba pačiam ES egzistavimui. Esama daug skirtingų po</w:t>
      </w:r>
      <w:r w:rsidR="005C1621">
        <w:rPr>
          <w:rFonts w:ascii="Times New Roman" w:hAnsi="Times New Roman" w:cs="Times New Roman"/>
          <w:sz w:val="24"/>
          <w:szCs w:val="24"/>
        </w:rPr>
        <w:t>žiūrių į ES ateitį, todėl euro</w:t>
      </w:r>
      <w:r w:rsidRPr="00777DE4">
        <w:rPr>
          <w:rFonts w:ascii="Times New Roman" w:hAnsi="Times New Roman" w:cs="Times New Roman"/>
          <w:sz w:val="24"/>
          <w:szCs w:val="24"/>
        </w:rPr>
        <w:t>skepticizmas nėra vieninga ideologija. Kadangi tai yra plačiai nagrinėjama ir išvystyt</w:t>
      </w:r>
      <w:r w:rsidR="004E7F23">
        <w:rPr>
          <w:rFonts w:ascii="Times New Roman" w:hAnsi="Times New Roman" w:cs="Times New Roman"/>
          <w:sz w:val="24"/>
          <w:szCs w:val="24"/>
        </w:rPr>
        <w:t>a tema akademinėje literatūroje, išskiriam</w:t>
      </w:r>
      <w:r w:rsidR="00402DEE">
        <w:rPr>
          <w:rFonts w:ascii="Times New Roman" w:hAnsi="Times New Roman" w:cs="Times New Roman"/>
          <w:sz w:val="24"/>
          <w:szCs w:val="24"/>
        </w:rPr>
        <w:t>o</w:t>
      </w:r>
      <w:r w:rsidR="004E7F23">
        <w:rPr>
          <w:rFonts w:ascii="Times New Roman" w:hAnsi="Times New Roman" w:cs="Times New Roman"/>
          <w:sz w:val="24"/>
          <w:szCs w:val="24"/>
        </w:rPr>
        <w:t>s pagrindinės kritikos ES kryptys: k</w:t>
      </w:r>
      <w:r w:rsidR="008E1E86">
        <w:rPr>
          <w:rFonts w:ascii="Times New Roman" w:hAnsi="Times New Roman" w:cs="Times New Roman"/>
          <w:sz w:val="24"/>
          <w:szCs w:val="24"/>
        </w:rPr>
        <w:t>ritika nukreipiama į ES demokratinį deficitą (</w:t>
      </w:r>
      <w:r w:rsidRPr="00777DE4">
        <w:rPr>
          <w:rFonts w:ascii="Times New Roman" w:hAnsi="Times New Roman" w:cs="Times New Roman"/>
          <w:sz w:val="24"/>
          <w:szCs w:val="24"/>
        </w:rPr>
        <w:t>skaidrumo trūkumas sprendimo priėmimo procese</w:t>
      </w:r>
      <w:r w:rsidR="008E1E86">
        <w:rPr>
          <w:rFonts w:ascii="Times New Roman" w:hAnsi="Times New Roman" w:cs="Times New Roman"/>
          <w:sz w:val="24"/>
          <w:szCs w:val="24"/>
        </w:rPr>
        <w:t>)</w:t>
      </w:r>
      <w:r w:rsidRPr="00777DE4">
        <w:rPr>
          <w:rFonts w:ascii="Times New Roman" w:hAnsi="Times New Roman" w:cs="Times New Roman"/>
          <w:sz w:val="24"/>
          <w:szCs w:val="24"/>
          <w:vertAlign w:val="superscript"/>
        </w:rPr>
        <w:footnoteReference w:id="42"/>
      </w:r>
      <w:r w:rsidRPr="00777DE4">
        <w:rPr>
          <w:rFonts w:ascii="Times New Roman" w:hAnsi="Times New Roman" w:cs="Times New Roman"/>
          <w:sz w:val="24"/>
          <w:szCs w:val="24"/>
        </w:rPr>
        <w:t>, taip pat ES smerkiama už neaiškią, technokratinę, pernelyg dominuoj</w:t>
      </w:r>
      <w:r w:rsidR="008E1E86">
        <w:rPr>
          <w:rFonts w:ascii="Times New Roman" w:hAnsi="Times New Roman" w:cs="Times New Roman"/>
          <w:sz w:val="24"/>
          <w:szCs w:val="24"/>
        </w:rPr>
        <w:t>ančią ir primetamą biurokratiją,</w:t>
      </w:r>
      <w:r w:rsidRPr="00777DE4">
        <w:rPr>
          <w:rFonts w:ascii="Times New Roman" w:hAnsi="Times New Roman" w:cs="Times New Roman"/>
          <w:sz w:val="24"/>
          <w:szCs w:val="24"/>
          <w:vertAlign w:val="superscript"/>
        </w:rPr>
        <w:footnoteReference w:id="43"/>
      </w:r>
      <w:r w:rsidR="004E7F23">
        <w:rPr>
          <w:rFonts w:ascii="Times New Roman" w:hAnsi="Times New Roman" w:cs="Times New Roman"/>
          <w:sz w:val="24"/>
          <w:szCs w:val="24"/>
        </w:rPr>
        <w:t xml:space="preserve"> </w:t>
      </w:r>
      <w:r w:rsidRPr="00777DE4">
        <w:rPr>
          <w:rFonts w:ascii="Times New Roman" w:hAnsi="Times New Roman" w:cs="Times New Roman"/>
          <w:sz w:val="24"/>
          <w:szCs w:val="24"/>
        </w:rPr>
        <w:t>ES kaltinama už griežtą taupymo politiką, nuvedusią į išaugusią nelygybę ir darbo užmokesčio mažinimą. Treč</w:t>
      </w:r>
      <w:r w:rsidR="008E1E86">
        <w:rPr>
          <w:rFonts w:ascii="Times New Roman" w:hAnsi="Times New Roman" w:cs="Times New Roman"/>
          <w:sz w:val="24"/>
          <w:szCs w:val="24"/>
        </w:rPr>
        <w:t>ioji kritikos strėlė nukreipta į kylančią grėsmę nacionalini identiteto iššsaugojimui.</w:t>
      </w:r>
      <w:r w:rsidRPr="00777DE4">
        <w:rPr>
          <w:rFonts w:ascii="Times New Roman" w:hAnsi="Times New Roman" w:cs="Times New Roman"/>
          <w:sz w:val="24"/>
          <w:szCs w:val="24"/>
          <w:vertAlign w:val="superscript"/>
        </w:rPr>
        <w:footnoteReference w:id="44"/>
      </w:r>
      <w:r w:rsidR="004E7F23">
        <w:rPr>
          <w:rFonts w:ascii="Times New Roman" w:hAnsi="Times New Roman" w:cs="Times New Roman"/>
          <w:sz w:val="24"/>
          <w:szCs w:val="24"/>
        </w:rPr>
        <w:t xml:space="preserve"> </w:t>
      </w:r>
      <w:r w:rsidRPr="00777DE4">
        <w:rPr>
          <w:rFonts w:ascii="Times New Roman" w:hAnsi="Times New Roman" w:cs="Times New Roman"/>
          <w:sz w:val="24"/>
          <w:szCs w:val="24"/>
        </w:rPr>
        <w:t>Galiausiai, kritika susijusi su nacionalinio suveneriteto išsaugojimu.</w:t>
      </w:r>
      <w:r w:rsidRPr="00777DE4">
        <w:rPr>
          <w:rFonts w:ascii="Times New Roman" w:hAnsi="Times New Roman" w:cs="Times New Roman"/>
          <w:sz w:val="24"/>
          <w:szCs w:val="24"/>
          <w:vertAlign w:val="superscript"/>
        </w:rPr>
        <w:footnoteReference w:id="45"/>
      </w:r>
      <w:r w:rsidRPr="00777DE4">
        <w:rPr>
          <w:rFonts w:ascii="Times New Roman" w:hAnsi="Times New Roman" w:cs="Times New Roman"/>
          <w:sz w:val="24"/>
          <w:szCs w:val="24"/>
        </w:rPr>
        <w:t xml:space="preserve"> Koncentruojamasi į ES ir valstybių narių galios perleidimą, kuris</w:t>
      </w:r>
      <w:r w:rsidR="004E7F23">
        <w:rPr>
          <w:rFonts w:ascii="Times New Roman" w:hAnsi="Times New Roman" w:cs="Times New Roman"/>
          <w:sz w:val="24"/>
          <w:szCs w:val="24"/>
        </w:rPr>
        <w:t>,</w:t>
      </w:r>
      <w:r w:rsidRPr="00777DE4">
        <w:rPr>
          <w:rFonts w:ascii="Times New Roman" w:hAnsi="Times New Roman" w:cs="Times New Roman"/>
          <w:sz w:val="24"/>
          <w:szCs w:val="24"/>
        </w:rPr>
        <w:t xml:space="preserve"> greičiau</w:t>
      </w:r>
      <w:r w:rsidR="004E7F23">
        <w:rPr>
          <w:rFonts w:ascii="Times New Roman" w:hAnsi="Times New Roman" w:cs="Times New Roman"/>
          <w:sz w:val="24"/>
          <w:szCs w:val="24"/>
        </w:rPr>
        <w:t>,</w:t>
      </w:r>
      <w:r w:rsidRPr="00777DE4">
        <w:rPr>
          <w:rFonts w:ascii="Times New Roman" w:hAnsi="Times New Roman" w:cs="Times New Roman"/>
          <w:sz w:val="24"/>
          <w:szCs w:val="24"/>
        </w:rPr>
        <w:t xml:space="preserve"> vertinamas ne kaip dalijimosi mechanizmas, bet suveneriteto praradimas. </w:t>
      </w:r>
    </w:p>
    <w:p w14:paraId="08CEDA05" w14:textId="33F3AA65" w:rsidR="00777DE4" w:rsidRDefault="00777DE4" w:rsidP="0026737F">
      <w:pPr>
        <w:spacing w:line="360" w:lineRule="auto"/>
        <w:ind w:firstLine="1296"/>
        <w:jc w:val="both"/>
        <w:rPr>
          <w:rFonts w:ascii="Times New Roman" w:hAnsi="Times New Roman" w:cs="Times New Roman"/>
          <w:sz w:val="24"/>
          <w:szCs w:val="24"/>
        </w:rPr>
      </w:pPr>
      <w:r w:rsidRPr="00777DE4">
        <w:rPr>
          <w:rFonts w:ascii="Times New Roman" w:hAnsi="Times New Roman" w:cs="Times New Roman"/>
          <w:sz w:val="24"/>
          <w:szCs w:val="24"/>
        </w:rPr>
        <w:t>Pastarąją kritiką itin svarbu akcentuoti ir paanali</w:t>
      </w:r>
      <w:r w:rsidR="005C1621">
        <w:rPr>
          <w:rFonts w:ascii="Times New Roman" w:hAnsi="Times New Roman" w:cs="Times New Roman"/>
          <w:sz w:val="24"/>
          <w:szCs w:val="24"/>
        </w:rPr>
        <w:t>zuoti detaliau, nes būtent euro</w:t>
      </w:r>
      <w:r w:rsidRPr="00777DE4">
        <w:rPr>
          <w:rFonts w:ascii="Times New Roman" w:hAnsi="Times New Roman" w:cs="Times New Roman"/>
          <w:sz w:val="24"/>
          <w:szCs w:val="24"/>
        </w:rPr>
        <w:t>skepticizmui skiriami priekaištai už mažėjantį valstybių narių suveneritetą turi atitinkamų sąsajų su</w:t>
      </w:r>
      <w:r w:rsidR="005D0900">
        <w:rPr>
          <w:rFonts w:ascii="Times New Roman" w:hAnsi="Times New Roman" w:cs="Times New Roman"/>
          <w:sz w:val="24"/>
          <w:szCs w:val="24"/>
        </w:rPr>
        <w:t xml:space="preserve"> pagrindiniu</w:t>
      </w:r>
      <w:r w:rsidRPr="00777DE4">
        <w:rPr>
          <w:rFonts w:ascii="Times New Roman" w:hAnsi="Times New Roman" w:cs="Times New Roman"/>
          <w:sz w:val="24"/>
          <w:szCs w:val="24"/>
        </w:rPr>
        <w:t xml:space="preserve"> šio tyrimo objekto - partnerystės -  įkūrimu.  Kaip buvo minėta darbo pradžioje, 1988 m. partnerystės principo ratifikavimas sukėlė kai kurių valstybių narių nepas</w:t>
      </w:r>
      <w:r w:rsidR="005D0900">
        <w:rPr>
          <w:rFonts w:ascii="Times New Roman" w:hAnsi="Times New Roman" w:cs="Times New Roman"/>
          <w:sz w:val="24"/>
          <w:szCs w:val="24"/>
        </w:rPr>
        <w:t>itenkinimą</w:t>
      </w:r>
      <w:r w:rsidRPr="00777DE4">
        <w:rPr>
          <w:rFonts w:ascii="Times New Roman" w:hAnsi="Times New Roman" w:cs="Times New Roman"/>
          <w:sz w:val="24"/>
          <w:szCs w:val="24"/>
        </w:rPr>
        <w:t xml:space="preserve">, nes tokiu būdu ES privertė pakeisti ir įsikišo į valstybių nacionalinės politikos įgyvendinimo tvarką sprendžiant regioninės politikos klausimus. Nusistovėjusi valstybių narių politikos vykdymo praktika buvo pakeista tuo atžvilgiu, jog pirmą kartą EK sprendimu regioniniams veikėjams buvo suteiktas specialus statusas sanglaudos politikos įgyvendinime. </w:t>
      </w:r>
      <w:r w:rsidRPr="00777DE4">
        <w:rPr>
          <w:rFonts w:ascii="Times New Roman" w:hAnsi="Times New Roman" w:cs="Times New Roman"/>
          <w:sz w:val="24"/>
          <w:szCs w:val="24"/>
        </w:rPr>
        <w:lastRenderedPageBreak/>
        <w:t>Valstybės narės turėjo perdalinti vykdomąją valdžią - nuo vieno lygmens - nacionalinio - pereiti į skirtingas pakopas - regioninį bei vietinį. Nacionalinė valdžios galia pasidalinta kartu su savivaldybėmis ir kitais socialiais ir ekonominiais partneriais. Partnerystės ratifikavimu valstybės narės, norėdamos gauti Fondo finansavimą, buvo priverstos išpildyti ES struktūrinius reikalavimus ir koreguoti ankstesniąją nacionalinę praktiką. Vadinasi, galima teigti, kad tam tikra prasme, buvo sudrebinti ir nacionalinio suveneriteto pamatai. Taigi, remiantis išdėsty</w:t>
      </w:r>
      <w:r w:rsidR="0026737F">
        <w:rPr>
          <w:rFonts w:ascii="Times New Roman" w:hAnsi="Times New Roman" w:cs="Times New Roman"/>
          <w:sz w:val="24"/>
          <w:szCs w:val="24"/>
        </w:rPr>
        <w:t xml:space="preserve">ta logika, teigiama, kad </w:t>
      </w:r>
      <w:r w:rsidR="0026737F" w:rsidRPr="0026737F">
        <w:rPr>
          <w:rFonts w:ascii="Times New Roman" w:hAnsi="Times New Roman" w:cs="Times New Roman"/>
          <w:sz w:val="24"/>
          <w:szCs w:val="24"/>
        </w:rPr>
        <w:t>k</w:t>
      </w:r>
      <w:r w:rsidR="005C1621" w:rsidRPr="0026737F">
        <w:rPr>
          <w:rFonts w:ascii="Times New Roman" w:hAnsi="Times New Roman" w:cs="Times New Roman"/>
          <w:sz w:val="24"/>
          <w:szCs w:val="24"/>
        </w:rPr>
        <w:t>uo šalyje aukštesnis euro</w:t>
      </w:r>
      <w:r w:rsidRPr="0026737F">
        <w:rPr>
          <w:rFonts w:ascii="Times New Roman" w:hAnsi="Times New Roman" w:cs="Times New Roman"/>
          <w:sz w:val="24"/>
          <w:szCs w:val="24"/>
        </w:rPr>
        <w:t xml:space="preserve">skeptiškų nuotaikų lygis, tuo silpniau </w:t>
      </w:r>
      <w:r w:rsidR="00D426AD">
        <w:rPr>
          <w:rFonts w:ascii="Times New Roman" w:hAnsi="Times New Roman" w:cs="Times New Roman"/>
          <w:sz w:val="24"/>
          <w:szCs w:val="24"/>
        </w:rPr>
        <w:t>turėtų užtikrinti</w:t>
      </w:r>
      <w:r w:rsidRPr="0026737F">
        <w:rPr>
          <w:rFonts w:ascii="Times New Roman" w:hAnsi="Times New Roman" w:cs="Times New Roman"/>
          <w:sz w:val="24"/>
          <w:szCs w:val="24"/>
        </w:rPr>
        <w:t xml:space="preserve"> ES pa</w:t>
      </w:r>
      <w:r w:rsidR="00D426AD">
        <w:rPr>
          <w:rFonts w:ascii="Times New Roman" w:hAnsi="Times New Roman" w:cs="Times New Roman"/>
          <w:sz w:val="24"/>
          <w:szCs w:val="24"/>
        </w:rPr>
        <w:t>rtnerystės principo reikalavimą</w:t>
      </w:r>
      <w:r w:rsidRPr="0026737F">
        <w:rPr>
          <w:rFonts w:ascii="Times New Roman" w:hAnsi="Times New Roman" w:cs="Times New Roman"/>
          <w:sz w:val="24"/>
          <w:szCs w:val="24"/>
        </w:rPr>
        <w:t xml:space="preserve">. </w:t>
      </w:r>
      <w:r w:rsidR="00B372F4">
        <w:rPr>
          <w:rFonts w:ascii="Times New Roman" w:hAnsi="Times New Roman" w:cs="Times New Roman"/>
          <w:sz w:val="24"/>
          <w:szCs w:val="24"/>
        </w:rPr>
        <w:t>Kitame skyriuje bus paaiškinta, kodėl išanalizuoti trys veiksniai nepaaiškina esamos ES valstybių narių praktikos.</w:t>
      </w:r>
    </w:p>
    <w:p w14:paraId="398CC8B9" w14:textId="2EDE9A68" w:rsidR="00D426AD" w:rsidRPr="00F05C7C" w:rsidRDefault="00D426AD" w:rsidP="00B372F4">
      <w:pPr>
        <w:pStyle w:val="Sraopastraipa"/>
        <w:numPr>
          <w:ilvl w:val="0"/>
          <w:numId w:val="1"/>
        </w:numPr>
        <w:spacing w:line="360" w:lineRule="auto"/>
        <w:jc w:val="center"/>
        <w:rPr>
          <w:rFonts w:ascii="Times New Roman" w:hAnsi="Times New Roman" w:cs="Times New Roman"/>
          <w:b/>
          <w:sz w:val="24"/>
          <w:szCs w:val="24"/>
        </w:rPr>
      </w:pPr>
      <w:r w:rsidRPr="00F05C7C">
        <w:rPr>
          <w:rFonts w:ascii="Times New Roman" w:hAnsi="Times New Roman" w:cs="Times New Roman"/>
          <w:b/>
          <w:sz w:val="24"/>
          <w:szCs w:val="24"/>
        </w:rPr>
        <w:t>Atvejų atranka</w:t>
      </w:r>
    </w:p>
    <w:p w14:paraId="68FD4516" w14:textId="65A78E38"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Teoriniame pagrinde išnagrinėti trys veiksniai, turintys įtakos partnerystės kokybei parodo, kad partnerystės principas struktūrinės politikos įgyvendinime yra glaudžiai susijęs su nacionaline tvarkos specifika: institucinės</w:t>
      </w:r>
      <w:r w:rsidR="00CA3CE7">
        <w:rPr>
          <w:rFonts w:ascii="Times New Roman" w:hAnsi="Times New Roman" w:cs="Times New Roman"/>
          <w:sz w:val="24"/>
          <w:szCs w:val="24"/>
        </w:rPr>
        <w:t>,</w:t>
      </w:r>
      <w:r w:rsidRPr="006F526F">
        <w:rPr>
          <w:rFonts w:ascii="Times New Roman" w:hAnsi="Times New Roman" w:cs="Times New Roman"/>
          <w:sz w:val="24"/>
          <w:szCs w:val="24"/>
        </w:rPr>
        <w:t xml:space="preserve"> administracinės ir kultūrinės tradicijos apima ir implikuoja partnerystės įgyvendinimo praktiką šalyje, todėl analizuojant partnerystės neužtikrinimo priežastis itin svarbu susipažinti su tir</w:t>
      </w:r>
      <w:r w:rsidR="00F36902">
        <w:rPr>
          <w:rFonts w:ascii="Times New Roman" w:hAnsi="Times New Roman" w:cs="Times New Roman"/>
          <w:sz w:val="24"/>
          <w:szCs w:val="24"/>
        </w:rPr>
        <w:t xml:space="preserve">iamos šalies vidaus kontekstu. Tyrimo atvejai - valstybės narės – atrenkami remiantis išanalizuotų nepriklausomų kintamųjų tinkleliu </w:t>
      </w:r>
      <w:r w:rsidRPr="006F526F">
        <w:rPr>
          <w:rFonts w:ascii="Times New Roman" w:hAnsi="Times New Roman" w:cs="Times New Roman"/>
          <w:sz w:val="24"/>
          <w:szCs w:val="24"/>
        </w:rPr>
        <w:t xml:space="preserve">ir </w:t>
      </w:r>
      <w:r w:rsidR="00F36902">
        <w:rPr>
          <w:rFonts w:ascii="Times New Roman" w:hAnsi="Times New Roman" w:cs="Times New Roman"/>
          <w:sz w:val="24"/>
          <w:szCs w:val="24"/>
        </w:rPr>
        <w:t>baigtiniu rezultatu – partnerystės (ne)užtikrinimu</w:t>
      </w:r>
      <w:r w:rsidRPr="006F526F">
        <w:rPr>
          <w:rFonts w:ascii="Times New Roman" w:hAnsi="Times New Roman" w:cs="Times New Roman"/>
          <w:sz w:val="24"/>
          <w:szCs w:val="24"/>
        </w:rPr>
        <w:t>.</w:t>
      </w:r>
      <w:r w:rsidR="00F36902">
        <w:rPr>
          <w:rFonts w:ascii="Times New Roman" w:hAnsi="Times New Roman" w:cs="Times New Roman"/>
          <w:sz w:val="24"/>
          <w:szCs w:val="24"/>
        </w:rPr>
        <w:t xml:space="preserve"> Remiantis šiuo principu paaiškėjo,</w:t>
      </w:r>
      <w:r w:rsidRPr="006F526F">
        <w:rPr>
          <w:rFonts w:ascii="Times New Roman" w:hAnsi="Times New Roman" w:cs="Times New Roman"/>
          <w:sz w:val="24"/>
          <w:szCs w:val="24"/>
        </w:rPr>
        <w:t xml:space="preserve"> kad partnerystės principo neįgyvendinimą nebūtinai lemia tyrime išskirti pagrindiniai veiksniai -  žemas decentralizacijos lygis šalyje, silpnos NVO ir valstybinio sektoriaus bendradarbiavimo tradicijos ar aukštas euroskeptizicmo lygis šalyje. </w:t>
      </w:r>
    </w:p>
    <w:p w14:paraId="53D01213" w14:textId="25DCC580" w:rsidR="00E54E28" w:rsidRDefault="00F36902" w:rsidP="00E54E28">
      <w:pPr>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Kaip ir buvo minėta tyrimo pradžioje, nuo teorijos smarkiai nukrypsta tokios šalys kaip: Airija, Lietuva, Italija, Liuksemburgas, </w:t>
      </w:r>
      <w:r w:rsidR="00A0665A">
        <w:rPr>
          <w:rFonts w:ascii="Times New Roman" w:hAnsi="Times New Roman" w:cs="Times New Roman"/>
          <w:sz w:val="24"/>
          <w:szCs w:val="24"/>
        </w:rPr>
        <w:t>Belgija, Suomija, Danija, Švedija. Minėtų valstybių atvejų neatitikimas teorijai aiškinama</w:t>
      </w:r>
      <w:r w:rsidR="000D4323">
        <w:rPr>
          <w:rFonts w:ascii="Times New Roman" w:hAnsi="Times New Roman" w:cs="Times New Roman"/>
          <w:sz w:val="24"/>
          <w:szCs w:val="24"/>
        </w:rPr>
        <w:t>s tuo, kad</w:t>
      </w:r>
      <w:r w:rsidR="00A0665A">
        <w:rPr>
          <w:rFonts w:ascii="Times New Roman" w:hAnsi="Times New Roman" w:cs="Times New Roman"/>
          <w:sz w:val="24"/>
          <w:szCs w:val="24"/>
        </w:rPr>
        <w:t xml:space="preserve"> nors ir yra išpildomi visi </w:t>
      </w:r>
      <w:r w:rsidR="000D4323">
        <w:rPr>
          <w:rFonts w:ascii="Times New Roman" w:hAnsi="Times New Roman" w:cs="Times New Roman"/>
          <w:sz w:val="24"/>
          <w:szCs w:val="24"/>
        </w:rPr>
        <w:t xml:space="preserve">teorinėje dalyje </w:t>
      </w:r>
      <w:r w:rsidR="00A0665A">
        <w:rPr>
          <w:rFonts w:ascii="Times New Roman" w:hAnsi="Times New Roman" w:cs="Times New Roman"/>
          <w:sz w:val="24"/>
          <w:szCs w:val="24"/>
        </w:rPr>
        <w:t>nagrinėti kriterijai,</w:t>
      </w:r>
      <w:r w:rsidR="000D4323">
        <w:rPr>
          <w:rFonts w:ascii="Times New Roman" w:hAnsi="Times New Roman" w:cs="Times New Roman"/>
          <w:sz w:val="24"/>
          <w:szCs w:val="24"/>
        </w:rPr>
        <w:t xml:space="preserve"> partnerystės principas neužtikrinimas, pavyzdžiui, Belgija. Kitas </w:t>
      </w:r>
      <w:r w:rsidR="00A0665A">
        <w:rPr>
          <w:rFonts w:ascii="Times New Roman" w:hAnsi="Times New Roman" w:cs="Times New Roman"/>
          <w:sz w:val="24"/>
          <w:szCs w:val="24"/>
        </w:rPr>
        <w:t xml:space="preserve"> nukrypimas nuo teorijos </w:t>
      </w:r>
      <w:r w:rsidR="000D4323">
        <w:rPr>
          <w:rFonts w:ascii="Times New Roman" w:hAnsi="Times New Roman" w:cs="Times New Roman"/>
          <w:sz w:val="24"/>
          <w:szCs w:val="24"/>
        </w:rPr>
        <w:t xml:space="preserve">grindžiamas tuo, kad valstybės arba neatitinka nė vieno kriterijaus (Airija, Lietuva) arba neatitinka kelių kriterijų (Italija, Liuksemburgas, Danija, Švedija) ir vis tiek pilnai užtikrina partnerystės principą. </w:t>
      </w:r>
      <w:r w:rsidR="00A0665A">
        <w:rPr>
          <w:rFonts w:ascii="Times New Roman" w:hAnsi="Times New Roman" w:cs="Times New Roman"/>
          <w:sz w:val="24"/>
          <w:szCs w:val="24"/>
        </w:rPr>
        <w:t>V</w:t>
      </w:r>
      <w:r w:rsidR="00D426AD" w:rsidRPr="006F526F">
        <w:rPr>
          <w:rFonts w:ascii="Times New Roman" w:hAnsi="Times New Roman" w:cs="Times New Roman"/>
          <w:sz w:val="24"/>
          <w:szCs w:val="24"/>
        </w:rPr>
        <w:t xml:space="preserve">alstybių narių pavyzdžiai, kurie neatitinka teorijos, tampa pagrinde šio tyrimo gaire ieškant </w:t>
      </w:r>
      <w:r w:rsidR="000D4323">
        <w:rPr>
          <w:rFonts w:ascii="Times New Roman" w:hAnsi="Times New Roman" w:cs="Times New Roman"/>
          <w:sz w:val="24"/>
          <w:szCs w:val="24"/>
        </w:rPr>
        <w:t>naujų</w:t>
      </w:r>
      <w:r w:rsidR="00D426AD" w:rsidRPr="006F526F">
        <w:rPr>
          <w:rFonts w:ascii="Times New Roman" w:hAnsi="Times New Roman" w:cs="Times New Roman"/>
          <w:sz w:val="24"/>
          <w:szCs w:val="24"/>
        </w:rPr>
        <w:t xml:space="preserve"> partnerystės n</w:t>
      </w:r>
      <w:r w:rsidR="000D4323">
        <w:rPr>
          <w:rFonts w:ascii="Times New Roman" w:hAnsi="Times New Roman" w:cs="Times New Roman"/>
          <w:sz w:val="24"/>
          <w:szCs w:val="24"/>
        </w:rPr>
        <w:t>eįgyvendinimo priežasčių</w:t>
      </w:r>
      <w:r w:rsidR="00D426AD" w:rsidRPr="006F526F">
        <w:rPr>
          <w:rFonts w:ascii="Times New Roman" w:hAnsi="Times New Roman" w:cs="Times New Roman"/>
          <w:sz w:val="24"/>
          <w:szCs w:val="24"/>
        </w:rPr>
        <w:t xml:space="preserve">. </w:t>
      </w:r>
    </w:p>
    <w:p w14:paraId="443CB210" w14:textId="420510AA" w:rsidR="00A62D6E" w:rsidRPr="006F526F" w:rsidRDefault="00F05C7C" w:rsidP="00A62D6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00A62D6E" w:rsidRPr="006F526F">
        <w:rPr>
          <w:rFonts w:ascii="Times New Roman" w:hAnsi="Times New Roman" w:cs="Times New Roman"/>
          <w:b/>
          <w:sz w:val="24"/>
          <w:szCs w:val="24"/>
        </w:rPr>
        <w:t>Hipotezės</w:t>
      </w:r>
    </w:p>
    <w:p w14:paraId="6787DC03" w14:textId="575D1642" w:rsidR="00A62D6E" w:rsidRPr="00F05C7C" w:rsidRDefault="00F05C7C" w:rsidP="00A62D6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A62D6E" w:rsidRPr="00F05C7C">
        <w:rPr>
          <w:rFonts w:ascii="Times New Roman" w:hAnsi="Times New Roman" w:cs="Times New Roman"/>
          <w:sz w:val="24"/>
          <w:szCs w:val="24"/>
        </w:rPr>
        <w:t>1.  Nacionalinio vystymosi prioritetų kryptis sanglaudos politikoje.</w:t>
      </w:r>
    </w:p>
    <w:p w14:paraId="621054E0" w14:textId="77777777" w:rsidR="00A62D6E" w:rsidRPr="006F526F" w:rsidRDefault="00A62D6E" w:rsidP="00A62D6E">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Regioninė politika išaugo į vieną svarbiausių ir labiausiai prioritizuojamų ES politikos sričių. Kaip ir buvo minėta, regioninė politika yra priemonė sumažinti valstybių narių </w:t>
      </w:r>
      <w:r w:rsidRPr="006F526F">
        <w:rPr>
          <w:rFonts w:ascii="Times New Roman" w:hAnsi="Times New Roman" w:cs="Times New Roman"/>
          <w:sz w:val="24"/>
          <w:szCs w:val="24"/>
        </w:rPr>
        <w:lastRenderedPageBreak/>
        <w:t>tarpregioninius skirtumus.</w:t>
      </w:r>
      <w:r w:rsidRPr="006F526F">
        <w:rPr>
          <w:rStyle w:val="Puslapioinaosnuoroda"/>
          <w:rFonts w:ascii="Times New Roman" w:hAnsi="Times New Roman" w:cs="Times New Roman"/>
          <w:sz w:val="24"/>
          <w:szCs w:val="24"/>
        </w:rPr>
        <w:footnoteReference w:id="46"/>
      </w:r>
      <w:r w:rsidRPr="006F526F">
        <w:rPr>
          <w:rFonts w:ascii="Times New Roman" w:hAnsi="Times New Roman" w:cs="Times New Roman"/>
          <w:sz w:val="24"/>
          <w:szCs w:val="24"/>
        </w:rPr>
        <w:t xml:space="preserve"> Šią politiką galima pavadinti lanksčia politika, nes, atitinkamai pagal šalių vidinius skirtumus, ji keičiasi ir prisitaiko prie šalies vidaus specifikos: prioritetų, poreikių, vystymosi krypčių.</w:t>
      </w:r>
      <w:r w:rsidRPr="006F526F">
        <w:rPr>
          <w:rStyle w:val="Puslapioinaosnuoroda"/>
          <w:rFonts w:ascii="Times New Roman" w:hAnsi="Times New Roman" w:cs="Times New Roman"/>
          <w:sz w:val="24"/>
          <w:szCs w:val="24"/>
        </w:rPr>
        <w:footnoteReference w:id="47"/>
      </w:r>
      <w:r w:rsidRPr="006F526F">
        <w:rPr>
          <w:rFonts w:ascii="Times New Roman" w:hAnsi="Times New Roman" w:cs="Times New Roman"/>
          <w:sz w:val="24"/>
          <w:szCs w:val="24"/>
        </w:rPr>
        <w:t xml:space="preserve"> Tai svarbu akcentuoti, nes sanglaudos politikos plėtros poreikiai ir prioritetai tarp valstybių narių nėra vienodi. Vienos valstybės koncentruoja struktūrinių fondų išteklius į atsiliekančius regionus, tuo tarpu kitos valstybės labiau dėmesį telkia į mažesnio, siauresnio masto politiką. Taigi, struktūrinės politikos prioritetų atžvilgiu, išryškėja skirtingi valstybių narių nacionaliniai kontekstai. Valstybių nacionalinius kontekstus, apimančius skirtingas vystymosi prioritetų kryptis, gali paaiškinti ir pagrįsti tam tikros kategorijų grupės. Ši kategorizacija pagrįsta ilgalaikių tyrimų ataskaitomis,</w:t>
      </w:r>
      <w:r w:rsidRPr="006F526F">
        <w:rPr>
          <w:rStyle w:val="Puslapioinaosnuoroda"/>
          <w:rFonts w:ascii="Times New Roman" w:hAnsi="Times New Roman" w:cs="Times New Roman"/>
          <w:sz w:val="24"/>
          <w:szCs w:val="24"/>
        </w:rPr>
        <w:footnoteReference w:id="48"/>
      </w:r>
      <w:r w:rsidRPr="006F526F">
        <w:rPr>
          <w:rFonts w:ascii="Times New Roman" w:hAnsi="Times New Roman" w:cs="Times New Roman"/>
          <w:sz w:val="24"/>
          <w:szCs w:val="24"/>
        </w:rPr>
        <w:t xml:space="preserve"> pateikiančiomis išsamią skirtingų nacionalinių kontekstų apžvalgą. Išskiriamos penkios valstybių kategorijų grupės: 1) ryškūs regioniniai skirtumai - regioninės plėtros politika; 2) įvairūs teritoriniai iššūkiai - regioninio konkurencingumo politika; 3) riboti regioniniai skirtumai - nacionalinė konkurencingumo politika; 4) įvairios geografinės problemos - nacionalinio vystymosi politika; 5) regioninių skirtumų mažinimas - nacionalinė augimo, vystymosi politika.</w:t>
      </w:r>
      <w:r w:rsidRPr="006F526F">
        <w:rPr>
          <w:rStyle w:val="Puslapioinaosnuoroda"/>
          <w:rFonts w:ascii="Times New Roman" w:hAnsi="Times New Roman" w:cs="Times New Roman"/>
          <w:sz w:val="24"/>
          <w:szCs w:val="24"/>
        </w:rPr>
        <w:footnoteReference w:id="49"/>
      </w:r>
      <w:r w:rsidRPr="006F526F">
        <w:rPr>
          <w:rFonts w:ascii="Times New Roman" w:hAnsi="Times New Roman" w:cs="Times New Roman"/>
          <w:sz w:val="24"/>
          <w:szCs w:val="24"/>
        </w:rPr>
        <w:t xml:space="preserve"> </w:t>
      </w:r>
    </w:p>
    <w:p w14:paraId="279503E5" w14:textId="5A7C1FC5" w:rsidR="00A62D6E" w:rsidRPr="006F526F" w:rsidRDefault="00A62D6E" w:rsidP="00A62D6E">
      <w:pPr>
        <w:spacing w:line="360" w:lineRule="auto"/>
        <w:jc w:val="both"/>
        <w:rPr>
          <w:rFonts w:ascii="Times New Roman" w:hAnsi="Times New Roman" w:cs="Times New Roman"/>
          <w:sz w:val="24"/>
          <w:szCs w:val="24"/>
        </w:rPr>
      </w:pPr>
      <w:r w:rsidRPr="006F526F">
        <w:rPr>
          <w:rFonts w:ascii="Times New Roman" w:hAnsi="Times New Roman" w:cs="Times New Roman"/>
          <w:sz w:val="24"/>
          <w:szCs w:val="24"/>
        </w:rPr>
        <w:tab/>
        <w:t xml:space="preserve">Žvelgiant į skirtingas valstybių narių vystymosi ir prioritetų kryptis išryškėja ne tik valstybių nacionalinės politikos pobūdis, (regioninės plėtros, konkurencingumo ar nacionalinė augimo, vystymosi, konkurencingumo politika), bet ir politikos įgyvendinimui reikalingų veikėjų - partnerių - mastas. Regioninių skirtumų mažinimas kaip nacionalinis sanglaudos politikos prioritetas dažniausiai būdingas geografiškai didesnėms šalims.  Kadangi partnerystės principas aiškiai apibrėžia partnerių tipus, galima teigti, kad geografiškai didesnėse šalyse siekiant sumažinti regioninius skirtumus, atsiranda poreikis didesniam partnerių įtraukimo mastui </w:t>
      </w:r>
      <w:r w:rsidR="00E6659F">
        <w:rPr>
          <w:rFonts w:ascii="Times New Roman" w:hAnsi="Times New Roman" w:cs="Times New Roman"/>
          <w:sz w:val="24"/>
          <w:szCs w:val="24"/>
        </w:rPr>
        <w:t>(reikalingi įvairių</w:t>
      </w:r>
      <w:r w:rsidR="009A1598">
        <w:rPr>
          <w:rFonts w:ascii="Times New Roman" w:hAnsi="Times New Roman" w:cs="Times New Roman"/>
          <w:sz w:val="24"/>
          <w:szCs w:val="24"/>
        </w:rPr>
        <w:t xml:space="preserve"> ir skirtingų</w:t>
      </w:r>
      <w:r w:rsidR="00E6659F">
        <w:rPr>
          <w:rFonts w:ascii="Times New Roman" w:hAnsi="Times New Roman" w:cs="Times New Roman"/>
          <w:sz w:val="24"/>
          <w:szCs w:val="24"/>
        </w:rPr>
        <w:t xml:space="preserve"> sričių partneriai)</w:t>
      </w:r>
      <w:r w:rsidR="009A1598">
        <w:rPr>
          <w:rFonts w:ascii="Times New Roman" w:hAnsi="Times New Roman" w:cs="Times New Roman"/>
          <w:sz w:val="24"/>
          <w:szCs w:val="24"/>
        </w:rPr>
        <w:t xml:space="preserve"> </w:t>
      </w:r>
      <w:r w:rsidRPr="006F526F">
        <w:rPr>
          <w:rFonts w:ascii="Times New Roman" w:hAnsi="Times New Roman" w:cs="Times New Roman"/>
          <w:sz w:val="24"/>
          <w:szCs w:val="24"/>
        </w:rPr>
        <w:t xml:space="preserve">ir intensyvumui negu šalyse su ribotais, neryškiais regioniniais skirtumais. </w:t>
      </w:r>
      <w:r w:rsidR="00CF6AAE">
        <w:rPr>
          <w:rFonts w:ascii="Times New Roman" w:hAnsi="Times New Roman" w:cs="Times New Roman"/>
          <w:sz w:val="24"/>
          <w:szCs w:val="24"/>
        </w:rPr>
        <w:t xml:space="preserve">Platus partnerių įtraukimo mastas yra viena iš partnerystės užtikrinimo sąlygų, tačiau kartu suponuoja ir didesnes rizikos galimybes pažeisti nustatytas taisykles: kuo daugiau skirtingų partnerių, tuo reikalingas stipresnis ir itin gerai koordinuotas bendradarbiavimo aparatas, užtikrinantis visų dalyvaujančių partnerių pozicijas – dalyvavimą diskusijose, konsultacijose, aptarimuose – visuose etapuose.  </w:t>
      </w:r>
      <w:r w:rsidRPr="006F526F">
        <w:rPr>
          <w:rFonts w:ascii="Times New Roman" w:hAnsi="Times New Roman" w:cs="Times New Roman"/>
          <w:sz w:val="24"/>
          <w:szCs w:val="24"/>
        </w:rPr>
        <w:t xml:space="preserve">Remiantis išdėstyta logika galima kelti hipotezę, kad </w:t>
      </w:r>
    </w:p>
    <w:p w14:paraId="1AC33EF6" w14:textId="705C827D" w:rsidR="00A62D6E" w:rsidRPr="006F526F" w:rsidRDefault="00A62D6E" w:rsidP="00A62D6E">
      <w:pPr>
        <w:spacing w:line="360" w:lineRule="auto"/>
        <w:ind w:firstLine="1296"/>
        <w:jc w:val="both"/>
        <w:rPr>
          <w:rFonts w:ascii="Times New Roman" w:hAnsi="Times New Roman" w:cs="Times New Roman"/>
          <w:i/>
          <w:sz w:val="24"/>
          <w:szCs w:val="24"/>
        </w:rPr>
      </w:pPr>
      <w:r w:rsidRPr="006F526F">
        <w:rPr>
          <w:rFonts w:ascii="Times New Roman" w:hAnsi="Times New Roman" w:cs="Times New Roman"/>
          <w:i/>
          <w:sz w:val="24"/>
          <w:szCs w:val="24"/>
        </w:rPr>
        <w:lastRenderedPageBreak/>
        <w:t>H1: Did</w:t>
      </w:r>
      <w:r w:rsidR="00CF6AAE">
        <w:rPr>
          <w:rFonts w:ascii="Times New Roman" w:hAnsi="Times New Roman" w:cs="Times New Roman"/>
          <w:i/>
          <w:sz w:val="24"/>
          <w:szCs w:val="24"/>
        </w:rPr>
        <w:t xml:space="preserve">esnės šalys, kurių </w:t>
      </w:r>
      <w:r w:rsidR="00782241">
        <w:rPr>
          <w:rFonts w:ascii="Times New Roman" w:hAnsi="Times New Roman" w:cs="Times New Roman"/>
          <w:i/>
          <w:sz w:val="24"/>
          <w:szCs w:val="24"/>
        </w:rPr>
        <w:t xml:space="preserve">nacionalinė strategija yra regioninių skirtumų mažinimas, </w:t>
      </w:r>
      <w:r w:rsidRPr="006F526F">
        <w:rPr>
          <w:rFonts w:ascii="Times New Roman" w:hAnsi="Times New Roman" w:cs="Times New Roman"/>
          <w:i/>
          <w:sz w:val="24"/>
          <w:szCs w:val="24"/>
        </w:rPr>
        <w:t xml:space="preserve"> partnerystės principą įgyvendina silpniau negu šalys, kurių regioninių skirtumų mažinimas nėra prioritetinė sanglaudos politikos kryptis.</w:t>
      </w:r>
    </w:p>
    <w:p w14:paraId="4F5323E1" w14:textId="77777777" w:rsidR="00A62D6E" w:rsidRPr="006F526F" w:rsidRDefault="00A62D6E" w:rsidP="00A62D6E">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Taigi, šalies vystymosi kryptis, nacionaliniai prioritetai sanglaudos politikoje gali sąlygoti partnerystės principo efektyvumą.</w:t>
      </w:r>
    </w:p>
    <w:p w14:paraId="439457A3" w14:textId="292BCD47" w:rsidR="00A62D6E" w:rsidRPr="00F05C7C" w:rsidRDefault="00F05C7C" w:rsidP="00A62D6E">
      <w:pPr>
        <w:spacing w:line="360" w:lineRule="auto"/>
        <w:jc w:val="center"/>
        <w:rPr>
          <w:rFonts w:ascii="Times New Roman" w:hAnsi="Times New Roman" w:cs="Times New Roman"/>
          <w:sz w:val="24"/>
          <w:szCs w:val="24"/>
        </w:rPr>
      </w:pPr>
      <w:r w:rsidRPr="00F05C7C">
        <w:rPr>
          <w:rFonts w:ascii="Times New Roman" w:hAnsi="Times New Roman" w:cs="Times New Roman"/>
          <w:sz w:val="24"/>
          <w:szCs w:val="24"/>
        </w:rPr>
        <w:t>4.</w:t>
      </w:r>
      <w:r w:rsidR="00A62D6E" w:rsidRPr="00F05C7C">
        <w:rPr>
          <w:rFonts w:ascii="Times New Roman" w:hAnsi="Times New Roman" w:cs="Times New Roman"/>
          <w:sz w:val="24"/>
          <w:szCs w:val="24"/>
        </w:rPr>
        <w:t>2. Valstybės santykis su ES teisėkūra</w:t>
      </w:r>
    </w:p>
    <w:p w14:paraId="2CF2ED72" w14:textId="455609FB" w:rsidR="00A62D6E" w:rsidRPr="006F526F" w:rsidRDefault="00A62D6E" w:rsidP="00A62D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Pr="006F526F">
        <w:rPr>
          <w:rFonts w:ascii="Times New Roman" w:hAnsi="Times New Roman" w:cs="Times New Roman"/>
          <w:sz w:val="24"/>
          <w:szCs w:val="24"/>
        </w:rPr>
        <w:tab/>
      </w:r>
      <w:r w:rsidRPr="006F526F">
        <w:rPr>
          <w:rFonts w:ascii="Times New Roman" w:hAnsi="Times New Roman" w:cs="Times New Roman"/>
          <w:sz w:val="24"/>
          <w:szCs w:val="24"/>
        </w:rPr>
        <w:tab/>
        <w:t>1988 m. oficialus partnerystės principo reglamentavimas užėmė itin svarbią dalį ES reglamentų rinkinyje. Partnerystės reglamentavimas turinio prasme yra itin platus: pateikiamas ne tik partnerystės apibrėžimas, bet nurodoma, kaip privalo vykti bendradarbiavimo procesas šalyje, taip pat aiškiai apibrėžiami partneriai, jų atrankos principai, partnerytės lygmenys, formos, etapai.</w:t>
      </w:r>
      <w:r w:rsidR="00632964">
        <w:rPr>
          <w:rStyle w:val="Puslapioinaosnuoroda"/>
          <w:rFonts w:ascii="Times New Roman" w:hAnsi="Times New Roman" w:cs="Times New Roman"/>
          <w:sz w:val="24"/>
          <w:szCs w:val="24"/>
        </w:rPr>
        <w:footnoteReference w:id="50"/>
      </w:r>
      <w:r w:rsidRPr="006F526F">
        <w:rPr>
          <w:rFonts w:ascii="Times New Roman" w:hAnsi="Times New Roman" w:cs="Times New Roman"/>
          <w:sz w:val="24"/>
          <w:szCs w:val="24"/>
        </w:rPr>
        <w:t xml:space="preserve"> Taigi, visą šį teisinį taisyklių rinkinį valstybės narės privalėjo priimti, pritaikyti nacionaliniame lygmenyje ir nuolat jo laikytis. Kaip ir buvo užsiminta ankstesnėje tyrimo dalyje, partnerystės principo reglamentavimas sukėlė kai kurių valstybių narių nepasitenkinimo bangą, nes šio principo įsigaliojimas sumažino nacionalinės valdžios galią ir nusistovėjusią nacionalinę praktiką: valstybės, norėdamos gauti Fondo finansavimą, buvo priverstos įtraukti ir regioninius veikėjus į sanglaudos politikos įgyvendinimą. Taigi, tokiu būdu nacionalinė valstybių praktika, organizacinė struktūra buvo pakeista. </w:t>
      </w:r>
    </w:p>
    <w:p w14:paraId="7E8BF119" w14:textId="61090DAB" w:rsidR="00A62D6E" w:rsidRPr="006F526F" w:rsidRDefault="00A62D6E" w:rsidP="00A62D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Pr="006F526F">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Analizuojant partnerystės principo neužtikrinimo priežastis, svarbus gali būti šalies nacionalinis kontekstas ES teisėkūros atžvilgiu. Plačiąja prasme partnerystės neįgyvendinimas apima bet kokį nukrypimą nuo partnerystės taisyklių, principų apibrėžtų reglamente. Partnerystės principo įgyvendinimas įtvirtintas ES ir nacionaliniuose teisės aktuose.</w:t>
      </w:r>
      <w:r w:rsidRPr="006F526F">
        <w:rPr>
          <w:rStyle w:val="Puslapioinaosnuoroda"/>
          <w:rFonts w:ascii="Times New Roman" w:hAnsi="Times New Roman" w:cs="Times New Roman"/>
          <w:sz w:val="24"/>
          <w:szCs w:val="24"/>
        </w:rPr>
        <w:footnoteReference w:id="51"/>
      </w:r>
      <w:r w:rsidRPr="006F526F">
        <w:rPr>
          <w:rFonts w:ascii="Times New Roman" w:hAnsi="Times New Roman" w:cs="Times New Roman"/>
          <w:sz w:val="24"/>
          <w:szCs w:val="24"/>
        </w:rPr>
        <w:t xml:space="preserve"> Vadinasi, svarbią reikšmę įgyja šalies gebėjimas pritaikyti ES reikalavimus nacionaliniu lygmeniu. Tai, kaip kokybiškai šalis pritaiko europinius principus, taisykles nacionaliniu lygmeniu, gali sąlygoti valstybės įtaka arba užimama pozicija ES lygmeniu.</w:t>
      </w:r>
      <w:r w:rsidRPr="006F526F">
        <w:rPr>
          <w:rStyle w:val="Puslapioinaosnuoroda"/>
          <w:rFonts w:ascii="Times New Roman" w:hAnsi="Times New Roman" w:cs="Times New Roman"/>
          <w:sz w:val="24"/>
          <w:szCs w:val="24"/>
        </w:rPr>
        <w:footnoteReference w:id="52"/>
      </w:r>
      <w:r w:rsidRPr="006F526F">
        <w:rPr>
          <w:rFonts w:ascii="Times New Roman" w:hAnsi="Times New Roman" w:cs="Times New Roman"/>
          <w:sz w:val="24"/>
          <w:szCs w:val="24"/>
        </w:rPr>
        <w:t xml:space="preserve"> Tai nurodo valstybės santykį (angl. </w:t>
      </w:r>
      <w:r w:rsidRPr="006F526F">
        <w:rPr>
          <w:rFonts w:ascii="Times New Roman" w:hAnsi="Times New Roman" w:cs="Times New Roman"/>
          <w:i/>
          <w:sz w:val="24"/>
          <w:szCs w:val="24"/>
        </w:rPr>
        <w:t>interface</w:t>
      </w:r>
      <w:r w:rsidRPr="006F526F">
        <w:rPr>
          <w:rFonts w:ascii="Times New Roman" w:hAnsi="Times New Roman" w:cs="Times New Roman"/>
          <w:sz w:val="24"/>
          <w:szCs w:val="24"/>
        </w:rPr>
        <w:t xml:space="preserve">) su ES reguliavimo struktūra. Remiantis išdėstyta tyrimo logika, keliama antroji tyrimo hipotezė: </w:t>
      </w:r>
    </w:p>
    <w:p w14:paraId="335E3163" w14:textId="17A2D10C" w:rsidR="004512DA" w:rsidRPr="00CA3CE7" w:rsidRDefault="00B372F4" w:rsidP="00A62D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t>H2:</w:t>
      </w:r>
      <w:r w:rsidR="00A62D6E" w:rsidRPr="006F526F">
        <w:rPr>
          <w:rFonts w:ascii="Times New Roman" w:hAnsi="Times New Roman" w:cs="Times New Roman"/>
          <w:i/>
          <w:sz w:val="24"/>
          <w:szCs w:val="24"/>
        </w:rPr>
        <w:t xml:space="preserve"> Kuo valstybė kokybiškiau perima, įtvirtina ES teisę kaip nacionalinę praktiką, tuo geriau užtikrinamas partnerystės principas.</w:t>
      </w:r>
      <w:r w:rsidR="00A62D6E" w:rsidRPr="006F526F">
        <w:rPr>
          <w:rFonts w:ascii="Times New Roman" w:hAnsi="Times New Roman" w:cs="Times New Roman"/>
          <w:sz w:val="24"/>
          <w:szCs w:val="24"/>
        </w:rPr>
        <w:t xml:space="preserve"> </w:t>
      </w:r>
    </w:p>
    <w:p w14:paraId="666034C4" w14:textId="02A466A8" w:rsidR="00A62D6E" w:rsidRPr="00F05C7C" w:rsidRDefault="00F05C7C" w:rsidP="00A62D6E">
      <w:pPr>
        <w:spacing w:line="360" w:lineRule="auto"/>
        <w:jc w:val="center"/>
        <w:rPr>
          <w:rFonts w:ascii="Times New Roman" w:hAnsi="Times New Roman" w:cs="Times New Roman"/>
          <w:sz w:val="24"/>
          <w:szCs w:val="24"/>
        </w:rPr>
      </w:pPr>
      <w:r w:rsidRPr="00F05C7C">
        <w:rPr>
          <w:rFonts w:ascii="Times New Roman" w:hAnsi="Times New Roman" w:cs="Times New Roman"/>
          <w:sz w:val="24"/>
          <w:szCs w:val="24"/>
        </w:rPr>
        <w:t>4.</w:t>
      </w:r>
      <w:r w:rsidR="00A62D6E" w:rsidRPr="00F05C7C">
        <w:rPr>
          <w:rFonts w:ascii="Times New Roman" w:hAnsi="Times New Roman" w:cs="Times New Roman"/>
          <w:sz w:val="24"/>
          <w:szCs w:val="24"/>
        </w:rPr>
        <w:t xml:space="preserve">3.  Verslo </w:t>
      </w:r>
      <w:r>
        <w:rPr>
          <w:rFonts w:ascii="Times New Roman" w:hAnsi="Times New Roman" w:cs="Times New Roman"/>
          <w:sz w:val="24"/>
          <w:szCs w:val="24"/>
        </w:rPr>
        <w:t xml:space="preserve">galimybių </w:t>
      </w:r>
      <w:r w:rsidR="00A62D6E" w:rsidRPr="00F05C7C">
        <w:rPr>
          <w:rFonts w:ascii="Times New Roman" w:hAnsi="Times New Roman" w:cs="Times New Roman"/>
          <w:sz w:val="24"/>
          <w:szCs w:val="24"/>
        </w:rPr>
        <w:t>skatinimas šalyje</w:t>
      </w:r>
    </w:p>
    <w:p w14:paraId="13D53E17" w14:textId="0DA8D328" w:rsidR="00A62D6E" w:rsidRPr="006F526F" w:rsidRDefault="00A62D6E" w:rsidP="00A62D6E">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Akademinėje literatūroje analizuojant sanglaudos politikos bei jos principų efektyvumą ypač daug kalbama apie NVO įtaką </w:t>
      </w:r>
      <w:r w:rsidRPr="006F526F">
        <w:rPr>
          <w:rFonts w:ascii="Times New Roman" w:hAnsi="Times New Roman" w:cs="Times New Roman"/>
          <w:bCs/>
          <w:sz w:val="24"/>
          <w:szCs w:val="24"/>
        </w:rPr>
        <w:t>ir</w:t>
      </w:r>
      <w:r w:rsidRPr="006F526F">
        <w:rPr>
          <w:rFonts w:ascii="Times New Roman" w:hAnsi="Times New Roman" w:cs="Times New Roman"/>
          <w:sz w:val="24"/>
          <w:szCs w:val="24"/>
        </w:rPr>
        <w:t xml:space="preserve"> įsitraukimo lygį šalyje. Tyrime jau buvo </w:t>
      </w:r>
      <w:r w:rsidRPr="006F526F">
        <w:rPr>
          <w:rFonts w:ascii="Times New Roman" w:hAnsi="Times New Roman" w:cs="Times New Roman"/>
          <w:sz w:val="24"/>
          <w:szCs w:val="24"/>
        </w:rPr>
        <w:lastRenderedPageBreak/>
        <w:t>analizuota, kaip veikia NVO  ir kokie veiksniai apibrėžia NVO efektyvumo lygį (tradicijų pagrindu veikiantis bendradarbiavimas su v</w:t>
      </w:r>
      <w:r w:rsidR="00B372F4">
        <w:rPr>
          <w:rFonts w:ascii="Times New Roman" w:hAnsi="Times New Roman" w:cs="Times New Roman"/>
          <w:sz w:val="24"/>
          <w:szCs w:val="24"/>
        </w:rPr>
        <w:t>iešuoju sektoriumi). Kadangi teorija</w:t>
      </w:r>
      <w:r w:rsidRPr="006F526F">
        <w:rPr>
          <w:rFonts w:ascii="Times New Roman" w:hAnsi="Times New Roman" w:cs="Times New Roman"/>
          <w:sz w:val="24"/>
          <w:szCs w:val="24"/>
        </w:rPr>
        <w:t xml:space="preserve"> apie NVO įtaką partnerystei nepasitvirtino </w:t>
      </w:r>
      <w:r w:rsidR="00B372F4">
        <w:rPr>
          <w:rFonts w:ascii="Times New Roman" w:hAnsi="Times New Roman" w:cs="Times New Roman"/>
          <w:sz w:val="24"/>
          <w:szCs w:val="24"/>
        </w:rPr>
        <w:t xml:space="preserve">kai kurių </w:t>
      </w:r>
      <w:r w:rsidRPr="006F526F">
        <w:rPr>
          <w:rFonts w:ascii="Times New Roman" w:hAnsi="Times New Roman" w:cs="Times New Roman"/>
          <w:sz w:val="24"/>
          <w:szCs w:val="24"/>
        </w:rPr>
        <w:t xml:space="preserve">ES šalių atvejais, svarbu sutelkti dėmesį į dar vieną sanglaudos politikos partnerių tipą - socialinius partnerius. Socialiniai partneriai yra ypač svarbūs šalies konkurencingumo, inovacijų plėtros skatinimui. Socialiniai partneriai apima verslo asociacijas, universitetus, tyrimų institucijas ir tai yra sudedamoji partnerystės dalis, todėl, ieškant priežastinių partnerystės neužtikrinimo ryšių, svarbu išanalizuoti, kokios sąlygos sudaromos šių partnerių veikimui šalyje. Taigi, šiame poskyryje koncentruojamasi į tai, kokios sąlygos suteikiamos verslo skatinimui šalyje. </w:t>
      </w:r>
    </w:p>
    <w:p w14:paraId="76BBA7A2" w14:textId="77777777" w:rsidR="00A62D6E" w:rsidRPr="006F526F" w:rsidRDefault="00A62D6E" w:rsidP="00A62D6E">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Vienas iš svarbiausių faktorių, prisidedančių prie verslo skatinimo yra administracinės naštos (angl. </w:t>
      </w:r>
      <w:r w:rsidRPr="006F526F">
        <w:rPr>
          <w:rFonts w:ascii="Times New Roman" w:hAnsi="Times New Roman" w:cs="Times New Roman"/>
          <w:i/>
          <w:sz w:val="24"/>
          <w:szCs w:val="24"/>
        </w:rPr>
        <w:t>administrative burdens</w:t>
      </w:r>
      <w:r w:rsidRPr="006F526F">
        <w:rPr>
          <w:rFonts w:ascii="Times New Roman" w:hAnsi="Times New Roman" w:cs="Times New Roman"/>
          <w:sz w:val="24"/>
          <w:szCs w:val="24"/>
        </w:rPr>
        <w:t>) mažinimas.</w:t>
      </w:r>
      <w:r w:rsidRPr="006F526F">
        <w:rPr>
          <w:rFonts w:ascii="Times New Roman" w:hAnsi="Times New Roman" w:cs="Times New Roman"/>
          <w:sz w:val="24"/>
          <w:szCs w:val="24"/>
          <w:vertAlign w:val="superscript"/>
        </w:rPr>
        <w:footnoteReference w:id="53"/>
      </w:r>
      <w:r w:rsidRPr="006F526F">
        <w:rPr>
          <w:rFonts w:ascii="Times New Roman" w:hAnsi="Times New Roman" w:cs="Times New Roman"/>
          <w:sz w:val="24"/>
          <w:szCs w:val="24"/>
        </w:rPr>
        <w:t xml:space="preserve"> Biurokratija, pernelyg griežtas reglamentavimas dažnai minimos kaip pagrindinės verslo augimo ir plėtros kliūtys, kurios sukuria papildomus išlaidų veiksnius, kenkiančius konkurencingumui.</w:t>
      </w:r>
      <w:r w:rsidRPr="006F526F">
        <w:rPr>
          <w:rStyle w:val="Puslapioinaosnuoroda"/>
          <w:rFonts w:ascii="Times New Roman" w:hAnsi="Times New Roman" w:cs="Times New Roman"/>
          <w:sz w:val="24"/>
          <w:szCs w:val="24"/>
        </w:rPr>
        <w:footnoteReference w:id="54"/>
      </w:r>
      <w:r w:rsidRPr="006F526F">
        <w:rPr>
          <w:rFonts w:ascii="Times New Roman" w:hAnsi="Times New Roman" w:cs="Times New Roman"/>
          <w:sz w:val="24"/>
          <w:szCs w:val="24"/>
        </w:rPr>
        <w:t xml:space="preserve"> Vykdant teisinius, valdiškus ir administracinius reikalavimus yra didžiausia kliūtis naujoms verslo iniciatyvoms. Verslo atstovai ir piliečiai skundžiasi, kad yra praleidžiama per daug laiko ir paaukojama per daug išteklių tokioms veikloms kaip formų pildymas, paraiškų teikimas leidimams ir licencijoms. Biurokratija yra nuostolinga ne tik dėl sugaišto laiko ir pinigų, išleistų pildant formas, bet ir kenkdama verslo produktyvumui ir inovacijoms.</w:t>
      </w:r>
      <w:r w:rsidRPr="006F526F">
        <w:rPr>
          <w:rStyle w:val="Puslapioinaosnuoroda"/>
          <w:rFonts w:ascii="Times New Roman" w:hAnsi="Times New Roman" w:cs="Times New Roman"/>
          <w:sz w:val="24"/>
          <w:szCs w:val="24"/>
        </w:rPr>
        <w:footnoteReference w:id="55"/>
      </w:r>
      <w:r w:rsidRPr="006F526F">
        <w:rPr>
          <w:rFonts w:ascii="Times New Roman" w:hAnsi="Times New Roman" w:cs="Times New Roman"/>
          <w:sz w:val="24"/>
          <w:szCs w:val="24"/>
        </w:rPr>
        <w:t xml:space="preserve"> Pagrindinė varomoji jėga administracinės naštos mažinimui yra tai, kad ištekliai, skiriami vykdant valdžios reikalavimus, geriau būtų skiriami naudingai veiklai.</w:t>
      </w:r>
      <w:r w:rsidRPr="006F526F">
        <w:rPr>
          <w:rStyle w:val="Puslapioinaosnuoroda"/>
          <w:rFonts w:ascii="Times New Roman" w:hAnsi="Times New Roman" w:cs="Times New Roman"/>
          <w:sz w:val="24"/>
          <w:szCs w:val="24"/>
        </w:rPr>
        <w:footnoteReference w:id="56"/>
      </w:r>
      <w:r w:rsidRPr="006F526F">
        <w:rPr>
          <w:rFonts w:ascii="Times New Roman" w:hAnsi="Times New Roman" w:cs="Times New Roman"/>
          <w:sz w:val="24"/>
          <w:szCs w:val="24"/>
        </w:rPr>
        <w:t xml:space="preserve"> Siekiant išauginti verslo konkurencingumą, administracinė našta privalo būti kuo mažesnė. </w:t>
      </w:r>
    </w:p>
    <w:p w14:paraId="181AE34C" w14:textId="77777777" w:rsidR="00A62D6E" w:rsidRPr="006F526F" w:rsidRDefault="00A62D6E" w:rsidP="00A62D6E">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Administracinės naštos mažinimo poveikis verslo kūrimuisi šalyje analizuojamas remiantis dviem pagrindiniais rodikliais: Verslo plėtros (angl. </w:t>
      </w:r>
      <w:r w:rsidRPr="006F526F">
        <w:rPr>
          <w:rFonts w:ascii="Times New Roman" w:hAnsi="Times New Roman" w:cs="Times New Roman"/>
          <w:i/>
          <w:sz w:val="24"/>
          <w:szCs w:val="24"/>
        </w:rPr>
        <w:t>Business Doing</w:t>
      </w:r>
      <w:r w:rsidRPr="006F526F">
        <w:rPr>
          <w:rFonts w:ascii="Times New Roman" w:hAnsi="Times New Roman" w:cs="Times New Roman"/>
          <w:sz w:val="24"/>
          <w:szCs w:val="24"/>
        </w:rPr>
        <w:t xml:space="preserve">) ir reguliavimo kokybės indeksu (angl. </w:t>
      </w:r>
      <w:r w:rsidRPr="006F526F">
        <w:rPr>
          <w:rFonts w:ascii="Times New Roman" w:hAnsi="Times New Roman" w:cs="Times New Roman"/>
          <w:i/>
          <w:sz w:val="24"/>
          <w:szCs w:val="24"/>
        </w:rPr>
        <w:t>Regulation Quality Index</w:t>
      </w:r>
      <w:r w:rsidRPr="006F526F">
        <w:rPr>
          <w:rFonts w:ascii="Times New Roman" w:hAnsi="Times New Roman" w:cs="Times New Roman"/>
          <w:sz w:val="24"/>
          <w:szCs w:val="24"/>
        </w:rPr>
        <w:t>). Verslo plėtros rodiklis nusako  procedūrų skaičių, laiką ir įmonės kaštus, skirtus tam, kad būtų leidžiama pradėti įgyvendinti verslo veiklą šalyje.</w:t>
      </w:r>
      <w:r w:rsidRPr="006F526F">
        <w:rPr>
          <w:rStyle w:val="Puslapioinaosnuoroda"/>
          <w:rFonts w:ascii="Times New Roman" w:hAnsi="Times New Roman" w:cs="Times New Roman"/>
          <w:sz w:val="24"/>
          <w:szCs w:val="24"/>
        </w:rPr>
        <w:footnoteReference w:id="57"/>
      </w:r>
      <w:r w:rsidRPr="006F526F">
        <w:rPr>
          <w:rFonts w:ascii="Times New Roman" w:hAnsi="Times New Roman" w:cs="Times New Roman"/>
          <w:sz w:val="24"/>
          <w:szCs w:val="24"/>
        </w:rPr>
        <w:t xml:space="preserve"> Šis rodiklis iš viso apima 10 verslo kūrimosi stadijų: verslo pradžią, licencijų išdavimą, darbuotojų samdymą, nuosavybės registravimą, paskolos gavimą, investuotojų apsaugą, mokesčių mokėjimą, tarptautinę prekybą, verslo uždarymą, sutarčių vykdymą.</w:t>
      </w:r>
      <w:r w:rsidRPr="006F526F">
        <w:rPr>
          <w:rStyle w:val="Puslapioinaosnuoroda"/>
          <w:rFonts w:ascii="Times New Roman" w:hAnsi="Times New Roman" w:cs="Times New Roman"/>
          <w:sz w:val="24"/>
          <w:szCs w:val="24"/>
        </w:rPr>
        <w:footnoteReference w:id="58"/>
      </w:r>
      <w:r w:rsidRPr="006F526F">
        <w:rPr>
          <w:rFonts w:ascii="Times New Roman" w:hAnsi="Times New Roman" w:cs="Times New Roman"/>
          <w:sz w:val="24"/>
          <w:szCs w:val="24"/>
        </w:rPr>
        <w:t xml:space="preserve"> Reguliavimo kokybės </w:t>
      </w:r>
      <w:r w:rsidRPr="006F526F">
        <w:rPr>
          <w:rFonts w:ascii="Times New Roman" w:hAnsi="Times New Roman" w:cs="Times New Roman"/>
          <w:sz w:val="24"/>
          <w:szCs w:val="24"/>
        </w:rPr>
        <w:lastRenderedPageBreak/>
        <w:t>indeksas matuoja šalies mokesčių rinkimo efektyvumą. Nagrinėja ar visi verslo reikalavimai iš tikrųjų yra reikalingi ir užtikrina maksimalų efektyvumą.</w:t>
      </w:r>
      <w:r w:rsidRPr="006F526F">
        <w:rPr>
          <w:rStyle w:val="Puslapioinaosnuoroda"/>
          <w:rFonts w:ascii="Times New Roman" w:hAnsi="Times New Roman" w:cs="Times New Roman"/>
          <w:sz w:val="24"/>
          <w:szCs w:val="24"/>
        </w:rPr>
        <w:footnoteReference w:id="59"/>
      </w:r>
    </w:p>
    <w:p w14:paraId="5A8E8E62" w14:textId="77777777" w:rsidR="00A62D6E" w:rsidRPr="006F526F" w:rsidRDefault="00A62D6E" w:rsidP="00A62D6E">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Siejant partnerystės principo neužtikrinimą su verslo kūrimosi sąlygomis šalyje, svarbu akcentuoti tai, kad, jeigu šalyje verslo asociacijų veikimo lygis nėra aukštas, o verslo kūrimosi sąlygos nepalankios, vadinasi, ir įsitraukimas į sanglaudos politikos įgyvendinimą nėra aktyvus, efektyvus arba partneriai nėra įtraukiami apskritai. Vadinasi, palankios sąlygos verslo vystymuisi šalyje gali tiesiogiai veikti regioninės politikos efektyvumą ir partnerystės principo užtikrinimo kokybę. Remiantis tuo, keliama trečioji tyrimo hipotezė:</w:t>
      </w:r>
    </w:p>
    <w:p w14:paraId="3236E421" w14:textId="5ED002C0" w:rsidR="00A62D6E" w:rsidRPr="00A62D6E" w:rsidRDefault="00A62D6E" w:rsidP="00A62D6E">
      <w:pPr>
        <w:spacing w:line="360" w:lineRule="auto"/>
        <w:ind w:firstLine="1296"/>
        <w:jc w:val="both"/>
        <w:rPr>
          <w:rFonts w:ascii="Times New Roman" w:hAnsi="Times New Roman" w:cs="Times New Roman"/>
          <w:i/>
          <w:sz w:val="24"/>
          <w:szCs w:val="24"/>
          <w:lang w:val="lt"/>
        </w:rPr>
      </w:pPr>
      <w:r w:rsidRPr="006F526F">
        <w:rPr>
          <w:rFonts w:ascii="Times New Roman" w:hAnsi="Times New Roman" w:cs="Times New Roman"/>
          <w:i/>
          <w:sz w:val="24"/>
          <w:szCs w:val="24"/>
        </w:rPr>
        <w:t xml:space="preserve">H3: Kuo šalyje sudaromos palankesnės sąlygos verslo vystymuisi mažinant administracinę naštą, tuo geriau šalis užtikrina partnerytės principą. </w:t>
      </w:r>
    </w:p>
    <w:p w14:paraId="4A368AE8" w14:textId="7E93E578" w:rsidR="00E54E28" w:rsidRPr="00F05C7C" w:rsidRDefault="00E54E28" w:rsidP="00F05C7C">
      <w:pPr>
        <w:pStyle w:val="Sraopastraipa"/>
        <w:numPr>
          <w:ilvl w:val="0"/>
          <w:numId w:val="22"/>
        </w:numPr>
        <w:spacing w:line="360" w:lineRule="auto"/>
        <w:jc w:val="center"/>
        <w:rPr>
          <w:rFonts w:ascii="Times New Roman" w:hAnsi="Times New Roman" w:cs="Times New Roman"/>
          <w:b/>
          <w:sz w:val="24"/>
          <w:szCs w:val="24"/>
        </w:rPr>
      </w:pPr>
      <w:r w:rsidRPr="00F05C7C">
        <w:rPr>
          <w:rFonts w:ascii="Times New Roman" w:hAnsi="Times New Roman" w:cs="Times New Roman"/>
          <w:b/>
          <w:sz w:val="24"/>
          <w:szCs w:val="24"/>
        </w:rPr>
        <w:t>Tyrimo metodas</w:t>
      </w:r>
    </w:p>
    <w:p w14:paraId="57503BB3" w14:textId="131679AD" w:rsidR="00D426AD" w:rsidRDefault="00D426AD" w:rsidP="00D426AD">
      <w:pPr>
        <w:spacing w:line="360" w:lineRule="auto"/>
        <w:ind w:firstLine="1296"/>
        <w:jc w:val="both"/>
        <w:rPr>
          <w:rFonts w:ascii="Times New Roman" w:hAnsi="Times New Roman" w:cs="Times New Roman"/>
          <w:sz w:val="24"/>
          <w:szCs w:val="24"/>
        </w:rPr>
      </w:pPr>
      <w:r w:rsidRPr="000D4323">
        <w:rPr>
          <w:rFonts w:ascii="Times New Roman" w:hAnsi="Times New Roman" w:cs="Times New Roman"/>
          <w:sz w:val="24"/>
          <w:szCs w:val="24"/>
        </w:rPr>
        <w:t>Siekiant nustatyti priež</w:t>
      </w:r>
      <w:r w:rsidR="000D4323">
        <w:rPr>
          <w:rFonts w:ascii="Times New Roman" w:hAnsi="Times New Roman" w:cs="Times New Roman"/>
          <w:sz w:val="24"/>
          <w:szCs w:val="24"/>
        </w:rPr>
        <w:t>astinius ryšius tarp priklausomo</w:t>
      </w:r>
      <w:r w:rsidRPr="000D4323">
        <w:rPr>
          <w:rFonts w:ascii="Times New Roman" w:hAnsi="Times New Roman" w:cs="Times New Roman"/>
          <w:sz w:val="24"/>
          <w:szCs w:val="24"/>
        </w:rPr>
        <w:t xml:space="preserve"> ir nepriklausomų kintamųjų bus naudojamas kokybinis lyginamasis metodas</w:t>
      </w:r>
      <w:r w:rsidR="000D4323">
        <w:rPr>
          <w:rFonts w:ascii="Times New Roman" w:hAnsi="Times New Roman" w:cs="Times New Roman"/>
          <w:sz w:val="24"/>
          <w:szCs w:val="24"/>
        </w:rPr>
        <w:t xml:space="preserve">. </w:t>
      </w:r>
      <w:r w:rsidR="00E54E28">
        <w:rPr>
          <w:rFonts w:ascii="Times New Roman" w:hAnsi="Times New Roman" w:cs="Times New Roman"/>
          <w:sz w:val="24"/>
          <w:szCs w:val="24"/>
        </w:rPr>
        <w:t xml:space="preserve">Lyginamosios analizės </w:t>
      </w:r>
      <w:r w:rsidRPr="000D4323">
        <w:rPr>
          <w:rFonts w:ascii="Times New Roman" w:hAnsi="Times New Roman" w:cs="Times New Roman"/>
          <w:sz w:val="24"/>
          <w:szCs w:val="24"/>
        </w:rPr>
        <w:t xml:space="preserve">atvejai - Danija ir Švedija. </w:t>
      </w:r>
      <w:r w:rsidR="00E54E28">
        <w:rPr>
          <w:rFonts w:ascii="Times New Roman" w:hAnsi="Times New Roman" w:cs="Times New Roman"/>
          <w:sz w:val="24"/>
          <w:szCs w:val="24"/>
        </w:rPr>
        <w:t>Remiantis</w:t>
      </w:r>
      <w:r w:rsidR="004F5238">
        <w:rPr>
          <w:rFonts w:ascii="Times New Roman" w:hAnsi="Times New Roman" w:cs="Times New Roman"/>
          <w:sz w:val="24"/>
          <w:szCs w:val="24"/>
        </w:rPr>
        <w:t xml:space="preserve"> J. S.</w:t>
      </w:r>
      <w:r w:rsidRPr="000D4323">
        <w:rPr>
          <w:rFonts w:ascii="Times New Roman" w:hAnsi="Times New Roman" w:cs="Times New Roman"/>
          <w:sz w:val="24"/>
          <w:szCs w:val="24"/>
        </w:rPr>
        <w:t xml:space="preserve"> Mill‘ io </w:t>
      </w:r>
      <w:r w:rsidR="00E54E28">
        <w:rPr>
          <w:rFonts w:ascii="Times New Roman" w:hAnsi="Times New Roman" w:cs="Times New Roman"/>
          <w:sz w:val="24"/>
          <w:szCs w:val="24"/>
        </w:rPr>
        <w:t>vieno skirtumo taisykle,</w:t>
      </w:r>
      <w:r w:rsidRPr="000D4323">
        <w:rPr>
          <w:rFonts w:ascii="Times New Roman" w:hAnsi="Times New Roman" w:cs="Times New Roman"/>
          <w:sz w:val="24"/>
          <w:szCs w:val="24"/>
        </w:rPr>
        <w:t xml:space="preserve"> tarp lyginamųjų valstybių bus ieškoma priežastinių ryšių,</w:t>
      </w:r>
      <w:r w:rsidR="00E54E28">
        <w:rPr>
          <w:rFonts w:ascii="Times New Roman" w:hAnsi="Times New Roman" w:cs="Times New Roman"/>
          <w:sz w:val="24"/>
          <w:szCs w:val="24"/>
        </w:rPr>
        <w:t xml:space="preserve">  kurie galėtų paaiškinti</w:t>
      </w:r>
      <w:r w:rsidRPr="000D4323">
        <w:rPr>
          <w:rFonts w:ascii="Times New Roman" w:hAnsi="Times New Roman" w:cs="Times New Roman"/>
          <w:sz w:val="24"/>
          <w:szCs w:val="24"/>
        </w:rPr>
        <w:t xml:space="preserve"> par</w:t>
      </w:r>
      <w:r w:rsidR="00E54E28">
        <w:rPr>
          <w:rFonts w:ascii="Times New Roman" w:hAnsi="Times New Roman" w:cs="Times New Roman"/>
          <w:sz w:val="24"/>
          <w:szCs w:val="24"/>
        </w:rPr>
        <w:t>tnerystės principo neužtikrinimo priežastis sanglaudos politikoje ir skirtingą valstybių narių praktiką</w:t>
      </w:r>
      <w:r w:rsidRPr="000D4323">
        <w:rPr>
          <w:rFonts w:ascii="Times New Roman" w:hAnsi="Times New Roman" w:cs="Times New Roman"/>
          <w:sz w:val="24"/>
          <w:szCs w:val="24"/>
        </w:rPr>
        <w:t>.</w:t>
      </w:r>
      <w:r w:rsidRPr="00866885">
        <w:rPr>
          <w:rFonts w:ascii="Times New Roman" w:hAnsi="Times New Roman" w:cs="Times New Roman"/>
          <w:sz w:val="24"/>
          <w:szCs w:val="24"/>
        </w:rPr>
        <w:t xml:space="preserve"> </w:t>
      </w:r>
    </w:p>
    <w:p w14:paraId="2D4CF9A5" w14:textId="6007173A" w:rsidR="003C2584" w:rsidRPr="00DF3758" w:rsidRDefault="00E54E28" w:rsidP="00E54E28">
      <w:pPr>
        <w:rPr>
          <w:rFonts w:ascii="Times New Roman" w:hAnsi="Times New Roman" w:cs="Times New Roman"/>
          <w:i/>
          <w:sz w:val="24"/>
          <w:szCs w:val="24"/>
        </w:rPr>
      </w:pPr>
      <w:r w:rsidRPr="00DF3758">
        <w:rPr>
          <w:rFonts w:ascii="Times New Roman" w:hAnsi="Times New Roman" w:cs="Times New Roman"/>
          <w:i/>
          <w:sz w:val="24"/>
          <w:szCs w:val="24"/>
        </w:rPr>
        <w:t>Lentelė nr. 1</w:t>
      </w:r>
      <w:r>
        <w:rPr>
          <w:rStyle w:val="Puslapioinaosnuoroda"/>
          <w:rFonts w:ascii="Times New Roman" w:hAnsi="Times New Roman" w:cs="Times New Roman"/>
          <w:i/>
          <w:sz w:val="24"/>
          <w:szCs w:val="24"/>
        </w:rPr>
        <w:footnoteReference w:id="60"/>
      </w:r>
    </w:p>
    <w:tbl>
      <w:tblPr>
        <w:tblStyle w:val="Lentelstinklelis"/>
        <w:tblpPr w:leftFromText="180" w:rightFromText="180" w:vertAnchor="text" w:horzAnchor="margin" w:tblpX="250" w:tblpY="677"/>
        <w:tblOverlap w:val="never"/>
        <w:tblW w:w="9770" w:type="dxa"/>
        <w:tblLayout w:type="fixed"/>
        <w:tblLook w:val="04A0" w:firstRow="1" w:lastRow="0" w:firstColumn="1" w:lastColumn="0" w:noHBand="0" w:noVBand="1"/>
      </w:tblPr>
      <w:tblGrid>
        <w:gridCol w:w="1242"/>
        <w:gridCol w:w="1843"/>
        <w:gridCol w:w="2268"/>
        <w:gridCol w:w="2410"/>
        <w:gridCol w:w="2007"/>
      </w:tblGrid>
      <w:tr w:rsidR="00E54E28" w14:paraId="164AA566" w14:textId="77777777" w:rsidTr="001425C3">
        <w:trPr>
          <w:trHeight w:val="1408"/>
        </w:trPr>
        <w:tc>
          <w:tcPr>
            <w:tcW w:w="1242" w:type="dxa"/>
            <w:shd w:val="clear" w:color="auto" w:fill="F2F2F2" w:themeFill="background1" w:themeFillShade="F2"/>
          </w:tcPr>
          <w:p w14:paraId="4E20B61F" w14:textId="77777777" w:rsidR="00E54E28" w:rsidRPr="00A25020" w:rsidRDefault="00E54E28" w:rsidP="00C1689D">
            <w:pPr>
              <w:jc w:val="center"/>
              <w:rPr>
                <w:rFonts w:ascii="Times New Roman" w:hAnsi="Times New Roman" w:cs="Times New Roman"/>
                <w:b/>
                <w:sz w:val="24"/>
                <w:szCs w:val="24"/>
              </w:rPr>
            </w:pPr>
            <w:r w:rsidRPr="00A25020">
              <w:rPr>
                <w:rFonts w:ascii="Times New Roman" w:hAnsi="Times New Roman" w:cs="Times New Roman"/>
                <w:b/>
                <w:sz w:val="24"/>
                <w:szCs w:val="24"/>
              </w:rPr>
              <w:t>Valstybė</w:t>
            </w:r>
          </w:p>
        </w:tc>
        <w:tc>
          <w:tcPr>
            <w:tcW w:w="1843" w:type="dxa"/>
            <w:shd w:val="clear" w:color="auto" w:fill="F2F2F2" w:themeFill="background1" w:themeFillShade="F2"/>
          </w:tcPr>
          <w:p w14:paraId="57F79190" w14:textId="77777777" w:rsidR="00E54E28" w:rsidRPr="00A25020" w:rsidRDefault="00E54E28" w:rsidP="00C1689D">
            <w:pPr>
              <w:jc w:val="center"/>
              <w:rPr>
                <w:rFonts w:ascii="Times New Roman" w:hAnsi="Times New Roman" w:cs="Times New Roman"/>
                <w:b/>
                <w:sz w:val="24"/>
                <w:szCs w:val="24"/>
              </w:rPr>
            </w:pPr>
            <w:r w:rsidRPr="00A25020">
              <w:rPr>
                <w:rFonts w:ascii="Times New Roman" w:hAnsi="Times New Roman" w:cs="Times New Roman"/>
                <w:b/>
                <w:sz w:val="24"/>
                <w:szCs w:val="24"/>
              </w:rPr>
              <w:t>Centralizacija*</w:t>
            </w:r>
          </w:p>
          <w:p w14:paraId="4F981408" w14:textId="77777777" w:rsidR="00E54E28" w:rsidRPr="00A25020" w:rsidRDefault="00E54E28" w:rsidP="00C1689D">
            <w:pPr>
              <w:jc w:val="center"/>
              <w:rPr>
                <w:rFonts w:ascii="Times New Roman" w:hAnsi="Times New Roman" w:cs="Times New Roman"/>
                <w:b/>
                <w:sz w:val="24"/>
                <w:szCs w:val="24"/>
              </w:rPr>
            </w:pPr>
          </w:p>
          <w:p w14:paraId="18456521"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 xml:space="preserve">Decentralizuota </w:t>
            </w:r>
          </w:p>
          <w:p w14:paraId="39455DE2"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w:t>
            </w:r>
          </w:p>
          <w:p w14:paraId="352F781A"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 xml:space="preserve">Centralizuota </w:t>
            </w:r>
          </w:p>
          <w:p w14:paraId="791F3E7B" w14:textId="77777777" w:rsidR="00E54E28" w:rsidRPr="00A25020" w:rsidRDefault="00E54E28" w:rsidP="00C1689D">
            <w:pPr>
              <w:jc w:val="center"/>
              <w:rPr>
                <w:rFonts w:ascii="Times New Roman" w:hAnsi="Times New Roman" w:cs="Times New Roman"/>
                <w:b/>
                <w:sz w:val="24"/>
                <w:szCs w:val="24"/>
              </w:rPr>
            </w:pPr>
            <w:r w:rsidRPr="00034BFE">
              <w:rPr>
                <w:rFonts w:ascii="Times New Roman" w:hAnsi="Times New Roman" w:cs="Times New Roman"/>
                <w:sz w:val="24"/>
                <w:szCs w:val="24"/>
              </w:rPr>
              <w:t>(-)</w:t>
            </w:r>
            <w:r w:rsidRPr="00A25020">
              <w:rPr>
                <w:rFonts w:ascii="Times New Roman" w:hAnsi="Times New Roman" w:cs="Times New Roman"/>
                <w:b/>
                <w:sz w:val="24"/>
                <w:szCs w:val="24"/>
              </w:rPr>
              <w:t xml:space="preserve">            </w:t>
            </w:r>
          </w:p>
        </w:tc>
        <w:tc>
          <w:tcPr>
            <w:tcW w:w="2268" w:type="dxa"/>
            <w:shd w:val="clear" w:color="auto" w:fill="F2F2F2" w:themeFill="background1" w:themeFillShade="F2"/>
          </w:tcPr>
          <w:p w14:paraId="3EACE800" w14:textId="77777777" w:rsidR="00E54E28" w:rsidRPr="00A25020" w:rsidRDefault="00E54E28" w:rsidP="00C1689D">
            <w:pPr>
              <w:jc w:val="center"/>
              <w:rPr>
                <w:rFonts w:ascii="Times New Roman" w:hAnsi="Times New Roman" w:cs="Times New Roman"/>
                <w:b/>
                <w:sz w:val="24"/>
                <w:szCs w:val="24"/>
              </w:rPr>
            </w:pPr>
            <w:r w:rsidRPr="00A25020">
              <w:rPr>
                <w:rFonts w:ascii="Times New Roman" w:hAnsi="Times New Roman" w:cs="Times New Roman"/>
                <w:b/>
                <w:sz w:val="24"/>
                <w:szCs w:val="24"/>
              </w:rPr>
              <w:t>Bendradarbiavimas su NVO:</w:t>
            </w:r>
          </w:p>
          <w:p w14:paraId="0A4D1076"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Nereglamentuotas (+)</w:t>
            </w:r>
          </w:p>
          <w:p w14:paraId="497D24C8"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 xml:space="preserve">Reglamentuotas </w:t>
            </w:r>
          </w:p>
          <w:p w14:paraId="60F8E30C" w14:textId="77777777" w:rsidR="00E54E28" w:rsidRPr="00A25020" w:rsidRDefault="00E54E28" w:rsidP="00C1689D">
            <w:pPr>
              <w:jc w:val="center"/>
              <w:rPr>
                <w:rFonts w:ascii="Times New Roman" w:hAnsi="Times New Roman" w:cs="Times New Roman"/>
                <w:b/>
                <w:sz w:val="24"/>
                <w:szCs w:val="24"/>
              </w:rPr>
            </w:pPr>
            <w:r w:rsidRPr="00034BFE">
              <w:rPr>
                <w:rFonts w:ascii="Times New Roman" w:hAnsi="Times New Roman" w:cs="Times New Roman"/>
                <w:sz w:val="24"/>
                <w:szCs w:val="24"/>
              </w:rPr>
              <w:t>(-)</w:t>
            </w:r>
          </w:p>
        </w:tc>
        <w:tc>
          <w:tcPr>
            <w:tcW w:w="2410" w:type="dxa"/>
            <w:shd w:val="clear" w:color="auto" w:fill="F2F2F2" w:themeFill="background1" w:themeFillShade="F2"/>
          </w:tcPr>
          <w:p w14:paraId="472B2DC2" w14:textId="3516E1E3" w:rsidR="00E54E28" w:rsidRPr="00A25020" w:rsidRDefault="00E54E28" w:rsidP="00C1689D">
            <w:pPr>
              <w:jc w:val="center"/>
              <w:rPr>
                <w:rFonts w:ascii="Times New Roman" w:hAnsi="Times New Roman" w:cs="Times New Roman"/>
                <w:b/>
                <w:sz w:val="24"/>
                <w:szCs w:val="24"/>
              </w:rPr>
            </w:pPr>
            <w:r w:rsidRPr="00A25020">
              <w:rPr>
                <w:rFonts w:ascii="Times New Roman" w:hAnsi="Times New Roman" w:cs="Times New Roman"/>
                <w:b/>
                <w:sz w:val="24"/>
                <w:szCs w:val="24"/>
              </w:rPr>
              <w:t>Euroskeptizicmas</w:t>
            </w:r>
            <w:r w:rsidR="00DA6F21">
              <w:rPr>
                <w:rFonts w:ascii="Times New Roman" w:hAnsi="Times New Roman" w:cs="Times New Roman"/>
                <w:b/>
                <w:sz w:val="24"/>
                <w:szCs w:val="24"/>
              </w:rPr>
              <w:t>**</w:t>
            </w:r>
          </w:p>
          <w:p w14:paraId="5E87429E" w14:textId="77777777" w:rsidR="00E54E28" w:rsidRDefault="00E54E28" w:rsidP="00C1689D">
            <w:pPr>
              <w:jc w:val="center"/>
              <w:rPr>
                <w:rFonts w:ascii="Times New Roman" w:hAnsi="Times New Roman" w:cs="Times New Roman"/>
                <w:b/>
                <w:sz w:val="24"/>
                <w:szCs w:val="24"/>
              </w:rPr>
            </w:pPr>
          </w:p>
          <w:p w14:paraId="06138AC2"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Neskeptiška</w:t>
            </w:r>
          </w:p>
          <w:p w14:paraId="36BEE269"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w:t>
            </w:r>
          </w:p>
          <w:p w14:paraId="540096E2"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 xml:space="preserve">Skeptiška </w:t>
            </w:r>
          </w:p>
          <w:p w14:paraId="35A9338B" w14:textId="77777777" w:rsidR="00E54E28" w:rsidRPr="00A25020" w:rsidRDefault="00E54E28" w:rsidP="00C1689D">
            <w:pPr>
              <w:jc w:val="center"/>
              <w:rPr>
                <w:rFonts w:ascii="Times New Roman" w:hAnsi="Times New Roman" w:cs="Times New Roman"/>
                <w:b/>
                <w:sz w:val="24"/>
                <w:szCs w:val="24"/>
              </w:rPr>
            </w:pPr>
            <w:r w:rsidRPr="00034BFE">
              <w:rPr>
                <w:rFonts w:ascii="Times New Roman" w:hAnsi="Times New Roman" w:cs="Times New Roman"/>
                <w:sz w:val="24"/>
                <w:szCs w:val="24"/>
              </w:rPr>
              <w:t>(-)</w:t>
            </w:r>
          </w:p>
        </w:tc>
        <w:tc>
          <w:tcPr>
            <w:tcW w:w="2007" w:type="dxa"/>
            <w:shd w:val="clear" w:color="auto" w:fill="F2F2F2" w:themeFill="background1" w:themeFillShade="F2"/>
          </w:tcPr>
          <w:p w14:paraId="372B345D" w14:textId="77777777" w:rsidR="00E54E28" w:rsidRPr="00A25020" w:rsidRDefault="00E54E28" w:rsidP="00C1689D">
            <w:pPr>
              <w:jc w:val="center"/>
              <w:rPr>
                <w:rFonts w:ascii="Times New Roman" w:hAnsi="Times New Roman" w:cs="Times New Roman"/>
                <w:b/>
                <w:sz w:val="24"/>
                <w:szCs w:val="24"/>
              </w:rPr>
            </w:pPr>
            <w:r w:rsidRPr="00A25020">
              <w:rPr>
                <w:rFonts w:ascii="Times New Roman" w:hAnsi="Times New Roman" w:cs="Times New Roman"/>
                <w:b/>
                <w:sz w:val="24"/>
                <w:szCs w:val="24"/>
              </w:rPr>
              <w:t>Partnerystė:***</w:t>
            </w:r>
          </w:p>
          <w:p w14:paraId="0F849799" w14:textId="77777777" w:rsidR="00E54E28" w:rsidRPr="00A25020" w:rsidRDefault="00E54E28" w:rsidP="00C1689D">
            <w:pPr>
              <w:jc w:val="center"/>
              <w:rPr>
                <w:rFonts w:ascii="Times New Roman" w:hAnsi="Times New Roman" w:cs="Times New Roman"/>
                <w:b/>
                <w:sz w:val="24"/>
                <w:szCs w:val="24"/>
              </w:rPr>
            </w:pPr>
          </w:p>
          <w:p w14:paraId="6CB88AD1"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 xml:space="preserve">Užtikrinta </w:t>
            </w:r>
          </w:p>
          <w:p w14:paraId="7EB263A4"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w:t>
            </w:r>
          </w:p>
          <w:p w14:paraId="1CA58430" w14:textId="77777777" w:rsidR="00E54E28" w:rsidRPr="00034BFE" w:rsidRDefault="00E54E28" w:rsidP="00C1689D">
            <w:pPr>
              <w:jc w:val="center"/>
              <w:rPr>
                <w:rFonts w:ascii="Times New Roman" w:hAnsi="Times New Roman" w:cs="Times New Roman"/>
                <w:sz w:val="24"/>
                <w:szCs w:val="24"/>
              </w:rPr>
            </w:pPr>
            <w:r w:rsidRPr="00034BFE">
              <w:rPr>
                <w:rFonts w:ascii="Times New Roman" w:hAnsi="Times New Roman" w:cs="Times New Roman"/>
                <w:sz w:val="24"/>
                <w:szCs w:val="24"/>
              </w:rPr>
              <w:t xml:space="preserve">Neužtikrinta </w:t>
            </w:r>
          </w:p>
          <w:p w14:paraId="14CCF7C9" w14:textId="77777777" w:rsidR="00E54E28" w:rsidRPr="00A25020" w:rsidRDefault="00E54E28" w:rsidP="00C1689D">
            <w:pPr>
              <w:jc w:val="center"/>
              <w:rPr>
                <w:rFonts w:ascii="Times New Roman" w:hAnsi="Times New Roman" w:cs="Times New Roman"/>
                <w:b/>
                <w:sz w:val="24"/>
                <w:szCs w:val="24"/>
              </w:rPr>
            </w:pPr>
            <w:r w:rsidRPr="00034BFE">
              <w:rPr>
                <w:rFonts w:ascii="Times New Roman" w:hAnsi="Times New Roman" w:cs="Times New Roman"/>
                <w:sz w:val="24"/>
                <w:szCs w:val="24"/>
              </w:rPr>
              <w:t xml:space="preserve">(-) </w:t>
            </w:r>
          </w:p>
        </w:tc>
      </w:tr>
      <w:tr w:rsidR="00E54E28" w14:paraId="01E87B00" w14:textId="77777777" w:rsidTr="001425C3">
        <w:trPr>
          <w:trHeight w:val="113"/>
        </w:trPr>
        <w:tc>
          <w:tcPr>
            <w:tcW w:w="1242" w:type="dxa"/>
          </w:tcPr>
          <w:p w14:paraId="48B8098E" w14:textId="77777777" w:rsidR="00E54E28" w:rsidRPr="00A25020" w:rsidRDefault="00E54E28" w:rsidP="00C1689D">
            <w:pPr>
              <w:jc w:val="center"/>
              <w:rPr>
                <w:rFonts w:ascii="Times New Roman" w:hAnsi="Times New Roman" w:cs="Times New Roman"/>
                <w:sz w:val="24"/>
                <w:szCs w:val="24"/>
              </w:rPr>
            </w:pPr>
            <w:r w:rsidRPr="00A25020">
              <w:rPr>
                <w:rFonts w:ascii="Times New Roman" w:hAnsi="Times New Roman" w:cs="Times New Roman"/>
                <w:sz w:val="24"/>
                <w:szCs w:val="24"/>
              </w:rPr>
              <w:t>Danija</w:t>
            </w:r>
          </w:p>
        </w:tc>
        <w:tc>
          <w:tcPr>
            <w:tcW w:w="1843" w:type="dxa"/>
            <w:shd w:val="clear" w:color="auto" w:fill="FFF2CC" w:themeFill="accent4" w:themeFillTint="33"/>
          </w:tcPr>
          <w:p w14:paraId="57535BB6" w14:textId="77777777" w:rsidR="00E54E28" w:rsidRPr="001425C3" w:rsidRDefault="00E54E28" w:rsidP="00C1689D">
            <w:pPr>
              <w:jc w:val="center"/>
              <w:rPr>
                <w:rFonts w:ascii="Times New Roman" w:hAnsi="Times New Roman" w:cs="Times New Roman"/>
                <w:i/>
                <w:sz w:val="24"/>
                <w:szCs w:val="24"/>
              </w:rPr>
            </w:pPr>
            <w:r w:rsidRPr="001425C3">
              <w:rPr>
                <w:rFonts w:ascii="Times New Roman" w:hAnsi="Times New Roman" w:cs="Times New Roman"/>
                <w:i/>
                <w:sz w:val="24"/>
                <w:szCs w:val="24"/>
              </w:rPr>
              <w:t>-</w:t>
            </w:r>
          </w:p>
        </w:tc>
        <w:tc>
          <w:tcPr>
            <w:tcW w:w="2268" w:type="dxa"/>
            <w:shd w:val="clear" w:color="auto" w:fill="FFF2CC" w:themeFill="accent4" w:themeFillTint="33"/>
          </w:tcPr>
          <w:p w14:paraId="33F227C4" w14:textId="77777777" w:rsidR="00E54E28" w:rsidRPr="001425C3" w:rsidRDefault="00E54E28" w:rsidP="00C1689D">
            <w:pPr>
              <w:jc w:val="center"/>
              <w:rPr>
                <w:rFonts w:ascii="Times New Roman" w:hAnsi="Times New Roman" w:cs="Times New Roman"/>
                <w:i/>
                <w:sz w:val="24"/>
                <w:szCs w:val="24"/>
              </w:rPr>
            </w:pPr>
            <w:r w:rsidRPr="001425C3">
              <w:rPr>
                <w:rFonts w:ascii="Times New Roman" w:hAnsi="Times New Roman" w:cs="Times New Roman"/>
                <w:i/>
                <w:sz w:val="24"/>
                <w:szCs w:val="24"/>
              </w:rPr>
              <w:t>+</w:t>
            </w:r>
          </w:p>
        </w:tc>
        <w:tc>
          <w:tcPr>
            <w:tcW w:w="2410" w:type="dxa"/>
            <w:shd w:val="clear" w:color="auto" w:fill="FFF2CC" w:themeFill="accent4" w:themeFillTint="33"/>
          </w:tcPr>
          <w:p w14:paraId="6BEC4B17" w14:textId="77777777" w:rsidR="00E54E28" w:rsidRPr="001425C3" w:rsidRDefault="00E54E28" w:rsidP="00C1689D">
            <w:pPr>
              <w:jc w:val="center"/>
              <w:rPr>
                <w:rFonts w:ascii="Times New Roman" w:hAnsi="Times New Roman" w:cs="Times New Roman"/>
                <w:i/>
                <w:sz w:val="24"/>
                <w:szCs w:val="24"/>
              </w:rPr>
            </w:pPr>
            <w:r w:rsidRPr="001425C3">
              <w:rPr>
                <w:rFonts w:ascii="Times New Roman" w:hAnsi="Times New Roman" w:cs="Times New Roman"/>
                <w:i/>
                <w:sz w:val="24"/>
                <w:szCs w:val="24"/>
              </w:rPr>
              <w:t>-</w:t>
            </w:r>
          </w:p>
        </w:tc>
        <w:tc>
          <w:tcPr>
            <w:tcW w:w="2007" w:type="dxa"/>
            <w:shd w:val="clear" w:color="auto" w:fill="FFD966" w:themeFill="accent4" w:themeFillTint="99"/>
          </w:tcPr>
          <w:p w14:paraId="630996BB" w14:textId="77777777" w:rsidR="00E54E28" w:rsidRPr="001425C3" w:rsidRDefault="00E54E28" w:rsidP="00C1689D">
            <w:pPr>
              <w:jc w:val="center"/>
              <w:rPr>
                <w:rFonts w:ascii="Times New Roman" w:hAnsi="Times New Roman" w:cs="Times New Roman"/>
                <w:b/>
                <w:i/>
                <w:sz w:val="24"/>
                <w:szCs w:val="24"/>
              </w:rPr>
            </w:pPr>
            <w:r w:rsidRPr="001425C3">
              <w:rPr>
                <w:rFonts w:ascii="Times New Roman" w:hAnsi="Times New Roman" w:cs="Times New Roman"/>
                <w:b/>
                <w:i/>
                <w:sz w:val="24"/>
                <w:szCs w:val="24"/>
              </w:rPr>
              <w:t>+</w:t>
            </w:r>
          </w:p>
        </w:tc>
      </w:tr>
      <w:tr w:rsidR="00E54E28" w14:paraId="1DB406AF" w14:textId="77777777" w:rsidTr="001425C3">
        <w:trPr>
          <w:trHeight w:val="113"/>
        </w:trPr>
        <w:tc>
          <w:tcPr>
            <w:tcW w:w="1242" w:type="dxa"/>
          </w:tcPr>
          <w:p w14:paraId="4EC3542A" w14:textId="77777777" w:rsidR="00E54E28" w:rsidRPr="00A25020" w:rsidRDefault="00E54E28" w:rsidP="00C1689D">
            <w:pPr>
              <w:jc w:val="center"/>
              <w:rPr>
                <w:rFonts w:ascii="Times New Roman" w:hAnsi="Times New Roman" w:cs="Times New Roman"/>
                <w:sz w:val="24"/>
                <w:szCs w:val="24"/>
              </w:rPr>
            </w:pPr>
            <w:r w:rsidRPr="00A25020">
              <w:rPr>
                <w:rFonts w:ascii="Times New Roman" w:hAnsi="Times New Roman" w:cs="Times New Roman"/>
                <w:sz w:val="24"/>
                <w:szCs w:val="24"/>
              </w:rPr>
              <w:t>Švedija</w:t>
            </w:r>
          </w:p>
        </w:tc>
        <w:tc>
          <w:tcPr>
            <w:tcW w:w="1843" w:type="dxa"/>
            <w:shd w:val="clear" w:color="auto" w:fill="FFF2CC" w:themeFill="accent4" w:themeFillTint="33"/>
          </w:tcPr>
          <w:p w14:paraId="3680ACB2" w14:textId="77777777" w:rsidR="00E54E28" w:rsidRPr="001425C3" w:rsidRDefault="00E54E28" w:rsidP="00C1689D">
            <w:pPr>
              <w:jc w:val="center"/>
              <w:rPr>
                <w:rFonts w:ascii="Times New Roman" w:hAnsi="Times New Roman" w:cs="Times New Roman"/>
                <w:i/>
                <w:sz w:val="24"/>
                <w:szCs w:val="24"/>
              </w:rPr>
            </w:pPr>
            <w:r w:rsidRPr="001425C3">
              <w:rPr>
                <w:rFonts w:ascii="Times New Roman" w:hAnsi="Times New Roman" w:cs="Times New Roman"/>
                <w:i/>
                <w:sz w:val="24"/>
                <w:szCs w:val="24"/>
              </w:rPr>
              <w:t>-</w:t>
            </w:r>
          </w:p>
        </w:tc>
        <w:tc>
          <w:tcPr>
            <w:tcW w:w="2268" w:type="dxa"/>
            <w:shd w:val="clear" w:color="auto" w:fill="FFF2CC" w:themeFill="accent4" w:themeFillTint="33"/>
          </w:tcPr>
          <w:p w14:paraId="016E068E" w14:textId="77777777" w:rsidR="00E54E28" w:rsidRPr="001425C3" w:rsidRDefault="00E54E28" w:rsidP="00C1689D">
            <w:pPr>
              <w:jc w:val="center"/>
              <w:rPr>
                <w:rFonts w:ascii="Times New Roman" w:hAnsi="Times New Roman" w:cs="Times New Roman"/>
                <w:i/>
                <w:sz w:val="24"/>
                <w:szCs w:val="24"/>
              </w:rPr>
            </w:pPr>
            <w:r w:rsidRPr="001425C3">
              <w:rPr>
                <w:rFonts w:ascii="Times New Roman" w:hAnsi="Times New Roman" w:cs="Times New Roman"/>
                <w:i/>
                <w:sz w:val="24"/>
                <w:szCs w:val="24"/>
              </w:rPr>
              <w:t>+</w:t>
            </w:r>
          </w:p>
        </w:tc>
        <w:tc>
          <w:tcPr>
            <w:tcW w:w="2410" w:type="dxa"/>
            <w:shd w:val="clear" w:color="auto" w:fill="FFF2CC" w:themeFill="accent4" w:themeFillTint="33"/>
          </w:tcPr>
          <w:p w14:paraId="74FE198C" w14:textId="77777777" w:rsidR="00E54E28" w:rsidRPr="001425C3" w:rsidRDefault="00E54E28" w:rsidP="00C1689D">
            <w:pPr>
              <w:jc w:val="center"/>
              <w:rPr>
                <w:rFonts w:ascii="Times New Roman" w:hAnsi="Times New Roman" w:cs="Times New Roman"/>
                <w:i/>
                <w:sz w:val="24"/>
                <w:szCs w:val="24"/>
              </w:rPr>
            </w:pPr>
            <w:r w:rsidRPr="001425C3">
              <w:rPr>
                <w:rFonts w:ascii="Times New Roman" w:hAnsi="Times New Roman" w:cs="Times New Roman"/>
                <w:i/>
                <w:sz w:val="24"/>
                <w:szCs w:val="24"/>
              </w:rPr>
              <w:t>-</w:t>
            </w:r>
          </w:p>
        </w:tc>
        <w:tc>
          <w:tcPr>
            <w:tcW w:w="2007" w:type="dxa"/>
            <w:shd w:val="clear" w:color="auto" w:fill="FFD966" w:themeFill="accent4" w:themeFillTint="99"/>
          </w:tcPr>
          <w:p w14:paraId="53271741" w14:textId="77777777" w:rsidR="00E54E28" w:rsidRPr="001425C3" w:rsidRDefault="00E54E28" w:rsidP="00C1689D">
            <w:pPr>
              <w:jc w:val="center"/>
              <w:rPr>
                <w:rFonts w:ascii="Times New Roman" w:hAnsi="Times New Roman" w:cs="Times New Roman"/>
                <w:b/>
                <w:i/>
                <w:sz w:val="24"/>
                <w:szCs w:val="24"/>
              </w:rPr>
            </w:pPr>
            <w:r w:rsidRPr="001425C3">
              <w:rPr>
                <w:rFonts w:ascii="Times New Roman" w:hAnsi="Times New Roman" w:cs="Times New Roman"/>
                <w:b/>
                <w:i/>
                <w:sz w:val="24"/>
                <w:szCs w:val="24"/>
              </w:rPr>
              <w:t>-</w:t>
            </w:r>
          </w:p>
        </w:tc>
      </w:tr>
    </w:tbl>
    <w:p w14:paraId="7D12052E" w14:textId="77777777" w:rsidR="003C2584" w:rsidRDefault="003C2584" w:rsidP="00E54E28">
      <w:pPr>
        <w:rPr>
          <w:rFonts w:ascii="Times New Roman" w:hAnsi="Times New Roman" w:cs="Times New Roman"/>
          <w:sz w:val="20"/>
          <w:szCs w:val="20"/>
        </w:rPr>
      </w:pPr>
    </w:p>
    <w:p w14:paraId="1E713AE6" w14:textId="77777777" w:rsidR="00E54E28" w:rsidRPr="00A62D6E" w:rsidRDefault="00E54E28" w:rsidP="00E54E28">
      <w:pPr>
        <w:rPr>
          <w:rFonts w:ascii="Times New Roman" w:hAnsi="Times New Roman" w:cs="Times New Roman"/>
          <w:sz w:val="20"/>
          <w:szCs w:val="20"/>
        </w:rPr>
      </w:pPr>
      <w:r w:rsidRPr="00A62D6E">
        <w:rPr>
          <w:rFonts w:ascii="Times New Roman" w:hAnsi="Times New Roman" w:cs="Times New Roman"/>
          <w:sz w:val="20"/>
          <w:szCs w:val="20"/>
        </w:rPr>
        <w:t>* Pagal politinę, fiskalinę ir administracinę kompetenciją;</w:t>
      </w:r>
    </w:p>
    <w:p w14:paraId="78ED3C6E" w14:textId="77777777" w:rsidR="00E54E28" w:rsidRPr="00A62D6E" w:rsidRDefault="00E54E28" w:rsidP="00E54E28">
      <w:pPr>
        <w:rPr>
          <w:rFonts w:ascii="Times New Roman" w:hAnsi="Times New Roman" w:cs="Times New Roman"/>
          <w:sz w:val="20"/>
          <w:szCs w:val="20"/>
        </w:rPr>
      </w:pPr>
      <w:r w:rsidRPr="00A62D6E">
        <w:rPr>
          <w:rFonts w:ascii="Times New Roman" w:hAnsi="Times New Roman" w:cs="Times New Roman"/>
          <w:sz w:val="20"/>
          <w:szCs w:val="20"/>
        </w:rPr>
        <w:t>** Pagal nepritarimą tolimesnei integracijai,  prieš didesnį sprendimų priėmimą iš ES;</w:t>
      </w:r>
    </w:p>
    <w:p w14:paraId="1FB5D150" w14:textId="60A6F450" w:rsidR="00E54E28" w:rsidRPr="00A62D6E" w:rsidRDefault="00E54E28" w:rsidP="00A62D6E">
      <w:pPr>
        <w:rPr>
          <w:rFonts w:ascii="Times New Roman" w:hAnsi="Times New Roman" w:cs="Times New Roman"/>
          <w:sz w:val="20"/>
          <w:szCs w:val="20"/>
        </w:rPr>
      </w:pPr>
      <w:r w:rsidRPr="00A62D6E">
        <w:rPr>
          <w:rFonts w:ascii="Times New Roman" w:hAnsi="Times New Roman" w:cs="Times New Roman"/>
          <w:sz w:val="20"/>
          <w:szCs w:val="20"/>
        </w:rPr>
        <w:t>*** Partnerystės principas užtikrinamas visuose sanglaudos politikos etapuose – pilnai;</w:t>
      </w:r>
    </w:p>
    <w:p w14:paraId="274204BF" w14:textId="5BC575BE" w:rsidR="00E54E28" w:rsidRPr="00811F6A" w:rsidRDefault="003C2584" w:rsidP="00811F6A">
      <w:pPr>
        <w:pStyle w:val="Sraopastraipa"/>
        <w:numPr>
          <w:ilvl w:val="0"/>
          <w:numId w:val="22"/>
        </w:numPr>
        <w:spacing w:line="360" w:lineRule="auto"/>
        <w:jc w:val="center"/>
        <w:rPr>
          <w:rFonts w:ascii="Times New Roman" w:hAnsi="Times New Roman" w:cs="Times New Roman"/>
          <w:b/>
          <w:sz w:val="24"/>
          <w:szCs w:val="24"/>
        </w:rPr>
      </w:pPr>
      <w:r w:rsidRPr="00811F6A">
        <w:rPr>
          <w:rFonts w:ascii="Times New Roman" w:hAnsi="Times New Roman" w:cs="Times New Roman"/>
          <w:b/>
          <w:sz w:val="24"/>
          <w:szCs w:val="24"/>
        </w:rPr>
        <w:t>Tyrimo atvejai</w:t>
      </w:r>
      <w:r w:rsidR="00811F6A" w:rsidRPr="00811F6A">
        <w:rPr>
          <w:rFonts w:ascii="Times New Roman" w:hAnsi="Times New Roman" w:cs="Times New Roman"/>
          <w:b/>
          <w:sz w:val="24"/>
          <w:szCs w:val="24"/>
        </w:rPr>
        <w:t xml:space="preserve">  </w:t>
      </w:r>
    </w:p>
    <w:p w14:paraId="3CE8653C" w14:textId="17C0F5EB" w:rsidR="00E54E28" w:rsidRPr="006F526F" w:rsidRDefault="00D426AD" w:rsidP="00A62D6E">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lastRenderedPageBreak/>
        <w:t xml:space="preserve">Danija ir Švedija ES valstybės narės aktyviai dalyvaujančios struktūrinės politikos plėtroje. Kaip ir buvo minėta anksčiau, šias valstybes sieja trys pagrindiniai </w:t>
      </w:r>
      <w:r w:rsidR="00E54E28">
        <w:rPr>
          <w:rFonts w:ascii="Times New Roman" w:hAnsi="Times New Roman" w:cs="Times New Roman"/>
          <w:sz w:val="24"/>
          <w:szCs w:val="24"/>
        </w:rPr>
        <w:t xml:space="preserve">teoriniai </w:t>
      </w:r>
      <w:r w:rsidRPr="006F526F">
        <w:rPr>
          <w:rFonts w:ascii="Times New Roman" w:hAnsi="Times New Roman" w:cs="Times New Roman"/>
          <w:sz w:val="24"/>
          <w:szCs w:val="24"/>
        </w:rPr>
        <w:t>part</w:t>
      </w:r>
      <w:r w:rsidR="00E54E28">
        <w:rPr>
          <w:rFonts w:ascii="Times New Roman" w:hAnsi="Times New Roman" w:cs="Times New Roman"/>
          <w:sz w:val="24"/>
          <w:szCs w:val="24"/>
        </w:rPr>
        <w:t>nerystės užtikrinimo kriterijai (</w:t>
      </w:r>
      <w:r w:rsidR="00E54E28" w:rsidRPr="00E54E28">
        <w:rPr>
          <w:rFonts w:ascii="Times New Roman" w:hAnsi="Times New Roman" w:cs="Times New Roman"/>
          <w:i/>
          <w:sz w:val="24"/>
          <w:szCs w:val="24"/>
        </w:rPr>
        <w:t>žiūrėti lentelę Nr. 1</w:t>
      </w:r>
      <w:r w:rsidR="00E54E28">
        <w:rPr>
          <w:rFonts w:ascii="Times New Roman" w:hAnsi="Times New Roman" w:cs="Times New Roman"/>
          <w:sz w:val="24"/>
          <w:szCs w:val="24"/>
        </w:rPr>
        <w:t>):</w:t>
      </w:r>
    </w:p>
    <w:p w14:paraId="2E16BE02" w14:textId="6DFA2868"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Pirma, tiek Danija, tiek Švedija yra decentralizuotos unitarinės valstybės, kurios pasižymi  aukštu regioninio </w:t>
      </w:r>
      <w:r w:rsidRPr="006F526F">
        <w:rPr>
          <w:rFonts w:ascii="Times New Roman" w:hAnsi="Times New Roman" w:cs="Times New Roman"/>
          <w:bCs/>
          <w:sz w:val="24"/>
          <w:szCs w:val="24"/>
        </w:rPr>
        <w:t>lygmens</w:t>
      </w:r>
      <w:r w:rsidRPr="006F526F">
        <w:rPr>
          <w:rFonts w:ascii="Times New Roman" w:hAnsi="Times New Roman" w:cs="Times New Roman"/>
          <w:sz w:val="24"/>
          <w:szCs w:val="24"/>
        </w:rPr>
        <w:t xml:space="preserve"> įtraukimo lygiu. Pavyzdžiui, Danijoje politika įgyvendinama regioniniu lygmeniu pagal Verslo Plėtros Aktą (angl. </w:t>
      </w:r>
      <w:r w:rsidRPr="006F526F">
        <w:rPr>
          <w:rFonts w:ascii="Times New Roman" w:hAnsi="Times New Roman" w:cs="Times New Roman"/>
          <w:i/>
          <w:sz w:val="24"/>
          <w:szCs w:val="24"/>
        </w:rPr>
        <w:t>Business Development Act).</w:t>
      </w:r>
      <w:r w:rsidRPr="006F526F">
        <w:rPr>
          <w:rStyle w:val="Puslapioinaosnuoroda"/>
          <w:rFonts w:ascii="Times New Roman" w:hAnsi="Times New Roman" w:cs="Times New Roman"/>
          <w:sz w:val="24"/>
          <w:szCs w:val="24"/>
        </w:rPr>
        <w:footnoteReference w:id="61"/>
      </w:r>
      <w:r w:rsidRPr="006F526F">
        <w:rPr>
          <w:rFonts w:ascii="Times New Roman" w:hAnsi="Times New Roman" w:cs="Times New Roman"/>
          <w:sz w:val="24"/>
          <w:szCs w:val="24"/>
        </w:rPr>
        <w:t xml:space="preserve"> Šiuo aktu nustatyta dviguba valdymo kontrolės sistema (angl. </w:t>
      </w:r>
      <w:r w:rsidRPr="006F526F">
        <w:rPr>
          <w:rFonts w:ascii="Times New Roman" w:hAnsi="Times New Roman" w:cs="Times New Roman"/>
          <w:i/>
          <w:sz w:val="24"/>
          <w:szCs w:val="24"/>
        </w:rPr>
        <w:t>dual-key control</w:t>
      </w:r>
      <w:r w:rsidRPr="006F526F">
        <w:rPr>
          <w:rFonts w:ascii="Times New Roman" w:hAnsi="Times New Roman" w:cs="Times New Roman"/>
          <w:sz w:val="24"/>
          <w:szCs w:val="24"/>
        </w:rPr>
        <w:t xml:space="preserve">), kai regioninė taryba ir partneryste grįstas regioninio vystymosi forumas gali vetuoti vienas kito iniciatyvas. Veto galimybė sustiprino forumo statusą, nepaisant to, kad jis užima ir pagrindinį vaidmenį administruojant struktūrinius fondus. Švedijoje atskiri regionai sustiprino savo vaidmenį regioninės politikos įgyvendinime išaugus apygardos kompetencijoms. Švedijai būdinga tai, kad nors bendra atsakomybė už regiono augimo politikos koordinavimą ir vadovavimą tenka Verslo, Energetikos ir </w:t>
      </w:r>
      <w:r w:rsidR="00E54E28">
        <w:rPr>
          <w:rFonts w:ascii="Times New Roman" w:hAnsi="Times New Roman" w:cs="Times New Roman"/>
          <w:sz w:val="24"/>
          <w:szCs w:val="24"/>
        </w:rPr>
        <w:t>Komunikacijų m</w:t>
      </w:r>
      <w:r w:rsidRPr="006F526F">
        <w:rPr>
          <w:rFonts w:ascii="Times New Roman" w:hAnsi="Times New Roman" w:cs="Times New Roman"/>
          <w:sz w:val="24"/>
          <w:szCs w:val="24"/>
        </w:rPr>
        <w:t>inisterijai, šalyje reikšmingą atsakomybę už valstybės regioninės plėtros priemones prisiima regioniniai veikėjai.</w:t>
      </w:r>
      <w:r w:rsidRPr="006F526F">
        <w:rPr>
          <w:rStyle w:val="Puslapioinaosnuoroda"/>
          <w:rFonts w:ascii="Times New Roman" w:hAnsi="Times New Roman" w:cs="Times New Roman"/>
          <w:sz w:val="24"/>
          <w:szCs w:val="24"/>
        </w:rPr>
        <w:footnoteReference w:id="62"/>
      </w:r>
    </w:p>
    <w:p w14:paraId="398412F1" w14:textId="77777777"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Antra, abi šalis sieja gilios NVO ir valstybinio sektoriaus bendradarbiavimo tradicijos. Danijai būdinga ilgalaikė bendradarbiavimo tradicija tarp vyriausybės, profesinių sąjungų bei darbdavių organizacijų politikos formulavime ir įgyvendinime darbo rinkos klausimais. Lyginant su kitomis šalimis, Danijos darbo rinka apibūdinama kaip ypač žemo teisinio reglamentavimo ir itin aukšto savanoriško susitarimo bei tarpusavio bendradarbiavimo laipsnio. Platus užduočių mastas vykdomas apsiimant pačioms sąjungoms ir organizacijoms artimai bendradarbiaujant su valstybiniu sektoriumi.</w:t>
      </w:r>
      <w:r w:rsidRPr="006F526F">
        <w:rPr>
          <w:rStyle w:val="Puslapioinaosnuoroda"/>
          <w:rFonts w:ascii="Times New Roman" w:hAnsi="Times New Roman" w:cs="Times New Roman"/>
          <w:sz w:val="24"/>
          <w:szCs w:val="24"/>
        </w:rPr>
        <w:footnoteReference w:id="63"/>
      </w:r>
      <w:r w:rsidRPr="006F526F">
        <w:rPr>
          <w:rFonts w:ascii="Times New Roman" w:hAnsi="Times New Roman" w:cs="Times New Roman"/>
          <w:sz w:val="24"/>
          <w:szCs w:val="24"/>
        </w:rPr>
        <w:t xml:space="preserve"> Švedijai būdingas nacionalinis korporatyvistinis modelis: egzistuoja glaudus bendradarbiavimas tarp vietinės valdžios, profesinių sąjungų, vietinio verslo atstovų. Daugelis Švedijos respondentų struktūrinės politikos tyrimuose</w:t>
      </w:r>
      <w:r w:rsidRPr="006F526F">
        <w:rPr>
          <w:rStyle w:val="Puslapioinaosnuoroda"/>
          <w:rFonts w:ascii="Times New Roman" w:hAnsi="Times New Roman" w:cs="Times New Roman"/>
          <w:sz w:val="24"/>
          <w:szCs w:val="24"/>
        </w:rPr>
        <w:footnoteReference w:id="64"/>
      </w:r>
      <w:r w:rsidRPr="006F526F">
        <w:rPr>
          <w:rFonts w:ascii="Times New Roman" w:hAnsi="Times New Roman" w:cs="Times New Roman"/>
          <w:sz w:val="24"/>
          <w:szCs w:val="24"/>
        </w:rPr>
        <w:t xml:space="preserve"> partnerystės idėją prilygino tradiciniam šalies korporatyvizmui.</w:t>
      </w:r>
    </w:p>
    <w:p w14:paraId="1AD77494" w14:textId="77777777"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Trečia, Danija ir Švedija yra euroskeptiškos šalys. Kadangi euroskepticizmas yra plati sąvoka ir apima daugelį veiksnių, šiame tyrime euroskepticizmo lygis matuojamas pasitelkus du pagrindinius aspektus: 1)</w:t>
      </w:r>
      <w:r w:rsidRPr="005B6BCE">
        <w:rPr>
          <w:rFonts w:ascii="Times New Roman" w:hAnsi="Times New Roman" w:cs="Times New Roman"/>
          <w:sz w:val="24"/>
          <w:szCs w:val="24"/>
        </w:rPr>
        <w:t xml:space="preserve"> </w:t>
      </w:r>
      <w:r w:rsidRPr="006F526F">
        <w:rPr>
          <w:rFonts w:ascii="Times New Roman" w:hAnsi="Times New Roman" w:cs="Times New Roman"/>
          <w:sz w:val="24"/>
          <w:szCs w:val="24"/>
        </w:rPr>
        <w:t xml:space="preserve"> nepritarimą tolimesnei ES integracijai; 2) pasisakymą prieš didesnį sprendimų priėmimą iš ES lygmens. Remiantis Eurobarometro duomenimis,</w:t>
      </w:r>
      <w:r w:rsidRPr="006F526F">
        <w:rPr>
          <w:rStyle w:val="Puslapioinaosnuoroda"/>
          <w:rFonts w:ascii="Times New Roman" w:hAnsi="Times New Roman" w:cs="Times New Roman"/>
          <w:sz w:val="24"/>
          <w:szCs w:val="24"/>
        </w:rPr>
        <w:footnoteReference w:id="65"/>
      </w:r>
      <w:r w:rsidRPr="006F526F">
        <w:rPr>
          <w:rFonts w:ascii="Times New Roman" w:hAnsi="Times New Roman" w:cs="Times New Roman"/>
          <w:sz w:val="24"/>
          <w:szCs w:val="24"/>
        </w:rPr>
        <w:t xml:space="preserve"> tiek Danija, tiek </w:t>
      </w:r>
      <w:r w:rsidRPr="006F526F">
        <w:rPr>
          <w:rFonts w:ascii="Times New Roman" w:hAnsi="Times New Roman" w:cs="Times New Roman"/>
          <w:sz w:val="24"/>
          <w:szCs w:val="24"/>
        </w:rPr>
        <w:lastRenderedPageBreak/>
        <w:t>Švedija užima panašias pozicijas nepalaikant tolimesnės ES integracijos</w:t>
      </w:r>
      <w:r w:rsidRPr="005B6BCE">
        <w:rPr>
          <w:rFonts w:ascii="Times New Roman" w:hAnsi="Times New Roman" w:cs="Times New Roman"/>
          <w:sz w:val="24"/>
          <w:szCs w:val="24"/>
        </w:rPr>
        <w:t xml:space="preserve"> </w:t>
      </w:r>
      <w:r w:rsidRPr="006F526F">
        <w:rPr>
          <w:rFonts w:ascii="Times New Roman" w:hAnsi="Times New Roman" w:cs="Times New Roman"/>
          <w:sz w:val="24"/>
          <w:szCs w:val="24"/>
        </w:rPr>
        <w:t>bei sprendimų priėmimo virš-nacionaliniu</w:t>
      </w:r>
      <w:r w:rsidRPr="005B6BCE">
        <w:rPr>
          <w:rFonts w:ascii="Times New Roman" w:hAnsi="Times New Roman" w:cs="Times New Roman"/>
          <w:sz w:val="24"/>
          <w:szCs w:val="24"/>
        </w:rPr>
        <w:t xml:space="preserve"> </w:t>
      </w:r>
      <w:r w:rsidRPr="006F526F">
        <w:rPr>
          <w:rFonts w:ascii="Times New Roman" w:hAnsi="Times New Roman" w:cs="Times New Roman"/>
          <w:sz w:val="24"/>
          <w:szCs w:val="24"/>
        </w:rPr>
        <w:t xml:space="preserve">- ES lygmeniu. </w:t>
      </w:r>
    </w:p>
    <w:p w14:paraId="35C56CD0" w14:textId="09DFD0EF" w:rsidR="00D426AD" w:rsidRPr="003C2584" w:rsidRDefault="00D426AD" w:rsidP="003C2584">
      <w:pPr>
        <w:spacing w:line="360" w:lineRule="auto"/>
        <w:ind w:firstLine="1296"/>
        <w:jc w:val="both"/>
        <w:rPr>
          <w:rFonts w:ascii="Times New Roman" w:hAnsi="Times New Roman" w:cs="Times New Roman"/>
          <w:sz w:val="24"/>
          <w:szCs w:val="24"/>
          <w:lang w:val="lt"/>
        </w:rPr>
      </w:pPr>
      <w:r w:rsidRPr="006F526F">
        <w:rPr>
          <w:rFonts w:ascii="Times New Roman" w:hAnsi="Times New Roman" w:cs="Times New Roman"/>
          <w:sz w:val="24"/>
          <w:szCs w:val="24"/>
        </w:rPr>
        <w:t xml:space="preserve">Apibendrinant Danijos ir Švedijos nepriklausomus kintamuosius, svarbu akcentuoti, kad remiantis akademine literatūra ir tyrime išnagrinėtais veiksniais - decentralizacijos laipsnis, NVO ir valstybinio sektoriaus bendradarbiavimo tradicijos bei euroskpeticizmas - nepaaiškina skirtingos valstybių narių partnerystės užtikrinimo priežasčių. Remiantis teorinio pagrindo išdėstyta logika, aukštas decentralizacijos lygis ir tradicijomis grindžiamas NVO bendradarbiavimas </w:t>
      </w:r>
      <w:r w:rsidRPr="006F526F">
        <w:rPr>
          <w:rFonts w:ascii="Times New Roman" w:hAnsi="Times New Roman" w:cs="Times New Roman"/>
          <w:bCs/>
          <w:sz w:val="24"/>
          <w:szCs w:val="24"/>
        </w:rPr>
        <w:t>su</w:t>
      </w:r>
      <w:r w:rsidRPr="006F526F">
        <w:rPr>
          <w:rFonts w:ascii="Times New Roman" w:hAnsi="Times New Roman" w:cs="Times New Roman"/>
          <w:sz w:val="24"/>
          <w:szCs w:val="24"/>
        </w:rPr>
        <w:t xml:space="preserve"> valstybiniu sektoriumi turėtų paaiškinti Danijos pasisekimą partnerystės užtikrinime, tačiau Švedijos atvejis rodo, kad minėtos priežastys visgi nepaaiškina visapusiško partnerystės įgyvendinimo. Analizuojant euroskeptiškų nuotaikų lygį, šalys apsikeičia pozicijomis: nors abi euroskeptiškos, Danijai šis rodiklis netrukdo principo užtikrinimo atžvilgiu. Švedijos atveju, euroskeptizicmas galėtų paaiškinti, kodėl šalis neužtikrina partnerystės, tačiau tuomet nuo teorijos nukrypsta Danija.  Toks teorijos neatitikimas tampa atramos tašku naujų partnerystės neužtikrinimo ryšių paieškai</w:t>
      </w:r>
      <w:r w:rsidR="00811F6A">
        <w:rPr>
          <w:rFonts w:ascii="Times New Roman" w:hAnsi="Times New Roman" w:cs="Times New Roman"/>
          <w:sz w:val="24"/>
          <w:szCs w:val="24"/>
        </w:rPr>
        <w:t xml:space="preserve"> lyginant</w:t>
      </w:r>
      <w:r w:rsidRPr="006F526F">
        <w:rPr>
          <w:rFonts w:ascii="Times New Roman" w:hAnsi="Times New Roman" w:cs="Times New Roman"/>
          <w:sz w:val="24"/>
          <w:szCs w:val="24"/>
        </w:rPr>
        <w:t xml:space="preserve"> pasirinktų atvejų - Švedijos ir Danijos - nacionalinės tvarkos specifiką. </w:t>
      </w:r>
    </w:p>
    <w:p w14:paraId="71EC3A6E" w14:textId="5C58829E" w:rsidR="00D426AD" w:rsidRPr="006F526F" w:rsidRDefault="00811F6A" w:rsidP="00D426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00072B7C">
        <w:rPr>
          <w:rFonts w:ascii="Times New Roman" w:hAnsi="Times New Roman" w:cs="Times New Roman"/>
          <w:b/>
          <w:sz w:val="24"/>
          <w:szCs w:val="24"/>
        </w:rPr>
        <w:t>Lyginamoji Danijos ir Švedijos analizė</w:t>
      </w:r>
    </w:p>
    <w:p w14:paraId="0E8A8A1F" w14:textId="4A97D2D8" w:rsidR="00D426AD" w:rsidRPr="00811F6A" w:rsidRDefault="00811F6A" w:rsidP="00D426AD">
      <w:pPr>
        <w:spacing w:line="360" w:lineRule="auto"/>
        <w:jc w:val="center"/>
        <w:rPr>
          <w:rFonts w:ascii="Times New Roman" w:hAnsi="Times New Roman" w:cs="Times New Roman"/>
          <w:sz w:val="24"/>
          <w:szCs w:val="24"/>
        </w:rPr>
      </w:pPr>
      <w:r w:rsidRPr="00811F6A">
        <w:rPr>
          <w:rFonts w:ascii="Times New Roman" w:hAnsi="Times New Roman" w:cs="Times New Roman"/>
          <w:sz w:val="24"/>
          <w:szCs w:val="24"/>
        </w:rPr>
        <w:t>7.</w:t>
      </w:r>
      <w:r w:rsidR="00D426AD" w:rsidRPr="00811F6A">
        <w:rPr>
          <w:rFonts w:ascii="Times New Roman" w:hAnsi="Times New Roman" w:cs="Times New Roman"/>
          <w:sz w:val="24"/>
          <w:szCs w:val="24"/>
        </w:rPr>
        <w:t>1.  Nacionalinės strategijos kryptis sanglaudos politikoje</w:t>
      </w:r>
    </w:p>
    <w:p w14:paraId="73E179FC" w14:textId="77777777"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Šiame skyriuje bus analizuojamos Danijos ir Švedijos nacionalinės vystymosi kryptys ir prioritetai įgyvendinant sanglaudos politiką. Šio skyriaus tikslas – išsiaiškinti, kokias prioritetines kryptis renkasi valstybės, rasti valstybių skirtumus arba panašumus, kurie, pagal keliamą pirmąją tyrimo hipotezę, galėtų paaiškinti skirtingą Danijos ir Švedijos partnerystės principo užtikrinimo praktiką.</w:t>
      </w:r>
    </w:p>
    <w:p w14:paraId="2C11B7A0" w14:textId="02704972" w:rsidR="00D426AD" w:rsidRPr="006F526F" w:rsidRDefault="00811F6A" w:rsidP="00D426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7.1.1. </w:t>
      </w:r>
      <w:r w:rsidR="00D426AD" w:rsidRPr="006F526F">
        <w:rPr>
          <w:rFonts w:ascii="Times New Roman" w:hAnsi="Times New Roman" w:cs="Times New Roman"/>
          <w:b/>
          <w:sz w:val="24"/>
          <w:szCs w:val="24"/>
        </w:rPr>
        <w:t>Danija</w:t>
      </w:r>
    </w:p>
    <w:p w14:paraId="3EBE515D" w14:textId="5289D27B"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Danija, šalis, turinti vieną stipriausių nacionalinių ekonomikų visoje ES.</w:t>
      </w:r>
      <w:r w:rsidRPr="006F526F">
        <w:rPr>
          <w:rStyle w:val="Puslapioinaosnuoroda"/>
          <w:rFonts w:ascii="Times New Roman" w:hAnsi="Times New Roman" w:cs="Times New Roman"/>
          <w:sz w:val="24"/>
          <w:szCs w:val="24"/>
        </w:rPr>
        <w:footnoteReference w:id="66"/>
      </w:r>
      <w:r w:rsidRPr="006F526F">
        <w:rPr>
          <w:rFonts w:ascii="Times New Roman" w:hAnsi="Times New Roman" w:cs="Times New Roman"/>
          <w:sz w:val="24"/>
          <w:szCs w:val="24"/>
        </w:rPr>
        <w:t xml:space="preserve"> Ekonominis augimas,  palyginus, yra aukštas, nedarbo ir infliacijos rodikliai - žemi, biudžetas ir mokėjimo balansas  - perteklinis. Danija yra labiausiai „europietiška“ pagal geografines sritis, lyginant su kitomis šiaurės šalimis: šalis yra geografiškai homogeniška ir neapima daug diferencijuotų sričių, neturi tokių didelių neapgyvendintų plotų kaip Švedija</w:t>
      </w:r>
      <w:r w:rsidRPr="006F526F">
        <w:rPr>
          <w:rStyle w:val="Puslapioinaosnuoroda"/>
          <w:rFonts w:ascii="Times New Roman" w:hAnsi="Times New Roman" w:cs="Times New Roman"/>
          <w:sz w:val="24"/>
          <w:szCs w:val="24"/>
        </w:rPr>
        <w:footnoteReference w:id="67"/>
      </w:r>
      <w:r w:rsidRPr="006F526F">
        <w:rPr>
          <w:rFonts w:ascii="Times New Roman" w:hAnsi="Times New Roman" w:cs="Times New Roman"/>
          <w:sz w:val="24"/>
          <w:szCs w:val="24"/>
        </w:rPr>
        <w:t>.  Danijoje, kitaip nei kitose valstybėse, neegzistuoja k</w:t>
      </w:r>
      <w:r w:rsidR="004F5238">
        <w:rPr>
          <w:rFonts w:ascii="Times New Roman" w:hAnsi="Times New Roman" w:cs="Times New Roman"/>
          <w:sz w:val="24"/>
          <w:szCs w:val="24"/>
        </w:rPr>
        <w:t xml:space="preserve">onkretus kaimo vietovės (angl. </w:t>
      </w:r>
      <w:r w:rsidRPr="006F526F">
        <w:rPr>
          <w:rFonts w:ascii="Times New Roman" w:hAnsi="Times New Roman" w:cs="Times New Roman"/>
          <w:i/>
          <w:sz w:val="24"/>
          <w:szCs w:val="24"/>
        </w:rPr>
        <w:t>rural area</w:t>
      </w:r>
      <w:r w:rsidRPr="006F526F">
        <w:rPr>
          <w:rFonts w:ascii="Times New Roman" w:hAnsi="Times New Roman" w:cs="Times New Roman"/>
          <w:sz w:val="24"/>
          <w:szCs w:val="24"/>
        </w:rPr>
        <w:t xml:space="preserve">) apibrėžimas. Taigi, Danijai pavyko išvengti iššūkių, kurie būdingi šalims su didesniais atokių vietovių mastais. Pagal šalies darbo ir </w:t>
      </w:r>
      <w:r w:rsidRPr="006F526F">
        <w:rPr>
          <w:rFonts w:ascii="Times New Roman" w:hAnsi="Times New Roman" w:cs="Times New Roman"/>
          <w:sz w:val="24"/>
          <w:szCs w:val="24"/>
        </w:rPr>
        <w:lastRenderedPageBreak/>
        <w:t>nedarbo rodiklius</w:t>
      </w:r>
      <w:r w:rsidRPr="006F526F">
        <w:rPr>
          <w:rStyle w:val="Puslapioinaosnuoroda"/>
          <w:rFonts w:ascii="Times New Roman" w:hAnsi="Times New Roman" w:cs="Times New Roman"/>
          <w:sz w:val="24"/>
          <w:szCs w:val="24"/>
        </w:rPr>
        <w:footnoteReference w:id="68"/>
      </w:r>
      <w:r w:rsidRPr="006F526F">
        <w:rPr>
          <w:rFonts w:ascii="Times New Roman" w:hAnsi="Times New Roman" w:cs="Times New Roman"/>
          <w:sz w:val="24"/>
          <w:szCs w:val="24"/>
        </w:rPr>
        <w:t>, galima teigti, kad šalies tarpregioniniai skirtumai yra neryškūs, todėl regioninė vystymosi politika nukreipiama į ekonominio potencialo mobilizavimą. Taigi, Danija pagal regioninės politikos kryptį priklauso tai šalių grupei, kurios regioniniai skirtumai ES kontekste nėra tokie ryškūs ir nėra ypatingos būtinybės į regionus nukreiptai intervencijai.</w:t>
      </w:r>
      <w:r w:rsidRPr="006F526F">
        <w:rPr>
          <w:rStyle w:val="Puslapioinaosnuoroda"/>
          <w:rFonts w:ascii="Times New Roman" w:hAnsi="Times New Roman" w:cs="Times New Roman"/>
          <w:sz w:val="24"/>
          <w:szCs w:val="24"/>
        </w:rPr>
        <w:footnoteReference w:id="69"/>
      </w:r>
      <w:r w:rsidRPr="006F526F">
        <w:rPr>
          <w:rFonts w:ascii="Times New Roman" w:hAnsi="Times New Roman" w:cs="Times New Roman"/>
          <w:sz w:val="24"/>
          <w:szCs w:val="24"/>
        </w:rPr>
        <w:t xml:space="preserve"> </w:t>
      </w:r>
    </w:p>
    <w:p w14:paraId="26442744" w14:textId="425CAE1F"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Nacionalinis Danijos tikslas - užtikrinti šalies konkurencingumo išsaugojimą ir išlikti tarp labiausiai klestinčių pasaulio valstybių (pagal GDP)</w:t>
      </w:r>
      <w:r w:rsidRPr="006F526F">
        <w:rPr>
          <w:rStyle w:val="Puslapioinaosnuoroda"/>
          <w:rFonts w:ascii="Times New Roman" w:hAnsi="Times New Roman" w:cs="Times New Roman"/>
          <w:sz w:val="24"/>
          <w:szCs w:val="24"/>
        </w:rPr>
        <w:footnoteReference w:id="70"/>
      </w:r>
      <w:r w:rsidRPr="006F526F">
        <w:rPr>
          <w:rFonts w:ascii="Times New Roman" w:hAnsi="Times New Roman" w:cs="Times New Roman"/>
          <w:sz w:val="24"/>
          <w:szCs w:val="24"/>
        </w:rPr>
        <w:t>.  Šalis telkia didžiausią dėmesį į tai, kaip sukurti kuo įvairesnę ir dinamiškesnę ekonomiką. Šalyje suformuota aiški intencija teikti paramą naujam ir jau įsitvirtinusiam verslo sektoriui ir sukurti kuo tvaresnės ekonomikos pagrindą. Danijos pagrindiniai vidaus vystymosi iššūkiai susiję su inovacijų ir verslo plėtra: šalis akcentuoja produktyvumo ir konkurencingumo skatinimo būtinybę per inovacijų ir verslo vystymąsi. Akcentuojama paramos verslui svarba, kuri skatintų inovatyvumą ir veiklas, turinčias potencialo augti tiek nacionaliniu, tiek tarptautiniu mastu</w:t>
      </w:r>
      <w:r w:rsidRPr="00633D80">
        <w:rPr>
          <w:rFonts w:ascii="Times New Roman" w:hAnsi="Times New Roman" w:cs="Times New Roman"/>
          <w:sz w:val="24"/>
          <w:szCs w:val="24"/>
        </w:rPr>
        <w:t>. Todėl, skiriamas dėmesys invest</w:t>
      </w:r>
      <w:r w:rsidR="00C1689D" w:rsidRPr="00633D80">
        <w:rPr>
          <w:rFonts w:ascii="Times New Roman" w:hAnsi="Times New Roman" w:cs="Times New Roman"/>
          <w:sz w:val="24"/>
          <w:szCs w:val="24"/>
        </w:rPr>
        <w:t>uojant į verslo infrastruktūrą:</w:t>
      </w:r>
      <w:r w:rsidRPr="00633D80">
        <w:rPr>
          <w:rFonts w:ascii="Times New Roman" w:hAnsi="Times New Roman" w:cs="Times New Roman"/>
          <w:sz w:val="24"/>
          <w:szCs w:val="24"/>
        </w:rPr>
        <w:t xml:space="preserve"> kūrybinė pramonė, finansai ir paslaugos.</w:t>
      </w:r>
      <w:r w:rsidRPr="006F526F">
        <w:rPr>
          <w:rFonts w:ascii="Times New Roman" w:hAnsi="Times New Roman" w:cs="Times New Roman"/>
          <w:sz w:val="24"/>
          <w:szCs w:val="24"/>
        </w:rPr>
        <w:t xml:space="preserve"> Taigi, bendri Danijos regionų tikslai yra nukreipti ne į tarpregioninių skirtumų mažinimą, bet į šalies augimo, nacionalinio konkurencingumo skatinimą.</w:t>
      </w:r>
    </w:p>
    <w:p w14:paraId="1FA32450" w14:textId="00865160"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Kadangi </w:t>
      </w:r>
      <w:r w:rsidRPr="00B02E53">
        <w:rPr>
          <w:rFonts w:ascii="Times New Roman" w:hAnsi="Times New Roman" w:cs="Times New Roman"/>
          <w:sz w:val="24"/>
          <w:szCs w:val="24"/>
        </w:rPr>
        <w:t>Danijos tikslas - šalies konkurencingumo užtikrinimas, svarbu akcentuoti partnerių vaidmenį sėkmingam šio tikslo įgyvendinimui. Analizuojant Danijos regioninę politiką iš partnerystės principo perspektyvos, galima teigti, kad, pagal nustatytus šalies vystymosi prioritetus, išryškėja labai aiški reikalingų partnerių dimensija. Danija visą dėmesį telkia į versl</w:t>
      </w:r>
      <w:r w:rsidR="00C1689D" w:rsidRPr="00B02E53">
        <w:rPr>
          <w:rFonts w:ascii="Times New Roman" w:hAnsi="Times New Roman" w:cs="Times New Roman"/>
          <w:sz w:val="24"/>
          <w:szCs w:val="24"/>
        </w:rPr>
        <w:t>o skatinimą, vadinasi,</w:t>
      </w:r>
      <w:r w:rsidRPr="00B02E53">
        <w:rPr>
          <w:rFonts w:ascii="Times New Roman" w:hAnsi="Times New Roman" w:cs="Times New Roman"/>
          <w:sz w:val="24"/>
          <w:szCs w:val="24"/>
        </w:rPr>
        <w:t xml:space="preserve"> šalyje vieną svarbiausių vaidmenų užima socialiniai partneriai: verslo asociacijos, prie verslo plėtros galintys prisidėti ir atitinkamų žinių ir kompetenciją turintys tyrimo institutai ar universitetai. Aiškus ir apibrėžtas reikalingų partnerių tipas suponuoja taip pat ir aiškų partnerių įsitraukimo mastą: kadangi šalis nesusiduria su ryškiais regioniniais skirtumais ir kryptingai siekia nacionalinio konkurencingumo užtikrinimo galima teigti, kad Dan</w:t>
      </w:r>
      <w:r w:rsidR="00C1689D" w:rsidRPr="00B02E53">
        <w:rPr>
          <w:rFonts w:ascii="Times New Roman" w:hAnsi="Times New Roman" w:cs="Times New Roman"/>
          <w:sz w:val="24"/>
          <w:szCs w:val="24"/>
        </w:rPr>
        <w:t>ijai nereikalingas labai plat</w:t>
      </w:r>
      <w:r w:rsidR="00072B7C" w:rsidRPr="00B02E53">
        <w:rPr>
          <w:rFonts w:ascii="Times New Roman" w:hAnsi="Times New Roman" w:cs="Times New Roman"/>
          <w:sz w:val="24"/>
          <w:szCs w:val="24"/>
        </w:rPr>
        <w:t>us</w:t>
      </w:r>
      <w:r w:rsidR="00C1689D" w:rsidRPr="00B02E53">
        <w:rPr>
          <w:rFonts w:ascii="Times New Roman" w:hAnsi="Times New Roman" w:cs="Times New Roman"/>
          <w:sz w:val="24"/>
          <w:szCs w:val="24"/>
        </w:rPr>
        <w:t xml:space="preserve"> </w:t>
      </w:r>
      <w:r w:rsidRPr="00B02E53">
        <w:rPr>
          <w:rFonts w:ascii="Times New Roman" w:hAnsi="Times New Roman" w:cs="Times New Roman"/>
          <w:sz w:val="24"/>
          <w:szCs w:val="24"/>
        </w:rPr>
        <w:t>partnerių įsitraukimas</w:t>
      </w:r>
      <w:r w:rsidR="00C1689D" w:rsidRPr="00B02E53">
        <w:rPr>
          <w:rFonts w:ascii="Times New Roman" w:hAnsi="Times New Roman" w:cs="Times New Roman"/>
          <w:sz w:val="24"/>
          <w:szCs w:val="24"/>
        </w:rPr>
        <w:t xml:space="preserve"> masto</w:t>
      </w:r>
      <w:r w:rsidRPr="00B02E53">
        <w:rPr>
          <w:rFonts w:ascii="Times New Roman" w:hAnsi="Times New Roman" w:cs="Times New Roman"/>
          <w:sz w:val="24"/>
          <w:szCs w:val="24"/>
        </w:rPr>
        <w:t xml:space="preserve">. </w:t>
      </w:r>
      <w:r w:rsidR="00C1689D" w:rsidRPr="00B02E53">
        <w:rPr>
          <w:rFonts w:ascii="Times New Roman" w:hAnsi="Times New Roman" w:cs="Times New Roman"/>
          <w:sz w:val="24"/>
          <w:szCs w:val="24"/>
        </w:rPr>
        <w:t xml:space="preserve">Nepažeidžiant </w:t>
      </w:r>
      <w:r w:rsidRPr="00B02E53">
        <w:rPr>
          <w:rFonts w:ascii="Times New Roman" w:hAnsi="Times New Roman" w:cs="Times New Roman"/>
          <w:sz w:val="24"/>
          <w:szCs w:val="24"/>
        </w:rPr>
        <w:t xml:space="preserve">partnerystės principo struktūros ir taisyklių, aiškus reikalingų </w:t>
      </w:r>
      <w:r w:rsidR="00A96DD6" w:rsidRPr="00B02E53">
        <w:rPr>
          <w:rFonts w:ascii="Times New Roman" w:hAnsi="Times New Roman" w:cs="Times New Roman"/>
          <w:sz w:val="24"/>
          <w:szCs w:val="24"/>
        </w:rPr>
        <w:t>partnerių tipas ir mažesnis</w:t>
      </w:r>
      <w:r w:rsidRPr="00B02E53">
        <w:rPr>
          <w:rFonts w:ascii="Times New Roman" w:hAnsi="Times New Roman" w:cs="Times New Roman"/>
          <w:sz w:val="24"/>
          <w:szCs w:val="24"/>
        </w:rPr>
        <w:t xml:space="preserve"> jų </w:t>
      </w:r>
      <w:r w:rsidR="00A96DD6" w:rsidRPr="00B02E53">
        <w:rPr>
          <w:rFonts w:ascii="Times New Roman" w:hAnsi="Times New Roman" w:cs="Times New Roman"/>
          <w:sz w:val="24"/>
          <w:szCs w:val="24"/>
        </w:rPr>
        <w:t>įsitraukimo mastas (</w:t>
      </w:r>
      <w:r w:rsidR="00C16229" w:rsidRPr="00B02E53">
        <w:rPr>
          <w:rFonts w:ascii="Times New Roman" w:hAnsi="Times New Roman" w:cs="Times New Roman"/>
          <w:sz w:val="24"/>
          <w:szCs w:val="24"/>
        </w:rPr>
        <w:t xml:space="preserve">sąlyginai nedidelė reikiamų </w:t>
      </w:r>
      <w:r w:rsidR="00A96DD6" w:rsidRPr="00B02E53">
        <w:rPr>
          <w:rFonts w:ascii="Times New Roman" w:hAnsi="Times New Roman" w:cs="Times New Roman"/>
          <w:sz w:val="24"/>
          <w:szCs w:val="24"/>
        </w:rPr>
        <w:t xml:space="preserve">partnerių </w:t>
      </w:r>
      <w:r w:rsidR="00C16229" w:rsidRPr="00B02E53">
        <w:rPr>
          <w:rFonts w:ascii="Times New Roman" w:hAnsi="Times New Roman" w:cs="Times New Roman"/>
          <w:sz w:val="24"/>
          <w:szCs w:val="24"/>
        </w:rPr>
        <w:t>įvairovė, spektras</w:t>
      </w:r>
      <w:r w:rsidR="00A96DD6" w:rsidRPr="00B02E53">
        <w:rPr>
          <w:rFonts w:ascii="Times New Roman" w:hAnsi="Times New Roman" w:cs="Times New Roman"/>
          <w:sz w:val="24"/>
          <w:szCs w:val="24"/>
        </w:rPr>
        <w:t>)</w:t>
      </w:r>
      <w:r w:rsidRPr="00B02E53">
        <w:rPr>
          <w:rFonts w:ascii="Times New Roman" w:hAnsi="Times New Roman" w:cs="Times New Roman"/>
          <w:sz w:val="24"/>
          <w:szCs w:val="24"/>
        </w:rPr>
        <w:t xml:space="preserve"> gali teigiamai </w:t>
      </w:r>
      <w:r w:rsidR="003647BB" w:rsidRPr="00B02E53">
        <w:rPr>
          <w:rFonts w:ascii="Times New Roman" w:hAnsi="Times New Roman" w:cs="Times New Roman"/>
          <w:sz w:val="24"/>
          <w:szCs w:val="24"/>
        </w:rPr>
        <w:t>sąlygoti</w:t>
      </w:r>
      <w:r w:rsidR="00C16229" w:rsidRPr="00B02E53">
        <w:rPr>
          <w:rFonts w:ascii="Times New Roman" w:hAnsi="Times New Roman" w:cs="Times New Roman"/>
          <w:sz w:val="24"/>
          <w:szCs w:val="24"/>
        </w:rPr>
        <w:t xml:space="preserve"> Danijos gebėjimą</w:t>
      </w:r>
      <w:r w:rsidRPr="00B02E53">
        <w:rPr>
          <w:rFonts w:ascii="Times New Roman" w:hAnsi="Times New Roman" w:cs="Times New Roman"/>
          <w:sz w:val="24"/>
          <w:szCs w:val="24"/>
        </w:rPr>
        <w:t xml:space="preserve"> pilnai užtikrinti sanglaudos partnerystės principą visuose etapuose, nes atitinkamai šalis išvengia papildomų </w:t>
      </w:r>
      <w:r w:rsidR="00C16229" w:rsidRPr="00B02E53">
        <w:rPr>
          <w:rFonts w:ascii="Times New Roman" w:hAnsi="Times New Roman" w:cs="Times New Roman"/>
          <w:sz w:val="24"/>
          <w:szCs w:val="24"/>
        </w:rPr>
        <w:t xml:space="preserve">rizikų, </w:t>
      </w:r>
      <w:r w:rsidRPr="00B02E53">
        <w:rPr>
          <w:rFonts w:ascii="Times New Roman" w:hAnsi="Times New Roman" w:cs="Times New Roman"/>
          <w:sz w:val="24"/>
          <w:szCs w:val="24"/>
        </w:rPr>
        <w:t>administracinių barjerų dalyvaujant partneriam</w:t>
      </w:r>
      <w:r w:rsidR="00C16229" w:rsidRPr="00B02E53">
        <w:rPr>
          <w:rFonts w:ascii="Times New Roman" w:hAnsi="Times New Roman" w:cs="Times New Roman"/>
          <w:sz w:val="24"/>
          <w:szCs w:val="24"/>
        </w:rPr>
        <w:t>s iš įvairių</w:t>
      </w:r>
      <w:r w:rsidRPr="00B02E53">
        <w:rPr>
          <w:rFonts w:ascii="Times New Roman" w:hAnsi="Times New Roman" w:cs="Times New Roman"/>
          <w:sz w:val="24"/>
          <w:szCs w:val="24"/>
        </w:rPr>
        <w:t xml:space="preserve"> sektorių ar sričių.</w:t>
      </w:r>
    </w:p>
    <w:p w14:paraId="41F31329" w14:textId="1D13B8A5" w:rsidR="00D426AD" w:rsidRPr="00C16229" w:rsidRDefault="00D426AD" w:rsidP="00C16229">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lastRenderedPageBreak/>
        <w:t>Apibendrinant Danijos regioninės politikos gaires,  svarbu akcentuoti,  kad šalyje pirmenybė teikiama nacionalinio konkurencingumo skatinimui, taip pat akcentuojama socialinė sanglauda bei didelis dėmesys verslumo plėtros paramai, todėl Danija ES sanglaudos politikos kontekste vykdo nacionalinio konkurencingumo skatinimo politiką.</w:t>
      </w:r>
    </w:p>
    <w:p w14:paraId="2532D0AE" w14:textId="28BE5037" w:rsidR="00D426AD" w:rsidRPr="006F526F" w:rsidRDefault="00811F6A" w:rsidP="00D426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7.1.2. </w:t>
      </w:r>
      <w:r w:rsidR="00D426AD" w:rsidRPr="006F526F">
        <w:rPr>
          <w:rFonts w:ascii="Times New Roman" w:hAnsi="Times New Roman" w:cs="Times New Roman"/>
          <w:b/>
          <w:sz w:val="24"/>
          <w:szCs w:val="24"/>
        </w:rPr>
        <w:t>Švedija</w:t>
      </w:r>
    </w:p>
    <w:p w14:paraId="297C7350" w14:textId="3BEC8885"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Švedijos bendras nacionalinis augimas smarkiai priklausomas nuo vietinio ir regioninio augimo. Kuo ekonomiškai stipresni šalies regionai, tuo didesnis potencialas bendram šalies augimui.</w:t>
      </w:r>
      <w:r w:rsidRPr="006F526F">
        <w:rPr>
          <w:rStyle w:val="Puslapioinaosnuoroda"/>
          <w:rFonts w:ascii="Times New Roman" w:hAnsi="Times New Roman" w:cs="Times New Roman"/>
          <w:sz w:val="24"/>
          <w:szCs w:val="24"/>
        </w:rPr>
        <w:footnoteReference w:id="71"/>
      </w:r>
      <w:r w:rsidRPr="006F526F">
        <w:rPr>
          <w:rFonts w:ascii="Times New Roman" w:hAnsi="Times New Roman" w:cs="Times New Roman"/>
          <w:sz w:val="24"/>
          <w:szCs w:val="24"/>
        </w:rPr>
        <w:t xml:space="preserve"> Analizuojant šalies tarpregioninius skirtumus ir lyginant Švedijos situaciją Europiniu mastu, tarpregioniniai skirtumai santykinai nėra gilūs, tačiau kai kurių Švedijos regionų retas gyventojų tankis, itin dideli atstumai ir šaltas klimatas neigiamai veikia konkurencingumą.</w:t>
      </w:r>
      <w:r w:rsidRPr="006F526F">
        <w:rPr>
          <w:rStyle w:val="Puslapioinaosnuoroda"/>
          <w:rFonts w:ascii="Times New Roman" w:hAnsi="Times New Roman" w:cs="Times New Roman"/>
          <w:sz w:val="24"/>
          <w:szCs w:val="24"/>
        </w:rPr>
        <w:footnoteReference w:id="72"/>
      </w:r>
      <w:r w:rsidRPr="006F526F">
        <w:rPr>
          <w:rFonts w:ascii="Times New Roman" w:hAnsi="Times New Roman" w:cs="Times New Roman"/>
          <w:sz w:val="24"/>
          <w:szCs w:val="24"/>
        </w:rPr>
        <w:t xml:space="preserve"> Švedijoje pastebima tendencija, jog tarpregioninės skirtys gilėja, todėl šalis identifikuoja tai kaip iššūkį - sukurti visiems regionams palankias sąlygas potencialiam augimui pagal atitinkamas regiono aplinkybes/ sąlygas. Kadangi Švedijos regionų vystymosi sąlygos yra skirtingos, itin svarbu apibrėžti aiškią regionin</w:t>
      </w:r>
      <w:r w:rsidR="00C16229">
        <w:rPr>
          <w:rFonts w:ascii="Times New Roman" w:hAnsi="Times New Roman" w:cs="Times New Roman"/>
          <w:sz w:val="24"/>
          <w:szCs w:val="24"/>
        </w:rPr>
        <w:t xml:space="preserve">ės ir vietinės įtakos reikšmę, </w:t>
      </w:r>
      <w:r w:rsidRPr="006F526F">
        <w:rPr>
          <w:rFonts w:ascii="Times New Roman" w:hAnsi="Times New Roman" w:cs="Times New Roman"/>
          <w:sz w:val="24"/>
          <w:szCs w:val="24"/>
        </w:rPr>
        <w:t xml:space="preserve">todėl Švedijoje svarbų vaidmenį užima regioninė politika ir šalis koncentruoja didelį dėmesį šios politikos įgyvendinimui. </w:t>
      </w:r>
    </w:p>
    <w:p w14:paraId="26607E35" w14:textId="1FEF7AB2" w:rsidR="00D426AD" w:rsidRPr="00B02E53"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Regioninio vystymosi tikslas - efektyvi, tvari vietinė darbo rinka, siūlanti aukštą paslaugų lygį šalyje. Vadinasi, tokio tikslo įgyvendinimui reikalingas platus mastas veikėjų, partnerių: kadangi, kaip ir buvo minėta, Švedijos regionai tarpusavyje yra labai skirtingi, ir siekiant </w:t>
      </w:r>
      <w:r w:rsidRPr="00B02E53">
        <w:rPr>
          <w:rFonts w:ascii="Times New Roman" w:hAnsi="Times New Roman" w:cs="Times New Roman"/>
          <w:sz w:val="24"/>
          <w:szCs w:val="24"/>
        </w:rPr>
        <w:t xml:space="preserve">efektyvios sanglaudos politikos įgyvendinimo, privaloma įtraukti visų regionų veikėjus. </w:t>
      </w:r>
    </w:p>
    <w:p w14:paraId="5ED68F4B" w14:textId="4BF9EC74" w:rsidR="00D426AD" w:rsidRPr="006F526F" w:rsidRDefault="00D426AD" w:rsidP="00D426AD">
      <w:pPr>
        <w:spacing w:line="360" w:lineRule="auto"/>
        <w:ind w:firstLine="1296"/>
        <w:jc w:val="both"/>
        <w:rPr>
          <w:rFonts w:ascii="Times New Roman" w:hAnsi="Times New Roman" w:cs="Times New Roman"/>
          <w:sz w:val="24"/>
          <w:szCs w:val="24"/>
        </w:rPr>
      </w:pPr>
      <w:r w:rsidRPr="00B02E53">
        <w:rPr>
          <w:rFonts w:ascii="Times New Roman" w:hAnsi="Times New Roman" w:cs="Times New Roman"/>
          <w:sz w:val="24"/>
          <w:szCs w:val="24"/>
        </w:rPr>
        <w:t>Didelis dėmesys regionų skirtumams ir regioninei plėtrai veda prie aiškaus nacionalinio Švedijos tikslo sanglaudos politikoje - regioninis konkurencingumas, verslumas</w:t>
      </w:r>
      <w:r w:rsidRPr="006F526F">
        <w:rPr>
          <w:rFonts w:ascii="Times New Roman" w:hAnsi="Times New Roman" w:cs="Times New Roman"/>
          <w:sz w:val="24"/>
          <w:szCs w:val="24"/>
        </w:rPr>
        <w:t xml:space="preserve"> ir darbo vietų kūrimas. Atsižvelgiant į šalies regionų galimybes ir iššūkius, valdžia identifikavo pagrindinius nacionalinius prioritetus regioninio konkurencingumo skatinimui: inovacijos, įgūdžių skatinimas, prieinamumas ir tarpvalstybinis bendradarbiavimas.</w:t>
      </w:r>
      <w:r w:rsidRPr="006F526F">
        <w:rPr>
          <w:rStyle w:val="Puslapioinaosnuoroda"/>
          <w:rFonts w:ascii="Times New Roman" w:hAnsi="Times New Roman" w:cs="Times New Roman"/>
          <w:sz w:val="24"/>
          <w:szCs w:val="24"/>
        </w:rPr>
        <w:footnoteReference w:id="73"/>
      </w:r>
      <w:r w:rsidRPr="006F526F">
        <w:rPr>
          <w:rFonts w:ascii="Times New Roman" w:hAnsi="Times New Roman" w:cs="Times New Roman"/>
          <w:sz w:val="24"/>
          <w:szCs w:val="24"/>
        </w:rPr>
        <w:t xml:space="preserve"> Prioritetai nustatomi ir taikomi visiems regionams, tačiau turi būti atsižvelgiama į regiono specifiką: įgyvendin</w:t>
      </w:r>
      <w:r w:rsidR="003647BB">
        <w:rPr>
          <w:rFonts w:ascii="Times New Roman" w:hAnsi="Times New Roman" w:cs="Times New Roman"/>
          <w:sz w:val="24"/>
          <w:szCs w:val="24"/>
        </w:rPr>
        <w:t>imo sąlygas ir vietos galimybes, t</w:t>
      </w:r>
      <w:r w:rsidRPr="006F526F">
        <w:rPr>
          <w:rFonts w:ascii="Times New Roman" w:hAnsi="Times New Roman" w:cs="Times New Roman"/>
          <w:sz w:val="24"/>
          <w:szCs w:val="24"/>
        </w:rPr>
        <w:t>odėl svarbią reikšmę įgyja veikėjai - partneriai. Prioritetai yra tarp-sektoriniai ir reikalauja itin kokybiško koordinavimo tarp sektorių</w:t>
      </w:r>
      <w:r w:rsidR="003647BB">
        <w:rPr>
          <w:rFonts w:ascii="Times New Roman" w:hAnsi="Times New Roman" w:cs="Times New Roman"/>
          <w:sz w:val="24"/>
          <w:szCs w:val="24"/>
        </w:rPr>
        <w:t xml:space="preserve"> ir partnerių</w:t>
      </w:r>
      <w:r w:rsidRPr="006F526F">
        <w:rPr>
          <w:rFonts w:ascii="Times New Roman" w:hAnsi="Times New Roman" w:cs="Times New Roman"/>
          <w:sz w:val="24"/>
          <w:szCs w:val="24"/>
        </w:rPr>
        <w:t xml:space="preserve">. </w:t>
      </w:r>
    </w:p>
    <w:p w14:paraId="68441A7E" w14:textId="43CC1E6F"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lastRenderedPageBreak/>
        <w:t>Regiono sugebėjimas vystyti inovacijas priklauso ne tik nuo atsakingų institucijų ir veikėjų veikimo, dalyvavimo kokybės, bet, svarbiausia, kaip kokybiškai šie pa</w:t>
      </w:r>
      <w:r w:rsidR="003647BB">
        <w:rPr>
          <w:rFonts w:ascii="Times New Roman" w:hAnsi="Times New Roman" w:cs="Times New Roman"/>
          <w:sz w:val="24"/>
          <w:szCs w:val="24"/>
        </w:rPr>
        <w:t>rtneriai sąveikauja tarpusavyje</w:t>
      </w:r>
      <w:r w:rsidRPr="006F526F">
        <w:rPr>
          <w:rFonts w:ascii="Times New Roman" w:hAnsi="Times New Roman" w:cs="Times New Roman"/>
          <w:sz w:val="24"/>
          <w:szCs w:val="24"/>
        </w:rPr>
        <w:t>. Sėkmingam inovacijų vystymui reikalingas aukštas specializacijos laipsnis.</w:t>
      </w:r>
      <w:r w:rsidRPr="006F526F">
        <w:rPr>
          <w:rStyle w:val="Puslapioinaosnuoroda"/>
          <w:rFonts w:ascii="Times New Roman" w:hAnsi="Times New Roman" w:cs="Times New Roman"/>
          <w:sz w:val="24"/>
          <w:szCs w:val="24"/>
        </w:rPr>
        <w:footnoteReference w:id="74"/>
      </w:r>
      <w:r w:rsidRPr="006F526F">
        <w:rPr>
          <w:rFonts w:ascii="Times New Roman" w:hAnsi="Times New Roman" w:cs="Times New Roman"/>
          <w:sz w:val="24"/>
          <w:szCs w:val="24"/>
        </w:rPr>
        <w:t xml:space="preserve"> Būtent tai ir implikuoja vienas iš partnerystės idėjos sudedamųjų dalių: svarbi įtraukiamų partnerių kompetencija, žinių atitikimas bei gilus ir aiškus tam tikros problemos pažinimas, išmanymas.</w:t>
      </w:r>
      <w:r w:rsidR="003647BB">
        <w:rPr>
          <w:rStyle w:val="Puslapioinaosnuoroda"/>
          <w:rFonts w:ascii="Times New Roman" w:hAnsi="Times New Roman" w:cs="Times New Roman"/>
          <w:sz w:val="24"/>
          <w:szCs w:val="24"/>
        </w:rPr>
        <w:footnoteReference w:id="75"/>
      </w:r>
      <w:r w:rsidRPr="006F526F">
        <w:rPr>
          <w:rFonts w:ascii="Times New Roman" w:hAnsi="Times New Roman" w:cs="Times New Roman"/>
          <w:sz w:val="24"/>
          <w:szCs w:val="24"/>
        </w:rPr>
        <w:t xml:space="preserve"> Specializacijos reikm</w:t>
      </w:r>
      <w:r w:rsidR="00437DDE">
        <w:rPr>
          <w:rFonts w:ascii="Times New Roman" w:hAnsi="Times New Roman" w:cs="Times New Roman"/>
          <w:sz w:val="24"/>
          <w:szCs w:val="24"/>
        </w:rPr>
        <w:t>ė ypač akcentuojama mažuose</w:t>
      </w:r>
      <w:r w:rsidRPr="006F526F">
        <w:rPr>
          <w:rFonts w:ascii="Times New Roman" w:hAnsi="Times New Roman" w:cs="Times New Roman"/>
          <w:sz w:val="24"/>
          <w:szCs w:val="24"/>
        </w:rPr>
        <w:t xml:space="preserve"> regionuose. Aukštas specializacijos lygis padeda sukurti palankias sąlygas sprendžiant struktūrinius pokyčius. </w:t>
      </w:r>
    </w:p>
    <w:p w14:paraId="17B94358" w14:textId="22EE6A34"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Strateginėje Švedijos ataskaitoje akcentuojama, kad turi būti stiprinami metodai, kuriais perduodamos žinios tarp pramonės atstovų bei ypač akcentuotina didesnio universitetų vaidmens būtinybė.</w:t>
      </w:r>
      <w:r w:rsidRPr="006F526F">
        <w:rPr>
          <w:rStyle w:val="Puslapioinaosnuoroda"/>
          <w:rFonts w:ascii="Times New Roman" w:hAnsi="Times New Roman" w:cs="Times New Roman"/>
          <w:sz w:val="24"/>
          <w:szCs w:val="24"/>
        </w:rPr>
        <w:footnoteReference w:id="76"/>
      </w:r>
      <w:r w:rsidRPr="006F526F">
        <w:rPr>
          <w:rFonts w:ascii="Times New Roman" w:hAnsi="Times New Roman" w:cs="Times New Roman"/>
          <w:sz w:val="24"/>
          <w:szCs w:val="24"/>
        </w:rPr>
        <w:t xml:space="preserve"> Tai ypatingai svarbu žemo gyventojų tankumo regionuose,</w:t>
      </w:r>
      <w:r w:rsidR="005601DF">
        <w:rPr>
          <w:rFonts w:ascii="Times New Roman" w:hAnsi="Times New Roman" w:cs="Times New Roman"/>
          <w:sz w:val="24"/>
          <w:szCs w:val="24"/>
        </w:rPr>
        <w:t xml:space="preserve"> kas, Švedijos atveju, yra</w:t>
      </w:r>
      <w:r w:rsidRPr="006F526F">
        <w:rPr>
          <w:rFonts w:ascii="Times New Roman" w:hAnsi="Times New Roman" w:cs="Times New Roman"/>
          <w:sz w:val="24"/>
          <w:szCs w:val="24"/>
        </w:rPr>
        <w:t xml:space="preserve"> aktuali problema. Verslo skatinimui akcentuojama aukšta informacinių technologijų (toliau - IT) kokybė, kurios dėka plėstųsi verslo tinklai tiek vietiniu,  tiek regioniniu lygmeniu. Vadinasi, šioje srityje ypatingai svarbus socialinių partnerių dalyvavimas - universitetų įtraukimas. Dar viena sritis svarbi regiono vystymuisi - nacionalinio paveldo, aplinkos saugojimas.</w:t>
      </w:r>
      <w:r w:rsidRPr="006F526F">
        <w:rPr>
          <w:rStyle w:val="Puslapioinaosnuoroda"/>
          <w:rFonts w:ascii="Times New Roman" w:hAnsi="Times New Roman" w:cs="Times New Roman"/>
          <w:sz w:val="24"/>
          <w:szCs w:val="24"/>
        </w:rPr>
        <w:footnoteReference w:id="77"/>
      </w:r>
      <w:r w:rsidR="003647BB">
        <w:rPr>
          <w:rFonts w:ascii="Times New Roman" w:hAnsi="Times New Roman" w:cs="Times New Roman"/>
          <w:sz w:val="24"/>
          <w:szCs w:val="24"/>
        </w:rPr>
        <w:t xml:space="preserve"> </w:t>
      </w:r>
      <w:r w:rsidRPr="006F526F">
        <w:rPr>
          <w:rFonts w:ascii="Times New Roman" w:hAnsi="Times New Roman" w:cs="Times New Roman"/>
          <w:sz w:val="24"/>
          <w:szCs w:val="24"/>
        </w:rPr>
        <w:t xml:space="preserve">Patrauklus regionas, su puikiai išvystytais kultūriniais ištekliais didina pramonės  pridėtinę vertę ir stiprina šalies konkurencingumą. Taigi, Švedijai reikalingas verslumo skatinimas, kuris neįgyvendinamas be </w:t>
      </w:r>
      <w:r w:rsidR="005601DF">
        <w:rPr>
          <w:rFonts w:ascii="Times New Roman" w:hAnsi="Times New Roman" w:cs="Times New Roman"/>
          <w:sz w:val="24"/>
          <w:szCs w:val="24"/>
        </w:rPr>
        <w:t>plataus masto partnerių: tiek viešojo sektoriaus</w:t>
      </w:r>
      <w:r w:rsidRPr="006F526F">
        <w:rPr>
          <w:rFonts w:ascii="Times New Roman" w:hAnsi="Times New Roman" w:cs="Times New Roman"/>
          <w:sz w:val="24"/>
          <w:szCs w:val="24"/>
        </w:rPr>
        <w:t>,</w:t>
      </w:r>
      <w:r w:rsidR="005601DF">
        <w:rPr>
          <w:rFonts w:ascii="Times New Roman" w:hAnsi="Times New Roman" w:cs="Times New Roman"/>
          <w:sz w:val="24"/>
          <w:szCs w:val="24"/>
        </w:rPr>
        <w:t xml:space="preserve"> tiek </w:t>
      </w:r>
      <w:r w:rsidR="00437DDE">
        <w:rPr>
          <w:rFonts w:ascii="Times New Roman" w:hAnsi="Times New Roman" w:cs="Times New Roman"/>
          <w:sz w:val="24"/>
          <w:szCs w:val="24"/>
        </w:rPr>
        <w:t xml:space="preserve">skirtingų sričių </w:t>
      </w:r>
      <w:r w:rsidR="005601DF">
        <w:rPr>
          <w:rFonts w:ascii="Times New Roman" w:hAnsi="Times New Roman" w:cs="Times New Roman"/>
          <w:sz w:val="24"/>
          <w:szCs w:val="24"/>
        </w:rPr>
        <w:t xml:space="preserve">socialinių partnerių. </w:t>
      </w:r>
    </w:p>
    <w:p w14:paraId="39594C34" w14:textId="77777777" w:rsidR="00D426AD" w:rsidRPr="00B02E53"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Kadangi Švedija yra geografiškai didelė valstybė su gilėjančiais regioniniais atotrūkiais,  šios šalies atveju siekiant sėkmingai įgyvendinti tokio plataus masto politiką, itin svarbus dialogo ir stiprios sąveikos mechanizmas tarp vietinių, regioninių, nacionalinių ir ES lygmens </w:t>
      </w:r>
      <w:r w:rsidRPr="00B02E53">
        <w:rPr>
          <w:rFonts w:ascii="Times New Roman" w:hAnsi="Times New Roman" w:cs="Times New Roman"/>
          <w:sz w:val="24"/>
          <w:szCs w:val="24"/>
        </w:rPr>
        <w:t xml:space="preserve">veikėjų. Kadangi Švedijos nacionalinis tikslas - regioninė plėtra,  kiekviena šalies dalis privalo dalyvauti ir prisidėti prie Švedijos augimo ir tvaraus vystymosi,  todėl ypač svarbią reikšmę įgyja įvairių ir itin plataus masto partnerių dalyvavimas: regioniniai veikėjai, verslo asociacijos,  tyrimų institutai,  švietimo institucijos,  lygių galimybių atstovai. </w:t>
      </w:r>
    </w:p>
    <w:p w14:paraId="31CD3A70" w14:textId="2818117F" w:rsidR="00D426AD" w:rsidRPr="006F526F" w:rsidRDefault="00811F6A" w:rsidP="00D426AD">
      <w:pPr>
        <w:spacing w:line="360" w:lineRule="auto"/>
        <w:ind w:firstLine="1296"/>
        <w:jc w:val="center"/>
        <w:rPr>
          <w:rFonts w:ascii="Times New Roman" w:hAnsi="Times New Roman" w:cs="Times New Roman"/>
          <w:b/>
          <w:sz w:val="24"/>
          <w:szCs w:val="24"/>
        </w:rPr>
      </w:pPr>
      <w:r w:rsidRPr="00B02E53">
        <w:rPr>
          <w:rFonts w:ascii="Times New Roman" w:hAnsi="Times New Roman" w:cs="Times New Roman"/>
          <w:b/>
          <w:sz w:val="24"/>
          <w:szCs w:val="24"/>
        </w:rPr>
        <w:t xml:space="preserve">7.1.3. </w:t>
      </w:r>
      <w:r w:rsidR="00437DDE" w:rsidRPr="00B02E53">
        <w:rPr>
          <w:rFonts w:ascii="Times New Roman" w:hAnsi="Times New Roman" w:cs="Times New Roman"/>
          <w:b/>
          <w:sz w:val="24"/>
          <w:szCs w:val="24"/>
        </w:rPr>
        <w:t>Valstybių panašumai/ skirtumai</w:t>
      </w:r>
    </w:p>
    <w:p w14:paraId="2947A278" w14:textId="77777777" w:rsidR="00D426AD" w:rsidRPr="006F526F" w:rsidRDefault="00D426AD" w:rsidP="00D426AD">
      <w:pPr>
        <w:spacing w:line="360" w:lineRule="auto"/>
        <w:ind w:firstLine="1296"/>
        <w:jc w:val="both"/>
        <w:rPr>
          <w:rFonts w:ascii="Times New Roman" w:hAnsi="Times New Roman" w:cs="Times New Roman"/>
          <w:bCs/>
          <w:sz w:val="24"/>
          <w:szCs w:val="24"/>
        </w:rPr>
      </w:pPr>
      <w:r w:rsidRPr="006F526F">
        <w:rPr>
          <w:rFonts w:ascii="Times New Roman" w:hAnsi="Times New Roman" w:cs="Times New Roman"/>
          <w:sz w:val="24"/>
          <w:szCs w:val="24"/>
        </w:rPr>
        <w:t>Žvelgiant</w:t>
      </w:r>
      <w:r w:rsidRPr="006F526F">
        <w:rPr>
          <w:rFonts w:ascii="Times New Roman" w:hAnsi="Times New Roman" w:cs="Times New Roman"/>
          <w:bCs/>
          <w:sz w:val="24"/>
          <w:szCs w:val="24"/>
        </w:rPr>
        <w:t xml:space="preserve"> į Daniją ir Švediją iš ekonominės vystymosi perspektyvos, galima teigti, kad ES kontekste abi šalys yra ekonomiškai išsivysčiusios, stiprios, užtikrinančios aukštą pragyvenimo kokybę ir laikomos gerovės valstybių pavyzdžiais kitoms ES valstybėms narėms. Tačiau </w:t>
      </w:r>
      <w:r w:rsidRPr="006F526F">
        <w:rPr>
          <w:rFonts w:ascii="Times New Roman" w:hAnsi="Times New Roman" w:cs="Times New Roman"/>
          <w:bCs/>
          <w:sz w:val="24"/>
          <w:szCs w:val="24"/>
        </w:rPr>
        <w:lastRenderedPageBreak/>
        <w:t xml:space="preserve">analizuojant šias valstybes iš siauresnės ES politikos perspektyvos - regioninės plėtros - išryškėja aiškūs valstybių skirtumai. </w:t>
      </w:r>
    </w:p>
    <w:p w14:paraId="3C30AFE2" w14:textId="172CBCD5" w:rsidR="00D426AD" w:rsidRPr="00B02E53"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bCs/>
          <w:sz w:val="24"/>
          <w:szCs w:val="24"/>
        </w:rPr>
        <w:t xml:space="preserve">Pirmiausia, </w:t>
      </w:r>
      <w:r w:rsidRPr="00B02E53">
        <w:rPr>
          <w:rFonts w:ascii="Times New Roman" w:hAnsi="Times New Roman" w:cs="Times New Roman"/>
          <w:bCs/>
          <w:sz w:val="24"/>
          <w:szCs w:val="24"/>
        </w:rPr>
        <w:t>įgyvendinant ES sanglaudos politiką,  skiriasi valstybių nacionaliniai tikslai ir vystymosi kryptis: Danijos strategija - nacionalinis šalies konkurencingumo skatinimas, o Švedijos pagr</w:t>
      </w:r>
      <w:r w:rsidR="005601DF" w:rsidRPr="00B02E53">
        <w:rPr>
          <w:rFonts w:ascii="Times New Roman" w:hAnsi="Times New Roman" w:cs="Times New Roman"/>
          <w:bCs/>
          <w:sz w:val="24"/>
          <w:szCs w:val="24"/>
        </w:rPr>
        <w:t>indinis nacionalinis tikslas -</w:t>
      </w:r>
      <w:r w:rsidRPr="00B02E53">
        <w:rPr>
          <w:rFonts w:ascii="Times New Roman" w:hAnsi="Times New Roman" w:cs="Times New Roman"/>
          <w:bCs/>
          <w:sz w:val="24"/>
          <w:szCs w:val="24"/>
        </w:rPr>
        <w:t xml:space="preserve"> regioninės plėtros politika.</w:t>
      </w:r>
      <w:r w:rsidRPr="00B02E53">
        <w:rPr>
          <w:rFonts w:ascii="Times New Roman" w:hAnsi="Times New Roman" w:cs="Times New Roman"/>
          <w:sz w:val="24"/>
          <w:szCs w:val="24"/>
        </w:rPr>
        <w:t xml:space="preserve"> </w:t>
      </w:r>
      <w:r w:rsidRPr="00B02E53">
        <w:rPr>
          <w:rFonts w:ascii="Times New Roman" w:hAnsi="Times New Roman" w:cs="Times New Roman"/>
          <w:bCs/>
          <w:sz w:val="24"/>
          <w:szCs w:val="24"/>
        </w:rPr>
        <w:t>Pagrindinė priežastis, lemianti skirtingas valstybių</w:t>
      </w:r>
      <w:r w:rsidRPr="00B02E53">
        <w:rPr>
          <w:rFonts w:ascii="Times New Roman" w:hAnsi="Times New Roman" w:cs="Times New Roman"/>
          <w:sz w:val="24"/>
          <w:szCs w:val="24"/>
        </w:rPr>
        <w:t xml:space="preserve"> regioninės plėtros kryptis, yra regioninių skirtumų nevienodumas: Danijai dėl, palyginus su Švedija, nedidelio šalies ploto,  nebūdingos regioninių skirtumų problemos, kitaip nei Švedijai. Taigi, Danija s</w:t>
      </w:r>
      <w:r w:rsidRPr="00B02E53">
        <w:rPr>
          <w:rFonts w:ascii="Times New Roman" w:hAnsi="Times New Roman" w:cs="Times New Roman"/>
          <w:bCs/>
          <w:sz w:val="24"/>
          <w:szCs w:val="24"/>
        </w:rPr>
        <w:t>iekdama užtikrinti aukštą šalies konkurencingumo lygį, visą dėmesį telkia į ekonominį mobilizavimą. Taigi, pagrindinis dėmesys skiriamas priemonėms, kuriomis plėstųsi verslas. Švedijoje, skirtingai nei Danijoje, koncentruojamasi į atskirų regionų plėtrą, kuriuose, atitinkamai pagal regiono išsivystomo lygį, yra išskiriama daugiau prioritetų:</w:t>
      </w:r>
      <w:r w:rsidRPr="00B02E53">
        <w:rPr>
          <w:rFonts w:ascii="Times New Roman" w:hAnsi="Times New Roman" w:cs="Times New Roman"/>
          <w:sz w:val="24"/>
          <w:szCs w:val="24"/>
        </w:rPr>
        <w:t xml:space="preserve">  inovacijos, įgūdžių skatinimas, prieinamumas ir tarpvalstybinis bendradarbiavimas. Švedija koncentruojasi į daugelį skirtingų regionų  tam, kad juose būtų užtikrinta galimybė veikti efektyviai vietinei darbo  rinkai. Švedijai  regioninės  politikos  plėtra  yra  strategiškai  svarbi,  nes  tik  sustiprinus  atskirus  šalies  regionus  atsiras  potencialas  šalies  augimui. </w:t>
      </w:r>
    </w:p>
    <w:p w14:paraId="32D84639" w14:textId="045E0D10" w:rsidR="00D426AD" w:rsidRPr="00B02E53" w:rsidRDefault="00D426AD" w:rsidP="00D426AD">
      <w:pPr>
        <w:spacing w:line="360" w:lineRule="auto"/>
        <w:ind w:firstLine="1296"/>
        <w:jc w:val="both"/>
        <w:rPr>
          <w:rFonts w:ascii="Times New Roman" w:hAnsi="Times New Roman" w:cs="Times New Roman"/>
          <w:bCs/>
          <w:sz w:val="24"/>
          <w:szCs w:val="24"/>
        </w:rPr>
      </w:pPr>
      <w:r w:rsidRPr="00B02E53">
        <w:rPr>
          <w:rFonts w:ascii="Times New Roman" w:hAnsi="Times New Roman" w:cs="Times New Roman"/>
          <w:bCs/>
          <w:sz w:val="24"/>
          <w:szCs w:val="24"/>
        </w:rPr>
        <w:t>Analizuojant abiejų šalių regioninės politikos nacionalinių strategijų santykį su partnerystės principo užtikrinimu, išryškėja svarbūs partnerių įsitraukimo aspektai. Kadangi lyginamos valstybės skiriasi pagal nacionalinius regioninės plėtros kryptis bei tikslus,  akivaizdžiai skiriasi Danijos ir Švedijos partnerių įsitraukimo dimensija. Svarbu atkreipti dėmesį į tai, kad Danijoje</w:t>
      </w:r>
      <w:r w:rsidR="005601DF" w:rsidRPr="00B02E53">
        <w:rPr>
          <w:rFonts w:ascii="Times New Roman" w:hAnsi="Times New Roman" w:cs="Times New Roman"/>
          <w:bCs/>
          <w:sz w:val="24"/>
          <w:szCs w:val="24"/>
        </w:rPr>
        <w:t xml:space="preserve"> labiausiai akcentuotina</w:t>
      </w:r>
      <w:r w:rsidRPr="00B02E53">
        <w:rPr>
          <w:rFonts w:ascii="Times New Roman" w:hAnsi="Times New Roman" w:cs="Times New Roman"/>
          <w:bCs/>
          <w:sz w:val="24"/>
          <w:szCs w:val="24"/>
        </w:rPr>
        <w:t xml:space="preserve"> verslo galimybių plėtra, tod</w:t>
      </w:r>
      <w:r w:rsidR="005601DF" w:rsidRPr="00B02E53">
        <w:rPr>
          <w:rFonts w:ascii="Times New Roman" w:hAnsi="Times New Roman" w:cs="Times New Roman"/>
          <w:bCs/>
          <w:sz w:val="24"/>
          <w:szCs w:val="24"/>
        </w:rPr>
        <w:t>ėl, remiantis pagal nustatytus</w:t>
      </w:r>
      <w:r w:rsidRPr="00B02E53">
        <w:rPr>
          <w:rFonts w:ascii="Times New Roman" w:hAnsi="Times New Roman" w:cs="Times New Roman"/>
          <w:bCs/>
          <w:sz w:val="24"/>
          <w:szCs w:val="24"/>
        </w:rPr>
        <w:t xml:space="preserve"> EK reikalavimus partnerių atrankai,</w:t>
      </w:r>
      <w:r w:rsidR="005601DF" w:rsidRPr="00B02E53">
        <w:rPr>
          <w:rStyle w:val="Puslapioinaosnuoroda"/>
          <w:rFonts w:ascii="Times New Roman" w:hAnsi="Times New Roman" w:cs="Times New Roman"/>
          <w:bCs/>
          <w:sz w:val="24"/>
          <w:szCs w:val="24"/>
        </w:rPr>
        <w:footnoteReference w:id="78"/>
      </w:r>
      <w:r w:rsidRPr="00B02E53">
        <w:rPr>
          <w:rFonts w:ascii="Times New Roman" w:hAnsi="Times New Roman" w:cs="Times New Roman"/>
          <w:bCs/>
          <w:sz w:val="24"/>
          <w:szCs w:val="24"/>
        </w:rPr>
        <w:t xml:space="preserve"> šalyje įtraukiami aiškios krypties ir </w:t>
      </w:r>
      <w:r w:rsidR="00437DDE" w:rsidRPr="00B02E53">
        <w:rPr>
          <w:rFonts w:ascii="Times New Roman" w:hAnsi="Times New Roman" w:cs="Times New Roman"/>
          <w:bCs/>
          <w:sz w:val="24"/>
          <w:szCs w:val="24"/>
        </w:rPr>
        <w:t>siauro</w:t>
      </w:r>
      <w:r w:rsidRPr="00B02E53">
        <w:rPr>
          <w:rFonts w:ascii="Times New Roman" w:hAnsi="Times New Roman" w:cs="Times New Roman"/>
          <w:bCs/>
          <w:sz w:val="24"/>
          <w:szCs w:val="24"/>
        </w:rPr>
        <w:t xml:space="preserve"> </w:t>
      </w:r>
      <w:r w:rsidR="00437DDE" w:rsidRPr="00B02E53">
        <w:rPr>
          <w:rFonts w:ascii="Times New Roman" w:hAnsi="Times New Roman" w:cs="Times New Roman"/>
          <w:bCs/>
          <w:sz w:val="24"/>
          <w:szCs w:val="24"/>
        </w:rPr>
        <w:t xml:space="preserve">spektro </w:t>
      </w:r>
      <w:r w:rsidRPr="00B02E53">
        <w:rPr>
          <w:rFonts w:ascii="Times New Roman" w:hAnsi="Times New Roman" w:cs="Times New Roman"/>
          <w:bCs/>
          <w:sz w:val="24"/>
          <w:szCs w:val="24"/>
        </w:rPr>
        <w:t xml:space="preserve">partneriai. </w:t>
      </w:r>
      <w:r w:rsidR="00437DDE" w:rsidRPr="00B02E53">
        <w:rPr>
          <w:rFonts w:ascii="Times New Roman" w:hAnsi="Times New Roman" w:cs="Times New Roman"/>
          <w:bCs/>
          <w:sz w:val="24"/>
          <w:szCs w:val="24"/>
        </w:rPr>
        <w:t>Svarbu akcentuoti, kad mažesnis, siauresnis įtraukiamų partnerių mastas nebūtinai reiškia nukrypimą nuo partnerystės principo – partnerių įtraukimo mastas (sričių įvairumas, skirtingumas) prikl</w:t>
      </w:r>
      <w:r w:rsidR="00721C3D" w:rsidRPr="00B02E53">
        <w:rPr>
          <w:rFonts w:ascii="Times New Roman" w:hAnsi="Times New Roman" w:cs="Times New Roman"/>
          <w:bCs/>
          <w:sz w:val="24"/>
          <w:szCs w:val="24"/>
        </w:rPr>
        <w:t>auso individuliai nuo valstybės prioritetų, nacionalinės strategijos.</w:t>
      </w:r>
      <w:r w:rsidR="00437DDE" w:rsidRPr="00B02E53">
        <w:rPr>
          <w:rFonts w:ascii="Times New Roman" w:hAnsi="Times New Roman" w:cs="Times New Roman"/>
          <w:bCs/>
          <w:sz w:val="24"/>
          <w:szCs w:val="24"/>
        </w:rPr>
        <w:t xml:space="preserve"> </w:t>
      </w:r>
      <w:r w:rsidRPr="00B02E53">
        <w:rPr>
          <w:rFonts w:ascii="Times New Roman" w:hAnsi="Times New Roman" w:cs="Times New Roman"/>
          <w:bCs/>
          <w:sz w:val="24"/>
          <w:szCs w:val="24"/>
        </w:rPr>
        <w:t>Danijos atveju didelis dėmesys turi būti teikiamas socialiniams partneriams - verslo asociacijoms, kurie turi aukščiausią specializacijos ir kompetencijos lygį. Tai reiškia, kad Danijos partnerių įtraukimas yra labai aiškus, o jų įtrau</w:t>
      </w:r>
      <w:r w:rsidR="00721C3D" w:rsidRPr="00B02E53">
        <w:rPr>
          <w:rFonts w:ascii="Times New Roman" w:hAnsi="Times New Roman" w:cs="Times New Roman"/>
          <w:bCs/>
          <w:sz w:val="24"/>
          <w:szCs w:val="24"/>
        </w:rPr>
        <w:t>kimo mastas - atitinkamai</w:t>
      </w:r>
      <w:r w:rsidRPr="00B02E53">
        <w:rPr>
          <w:rFonts w:ascii="Times New Roman" w:hAnsi="Times New Roman" w:cs="Times New Roman"/>
          <w:bCs/>
          <w:sz w:val="24"/>
          <w:szCs w:val="24"/>
        </w:rPr>
        <w:t xml:space="preserve"> ribotas ir aiškiai apibrėžtas, nes pagal siekiamus tikslus nėra reikmės įtraukti visų sričių partnerius. Tokia aiški, konkreti ir, palyginus, nedidelio masto partnerių grupė sumažina kliūtis ir rizikos tikimybę pažeisti partnerystės principus skirtinguose sanglaudos politikos etapuose. </w:t>
      </w:r>
    </w:p>
    <w:p w14:paraId="2E0AB95F" w14:textId="3EEBE4D9" w:rsidR="00D426AD" w:rsidRPr="00B02E53" w:rsidRDefault="00D426AD" w:rsidP="00D426AD">
      <w:pPr>
        <w:spacing w:line="360" w:lineRule="auto"/>
        <w:ind w:firstLine="1296"/>
        <w:jc w:val="both"/>
        <w:rPr>
          <w:rFonts w:ascii="Times New Roman" w:hAnsi="Times New Roman" w:cs="Times New Roman"/>
          <w:bCs/>
          <w:sz w:val="24"/>
          <w:szCs w:val="24"/>
        </w:rPr>
      </w:pPr>
      <w:r w:rsidRPr="00B02E53">
        <w:rPr>
          <w:rFonts w:ascii="Times New Roman" w:hAnsi="Times New Roman" w:cs="Times New Roman"/>
          <w:bCs/>
          <w:sz w:val="24"/>
          <w:szCs w:val="24"/>
        </w:rPr>
        <w:t xml:space="preserve">Lyginant Daniją su Švedija, Švedijos situacija visiškai skiriasi: šalis telkia dėmesį į atskirus regionus, kurie tarpusavyje labai skiriasi, vadinasi, ir prioritetai atitinkamai pagal regionų </w:t>
      </w:r>
      <w:r w:rsidRPr="00B02E53">
        <w:rPr>
          <w:rFonts w:ascii="Times New Roman" w:hAnsi="Times New Roman" w:cs="Times New Roman"/>
          <w:bCs/>
          <w:sz w:val="24"/>
          <w:szCs w:val="24"/>
        </w:rPr>
        <w:lastRenderedPageBreak/>
        <w:t xml:space="preserve">išsivystymo lygį, yra skirtingi. Tai reiškia, kad šaliai reikalingas itin aukštas ir skirtingas partnerių specializacijos laipsnis. Kadangi Švedijos išskiriamų prioritetų yra daugiau, šalis, vykdydama regioninės politikos plėtrą, turi įtraukti itin plataus ir </w:t>
      </w:r>
      <w:r w:rsidR="00721C3D" w:rsidRPr="00B02E53">
        <w:rPr>
          <w:rFonts w:ascii="Times New Roman" w:hAnsi="Times New Roman" w:cs="Times New Roman"/>
          <w:bCs/>
          <w:sz w:val="24"/>
          <w:szCs w:val="24"/>
        </w:rPr>
        <w:t>įvairaus masto</w:t>
      </w:r>
      <w:r w:rsidRPr="00B02E53">
        <w:rPr>
          <w:rFonts w:ascii="Times New Roman" w:hAnsi="Times New Roman" w:cs="Times New Roman"/>
          <w:bCs/>
          <w:sz w:val="24"/>
          <w:szCs w:val="24"/>
        </w:rPr>
        <w:t xml:space="preserve"> partnerius. </w:t>
      </w:r>
      <w:r w:rsidR="00442E31" w:rsidRPr="00B02E53">
        <w:rPr>
          <w:rFonts w:ascii="Times New Roman" w:hAnsi="Times New Roman" w:cs="Times New Roman"/>
          <w:bCs/>
          <w:sz w:val="24"/>
          <w:szCs w:val="24"/>
        </w:rPr>
        <w:t>Kadangi</w:t>
      </w:r>
      <w:r w:rsidRPr="00B02E53">
        <w:rPr>
          <w:rFonts w:ascii="Times New Roman" w:hAnsi="Times New Roman" w:cs="Times New Roman"/>
          <w:bCs/>
          <w:sz w:val="24"/>
          <w:szCs w:val="24"/>
        </w:rPr>
        <w:t xml:space="preserve"> Švedijoje gilūs tarpregioniniai skirtumai, tai skirtinguose regionuose įtraukiami skirtingi veikėjai. Vadinasi, visos šalies mastu partnerių įtraukimo intensyvumas, mastas ir partnerių sritis varijuoja. Taigi, Švedijos partnerių įtraukimo mastas yra akivaizdžiai platesnis nei Danijoje. Tai reiškia, kad Švedijai kyla kur kas daugiau rizikos galimybių suklysti partnerystės principų</w:t>
      </w:r>
      <w:r w:rsidR="00442E31" w:rsidRPr="00B02E53">
        <w:rPr>
          <w:rFonts w:ascii="Times New Roman" w:hAnsi="Times New Roman" w:cs="Times New Roman"/>
          <w:bCs/>
          <w:sz w:val="24"/>
          <w:szCs w:val="24"/>
        </w:rPr>
        <w:t>/taisyklių</w:t>
      </w:r>
      <w:r w:rsidRPr="00B02E53">
        <w:rPr>
          <w:rFonts w:ascii="Times New Roman" w:hAnsi="Times New Roman" w:cs="Times New Roman"/>
          <w:bCs/>
          <w:sz w:val="24"/>
          <w:szCs w:val="24"/>
        </w:rPr>
        <w:t xml:space="preserve"> užtikrinimo atžvilgiu. Potencialios kliūtys neužtikrinimui: nekokybiškai atrinkti partneriai - kompetencijos ir specializacijos stoka, reikimų pokyčių identifikacijos trūkumas, reguliarų susitikimų su partneriais nebuvimas, nepilnas visų oficialiai įtrauktų partnerių dalyvavimas diskusijoje ir tarpinių rezultatų aptarimuose. </w:t>
      </w:r>
    </w:p>
    <w:p w14:paraId="6C7641FB" w14:textId="248ABC10" w:rsidR="00D426AD" w:rsidRPr="00B02E53" w:rsidRDefault="00D426AD" w:rsidP="00D426AD">
      <w:pPr>
        <w:spacing w:line="360" w:lineRule="auto"/>
        <w:ind w:firstLine="1296"/>
        <w:jc w:val="both"/>
        <w:rPr>
          <w:rFonts w:ascii="Times New Roman" w:hAnsi="Times New Roman" w:cs="Times New Roman"/>
          <w:bCs/>
          <w:sz w:val="24"/>
          <w:szCs w:val="24"/>
        </w:rPr>
      </w:pPr>
      <w:r w:rsidRPr="00B02E53">
        <w:rPr>
          <w:rFonts w:ascii="Times New Roman" w:hAnsi="Times New Roman" w:cs="Times New Roman"/>
          <w:bCs/>
          <w:sz w:val="24"/>
          <w:szCs w:val="24"/>
        </w:rPr>
        <w:t>Apibendrinant Danijos ir Švedijos regioninės politikos nacionalinių strategijų įtaką partnerystės principo neužtikrinimui, galima teigti, kad: kuo siauresnis valstybių prioritetų sąrašas, tuo greičiau ir lengviau atsirenkami reikalingi ir kompetentingi partneriai, taip pat, partneriams sudaromos palankesnės sąlygos aiškiai apsibrėžti projektų numatomus rezultatus, tarpusavyje nuolat sekti ir analizuoti tarpinius programos įgyvendinimo rezultatus. Remiantis išanalizuotais tiriamų valstybių atvejais, galima teigti, kad pirmoji tyrimo hipotezė pasitvirtina: didesnės šalys, susiduriančios su ryškiais teritoriniais skirtumais, partnerystės principą įgyvendina silpniau negu šalys, kurių regioninių skirtumų mažinimas nėra prioritetinė sanglaudos politikos kryptis. Taigi, šalies regioninės politikos vystymosi kr</w:t>
      </w:r>
      <w:r w:rsidR="00442E31" w:rsidRPr="00B02E53">
        <w:rPr>
          <w:rFonts w:ascii="Times New Roman" w:hAnsi="Times New Roman" w:cs="Times New Roman"/>
          <w:bCs/>
          <w:sz w:val="24"/>
          <w:szCs w:val="24"/>
        </w:rPr>
        <w:t>yptis, prioritetų mastas</w:t>
      </w:r>
      <w:r w:rsidRPr="00B02E53">
        <w:rPr>
          <w:rFonts w:ascii="Times New Roman" w:hAnsi="Times New Roman" w:cs="Times New Roman"/>
          <w:bCs/>
          <w:sz w:val="24"/>
          <w:szCs w:val="24"/>
        </w:rPr>
        <w:t xml:space="preserve"> sanglaudos politikoje sąlygoja partnerystės principo užtikrinimo kokybę.</w:t>
      </w:r>
    </w:p>
    <w:p w14:paraId="0FCE3D89" w14:textId="3D809471" w:rsidR="00D426AD" w:rsidRPr="00B02E53" w:rsidRDefault="00811F6A" w:rsidP="00D426AD">
      <w:pPr>
        <w:spacing w:line="360" w:lineRule="auto"/>
        <w:jc w:val="center"/>
        <w:rPr>
          <w:rFonts w:ascii="Times New Roman" w:hAnsi="Times New Roman" w:cs="Times New Roman"/>
          <w:b/>
          <w:sz w:val="24"/>
          <w:szCs w:val="24"/>
        </w:rPr>
      </w:pPr>
      <w:r w:rsidRPr="00B02E53">
        <w:rPr>
          <w:rFonts w:ascii="Times New Roman" w:hAnsi="Times New Roman" w:cs="Times New Roman"/>
          <w:b/>
          <w:sz w:val="24"/>
          <w:szCs w:val="24"/>
        </w:rPr>
        <w:t>7.</w:t>
      </w:r>
      <w:r w:rsidR="00D426AD" w:rsidRPr="00B02E53">
        <w:rPr>
          <w:rFonts w:ascii="Times New Roman" w:hAnsi="Times New Roman" w:cs="Times New Roman"/>
          <w:b/>
          <w:sz w:val="24"/>
          <w:szCs w:val="24"/>
        </w:rPr>
        <w:t>2.</w:t>
      </w:r>
      <w:r w:rsidR="00D426AD" w:rsidRPr="00B02E53">
        <w:rPr>
          <w:rFonts w:ascii="Times New Roman" w:hAnsi="Times New Roman" w:cs="Times New Roman"/>
          <w:sz w:val="24"/>
          <w:szCs w:val="24"/>
        </w:rPr>
        <w:t xml:space="preserve"> </w:t>
      </w:r>
      <w:r w:rsidR="00D426AD" w:rsidRPr="00B02E53">
        <w:rPr>
          <w:rFonts w:ascii="Times New Roman" w:hAnsi="Times New Roman" w:cs="Times New Roman"/>
          <w:b/>
          <w:sz w:val="24"/>
          <w:szCs w:val="24"/>
        </w:rPr>
        <w:t>Valstybės santykis su ES teisėkūra</w:t>
      </w:r>
    </w:p>
    <w:p w14:paraId="761B7447" w14:textId="57BFDE4F" w:rsidR="00D426AD" w:rsidRPr="00B02E53" w:rsidRDefault="00D426AD" w:rsidP="00D426AD">
      <w:pPr>
        <w:spacing w:line="360" w:lineRule="auto"/>
        <w:ind w:firstLine="1296"/>
        <w:jc w:val="both"/>
        <w:rPr>
          <w:rFonts w:ascii="Times New Roman" w:hAnsi="Times New Roman" w:cs="Times New Roman"/>
          <w:sz w:val="24"/>
          <w:szCs w:val="24"/>
          <w:lang w:val="lt"/>
        </w:rPr>
      </w:pPr>
      <w:r w:rsidRPr="00B02E53">
        <w:rPr>
          <w:rFonts w:ascii="Times New Roman" w:hAnsi="Times New Roman" w:cs="Times New Roman"/>
          <w:sz w:val="24"/>
          <w:szCs w:val="24"/>
        </w:rPr>
        <w:t>Ieškant priežastinių partnerystės neužtikrinimo ryšių, šiame skyriuje bus nagrinėjamas Danijos ir Švedijos santykis su ES teisėkūra. Šis santykis nagrinėjimas pasitelkiant tris aspektus: šalies derybų dėl ES reglamentų pr</w:t>
      </w:r>
      <w:r w:rsidR="00442E31" w:rsidRPr="00B02E53">
        <w:rPr>
          <w:rFonts w:ascii="Times New Roman" w:hAnsi="Times New Roman" w:cs="Times New Roman"/>
          <w:sz w:val="24"/>
          <w:szCs w:val="24"/>
        </w:rPr>
        <w:t xml:space="preserve">ocesas, reglamentų perkėlimo (angl. </w:t>
      </w:r>
      <w:r w:rsidR="00442E31" w:rsidRPr="00B02E53">
        <w:rPr>
          <w:rFonts w:ascii="Times New Roman" w:hAnsi="Times New Roman" w:cs="Times New Roman"/>
          <w:i/>
          <w:sz w:val="24"/>
          <w:szCs w:val="24"/>
        </w:rPr>
        <w:t>transposition</w:t>
      </w:r>
      <w:r w:rsidR="00442E31" w:rsidRPr="00B02E53">
        <w:rPr>
          <w:rFonts w:ascii="Times New Roman" w:hAnsi="Times New Roman" w:cs="Times New Roman"/>
          <w:sz w:val="24"/>
          <w:szCs w:val="24"/>
        </w:rPr>
        <w:t>)</w:t>
      </w:r>
      <w:r w:rsidRPr="00B02E53">
        <w:rPr>
          <w:rFonts w:ascii="Times New Roman" w:hAnsi="Times New Roman" w:cs="Times New Roman"/>
          <w:sz w:val="24"/>
          <w:szCs w:val="24"/>
        </w:rPr>
        <w:t xml:space="preserve"> kokybė, bei šalies įtaka, iniciatyvos ES teisėkūrai. </w:t>
      </w:r>
    </w:p>
    <w:p w14:paraId="1648BAE3" w14:textId="3E63F281" w:rsidR="00D426AD" w:rsidRPr="00B02E53" w:rsidRDefault="00811F6A" w:rsidP="00D426AD">
      <w:pPr>
        <w:spacing w:line="360" w:lineRule="auto"/>
        <w:jc w:val="center"/>
        <w:rPr>
          <w:rFonts w:ascii="Times New Roman" w:hAnsi="Times New Roman" w:cs="Times New Roman"/>
          <w:b/>
          <w:sz w:val="24"/>
          <w:szCs w:val="24"/>
        </w:rPr>
      </w:pPr>
      <w:r w:rsidRPr="00B02E53">
        <w:rPr>
          <w:rFonts w:ascii="Times New Roman" w:hAnsi="Times New Roman" w:cs="Times New Roman"/>
          <w:b/>
          <w:sz w:val="24"/>
          <w:szCs w:val="24"/>
        </w:rPr>
        <w:t xml:space="preserve">7.2.1. </w:t>
      </w:r>
      <w:r w:rsidR="00D426AD" w:rsidRPr="00B02E53">
        <w:rPr>
          <w:rFonts w:ascii="Times New Roman" w:hAnsi="Times New Roman" w:cs="Times New Roman"/>
          <w:b/>
          <w:sz w:val="24"/>
          <w:szCs w:val="24"/>
        </w:rPr>
        <w:t>Danija</w:t>
      </w:r>
    </w:p>
    <w:p w14:paraId="7F3649F0" w14:textId="798B2206" w:rsidR="00D426AD" w:rsidRPr="006F526F" w:rsidRDefault="00D426AD" w:rsidP="00D426AD">
      <w:pPr>
        <w:spacing w:line="360" w:lineRule="auto"/>
        <w:ind w:firstLine="1296"/>
        <w:jc w:val="both"/>
        <w:rPr>
          <w:rFonts w:ascii="Times New Roman" w:hAnsi="Times New Roman" w:cs="Times New Roman"/>
          <w:sz w:val="24"/>
          <w:szCs w:val="24"/>
        </w:rPr>
      </w:pPr>
      <w:r w:rsidRPr="00B02E53">
        <w:rPr>
          <w:rFonts w:ascii="Times New Roman" w:hAnsi="Times New Roman" w:cs="Times New Roman"/>
          <w:sz w:val="24"/>
          <w:szCs w:val="24"/>
        </w:rPr>
        <w:t>Danijos valdžia turi efektyvią, puikiai išvystytą ir itin institucionalizuotą vidinę koordinavimo sistemą ES reikalams.</w:t>
      </w:r>
      <w:r w:rsidRPr="00B02E53">
        <w:rPr>
          <w:rFonts w:ascii="Times New Roman" w:hAnsi="Times New Roman" w:cs="Times New Roman"/>
          <w:sz w:val="24"/>
          <w:szCs w:val="24"/>
          <w:vertAlign w:val="superscript"/>
        </w:rPr>
        <w:footnoteReference w:id="79"/>
      </w:r>
      <w:r w:rsidRPr="00B02E53">
        <w:rPr>
          <w:rFonts w:ascii="Times New Roman" w:hAnsi="Times New Roman" w:cs="Times New Roman"/>
          <w:sz w:val="24"/>
          <w:szCs w:val="24"/>
        </w:rPr>
        <w:t xml:space="preserve"> Tai ne tik sumažina vidinius konfliktus</w:t>
      </w:r>
      <w:r w:rsidRPr="006F526F">
        <w:rPr>
          <w:rFonts w:ascii="Times New Roman" w:hAnsi="Times New Roman" w:cs="Times New Roman"/>
          <w:sz w:val="24"/>
          <w:szCs w:val="24"/>
        </w:rPr>
        <w:t xml:space="preserve">, įtraukiant ir Parlamentą, bet taip pat užtikrina Danijos tvirtai išreiškiamą poziciją ES klausimais. Vidinis ir išorinis vieningumas, harmonija laikytina svarbiausiu aspektu siekiant maksimizuoti mažos </w:t>
      </w:r>
      <w:r w:rsidRPr="006F526F">
        <w:rPr>
          <w:rFonts w:ascii="Times New Roman" w:hAnsi="Times New Roman" w:cs="Times New Roman"/>
          <w:sz w:val="24"/>
          <w:szCs w:val="24"/>
        </w:rPr>
        <w:lastRenderedPageBreak/>
        <w:t>valstybės įtaką.</w:t>
      </w:r>
      <w:r w:rsidRPr="006F526F">
        <w:rPr>
          <w:rFonts w:ascii="Times New Roman" w:hAnsi="Times New Roman" w:cs="Times New Roman"/>
          <w:sz w:val="24"/>
          <w:szCs w:val="24"/>
          <w:vertAlign w:val="superscript"/>
        </w:rPr>
        <w:footnoteReference w:id="80"/>
      </w:r>
      <w:r w:rsidRPr="006F526F">
        <w:rPr>
          <w:rFonts w:ascii="Times New Roman" w:hAnsi="Times New Roman" w:cs="Times New Roman"/>
          <w:sz w:val="24"/>
          <w:szCs w:val="24"/>
        </w:rPr>
        <w:t xml:space="preserve"> Dalyvavimas diskusijoje dėl ES nuostatų palengvina reglamentų perkėlimą</w:t>
      </w:r>
      <w:r w:rsidR="00442E31">
        <w:rPr>
          <w:rFonts w:ascii="Times New Roman" w:hAnsi="Times New Roman" w:cs="Times New Roman"/>
          <w:sz w:val="24"/>
          <w:szCs w:val="24"/>
        </w:rPr>
        <w:t xml:space="preserve"> </w:t>
      </w:r>
      <w:r w:rsidRPr="006F526F">
        <w:rPr>
          <w:rFonts w:ascii="Times New Roman" w:hAnsi="Times New Roman" w:cs="Times New Roman"/>
          <w:sz w:val="24"/>
          <w:szCs w:val="24"/>
        </w:rPr>
        <w:t xml:space="preserve">į šalies vidaus sistemą, nes konsensuso priėmimas derybų stadijoje panaikina vėlesnes kliūtis įsisavinimui. Danijai puikiai pavyksta išvengti nukrypimo nuo ES reglamentų (angl. </w:t>
      </w:r>
      <w:r w:rsidRPr="006F526F">
        <w:rPr>
          <w:rFonts w:ascii="Times New Roman" w:hAnsi="Times New Roman" w:cs="Times New Roman"/>
          <w:i/>
          <w:sz w:val="24"/>
          <w:szCs w:val="24"/>
        </w:rPr>
        <w:t>gold-plating</w:t>
      </w:r>
      <w:r w:rsidRPr="006F526F">
        <w:rPr>
          <w:rFonts w:ascii="Times New Roman" w:hAnsi="Times New Roman" w:cs="Times New Roman"/>
          <w:sz w:val="24"/>
          <w:szCs w:val="24"/>
        </w:rPr>
        <w:t xml:space="preserve">), dubliavimosi su nacionaline ir ES įstatymais (angl. </w:t>
      </w:r>
      <w:r w:rsidRPr="006F526F">
        <w:rPr>
          <w:rFonts w:ascii="Times New Roman" w:hAnsi="Times New Roman" w:cs="Times New Roman"/>
          <w:i/>
          <w:sz w:val="24"/>
          <w:szCs w:val="24"/>
        </w:rPr>
        <w:t>double-banking</w:t>
      </w:r>
      <w:r w:rsidR="00633D80">
        <w:rPr>
          <w:rFonts w:ascii="Times New Roman" w:hAnsi="Times New Roman" w:cs="Times New Roman"/>
          <w:sz w:val="24"/>
          <w:szCs w:val="24"/>
        </w:rPr>
        <w:t>).</w:t>
      </w:r>
      <w:r w:rsidRPr="006F526F">
        <w:rPr>
          <w:rStyle w:val="Puslapioinaosnuoroda"/>
          <w:rFonts w:ascii="Times New Roman" w:hAnsi="Times New Roman" w:cs="Times New Roman"/>
          <w:sz w:val="24"/>
          <w:szCs w:val="24"/>
        </w:rPr>
        <w:footnoteReference w:id="81"/>
      </w:r>
      <w:r w:rsidRPr="005B6BCE">
        <w:rPr>
          <w:rFonts w:ascii="Times New Roman" w:hAnsi="Times New Roman" w:cs="Times New Roman"/>
          <w:sz w:val="24"/>
          <w:szCs w:val="24"/>
        </w:rPr>
        <w:t xml:space="preserve"> </w:t>
      </w:r>
      <w:r w:rsidRPr="006F526F">
        <w:rPr>
          <w:rFonts w:ascii="Times New Roman" w:hAnsi="Times New Roman" w:cs="Times New Roman"/>
          <w:sz w:val="24"/>
          <w:szCs w:val="24"/>
        </w:rPr>
        <w:t>Danijoje nerasta jokių konkrečių išvardintų atvejų.</w:t>
      </w:r>
    </w:p>
    <w:p w14:paraId="60BF7439" w14:textId="36ABA5B4"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Efektyvi koordinacija su ES institucijomis - itin svarbus laimėjimas, kurio dėka šaliai atsiveria galimybės didinti savo įtaką per teisinių reglamentų iniciavimą ES įstatymų leidyboje. Danijos Teisingumo ministerijos duomenimis, apskaičiuota, kad apie 18% teisės aktų, priimtų Danijos Parlamento, ES lygmenyje buvo priimti kaip pagrindas naujoms direktyvoms.</w:t>
      </w:r>
      <w:r w:rsidRPr="006F526F">
        <w:rPr>
          <w:rStyle w:val="Puslapioinaosnuoroda"/>
          <w:rFonts w:ascii="Times New Roman" w:hAnsi="Times New Roman" w:cs="Times New Roman"/>
          <w:sz w:val="24"/>
          <w:szCs w:val="24"/>
        </w:rPr>
        <w:footnoteReference w:id="82"/>
      </w:r>
      <w:r w:rsidRPr="005B6BCE">
        <w:rPr>
          <w:rFonts w:ascii="Times New Roman" w:hAnsi="Times New Roman" w:cs="Times New Roman"/>
          <w:sz w:val="24"/>
          <w:szCs w:val="24"/>
        </w:rPr>
        <w:t xml:space="preserve"> </w:t>
      </w:r>
      <w:r w:rsidRPr="006F526F">
        <w:rPr>
          <w:rFonts w:ascii="Times New Roman" w:hAnsi="Times New Roman" w:cs="Times New Roman"/>
          <w:sz w:val="24"/>
          <w:szCs w:val="24"/>
        </w:rPr>
        <w:t xml:space="preserve">Danija ypač aktyvi skatindama, savo politikos idėjos europiniu lygmeniu ir darydama tiesioginį poveikį ES reglamentų rengimui. Pavyzdžiui, Danijos Komercijos ir Kompanijų Agentūra (angl. </w:t>
      </w:r>
      <w:r w:rsidRPr="006F526F">
        <w:rPr>
          <w:rFonts w:ascii="Times New Roman" w:hAnsi="Times New Roman" w:cs="Times New Roman"/>
          <w:i/>
          <w:sz w:val="24"/>
          <w:szCs w:val="24"/>
        </w:rPr>
        <w:t>Danish Commerce and Companies Agency</w:t>
      </w:r>
      <w:r w:rsidRPr="006F526F">
        <w:rPr>
          <w:rFonts w:ascii="Times New Roman" w:hAnsi="Times New Roman" w:cs="Times New Roman"/>
          <w:sz w:val="24"/>
          <w:szCs w:val="24"/>
        </w:rPr>
        <w:t>) užima svarbią vietą EK iniciatyvoje dėl administ</w:t>
      </w:r>
      <w:r w:rsidR="00442E31">
        <w:rPr>
          <w:rFonts w:ascii="Times New Roman" w:hAnsi="Times New Roman" w:cs="Times New Roman"/>
          <w:sz w:val="24"/>
          <w:szCs w:val="24"/>
        </w:rPr>
        <w:t>racinės naštos mažinimo. Šalies</w:t>
      </w:r>
      <w:r w:rsidRPr="006F526F">
        <w:rPr>
          <w:rFonts w:ascii="Times New Roman" w:hAnsi="Times New Roman" w:cs="Times New Roman"/>
          <w:sz w:val="24"/>
          <w:szCs w:val="24"/>
        </w:rPr>
        <w:t xml:space="preserve"> nacionalinė politika užima gan iniciatyvią ir autoritetingą</w:t>
      </w:r>
      <w:r w:rsidRPr="006F526F">
        <w:rPr>
          <w:rStyle w:val="Puslapioinaosnuoroda"/>
          <w:rFonts w:ascii="Times New Roman" w:hAnsi="Times New Roman" w:cs="Times New Roman"/>
          <w:sz w:val="24"/>
          <w:szCs w:val="24"/>
        </w:rPr>
        <w:footnoteReference w:id="83"/>
      </w:r>
      <w:r w:rsidRPr="006F526F">
        <w:rPr>
          <w:rFonts w:ascii="Times New Roman" w:hAnsi="Times New Roman" w:cs="Times New Roman"/>
          <w:sz w:val="24"/>
          <w:szCs w:val="24"/>
        </w:rPr>
        <w:t xml:space="preserve"> poziciją ES atžvilgiu siekiant išlaikyti valstybių narių sveikatos, apsaugos ir socialinės garantijos standartus. Danijos valdžios atstovai išlaiko nuolatinius dvišalius santykius su EK siekiant užtikrinti greitą prieigą prie informacijos ir yra labai įtraukti į ES komitologijos sistemą (angl. </w:t>
      </w:r>
      <w:r w:rsidRPr="006F526F">
        <w:rPr>
          <w:rFonts w:ascii="Times New Roman" w:hAnsi="Times New Roman" w:cs="Times New Roman"/>
          <w:i/>
          <w:sz w:val="24"/>
          <w:szCs w:val="24"/>
        </w:rPr>
        <w:t>comitology system</w:t>
      </w:r>
      <w:r w:rsidRPr="006F526F">
        <w:rPr>
          <w:rFonts w:ascii="Times New Roman" w:hAnsi="Times New Roman" w:cs="Times New Roman"/>
          <w:sz w:val="24"/>
          <w:szCs w:val="24"/>
        </w:rPr>
        <w:t>). Vadinasi,</w:t>
      </w:r>
      <w:r w:rsidRPr="005B6BCE">
        <w:rPr>
          <w:rFonts w:ascii="Times New Roman" w:hAnsi="Times New Roman" w:cs="Times New Roman"/>
          <w:sz w:val="24"/>
          <w:szCs w:val="24"/>
        </w:rPr>
        <w:t xml:space="preserve"> </w:t>
      </w:r>
      <w:r w:rsidRPr="006F526F">
        <w:rPr>
          <w:rFonts w:ascii="Times New Roman" w:hAnsi="Times New Roman" w:cs="Times New Roman"/>
          <w:sz w:val="24"/>
          <w:szCs w:val="24"/>
        </w:rPr>
        <w:t>būdama globalia lydere, Danija užima vadovaujančios šalies pozicijas Europos kontekste: šalis turi potencialias galimybes didinti įtaką reguliavimo srityje ES lygmeniu.</w:t>
      </w:r>
    </w:p>
    <w:p w14:paraId="2BDA883F" w14:textId="062A83D0" w:rsidR="00D426AD" w:rsidRPr="006F526F" w:rsidRDefault="00442E31" w:rsidP="00D426AD">
      <w:pPr>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ES reglamentų perkėlimo</w:t>
      </w:r>
      <w:r w:rsidR="00D426AD" w:rsidRPr="006F526F">
        <w:rPr>
          <w:rFonts w:ascii="Times New Roman" w:hAnsi="Times New Roman" w:cs="Times New Roman"/>
          <w:sz w:val="24"/>
          <w:szCs w:val="24"/>
        </w:rPr>
        <w:t xml:space="preserve"> atsakomybė priklauso atitinkamai ministerijai. EK duomenimis, Danija viena iš šalių, užimanti aukščiausius rodikliu</w:t>
      </w:r>
      <w:r>
        <w:rPr>
          <w:rFonts w:ascii="Times New Roman" w:hAnsi="Times New Roman" w:cs="Times New Roman"/>
          <w:sz w:val="24"/>
          <w:szCs w:val="24"/>
        </w:rPr>
        <w:t>s pagal ES įstatymų perkėlim</w:t>
      </w:r>
      <w:r w:rsidR="00D426AD" w:rsidRPr="006F526F">
        <w:rPr>
          <w:rFonts w:ascii="Times New Roman" w:hAnsi="Times New Roman" w:cs="Times New Roman"/>
          <w:sz w:val="24"/>
          <w:szCs w:val="24"/>
        </w:rPr>
        <w:t>ą į nacionalinę teisę.</w:t>
      </w:r>
      <w:r w:rsidR="00D426AD" w:rsidRPr="006F526F">
        <w:rPr>
          <w:rFonts w:ascii="Times New Roman" w:hAnsi="Times New Roman" w:cs="Times New Roman"/>
          <w:sz w:val="24"/>
          <w:szCs w:val="24"/>
          <w:vertAlign w:val="superscript"/>
        </w:rPr>
        <w:footnoteReference w:id="84"/>
      </w:r>
      <w:r w:rsidR="00D426AD" w:rsidRPr="006F526F">
        <w:rPr>
          <w:rFonts w:ascii="Times New Roman" w:hAnsi="Times New Roman" w:cs="Times New Roman"/>
          <w:sz w:val="24"/>
          <w:szCs w:val="24"/>
        </w:rPr>
        <w:t xml:space="preserve"> Centralizuota, ko-operatyvi ir nesudėtinga Danijos valdžios struktūra palengvina visą koordinavimo procesą. Pagrindinė sėkmingo ES reglamentų pritaikymo priežastimi laikoma tikslus ES reglamentų analizavimo procesas šalies viduje - reglamentų vertinimas ankstyvojoje stadijoje. Tai reiškia, kad atitinkamos srities komitetai laiku pastebi problemas, galinčias trukdyti reglamentų sėkmingam įgyvendinimui, todėl siekia bendro susitarimo su visomis suinteresuotomis šalimis</w:t>
      </w:r>
      <w:r w:rsidR="00EB5A5C">
        <w:rPr>
          <w:rFonts w:ascii="Times New Roman" w:hAnsi="Times New Roman" w:cs="Times New Roman"/>
          <w:sz w:val="24"/>
          <w:szCs w:val="24"/>
        </w:rPr>
        <w:t xml:space="preserve"> </w:t>
      </w:r>
      <w:r w:rsidR="00EB5A5C" w:rsidRPr="006F526F">
        <w:rPr>
          <w:rFonts w:ascii="Times New Roman" w:hAnsi="Times New Roman" w:cs="Times New Roman"/>
          <w:sz w:val="24"/>
          <w:szCs w:val="24"/>
        </w:rPr>
        <w:t xml:space="preserve">(angl. </w:t>
      </w:r>
      <w:r w:rsidR="00EB5A5C" w:rsidRPr="006F526F">
        <w:rPr>
          <w:rFonts w:ascii="Times New Roman" w:hAnsi="Times New Roman" w:cs="Times New Roman"/>
          <w:i/>
          <w:sz w:val="24"/>
          <w:szCs w:val="24"/>
        </w:rPr>
        <w:t>stakeholders</w:t>
      </w:r>
      <w:r w:rsidR="00EB5A5C" w:rsidRPr="006F526F">
        <w:rPr>
          <w:rFonts w:ascii="Times New Roman" w:hAnsi="Times New Roman" w:cs="Times New Roman"/>
          <w:sz w:val="24"/>
          <w:szCs w:val="24"/>
        </w:rPr>
        <w:t>)</w:t>
      </w:r>
      <w:r w:rsidR="00D426AD" w:rsidRPr="006F526F">
        <w:rPr>
          <w:rFonts w:ascii="Times New Roman" w:hAnsi="Times New Roman" w:cs="Times New Roman"/>
          <w:sz w:val="24"/>
          <w:szCs w:val="24"/>
        </w:rPr>
        <w:t>.</w:t>
      </w:r>
    </w:p>
    <w:p w14:paraId="79A9B50C" w14:textId="77777777"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Apibendrinant Danijos santykį su ES reglamentavimo „kokybe“, galima teigti, kad Danijos sprendimų priėmimo, susijusių su ES klausimais, procesas yra nusistovėjęs ir efektyvus. Ypač institucionalizuota vidinė koordinacinė sistema. Danijoje puikiai išvystyti reguliavimo srautai ES lygmenimi, ypatingai sisteminiu lygmeniu, pavyzdžiui, palyginus, kaip maža valstybė Danija </w:t>
      </w:r>
      <w:r w:rsidRPr="006F526F">
        <w:rPr>
          <w:rFonts w:ascii="Times New Roman" w:hAnsi="Times New Roman" w:cs="Times New Roman"/>
          <w:sz w:val="24"/>
          <w:szCs w:val="24"/>
        </w:rPr>
        <w:lastRenderedPageBreak/>
        <w:t>sugebėjo sėkmingai inkorporuoti savo įtaką, kuri kaip rezultatas atsispindėjo ES dienotvarkėje. Aukštas šalies ES direktyvų „transportavimo“ laipsnis parodo, kad Danija, lyginant su kitomis narėmis, įdeda daug pastangų įgyvendinant ES reglamentus ir tai parodo, kad valstybėje ES reikalavimai yra sėkmingai pritaikomi.</w:t>
      </w:r>
    </w:p>
    <w:p w14:paraId="7E93773B" w14:textId="1B5B0FA3" w:rsidR="00D426AD" w:rsidRPr="006F526F" w:rsidRDefault="00811F6A" w:rsidP="00D426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7.2.2. </w:t>
      </w:r>
      <w:r w:rsidR="00D426AD" w:rsidRPr="006F526F">
        <w:rPr>
          <w:rFonts w:ascii="Times New Roman" w:hAnsi="Times New Roman" w:cs="Times New Roman"/>
          <w:b/>
          <w:sz w:val="24"/>
          <w:szCs w:val="24"/>
        </w:rPr>
        <w:t>Švedija</w:t>
      </w:r>
    </w:p>
    <w:p w14:paraId="7A520598" w14:textId="3A4BF060"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Švedijos Vyriausybė yra kolektyviai atsakinga už visus sprendimus, įskaitant ir ES politikos klausimus. Atskiros ministerijos, atitinkamai pagal ES interesų sritis, vadovauja sprendimų priėmimui, bet galutinai sprendimai priimamai visos vyriausybės kolektyviu sutarimu. ES sekretoriatas Ministro Pirmininko kabinete atsakingas už klausimus, susijusius</w:t>
      </w:r>
      <w:r w:rsidR="00721C3D">
        <w:rPr>
          <w:rFonts w:ascii="Times New Roman" w:hAnsi="Times New Roman" w:cs="Times New Roman"/>
          <w:sz w:val="24"/>
          <w:szCs w:val="24"/>
        </w:rPr>
        <w:t xml:space="preserve"> su ES, valdymą ir koordinavimą</w:t>
      </w:r>
      <w:r w:rsidRPr="006F526F">
        <w:rPr>
          <w:rFonts w:ascii="Times New Roman" w:hAnsi="Times New Roman" w:cs="Times New Roman"/>
          <w:sz w:val="24"/>
          <w:szCs w:val="24"/>
        </w:rPr>
        <w:t>.</w:t>
      </w:r>
      <w:r w:rsidRPr="006F526F">
        <w:rPr>
          <w:rStyle w:val="Puslapioinaosnuoroda"/>
          <w:rFonts w:ascii="Times New Roman" w:hAnsi="Times New Roman" w:cs="Times New Roman"/>
          <w:sz w:val="24"/>
          <w:szCs w:val="24"/>
        </w:rPr>
        <w:footnoteReference w:id="85"/>
      </w:r>
      <w:r w:rsidRPr="006F526F">
        <w:rPr>
          <w:rFonts w:ascii="Times New Roman" w:hAnsi="Times New Roman" w:cs="Times New Roman"/>
          <w:sz w:val="24"/>
          <w:szCs w:val="24"/>
        </w:rPr>
        <w:t xml:space="preserve"> </w:t>
      </w:r>
    </w:p>
    <w:p w14:paraId="37AD9F77" w14:textId="3B96273D"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Egzistuoja aiškus ir formalios taisyklės nustatant strateginius sprendimus derybose dėl ES direktyvų, bet akcentuojama būtinybė stiprinti priemones efektyvioms deryboms. Derybų procesas apima suin</w:t>
      </w:r>
      <w:r w:rsidR="00EB5A5C">
        <w:rPr>
          <w:rFonts w:ascii="Times New Roman" w:hAnsi="Times New Roman" w:cs="Times New Roman"/>
          <w:sz w:val="24"/>
          <w:szCs w:val="24"/>
        </w:rPr>
        <w:t>teresuotas šalis, organizacijas</w:t>
      </w:r>
      <w:r w:rsidRPr="006F526F">
        <w:rPr>
          <w:rFonts w:ascii="Times New Roman" w:hAnsi="Times New Roman" w:cs="Times New Roman"/>
          <w:sz w:val="24"/>
          <w:szCs w:val="24"/>
        </w:rPr>
        <w:t xml:space="preserve"> ir kitas atitinkamas ministerijas. Prieš ministerijai pristatant savo požiūrį Parlamentui ir ES, pirmiau privaloma pasikonsultuoti su Ministro Pirmininko kabinetu ir kitais atsakingais departamentais. Švedijos ataskaitos duomenimis</w:t>
      </w:r>
      <w:r w:rsidRPr="006F526F">
        <w:rPr>
          <w:rFonts w:ascii="Times New Roman" w:hAnsi="Times New Roman" w:cs="Times New Roman"/>
          <w:sz w:val="24"/>
          <w:szCs w:val="24"/>
          <w:vertAlign w:val="superscript"/>
        </w:rPr>
        <w:footnoteReference w:id="86"/>
      </w:r>
      <w:r w:rsidRPr="006F526F">
        <w:rPr>
          <w:rFonts w:ascii="Times New Roman" w:hAnsi="Times New Roman" w:cs="Times New Roman"/>
          <w:sz w:val="24"/>
          <w:szCs w:val="24"/>
        </w:rPr>
        <w:t xml:space="preserve">, teigiama, kad Vyriausybė turėtų skirti daugiau dėmesio išankstinėms neformalioms konsultacijoms su organizacijomis. Pastebėta, kad Vyriausybės kvietimai organizacijoms išreikšti požiūrį buvo nesistemiškas ir vis labiau apribojamas. Taigi, vertinant Švedijos derybų ES klausimais procesą, galima teigti, </w:t>
      </w:r>
      <w:r w:rsidRPr="00B02E53">
        <w:rPr>
          <w:rFonts w:ascii="Times New Roman" w:hAnsi="Times New Roman" w:cs="Times New Roman"/>
          <w:sz w:val="24"/>
          <w:szCs w:val="24"/>
        </w:rPr>
        <w:t>kad deryboms trūksta organizuotumo ir sistemiškumo, kas neigiamai veikia derybų kokybę ir tolimesnius ES reglamentų įsisavinimo rezultatus.</w:t>
      </w:r>
    </w:p>
    <w:p w14:paraId="1ACB6CD4" w14:textId="744A0E23"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Švedijos Tyrimų komitetas atsakinga</w:t>
      </w:r>
      <w:r w:rsidR="00EB5A5C">
        <w:rPr>
          <w:rFonts w:ascii="Times New Roman" w:hAnsi="Times New Roman" w:cs="Times New Roman"/>
          <w:sz w:val="24"/>
          <w:szCs w:val="24"/>
        </w:rPr>
        <w:t>s už ES reglamentų perkėlimą</w:t>
      </w:r>
      <w:r w:rsidRPr="006F526F">
        <w:rPr>
          <w:rFonts w:ascii="Times New Roman" w:hAnsi="Times New Roman" w:cs="Times New Roman"/>
          <w:sz w:val="24"/>
          <w:szCs w:val="24"/>
        </w:rPr>
        <w:t>. Šalyje pastebėtas ryškus nukrypimas nuo ES normų: 2008 m. vertinimo ataskaitos duomenimis,</w:t>
      </w:r>
      <w:r w:rsidRPr="006F526F">
        <w:rPr>
          <w:rFonts w:ascii="Times New Roman" w:hAnsi="Times New Roman" w:cs="Times New Roman"/>
          <w:sz w:val="24"/>
          <w:szCs w:val="24"/>
          <w:vertAlign w:val="superscript"/>
        </w:rPr>
        <w:footnoteReference w:id="87"/>
      </w:r>
      <w:r w:rsidRPr="006F526F">
        <w:rPr>
          <w:rFonts w:ascii="Times New Roman" w:hAnsi="Times New Roman" w:cs="Times New Roman"/>
          <w:sz w:val="24"/>
          <w:szCs w:val="24"/>
        </w:rPr>
        <w:t xml:space="preserve"> iš 41% naujų ES  reglamentų, 13% nukrypo nuo ES direktyvų įsikišant Švedijos reikalavimams. Svarbu pažymėti, jog tiksliai išmatuoti šalies nukrypimo nuo ES reglamentų lygį ir priežastis nėra paprasta, nes keblu nustatyti ribą, kur prasideda nacionalinis reglamentavimas. Problema taip pat gali būti siejama su Švedijos pastangomis išlaikyti nacionalinius „aukštus standartus“.</w:t>
      </w:r>
      <w:r w:rsidRPr="006F526F">
        <w:rPr>
          <w:rFonts w:ascii="Times New Roman" w:hAnsi="Times New Roman" w:cs="Times New Roman"/>
          <w:sz w:val="24"/>
          <w:szCs w:val="24"/>
          <w:vertAlign w:val="superscript"/>
        </w:rPr>
        <w:footnoteReference w:id="88"/>
      </w:r>
    </w:p>
    <w:p w14:paraId="091AB744" w14:textId="129F2BC6"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 xml:space="preserve">Švedija prie ES darbotvarkės </w:t>
      </w:r>
      <w:r w:rsidR="00EB5A5C">
        <w:rPr>
          <w:rFonts w:ascii="Times New Roman" w:hAnsi="Times New Roman" w:cs="Times New Roman"/>
          <w:sz w:val="24"/>
          <w:szCs w:val="24"/>
        </w:rPr>
        <w:t>nors nedidele</w:t>
      </w:r>
      <w:r w:rsidRPr="006F526F">
        <w:rPr>
          <w:rFonts w:ascii="Times New Roman" w:hAnsi="Times New Roman" w:cs="Times New Roman"/>
          <w:sz w:val="24"/>
          <w:szCs w:val="24"/>
        </w:rPr>
        <w:t xml:space="preserve"> dalimi, bet prisideda verslo klausimais. Pavyzdžiui, institucija, atsakinga už Švedijos pramonę ir komerciją (angl. </w:t>
      </w:r>
      <w:r w:rsidRPr="006F526F">
        <w:rPr>
          <w:rFonts w:ascii="Times New Roman" w:hAnsi="Times New Roman" w:cs="Times New Roman"/>
          <w:i/>
          <w:sz w:val="24"/>
          <w:szCs w:val="24"/>
        </w:rPr>
        <w:t>The Board of Swedish Industry and Commerce for Better Regulation)</w:t>
      </w:r>
      <w:r w:rsidRPr="006F526F">
        <w:rPr>
          <w:rFonts w:ascii="Times New Roman" w:hAnsi="Times New Roman" w:cs="Times New Roman"/>
          <w:sz w:val="24"/>
          <w:szCs w:val="24"/>
        </w:rPr>
        <w:t xml:space="preserve"> 2008 m. publikavo 27 pasiūlymus  dėl ES leidybos </w:t>
      </w:r>
      <w:r w:rsidRPr="006F526F">
        <w:rPr>
          <w:rFonts w:ascii="Times New Roman" w:hAnsi="Times New Roman" w:cs="Times New Roman"/>
          <w:sz w:val="24"/>
          <w:szCs w:val="24"/>
        </w:rPr>
        <w:lastRenderedPageBreak/>
        <w:t>supaprastinimo iš švedų verslo atstovų, tačiau rimtesnių projektų, kurių pagrindu būtų sukurtos naujos teisinės iniciatyvos, tiriamuoju laikotarpiu neužfiksuota. Akcentuojama Švedijos reikmė didinti savo įtaką ES lygmeniu:  iš šalies vidaus vystyti iniciatyvas ES reglamentams.</w:t>
      </w:r>
      <w:r w:rsidRPr="006F526F">
        <w:rPr>
          <w:rStyle w:val="Puslapioinaosnuoroda"/>
          <w:rFonts w:ascii="Times New Roman" w:hAnsi="Times New Roman" w:cs="Times New Roman"/>
          <w:sz w:val="24"/>
          <w:szCs w:val="24"/>
        </w:rPr>
        <w:footnoteReference w:id="89"/>
      </w:r>
      <w:r w:rsidRPr="006F526F">
        <w:rPr>
          <w:rFonts w:ascii="Times New Roman" w:hAnsi="Times New Roman" w:cs="Times New Roman"/>
          <w:sz w:val="24"/>
          <w:szCs w:val="24"/>
        </w:rPr>
        <w:t xml:space="preserve"> Tokiu būdu tikimasi,  kad kuo šalis daugiau prisidės prie naujų įstatymų projektų,  tuo lengviau  įstatymai bus pritaikomi šalies viduje.</w:t>
      </w:r>
    </w:p>
    <w:p w14:paraId="60F572A9" w14:textId="77777777"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Apibendrinant trumpą analizę apie Švedijos sąveiką su ES leidyba, svarbu akcentuoti, kad šalyje stringa ES reglamentų pritaikymas. Akivaizdi šios problemos priežastis yra stringantis ir netikslus derybų procesas. Taip pat gan silpna Švedijos įtaka ir iniciatyvų trūkumas ES leidybai sąlygoja dažną nukrypimo atvejų (</w:t>
      </w:r>
      <w:r w:rsidRPr="006F526F">
        <w:rPr>
          <w:rFonts w:ascii="Times New Roman" w:hAnsi="Times New Roman" w:cs="Times New Roman"/>
          <w:i/>
          <w:sz w:val="24"/>
          <w:szCs w:val="24"/>
        </w:rPr>
        <w:t>gold-platening)</w:t>
      </w:r>
      <w:r w:rsidRPr="006F526F">
        <w:rPr>
          <w:rFonts w:ascii="Times New Roman" w:hAnsi="Times New Roman" w:cs="Times New Roman"/>
          <w:sz w:val="24"/>
          <w:szCs w:val="24"/>
        </w:rPr>
        <w:t xml:space="preserve"> atsiradimą.</w:t>
      </w:r>
    </w:p>
    <w:p w14:paraId="433C97C2" w14:textId="0F73B2B7" w:rsidR="00D426AD" w:rsidRPr="006F526F" w:rsidRDefault="00811F6A" w:rsidP="00D426AD">
      <w:pPr>
        <w:spacing w:line="360" w:lineRule="auto"/>
        <w:ind w:firstLine="1296"/>
        <w:jc w:val="center"/>
        <w:rPr>
          <w:rFonts w:ascii="Times New Roman" w:hAnsi="Times New Roman" w:cs="Times New Roman"/>
          <w:b/>
          <w:sz w:val="24"/>
          <w:szCs w:val="24"/>
        </w:rPr>
      </w:pPr>
      <w:r>
        <w:rPr>
          <w:rFonts w:ascii="Times New Roman" w:hAnsi="Times New Roman" w:cs="Times New Roman"/>
          <w:b/>
          <w:sz w:val="24"/>
          <w:szCs w:val="24"/>
        </w:rPr>
        <w:t xml:space="preserve">7.2.3. </w:t>
      </w:r>
      <w:r w:rsidR="00721C3D">
        <w:rPr>
          <w:rFonts w:ascii="Times New Roman" w:hAnsi="Times New Roman" w:cs="Times New Roman"/>
          <w:b/>
          <w:sz w:val="24"/>
          <w:szCs w:val="24"/>
        </w:rPr>
        <w:t>Valstybių panašumai/ skirtumai</w:t>
      </w:r>
    </w:p>
    <w:p w14:paraId="0696C991" w14:textId="4A980286" w:rsidR="00D426AD" w:rsidRPr="006F526F" w:rsidRDefault="00D426AD" w:rsidP="00D426AD">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Lyginant Daniją ir Švediją santykiu su ES leidyba ir pritaikymu šalies viduje, šalys akivaizdžiai skiriasi. Valstybės analizuojamos pagal 3 esminius aspektus:</w:t>
      </w:r>
      <w:r w:rsidR="00EB5A5C">
        <w:rPr>
          <w:rFonts w:ascii="Times New Roman" w:hAnsi="Times New Roman" w:cs="Times New Roman"/>
          <w:sz w:val="24"/>
          <w:szCs w:val="24"/>
        </w:rPr>
        <w:t xml:space="preserve"> derybų procesą, ES reglamentų perkėlimo</w:t>
      </w:r>
      <w:r w:rsidRPr="006F526F">
        <w:rPr>
          <w:rFonts w:ascii="Times New Roman" w:hAnsi="Times New Roman" w:cs="Times New Roman"/>
          <w:sz w:val="24"/>
          <w:szCs w:val="24"/>
        </w:rPr>
        <w:t xml:space="preserve"> lygį ir šalių įtaka, indėliu į ES reglamentų iniciatyvas, plaukiančias iš šalies vidaus. Šalys skiriasi visais aspektais, ryškus Danijos pranašumas: šalis puikiai užtikrina efektyvias ir kokybiškas derybas dėl planuojamų ES direktyvų. Geras išankstinis pasiruošimas sukuria palankias sąlygas šių direktyvų įdiegimui į nacionalinę šalies teisę. Tokiu būdų šalis išvengia nukrypimo nuo ES teisės. Tuo tarpu Švedija</w:t>
      </w:r>
      <w:r w:rsidR="00EB5A5C">
        <w:rPr>
          <w:rFonts w:ascii="Times New Roman" w:hAnsi="Times New Roman" w:cs="Times New Roman"/>
          <w:sz w:val="24"/>
          <w:szCs w:val="24"/>
        </w:rPr>
        <w:t>,</w:t>
      </w:r>
      <w:r w:rsidRPr="006F526F">
        <w:rPr>
          <w:rFonts w:ascii="Times New Roman" w:hAnsi="Times New Roman" w:cs="Times New Roman"/>
          <w:sz w:val="24"/>
          <w:szCs w:val="24"/>
        </w:rPr>
        <w:t xml:space="preserve"> kitaip nei Danija, smarkiai stringa su derybų procesu, pastebimos organizuotumo spragos. Nekokybiškas derybų procesas veda ir į nekokyb</w:t>
      </w:r>
      <w:r w:rsidR="00EB5A5C">
        <w:rPr>
          <w:rFonts w:ascii="Times New Roman" w:hAnsi="Times New Roman" w:cs="Times New Roman"/>
          <w:sz w:val="24"/>
          <w:szCs w:val="24"/>
        </w:rPr>
        <w:t>išką ES reglamentų perkėlimą</w:t>
      </w:r>
      <w:r w:rsidRPr="006F526F">
        <w:rPr>
          <w:rFonts w:ascii="Times New Roman" w:hAnsi="Times New Roman" w:cs="Times New Roman"/>
          <w:sz w:val="24"/>
          <w:szCs w:val="24"/>
        </w:rPr>
        <w:t xml:space="preserve"> šalies viduje. Ryškus šalių skirtumas tarp užimamų pozicijų ir galios daryti įtaką ES lygmenimi: Danija yra kur kas aktyvesnė už Švediją teikdama iniciatyvas, kurių pagrindu gimsta nauji ES reglamentai. Taip šalis sustiprina savo autoritetą ES lygmenyje. Taigi, Danijos pozicija ir santykis su ES reglamentų pritaikymu nacionaliniu lygmeniu yra akivaizdžiai stipresnis nei Švedijos. Vadinasi, galima teigti, kad antroji tyrimo hipotezė pasitvirtina:</w:t>
      </w:r>
      <w:r w:rsidRPr="005B6BCE">
        <w:rPr>
          <w:rFonts w:ascii="Times New Roman" w:hAnsi="Times New Roman" w:cs="Times New Roman"/>
          <w:sz w:val="24"/>
          <w:szCs w:val="24"/>
        </w:rPr>
        <w:t xml:space="preserve"> </w:t>
      </w:r>
      <w:r w:rsidRPr="006F526F">
        <w:rPr>
          <w:rFonts w:ascii="Times New Roman" w:hAnsi="Times New Roman" w:cs="Times New Roman"/>
          <w:sz w:val="24"/>
          <w:szCs w:val="24"/>
        </w:rPr>
        <w:t xml:space="preserve">kuo valstybė kokybiškiau perima, įtvirtina ES teisę kaip nacionalinę praktiką, tuo geriau užtikrinamas </w:t>
      </w:r>
      <w:r w:rsidR="00EB5A5C">
        <w:rPr>
          <w:rFonts w:ascii="Times New Roman" w:hAnsi="Times New Roman" w:cs="Times New Roman"/>
          <w:sz w:val="24"/>
          <w:szCs w:val="24"/>
        </w:rPr>
        <w:t xml:space="preserve">ir </w:t>
      </w:r>
      <w:r w:rsidRPr="006F526F">
        <w:rPr>
          <w:rFonts w:ascii="Times New Roman" w:hAnsi="Times New Roman" w:cs="Times New Roman"/>
          <w:sz w:val="24"/>
          <w:szCs w:val="24"/>
        </w:rPr>
        <w:t xml:space="preserve">partnerystės principas. </w:t>
      </w:r>
    </w:p>
    <w:p w14:paraId="04D99422" w14:textId="1B20B4BB" w:rsidR="00973EAE" w:rsidRDefault="00D426AD" w:rsidP="00CD4833">
      <w:pPr>
        <w:spacing w:line="360" w:lineRule="auto"/>
        <w:ind w:firstLine="1296"/>
        <w:jc w:val="both"/>
        <w:rPr>
          <w:rFonts w:ascii="Times New Roman" w:hAnsi="Times New Roman" w:cs="Times New Roman"/>
          <w:sz w:val="24"/>
          <w:szCs w:val="24"/>
        </w:rPr>
      </w:pPr>
      <w:r w:rsidRPr="006F526F">
        <w:rPr>
          <w:rFonts w:ascii="Times New Roman" w:hAnsi="Times New Roman" w:cs="Times New Roman"/>
          <w:sz w:val="24"/>
          <w:szCs w:val="24"/>
        </w:rPr>
        <w:t>Danija, kaip ir buvo minėta, laikoma lydere tarp visų ES narių partnerystės principo užtikrinimo klausimu. Kaip lyginamoji analizė parodė, Danijos santykis su ES teisėkūra itin stiprus, valstybėje veikia puiki ES taisyklių įsisavinimo struktūra. Vadinasi, bendra šalies tendencija pritaikant ES teisę šalies viduje, kartu paaiškina ir partnerystės principo, apimančio plataus masto ES taisyklių rinkinį, užtikrinimo kokybę. Švedijos atvejis, kuri susiduria su nemažai ES teisės perkėlimo problemų, tik dar labiau pagrindžia santykio su ES teisėkūra partnerystės užtikrinimo atžvilgiu reikšmingumą.</w:t>
      </w:r>
    </w:p>
    <w:p w14:paraId="44A59F4D" w14:textId="488317DA" w:rsidR="00EB5A5C" w:rsidRPr="00B02E53" w:rsidRDefault="00811F6A" w:rsidP="00811F6A">
      <w:pPr>
        <w:pStyle w:val="Sraopastraipa"/>
        <w:numPr>
          <w:ilvl w:val="1"/>
          <w:numId w:val="23"/>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B5A5C" w:rsidRPr="00811F6A">
        <w:rPr>
          <w:rFonts w:ascii="Times New Roman" w:hAnsi="Times New Roman" w:cs="Times New Roman"/>
          <w:b/>
          <w:sz w:val="24"/>
          <w:szCs w:val="24"/>
        </w:rPr>
        <w:t xml:space="preserve">Verslo </w:t>
      </w:r>
      <w:r w:rsidR="009A129D" w:rsidRPr="00B02E53">
        <w:rPr>
          <w:rFonts w:ascii="Times New Roman" w:hAnsi="Times New Roman" w:cs="Times New Roman"/>
          <w:b/>
          <w:sz w:val="24"/>
          <w:szCs w:val="24"/>
        </w:rPr>
        <w:t xml:space="preserve">galimybių </w:t>
      </w:r>
      <w:r w:rsidR="00EB5A5C" w:rsidRPr="00B02E53">
        <w:rPr>
          <w:rFonts w:ascii="Times New Roman" w:hAnsi="Times New Roman" w:cs="Times New Roman"/>
          <w:b/>
          <w:sz w:val="24"/>
          <w:szCs w:val="24"/>
        </w:rPr>
        <w:t>skatinimas</w:t>
      </w:r>
    </w:p>
    <w:p w14:paraId="375BCE30" w14:textId="554B38DC" w:rsidR="00D426AD" w:rsidRPr="00EB5A5C" w:rsidRDefault="00D426AD" w:rsidP="00EB5A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B02E53">
        <w:rPr>
          <w:rFonts w:ascii="Times New Roman" w:hAnsi="Times New Roman" w:cs="Times New Roman"/>
          <w:sz w:val="24"/>
          <w:szCs w:val="24"/>
        </w:rPr>
        <w:tab/>
      </w:r>
      <w:r w:rsidR="004512DA" w:rsidRPr="00B02E53">
        <w:rPr>
          <w:rFonts w:ascii="Times New Roman" w:hAnsi="Times New Roman" w:cs="Times New Roman"/>
          <w:sz w:val="24"/>
          <w:szCs w:val="24"/>
        </w:rPr>
        <w:tab/>
      </w:r>
      <w:r w:rsidR="004512DA" w:rsidRPr="00B02E53">
        <w:rPr>
          <w:rFonts w:ascii="Times New Roman" w:hAnsi="Times New Roman" w:cs="Times New Roman"/>
          <w:sz w:val="24"/>
          <w:szCs w:val="24"/>
        </w:rPr>
        <w:tab/>
      </w:r>
      <w:r w:rsidRPr="00B02E53">
        <w:rPr>
          <w:rFonts w:ascii="Times New Roman" w:hAnsi="Times New Roman" w:cs="Times New Roman"/>
          <w:sz w:val="24"/>
          <w:szCs w:val="24"/>
        </w:rPr>
        <w:t>Analizuojant Danijos ir Švedijos administracinės naštos ir verslo sąlygų kūrimosi santykį, bus remiamasi dviem pristatytais indeksais, taip pat telkiamas dėmesys į tai, kaip verslo skatinimo politikos procesas veikia šalių viduje: remiantis kitų Europos</w:t>
      </w:r>
      <w:r w:rsidRPr="006F526F">
        <w:rPr>
          <w:rFonts w:ascii="Times New Roman" w:hAnsi="Times New Roman" w:cs="Times New Roman"/>
          <w:sz w:val="24"/>
          <w:szCs w:val="24"/>
        </w:rPr>
        <w:t xml:space="preserve"> šalių patirtimi, akcentuojama, kad pagrindinė sėkmingo administracinės naštos mažinimo priežastis yra efektyvus </w:t>
      </w:r>
      <w:r w:rsidRPr="00B02E53">
        <w:rPr>
          <w:rFonts w:ascii="Times New Roman" w:hAnsi="Times New Roman" w:cs="Times New Roman"/>
          <w:sz w:val="24"/>
          <w:szCs w:val="24"/>
        </w:rPr>
        <w:t>valdžios ir verslo komunikavimas</w:t>
      </w:r>
      <w:r w:rsidRPr="00B02E53">
        <w:rPr>
          <w:rStyle w:val="Puslapioinaosnuoroda"/>
          <w:rFonts w:ascii="Times New Roman" w:hAnsi="Times New Roman" w:cs="Times New Roman"/>
          <w:sz w:val="24"/>
          <w:szCs w:val="24"/>
        </w:rPr>
        <w:footnoteReference w:id="90"/>
      </w:r>
      <w:r w:rsidRPr="00B02E53">
        <w:rPr>
          <w:rFonts w:ascii="Times New Roman" w:hAnsi="Times New Roman" w:cs="Times New Roman"/>
          <w:sz w:val="24"/>
          <w:szCs w:val="24"/>
        </w:rPr>
        <w:t>.</w:t>
      </w:r>
    </w:p>
    <w:p w14:paraId="5801D3CA" w14:textId="4657E33D" w:rsidR="00D426AD" w:rsidRPr="00811F6A" w:rsidRDefault="00D426AD" w:rsidP="00811F6A">
      <w:pPr>
        <w:pStyle w:val="Sraopastraipa"/>
        <w:numPr>
          <w:ilvl w:val="2"/>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szCs w:val="24"/>
        </w:rPr>
      </w:pPr>
      <w:r w:rsidRPr="00811F6A">
        <w:rPr>
          <w:rFonts w:ascii="Times New Roman" w:hAnsi="Times New Roman" w:cs="Times New Roman"/>
          <w:b/>
          <w:sz w:val="24"/>
          <w:szCs w:val="24"/>
        </w:rPr>
        <w:t>Danija</w:t>
      </w:r>
    </w:p>
    <w:p w14:paraId="5926C9BE" w14:textId="10CE88EB"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004512DA">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 xml:space="preserve">Pasaulio Banko </w:t>
      </w:r>
      <w:r w:rsidRPr="006F526F">
        <w:rPr>
          <w:rFonts w:ascii="Times New Roman" w:hAnsi="Times New Roman" w:cs="Times New Roman"/>
          <w:i/>
          <w:sz w:val="24"/>
          <w:szCs w:val="24"/>
        </w:rPr>
        <w:t>Doing Business</w:t>
      </w:r>
      <w:r w:rsidRPr="006F526F">
        <w:rPr>
          <w:rFonts w:ascii="Times New Roman" w:hAnsi="Times New Roman" w:cs="Times New Roman"/>
          <w:sz w:val="24"/>
          <w:szCs w:val="24"/>
        </w:rPr>
        <w:t xml:space="preserve"> 2013 m. ataskaitos duomenimis, Danija užima pirmą vietą Europoje ir penktą pasaulyje pagal palankias sąlygas verslo kūrimuisi.</w:t>
      </w:r>
      <w:r w:rsidRPr="006F526F">
        <w:rPr>
          <w:rStyle w:val="Puslapioinaosnuoroda"/>
          <w:rFonts w:ascii="Times New Roman" w:hAnsi="Times New Roman" w:cs="Times New Roman"/>
          <w:sz w:val="24"/>
          <w:szCs w:val="24"/>
        </w:rPr>
        <w:footnoteReference w:id="91"/>
      </w:r>
      <w:r w:rsidRPr="006F526F">
        <w:rPr>
          <w:rFonts w:ascii="Times New Roman" w:hAnsi="Times New Roman" w:cs="Times New Roman"/>
          <w:sz w:val="24"/>
          <w:szCs w:val="24"/>
        </w:rPr>
        <w:t xml:space="preserve"> Kadangi šio tyrimo laikotarpis yra 2007 – 2013 m., svarbu akcentuoti, kad Danijos aukšta pozicija Europos lygmeniu pagal sąlygas verslo kūrimuisi septynerių metų laikotarpyje nesikeitė: remiantis tiriamojo laikotarpio visų ataskaitų duomenimis, Danija yra lyderė Europoje. Pagal Reguliavimo kokybės indeksą (matuojamas procentais), šalies rodikliai itin aukšti: tiriamajame laikotarpyje varijuoja nuo 97,61% iki 100%.</w:t>
      </w:r>
      <w:r w:rsidRPr="006F526F">
        <w:rPr>
          <w:rStyle w:val="Puslapioinaosnuoroda"/>
          <w:rFonts w:ascii="Times New Roman" w:hAnsi="Times New Roman" w:cs="Times New Roman"/>
          <w:sz w:val="24"/>
          <w:szCs w:val="24"/>
          <w:lang w:val="en-US"/>
        </w:rPr>
        <w:footnoteReference w:id="92"/>
      </w:r>
      <w:r w:rsidRPr="006F526F">
        <w:rPr>
          <w:rFonts w:ascii="Times New Roman" w:hAnsi="Times New Roman" w:cs="Times New Roman"/>
          <w:sz w:val="24"/>
          <w:szCs w:val="24"/>
        </w:rPr>
        <w:t xml:space="preserve"> Vadinasi, šalis efektyviai užtikrina reikalavimų efektyvumą kuriantis verslui, kas kartu paaiškina ir Danijos lyderiaujančias pozicijas Europoje. Kadangi Verslo plėtros ir Reguliavimo kokybės indeksai rodo aukštus  rodiklius, svarbu panagrinėti šalies viduje vykstančius procesus, turinčius įtakos verslo kūrimuisi ir atspindinčius aukštus statistinius rodiklius.</w:t>
      </w:r>
      <w:r w:rsidRPr="006F526F">
        <w:rPr>
          <w:rFonts w:ascii="Times New Roman" w:hAnsi="Times New Roman" w:cs="Times New Roman"/>
          <w:sz w:val="24"/>
          <w:szCs w:val="24"/>
        </w:rPr>
        <w:tab/>
      </w:r>
      <w:r w:rsidRPr="006F526F">
        <w:rPr>
          <w:rFonts w:ascii="Times New Roman" w:hAnsi="Times New Roman" w:cs="Times New Roman"/>
          <w:sz w:val="24"/>
          <w:szCs w:val="24"/>
        </w:rPr>
        <w:tab/>
      </w:r>
    </w:p>
    <w:p w14:paraId="4016644D" w14:textId="5E676667"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Pr="006F526F">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Danų konsultacijų, susijusių su verslo plėtros klausimais, itin aukštas lygis. Šalyje veikia 33 specialūs komitetai sudaryti iš valdžios atstovų, NVO, verslo ir socialinių partnerių, kurie ruošia siūlymus EK, susijusius su biurokratijos mažinimu verslui.</w:t>
      </w:r>
      <w:r w:rsidRPr="006F526F">
        <w:rPr>
          <w:rStyle w:val="Puslapioinaosnuoroda"/>
          <w:rFonts w:ascii="Times New Roman" w:hAnsi="Times New Roman" w:cs="Times New Roman"/>
          <w:sz w:val="24"/>
          <w:szCs w:val="24"/>
        </w:rPr>
        <w:footnoteReference w:id="93"/>
      </w:r>
      <w:r w:rsidRPr="006F526F">
        <w:rPr>
          <w:rFonts w:ascii="Times New Roman" w:hAnsi="Times New Roman" w:cs="Times New Roman"/>
          <w:sz w:val="24"/>
          <w:szCs w:val="24"/>
        </w:rPr>
        <w:t xml:space="preserve"> Valdžia išlaiko skaidrumo principą publikuodama internetinėje erdvėje taip suteikiant galimybę kiekvienam susipažinti su svarstymų ir apskaičiavimų rezultatais. Tokiu būdu prieš teikiant projektą Parlamentui, verslo atstovams suteikiama galimybė išreikšti ir savo siūlymus.</w:t>
      </w:r>
      <w:r w:rsidRPr="006F526F">
        <w:rPr>
          <w:rStyle w:val="Puslapioinaosnuoroda"/>
          <w:rFonts w:ascii="Times New Roman" w:hAnsi="Times New Roman" w:cs="Times New Roman"/>
          <w:sz w:val="24"/>
          <w:szCs w:val="24"/>
        </w:rPr>
        <w:footnoteReference w:id="94"/>
      </w:r>
    </w:p>
    <w:p w14:paraId="3612B57D" w14:textId="37CFC3B7"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004512DA">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Sėkmingai išplėtotas skaitmeninis naudojimas yra svarbus faktorius, teigimai prisidedantis prie progreso mažinant administracinę našą. Danų verslo portalas (</w:t>
      </w:r>
      <w:hyperlink r:id="rId9" w:history="1">
        <w:r w:rsidRPr="006F526F">
          <w:rPr>
            <w:rStyle w:val="Hipersaitas"/>
            <w:rFonts w:ascii="Times New Roman" w:hAnsi="Times New Roman" w:cs="Times New Roman"/>
            <w:sz w:val="24"/>
            <w:szCs w:val="24"/>
          </w:rPr>
          <w:t>www.virk.dk</w:t>
        </w:r>
      </w:hyperlink>
      <w:r w:rsidRPr="006F526F">
        <w:rPr>
          <w:rFonts w:ascii="Times New Roman" w:hAnsi="Times New Roman" w:cs="Times New Roman"/>
          <w:sz w:val="24"/>
          <w:szCs w:val="24"/>
        </w:rPr>
        <w:t>) pasiekė biurokratijos sumažinimo nustatytą tikslą per sėkmingai išplėtotą skaitmeninę prieigą prie viešojo sektoriaus visų tipų Danijos kompanijoms</w:t>
      </w:r>
      <w:r w:rsidR="00EB5A5C">
        <w:rPr>
          <w:rFonts w:ascii="Times New Roman" w:hAnsi="Times New Roman" w:cs="Times New Roman"/>
          <w:sz w:val="24"/>
          <w:szCs w:val="24"/>
        </w:rPr>
        <w:t>.</w:t>
      </w:r>
      <w:r w:rsidRPr="006F526F">
        <w:rPr>
          <w:rFonts w:ascii="Times New Roman" w:hAnsi="Times New Roman" w:cs="Times New Roman"/>
          <w:sz w:val="24"/>
          <w:szCs w:val="24"/>
        </w:rPr>
        <w:t xml:space="preserve"> Verslo atstovams suteikiama prieiga prie visų </w:t>
      </w:r>
      <w:r w:rsidRPr="006F526F">
        <w:rPr>
          <w:rFonts w:ascii="Times New Roman" w:hAnsi="Times New Roman" w:cs="Times New Roman"/>
          <w:sz w:val="24"/>
          <w:szCs w:val="24"/>
        </w:rPr>
        <w:lastRenderedPageBreak/>
        <w:t>nacionalinių verslui reikalingų formų naudojant skaitmeninį parašą.</w:t>
      </w:r>
      <w:r w:rsidRPr="006F526F">
        <w:rPr>
          <w:rStyle w:val="Puslapioinaosnuoroda"/>
          <w:rFonts w:ascii="Times New Roman" w:hAnsi="Times New Roman" w:cs="Times New Roman"/>
          <w:sz w:val="24"/>
          <w:szCs w:val="24"/>
        </w:rPr>
        <w:footnoteReference w:id="95"/>
      </w:r>
      <w:r w:rsidRPr="005B6BCE">
        <w:rPr>
          <w:rFonts w:ascii="Times New Roman" w:hAnsi="Times New Roman" w:cs="Times New Roman"/>
          <w:sz w:val="24"/>
          <w:szCs w:val="24"/>
        </w:rPr>
        <w:t xml:space="preserve"> </w:t>
      </w:r>
      <w:r w:rsidRPr="006F526F">
        <w:rPr>
          <w:rFonts w:ascii="Times New Roman" w:hAnsi="Times New Roman" w:cs="Times New Roman"/>
          <w:sz w:val="24"/>
          <w:szCs w:val="24"/>
        </w:rPr>
        <w:t>2010 m. 72% piliečių naudojo internetinę prieigą bendraujant su viešuoju sektoriumi.</w:t>
      </w:r>
      <w:r w:rsidRPr="006F526F">
        <w:rPr>
          <w:rStyle w:val="Puslapioinaosnuoroda"/>
          <w:rFonts w:ascii="Times New Roman" w:hAnsi="Times New Roman" w:cs="Times New Roman"/>
          <w:sz w:val="24"/>
          <w:szCs w:val="24"/>
        </w:rPr>
        <w:footnoteReference w:id="96"/>
      </w:r>
    </w:p>
    <w:p w14:paraId="06C95C3F" w14:textId="389426C3"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Pr="006F526F">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 xml:space="preserve">Danų verslo testavimo ašis sukasi apie konkretų tikslą - pasirinkti tokį reguliavimo sritį, kur supaprastinimas (angl. </w:t>
      </w:r>
      <w:r w:rsidRPr="006F526F">
        <w:rPr>
          <w:rFonts w:ascii="Times New Roman" w:hAnsi="Times New Roman" w:cs="Times New Roman"/>
          <w:i/>
          <w:sz w:val="24"/>
          <w:szCs w:val="24"/>
        </w:rPr>
        <w:t>simplification</w:t>
      </w:r>
      <w:r w:rsidRPr="006F526F">
        <w:rPr>
          <w:rFonts w:ascii="Times New Roman" w:hAnsi="Times New Roman" w:cs="Times New Roman"/>
          <w:sz w:val="24"/>
          <w:szCs w:val="24"/>
        </w:rPr>
        <w:t>) gali sukelt</w:t>
      </w:r>
      <w:r w:rsidR="00EB5A5C">
        <w:rPr>
          <w:rFonts w:ascii="Times New Roman" w:hAnsi="Times New Roman" w:cs="Times New Roman"/>
          <w:sz w:val="24"/>
          <w:szCs w:val="24"/>
        </w:rPr>
        <w:t>i geriausius rezultatus. Tai</w:t>
      </w:r>
      <w:r w:rsidRPr="006F526F">
        <w:rPr>
          <w:rFonts w:ascii="Times New Roman" w:hAnsi="Times New Roman" w:cs="Times New Roman"/>
          <w:sz w:val="24"/>
          <w:szCs w:val="24"/>
        </w:rPr>
        <w:t xml:space="preserve"> daroma pasitelkiant verslo administracinių kaštų vertinimus. Atranka pagrįsta verslo atstovų apklausomis, yra įtraukiama apie 1000 įmonių.</w:t>
      </w:r>
      <w:r w:rsidRPr="006F526F">
        <w:rPr>
          <w:rStyle w:val="Puslapioinaosnuoroda"/>
          <w:rFonts w:ascii="Times New Roman" w:hAnsi="Times New Roman" w:cs="Times New Roman"/>
          <w:sz w:val="24"/>
          <w:szCs w:val="24"/>
        </w:rPr>
        <w:footnoteReference w:id="97"/>
      </w:r>
      <w:r w:rsidRPr="006F526F">
        <w:rPr>
          <w:rFonts w:ascii="Times New Roman" w:hAnsi="Times New Roman" w:cs="Times New Roman"/>
          <w:sz w:val="24"/>
          <w:szCs w:val="24"/>
        </w:rPr>
        <w:t xml:space="preserve"> Nagrinėjama, kaip reglamentai veikia kasdieninę įmonių administraciją, nurodant kiekybinę administracinės naštos dalį.</w:t>
      </w:r>
    </w:p>
    <w:p w14:paraId="75E49C93" w14:textId="269FD42B"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Pr="006F526F">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Taigi, Danijos statistiniai rodikliai vienareikšmiškai įrodo Danijos pranašumą pagal puikias sąlygas verslo kūrimuisi. Aukšta konsultacijų, bendradarbiavimo kokybė ir puikiai išplėtotas naudojimasis e-valdžia prisideda prie paaiškinimo, kodėl Danija pirmauja Europoje.</w:t>
      </w:r>
    </w:p>
    <w:p w14:paraId="5E579C60" w14:textId="0FB98242" w:rsidR="00D426AD" w:rsidRPr="00811F6A" w:rsidRDefault="00D426AD" w:rsidP="00811F6A">
      <w:pPr>
        <w:pStyle w:val="Sraopastraipa"/>
        <w:numPr>
          <w:ilvl w:val="2"/>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szCs w:val="24"/>
        </w:rPr>
      </w:pPr>
      <w:r w:rsidRPr="00811F6A">
        <w:rPr>
          <w:rFonts w:ascii="Times New Roman" w:hAnsi="Times New Roman" w:cs="Times New Roman"/>
          <w:b/>
          <w:sz w:val="24"/>
          <w:szCs w:val="24"/>
        </w:rPr>
        <w:t>Švedija</w:t>
      </w:r>
    </w:p>
    <w:p w14:paraId="26ADA657" w14:textId="5C9B3A7B"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Pr="006F526F">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 xml:space="preserve">Pagal </w:t>
      </w:r>
      <w:r w:rsidRPr="006F526F">
        <w:rPr>
          <w:rFonts w:ascii="Times New Roman" w:hAnsi="Times New Roman" w:cs="Times New Roman"/>
          <w:i/>
          <w:sz w:val="24"/>
          <w:szCs w:val="24"/>
        </w:rPr>
        <w:t>Doing Business</w:t>
      </w:r>
      <w:r w:rsidRPr="006F526F">
        <w:rPr>
          <w:rFonts w:ascii="Times New Roman" w:hAnsi="Times New Roman" w:cs="Times New Roman"/>
          <w:sz w:val="24"/>
          <w:szCs w:val="24"/>
        </w:rPr>
        <w:t xml:space="preserve"> indikatorių 2013 m. duomenimis, Švedija užima 7 vietą Europoje pagal galimybes kurtis verslui.</w:t>
      </w:r>
      <w:r w:rsidRPr="006F526F">
        <w:rPr>
          <w:rStyle w:val="Puslapioinaosnuoroda"/>
          <w:rFonts w:ascii="Times New Roman" w:hAnsi="Times New Roman" w:cs="Times New Roman"/>
          <w:sz w:val="24"/>
          <w:szCs w:val="24"/>
        </w:rPr>
        <w:footnoteReference w:id="98"/>
      </w:r>
      <w:r w:rsidRPr="006F526F">
        <w:rPr>
          <w:rFonts w:ascii="Times New Roman" w:hAnsi="Times New Roman" w:cs="Times New Roman"/>
          <w:sz w:val="24"/>
          <w:szCs w:val="24"/>
        </w:rPr>
        <w:t xml:space="preserve"> Analizuojant viso tiriamojo laikotarpio ataskaitų duomenis, Švedijos pozicija žymiai nesikeitė nei Europos, nei  pasauliniu mastu. Pagal Reguliavimo kokybės indeksą šalis 2007 – 2013 m. laikotarpyje užima gan aukštus procentinius rodiklius: nuo 93,69% iki 99,53%.</w:t>
      </w:r>
      <w:r w:rsidRPr="006F526F">
        <w:rPr>
          <w:rStyle w:val="Puslapioinaosnuoroda"/>
          <w:rFonts w:ascii="Times New Roman" w:hAnsi="Times New Roman" w:cs="Times New Roman"/>
          <w:sz w:val="24"/>
          <w:szCs w:val="24"/>
          <w:lang w:val="en-US"/>
        </w:rPr>
        <w:footnoteReference w:id="99"/>
      </w:r>
      <w:r w:rsidRPr="006F526F">
        <w:rPr>
          <w:rFonts w:ascii="Times New Roman" w:hAnsi="Times New Roman" w:cs="Times New Roman"/>
          <w:sz w:val="24"/>
          <w:szCs w:val="24"/>
        </w:rPr>
        <w:t xml:space="preserve"> Nors Reguliavimo Kokybės indekso procentai pakankamai aukšti, tačiau, nors ir nežymiai, mažesni už Danijos. Kadangi Danijos pranašumas akivaizdus, svarbu išanalizuoti ir Švedijos vidaus reguliavimo praktiką. </w:t>
      </w:r>
    </w:p>
    <w:p w14:paraId="6ED320A8" w14:textId="4A1F57C0"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Pr="006F526F">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Švedų Verslo ministerijos iniciatyva veikia portalas, (</w:t>
      </w:r>
      <w:hyperlink r:id="rId10" w:history="1">
        <w:r w:rsidRPr="006F526F">
          <w:rPr>
            <w:rStyle w:val="Hipersaitas"/>
            <w:rFonts w:ascii="Times New Roman" w:hAnsi="Times New Roman" w:cs="Times New Roman"/>
            <w:sz w:val="24"/>
            <w:szCs w:val="24"/>
          </w:rPr>
          <w:t>www.verksamt.se</w:t>
        </w:r>
      </w:hyperlink>
      <w:r w:rsidRPr="006F526F">
        <w:rPr>
          <w:rFonts w:ascii="Times New Roman" w:hAnsi="Times New Roman" w:cs="Times New Roman"/>
          <w:sz w:val="24"/>
          <w:szCs w:val="24"/>
        </w:rPr>
        <w:t>) kuriame valdžia suteikia atvirą informacijos prieigą potencialiems verslo atstovams. Nurodomos gairės verslo pradžiai, vystymui, plėtimuisi ir uždarymui.</w:t>
      </w:r>
      <w:r w:rsidRPr="006F526F">
        <w:rPr>
          <w:rStyle w:val="Puslapioinaosnuoroda"/>
          <w:rFonts w:ascii="Times New Roman" w:hAnsi="Times New Roman" w:cs="Times New Roman"/>
          <w:sz w:val="24"/>
          <w:szCs w:val="24"/>
        </w:rPr>
        <w:footnoteReference w:id="100"/>
      </w:r>
      <w:r w:rsidRPr="006F526F">
        <w:rPr>
          <w:rFonts w:ascii="Times New Roman" w:hAnsi="Times New Roman" w:cs="Times New Roman"/>
          <w:sz w:val="24"/>
          <w:szCs w:val="24"/>
        </w:rPr>
        <w:t xml:space="preserve"> Portale talpinama duomenų bazė, kurioje daugiau negu 60 reikalingų priemonių verslo pradžiai. </w:t>
      </w:r>
    </w:p>
    <w:p w14:paraId="3498D10E" w14:textId="2F763D23"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Pr="006F526F">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Švedijos valdžia pripažįsta konsultavimosi su verslo atstovais svarbą. Bendradarbiaudama su verslo atstovais šalies valdžia sudaro sąlygas atrasti efektyviausias ir veiksmingiausias priemones administracinei verslo naštai mažinti</w:t>
      </w:r>
      <w:r w:rsidR="00544468">
        <w:rPr>
          <w:rFonts w:ascii="Times New Roman" w:hAnsi="Times New Roman" w:cs="Times New Roman"/>
          <w:sz w:val="24"/>
          <w:szCs w:val="24"/>
        </w:rPr>
        <w:t>. Švedijos verslo sektorius</w:t>
      </w:r>
      <w:r w:rsidRPr="006F526F">
        <w:rPr>
          <w:rFonts w:ascii="Times New Roman" w:hAnsi="Times New Roman" w:cs="Times New Roman"/>
          <w:sz w:val="24"/>
          <w:szCs w:val="24"/>
        </w:rPr>
        <w:t xml:space="preserve"> aktyvus: energingai ir tiesiogiai dalyvauja biurokratinio aparato programos mažinime teikdama konkrečius pasiūlymus ir patarimus valdžiai. Verslo ministerijos iniciatyva įkurta centrinė darbo grupė, dirbanti su verslo atstovais. Tokiu bendradarbiavimu siekiama identifikuoti esmines verslo </w:t>
      </w:r>
      <w:r w:rsidRPr="006F526F">
        <w:rPr>
          <w:rFonts w:ascii="Times New Roman" w:hAnsi="Times New Roman" w:cs="Times New Roman"/>
          <w:sz w:val="24"/>
          <w:szCs w:val="24"/>
        </w:rPr>
        <w:lastRenderedPageBreak/>
        <w:t>problemas, sritis.</w:t>
      </w:r>
      <w:r w:rsidRPr="006F526F">
        <w:rPr>
          <w:rStyle w:val="Puslapioinaosnuoroda"/>
          <w:rFonts w:ascii="Times New Roman" w:hAnsi="Times New Roman" w:cs="Times New Roman"/>
          <w:sz w:val="24"/>
          <w:szCs w:val="24"/>
        </w:rPr>
        <w:footnoteReference w:id="101"/>
      </w:r>
      <w:r w:rsidRPr="006F526F">
        <w:rPr>
          <w:rFonts w:ascii="Times New Roman" w:hAnsi="Times New Roman" w:cs="Times New Roman"/>
          <w:sz w:val="24"/>
          <w:szCs w:val="24"/>
        </w:rPr>
        <w:t xml:space="preserve"> Tačiau nors reguliavimo supaprastinimas užima aukštą poziciją dienotvarkėje, pastebėta, kad ministerijos ne visada pilnai įsitraukia, o valdžios agentūrų entuziazmas varijuoja,</w:t>
      </w:r>
      <w:r w:rsidRPr="006F526F">
        <w:rPr>
          <w:rStyle w:val="Puslapioinaosnuoroda"/>
          <w:rFonts w:ascii="Times New Roman" w:hAnsi="Times New Roman" w:cs="Times New Roman"/>
          <w:sz w:val="24"/>
          <w:szCs w:val="24"/>
        </w:rPr>
        <w:footnoteReference w:id="102"/>
      </w:r>
      <w:r w:rsidRPr="006F526F">
        <w:rPr>
          <w:rFonts w:ascii="Times New Roman" w:hAnsi="Times New Roman" w:cs="Times New Roman"/>
          <w:sz w:val="24"/>
          <w:szCs w:val="24"/>
        </w:rPr>
        <w:t xml:space="preserve"> todėl tai neigiamai veikia administracinės naštos mažinimo kokybę. Konsultacijų intensyvumas taip pat nevienodas. Reguliavimo ataskaitos duomenimis</w:t>
      </w:r>
      <w:r w:rsidRPr="006F526F">
        <w:rPr>
          <w:rStyle w:val="Puslapioinaosnuoroda"/>
          <w:rFonts w:ascii="Times New Roman" w:hAnsi="Times New Roman" w:cs="Times New Roman"/>
          <w:sz w:val="24"/>
          <w:szCs w:val="24"/>
        </w:rPr>
        <w:footnoteReference w:id="103"/>
      </w:r>
      <w:r w:rsidRPr="006F526F">
        <w:rPr>
          <w:rFonts w:ascii="Times New Roman" w:hAnsi="Times New Roman" w:cs="Times New Roman"/>
          <w:sz w:val="24"/>
          <w:szCs w:val="24"/>
        </w:rPr>
        <w:t xml:space="preserve"> teigiama, kad nepaisant vyriausybės aiškios instrukcijos ministerijoms ir agentūroms konsultuoti verslą, tik apie pusė visų ministerijų pakvietė verslo atstovus į konsultacinius susitikimus. Įmonių </w:t>
      </w:r>
      <w:r w:rsidRPr="00B02E53">
        <w:rPr>
          <w:rFonts w:ascii="Times New Roman" w:hAnsi="Times New Roman" w:cs="Times New Roman"/>
          <w:sz w:val="24"/>
          <w:szCs w:val="24"/>
        </w:rPr>
        <w:t>atstovai praneša, kad trūksta adekvataus grįžtamojo ryšio apie pateiktus pasiūlymus valdžios institucijoms. Teigiama, kad tik labai maža dalis pasiūlytų priemonių iš verslo atstovų yra priimama ir įgyvendinama. Pastebėtos ir kitos organizacinės spragos: vėluoja ataskaitos Parlamentui, nepakankamai aiškiai atskirtos</w:t>
      </w:r>
      <w:bookmarkStart w:id="1" w:name="_GoBack"/>
      <w:bookmarkEnd w:id="1"/>
      <w:r w:rsidRPr="006F526F">
        <w:rPr>
          <w:rFonts w:ascii="Times New Roman" w:hAnsi="Times New Roman" w:cs="Times New Roman"/>
          <w:sz w:val="24"/>
          <w:szCs w:val="24"/>
        </w:rPr>
        <w:t xml:space="preserve"> pasitvirtinusios priemonės, trūksta progreso rezultatų analizės.</w:t>
      </w:r>
      <w:r w:rsidRPr="006F526F">
        <w:rPr>
          <w:rStyle w:val="Puslapioinaosnuoroda"/>
          <w:rFonts w:ascii="Times New Roman" w:hAnsi="Times New Roman" w:cs="Times New Roman"/>
          <w:sz w:val="24"/>
          <w:szCs w:val="24"/>
        </w:rPr>
        <w:footnoteReference w:id="104"/>
      </w:r>
      <w:r w:rsidRPr="006F526F">
        <w:rPr>
          <w:rFonts w:ascii="Times New Roman" w:hAnsi="Times New Roman" w:cs="Times New Roman"/>
          <w:sz w:val="24"/>
          <w:szCs w:val="24"/>
        </w:rPr>
        <w:t xml:space="preserve"> </w:t>
      </w:r>
    </w:p>
    <w:p w14:paraId="6598E205" w14:textId="31ED18B7"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004512DA">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Taigi, apibendrinant Švedijos aplinką verslo kūrimuisi, galima teigti, kad Švedija užima gan aukštas pozicijas pagal pasitelktus rodiklius, tačiau šalis susiduria su komunikavimo trūkumu tarp suinteresuotų šalių - valdžios ir verslo atstovų. Šalies reprezentaciniai ir komunikaciniai tarp-sektoriniai trukdžiai gali paaiškinti, kodėl tiriamuoju laikotarpiu Švedija išlaikė pastovią poziciją ir nekilo aukščiau.</w:t>
      </w:r>
    </w:p>
    <w:p w14:paraId="796F49D3" w14:textId="4548E4F1" w:rsidR="00544468" w:rsidRPr="00811F6A" w:rsidRDefault="00544468" w:rsidP="00811F6A">
      <w:pPr>
        <w:pStyle w:val="Sraopastraipa"/>
        <w:numPr>
          <w:ilvl w:val="2"/>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szCs w:val="24"/>
        </w:rPr>
      </w:pPr>
      <w:r w:rsidRPr="00811F6A">
        <w:rPr>
          <w:rFonts w:ascii="Times New Roman" w:hAnsi="Times New Roman" w:cs="Times New Roman"/>
          <w:b/>
          <w:sz w:val="24"/>
          <w:szCs w:val="24"/>
        </w:rPr>
        <w:t>Valstybių</w:t>
      </w:r>
      <w:r w:rsidR="0036530A" w:rsidRPr="00811F6A">
        <w:rPr>
          <w:rFonts w:ascii="Times New Roman" w:hAnsi="Times New Roman" w:cs="Times New Roman"/>
          <w:b/>
          <w:sz w:val="24"/>
          <w:szCs w:val="24"/>
        </w:rPr>
        <w:t xml:space="preserve"> panašumai/ skirtumai</w:t>
      </w:r>
    </w:p>
    <w:p w14:paraId="3AB4EBE5" w14:textId="5C2A8018" w:rsidR="00D426AD" w:rsidRPr="006F526F" w:rsidRDefault="00276E9F"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510CA">
        <w:rPr>
          <w:rFonts w:ascii="Times New Roman" w:hAnsi="Times New Roman" w:cs="Times New Roman"/>
          <w:sz w:val="24"/>
          <w:szCs w:val="24"/>
        </w:rPr>
        <w:tab/>
      </w:r>
      <w:r>
        <w:rPr>
          <w:rFonts w:ascii="Times New Roman" w:hAnsi="Times New Roman" w:cs="Times New Roman"/>
          <w:sz w:val="24"/>
          <w:szCs w:val="24"/>
        </w:rPr>
        <w:tab/>
      </w:r>
      <w:r w:rsidR="00D426AD" w:rsidRPr="006F526F">
        <w:rPr>
          <w:rFonts w:ascii="Times New Roman" w:hAnsi="Times New Roman" w:cs="Times New Roman"/>
          <w:sz w:val="24"/>
          <w:szCs w:val="24"/>
        </w:rPr>
        <w:t>Lyginamų valstybių skirtumai, pagal palankias sąlygas verslo kūrimuisi, akivaizdūs. Danija absoliučiai pirmauja Europoje, Švedija nuo lyderės atsilieka per šešias pozicijas. Svarbu akcentuoti, kad per tiriamąjį laikotarpį valstybės vienodai išlaikė užimamas pozicijas. Priežastys, galinčios prisidėti prie valstybių skirtumo paaiškinimo ir tolygių pozicijų išlaikymo, taip pat akivaizdžios: Danijos bendradarbiavimas su verslo atstovaus pastebėtas kur kas efektyvesnis ir sklandesnis nei Švedijos. Švedijoje identifikuojamos organizacinės bendradarbiavimo, komunikavimo ir atskaitingumo kliūtys: skundžiamasi grįžtamojo ryšio verslo atstovams trūkumu, detalesnių ataskaitų ir pasiektų rezultatų analizės stoka. Bendras valstybes jungiantis panašumas – gerai išvystyta e-valdžia.</w:t>
      </w:r>
    </w:p>
    <w:p w14:paraId="49CA88E8" w14:textId="19297F86"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004512DA">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 xml:space="preserve">Analizuojant palankias sąlygas verslui iš sanglaudos politikos partnerystės užtikrinimo principo perspektyvos, galima teigti, šalyje, kur verslo sektoriui suteikiamos itin palankios sąlygos vystytis, verslo atstovai užima tvirtas pozicijas. Jie tampa varomąją jėga šalies konkurencingumui ir augimui. Palankesnės sąlygos verslo sektoriaus įsitvirtinimui kartu prisideda ir prie efektyvesnio vystymosi ir kompetencijos augimo, kas ypač svarbu partnerystės principe – dalyvaujant </w:t>
      </w:r>
      <w:r w:rsidR="0036530A">
        <w:rPr>
          <w:rFonts w:ascii="Times New Roman" w:hAnsi="Times New Roman" w:cs="Times New Roman"/>
          <w:sz w:val="24"/>
          <w:szCs w:val="24"/>
        </w:rPr>
        <w:t>sanglaudos visuose</w:t>
      </w:r>
      <w:r w:rsidRPr="006F526F">
        <w:rPr>
          <w:rFonts w:ascii="Times New Roman" w:hAnsi="Times New Roman" w:cs="Times New Roman"/>
          <w:sz w:val="24"/>
          <w:szCs w:val="24"/>
        </w:rPr>
        <w:t xml:space="preserve"> etapuose itin svarbi socialinių partnerių kompetencija, kad būtų pasiekti kuo </w:t>
      </w:r>
      <w:r w:rsidRPr="006F526F">
        <w:rPr>
          <w:rFonts w:ascii="Times New Roman" w:hAnsi="Times New Roman" w:cs="Times New Roman"/>
          <w:sz w:val="24"/>
          <w:szCs w:val="24"/>
        </w:rPr>
        <w:lastRenderedPageBreak/>
        <w:t xml:space="preserve">efektyvesni struktūrinių fondų politikos rezultatai ir taip pat nebūtų nukrypta nuo partnerystės principo nustatytų reikalavimų bei taisyklių. Svarbu akcentuoti ir tai, kad jei šalyje nesuteikiamos palankios sąlygos verslui, vadinasi, visos šalies mastu socialinių verslo partnerių, kurie galėtų prisidėti prie regioninės politikos vystymosi, yra kur kas mažiau, taigi, ir partnerių įsitraukimo mastas – mažesnis. Tai įrodo Danijos ir Švedijos atvejai. </w:t>
      </w:r>
    </w:p>
    <w:p w14:paraId="79F30884" w14:textId="7B30D61C" w:rsidR="00D426AD" w:rsidRPr="006F526F"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004512DA">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Danija - lyderiaujanti valstybė verslo kūrimosi sąlygomis ir lyderė partnerystės principo užtikrinimo klausimu. Vadinasi, Danijoje veikia platus mastas aktyvių ir kompetentingų, skirtingų sričių socialinių verslo partnerių, galinčių efektyviai prisidėti ir bendradarbiauti įvairiais klausimais sanglaudos politikoje. Taip pat galima teigti, kad šalyje, kurios valdžia palankiai nusiteikus verslo atstovų atžvilgiu - suteikia geras sąlygas ir remia verslo iniciatyvas - atitinkamai ir verslo partneriai žiūrės teigiamai ir geranoriškai į bendradarbiavimą su valdžia siekiant šalies ekonominio augimo, konkurencingumo skatinimo – regioninio vystymosi. Remiantis išdėstyta logika, Švedijos atveju, šalies partnerystės neužtikrinimą gali paaiškinti mažiau palankios sąlygos verslo kūrimuisi. Sunkiau įsitvirtinti rinkoje – mažiau kompetentingų  verslo atstovų, vadinasi, ir silpnesnis,  mažiau kokybiškas socialinių partnerių dalyvavimas sanglaudos politikos įgyvendinime.</w:t>
      </w:r>
    </w:p>
    <w:p w14:paraId="76177ADD" w14:textId="33EA0418" w:rsidR="00D426AD" w:rsidRDefault="00D426AD"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sidRPr="006F526F">
        <w:rPr>
          <w:rFonts w:ascii="Times New Roman" w:hAnsi="Times New Roman" w:cs="Times New Roman"/>
          <w:sz w:val="24"/>
          <w:szCs w:val="24"/>
        </w:rPr>
        <w:tab/>
      </w:r>
      <w:r w:rsidR="004512DA">
        <w:rPr>
          <w:rFonts w:ascii="Times New Roman" w:hAnsi="Times New Roman" w:cs="Times New Roman"/>
          <w:sz w:val="24"/>
          <w:szCs w:val="24"/>
        </w:rPr>
        <w:tab/>
      </w:r>
      <w:r w:rsidR="004512DA">
        <w:rPr>
          <w:rFonts w:ascii="Times New Roman" w:hAnsi="Times New Roman" w:cs="Times New Roman"/>
          <w:sz w:val="24"/>
          <w:szCs w:val="24"/>
        </w:rPr>
        <w:tab/>
      </w:r>
      <w:r w:rsidRPr="006F526F">
        <w:rPr>
          <w:rFonts w:ascii="Times New Roman" w:hAnsi="Times New Roman" w:cs="Times New Roman"/>
          <w:sz w:val="24"/>
          <w:szCs w:val="24"/>
        </w:rPr>
        <w:t xml:space="preserve">Taigi, išanalizavus abiejų lyginamų valstybių atvejus, galima teigti, kad trečioji tyrimo hipotezė - kuo šalyje sudaromos palankesnės sąlygos verslo vystymuisi mažinant administracinę naštą, tuo geriau šalis užtikrina partnerytės principą – pasitvirtina. Palankios sąlygos verslo kūrimuisi šalyje gali paaiškinti valstybių narių partnerystės neužtikrinimo priežastis. </w:t>
      </w:r>
    </w:p>
    <w:p w14:paraId="52B02BE7" w14:textId="77777777" w:rsidR="009F1810" w:rsidRDefault="009F1810" w:rsidP="00D4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p>
    <w:p w14:paraId="44A626C9" w14:textId="28782BCF" w:rsidR="0036530A" w:rsidRDefault="0036530A" w:rsidP="004512DA">
      <w:pPr>
        <w:pStyle w:val="Sraopastraip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60"/>
        <w:jc w:val="center"/>
        <w:rPr>
          <w:rFonts w:ascii="Times New Roman" w:hAnsi="Times New Roman" w:cs="Times New Roman"/>
          <w:b/>
          <w:sz w:val="24"/>
          <w:szCs w:val="24"/>
        </w:rPr>
      </w:pPr>
      <w:r w:rsidRPr="00811F6A">
        <w:rPr>
          <w:rFonts w:ascii="Times New Roman" w:hAnsi="Times New Roman" w:cs="Times New Roman"/>
          <w:b/>
          <w:sz w:val="24"/>
          <w:szCs w:val="24"/>
        </w:rPr>
        <w:t>Išvados ir rekomendacijos</w:t>
      </w:r>
    </w:p>
    <w:p w14:paraId="633D668A" w14:textId="23D3509C" w:rsidR="00D426AD" w:rsidRPr="00F87071" w:rsidRDefault="00F87071" w:rsidP="00F870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5D01" w:rsidRPr="00F87071">
        <w:rPr>
          <w:rFonts w:ascii="Times New Roman" w:hAnsi="Times New Roman" w:cs="Times New Roman"/>
          <w:sz w:val="24"/>
          <w:szCs w:val="24"/>
        </w:rPr>
        <w:t>Atliktas tyrimas apie partnerystės principo ne</w:t>
      </w:r>
      <w:r w:rsidR="00CA3CE7" w:rsidRPr="00F87071">
        <w:rPr>
          <w:rFonts w:ascii="Times New Roman" w:hAnsi="Times New Roman" w:cs="Times New Roman"/>
          <w:sz w:val="24"/>
          <w:szCs w:val="24"/>
        </w:rPr>
        <w:t>užtikrinimo priežastis leidžia kalbėti apie</w:t>
      </w:r>
      <w:r w:rsidR="00782241" w:rsidRPr="00F87071">
        <w:rPr>
          <w:rFonts w:ascii="Times New Roman" w:hAnsi="Times New Roman" w:cs="Times New Roman"/>
          <w:sz w:val="24"/>
          <w:szCs w:val="24"/>
        </w:rPr>
        <w:t xml:space="preserve"> gan ryškų </w:t>
      </w:r>
      <w:r w:rsidR="00CA3CE7" w:rsidRPr="00F87071">
        <w:rPr>
          <w:rFonts w:ascii="Times New Roman" w:hAnsi="Times New Roman" w:cs="Times New Roman"/>
          <w:sz w:val="24"/>
          <w:szCs w:val="24"/>
        </w:rPr>
        <w:t xml:space="preserve">atotrūkį nuo </w:t>
      </w:r>
      <w:r w:rsidR="00782241" w:rsidRPr="00F87071">
        <w:rPr>
          <w:rFonts w:ascii="Times New Roman" w:hAnsi="Times New Roman" w:cs="Times New Roman"/>
          <w:sz w:val="24"/>
          <w:szCs w:val="24"/>
        </w:rPr>
        <w:t xml:space="preserve">teorinės </w:t>
      </w:r>
      <w:r w:rsidR="00CA3CE7" w:rsidRPr="00F87071">
        <w:rPr>
          <w:rFonts w:ascii="Times New Roman" w:hAnsi="Times New Roman" w:cs="Times New Roman"/>
          <w:sz w:val="24"/>
          <w:szCs w:val="24"/>
        </w:rPr>
        <w:t xml:space="preserve">literatūros, analizuojančios partnerystės neužtikrinimo priežastis, ir valstybių narių praktikos. Tyrime analizuoti vidiniai valstybių veiksniai – decentralizacijos laipsnis, </w:t>
      </w:r>
      <w:r w:rsidR="007B5288" w:rsidRPr="00F87071">
        <w:rPr>
          <w:rFonts w:ascii="Times New Roman" w:hAnsi="Times New Roman" w:cs="Times New Roman"/>
          <w:sz w:val="24"/>
          <w:szCs w:val="24"/>
        </w:rPr>
        <w:t xml:space="preserve">valstybinio sektoriaus bendradarbiavimo tradicijos su NVO ir euroskepticizmas – nepaaiškina skirtingos ES valstybių narių praktikos partnerystės principo užtikrinimo atžvilgiu. Ši skirtis tarp teorinio ir praktinio lygmens tyrime pagrindžiama </w:t>
      </w:r>
      <w:r w:rsidR="00B31DD6" w:rsidRPr="00F87071">
        <w:rPr>
          <w:rFonts w:ascii="Times New Roman" w:hAnsi="Times New Roman" w:cs="Times New Roman"/>
          <w:sz w:val="24"/>
          <w:szCs w:val="24"/>
        </w:rPr>
        <w:t>daugelio valstybių pavyzdžiais (Lietuva, Liuksemburgas, Belgija, Italija, Airija), tačiau pagrindinis dėmesys</w:t>
      </w:r>
      <w:r w:rsidR="007B5288" w:rsidRPr="00F87071">
        <w:rPr>
          <w:rFonts w:ascii="Times New Roman" w:hAnsi="Times New Roman" w:cs="Times New Roman"/>
          <w:sz w:val="24"/>
          <w:szCs w:val="24"/>
        </w:rPr>
        <w:t xml:space="preserve"> </w:t>
      </w:r>
      <w:r w:rsidR="00B31DD6" w:rsidRPr="00F87071">
        <w:rPr>
          <w:rFonts w:ascii="Times New Roman" w:hAnsi="Times New Roman" w:cs="Times New Roman"/>
          <w:sz w:val="24"/>
          <w:szCs w:val="24"/>
        </w:rPr>
        <w:t xml:space="preserve">sutelkiamas į Danijos ir Švedijos atvejus: abi valstybės narės vienodos pagal tyrime analizuotus teorinius nepriklausomus kintamuosius, sąlygojančius partnerytės principo įgyvendinimo kokybę, tačiau priklausomas kintamasis – partnerystės užtikrinimas – skiriasi. Tokia paradoksali teorijos ir praktikos skirtis tapo atspirties tašku </w:t>
      </w:r>
      <w:r w:rsidR="00A64B70" w:rsidRPr="00F87071">
        <w:rPr>
          <w:rFonts w:ascii="Times New Roman" w:hAnsi="Times New Roman" w:cs="Times New Roman"/>
          <w:sz w:val="24"/>
          <w:szCs w:val="24"/>
        </w:rPr>
        <w:t xml:space="preserve">nagrinėti, </w:t>
      </w:r>
      <w:r w:rsidR="00B31DD6" w:rsidRPr="00F87071">
        <w:rPr>
          <w:rFonts w:ascii="Times New Roman" w:hAnsi="Times New Roman" w:cs="Times New Roman"/>
          <w:sz w:val="24"/>
          <w:szCs w:val="24"/>
        </w:rPr>
        <w:t>ieškoti</w:t>
      </w:r>
      <w:r w:rsidR="00A64B70" w:rsidRPr="00F87071">
        <w:rPr>
          <w:rFonts w:ascii="Times New Roman" w:hAnsi="Times New Roman" w:cs="Times New Roman"/>
          <w:sz w:val="24"/>
          <w:szCs w:val="24"/>
        </w:rPr>
        <w:t xml:space="preserve"> naujų priežastinių partnerystės neužtikrinimo ryšių sanglaudos politikos kontekste.</w:t>
      </w:r>
    </w:p>
    <w:p w14:paraId="4D121EEB" w14:textId="24528C7E" w:rsidR="00D426AD" w:rsidRPr="00F87071" w:rsidRDefault="00F87071" w:rsidP="00F870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A64B70" w:rsidRPr="00F87071">
        <w:rPr>
          <w:rFonts w:ascii="Times New Roman" w:hAnsi="Times New Roman" w:cs="Times New Roman"/>
          <w:sz w:val="24"/>
          <w:szCs w:val="24"/>
        </w:rPr>
        <w:t>Visos tyrime keltos trys hipotezės pasitvirtino. Pirmoji įrodyta tyrimo hipotezė, kad didesnės šalys, kurių nacionalinė strategija yra regioninių skirtumų mažinimas,  partnerystės principą įgyvendina silpniau negu šalys, kurių regioninių skirtumų mažinimas nėra prioritetinė sanglaudos politikos kryptis, l</w:t>
      </w:r>
      <w:r w:rsidR="00C350F6" w:rsidRPr="00F87071">
        <w:rPr>
          <w:rFonts w:ascii="Times New Roman" w:hAnsi="Times New Roman" w:cs="Times New Roman"/>
          <w:sz w:val="24"/>
          <w:szCs w:val="24"/>
        </w:rPr>
        <w:t xml:space="preserve">eidžia kalbėti ne tik apie šalies vidaus specifiką, bet ir apie geografinę dimensiją, kuri niekad nebuvo akcentuojama. Šalies geografinis dydis sąlygoja šalies nacionalinę strategiją ir prioritetus regioninės politikos įgyvendinime. Geografiškai didelės šalys susiduria su ryškiais tarpregioniniais skirtumais, kas kenkia šalies konkurencingumui ir ekonominiam augimui, todėl renkantis regioninės politikos strategiją, šalis koncentruojasi į regioninę plėtrą, taip skatindama atskirų regionų augimą, kas kartu prisideda ir prie bendro šalies augimo. </w:t>
      </w:r>
      <w:r w:rsidR="000F6028" w:rsidRPr="00F87071">
        <w:rPr>
          <w:rFonts w:ascii="Times New Roman" w:hAnsi="Times New Roman" w:cs="Times New Roman"/>
          <w:sz w:val="24"/>
          <w:szCs w:val="24"/>
        </w:rPr>
        <w:t>Regioninės plėtros kryptis tiesiogiai susijusi su partnerystės principo kokybe. Geografiškai didelėje šalyje su ryškiais tarpregioniniais skirtumais reikalingas ypač plataus masto partnerių įsitraukimas. Platus partnerių mastas, reiškia, kad reikalingas įvairių ir skirtingų sričių (kompetentingų verslo, švietimo, NVO, regioninių veikėjų) dalyvavimas kiekviename šalies regione, atitinkamai pagal regiono problematiką. Didelis šalies geografinis dydis kartu sąlygoja ir didelį reikalingų partnerių kiekį, nes kiek</w:t>
      </w:r>
      <w:r w:rsidR="00C608D1" w:rsidRPr="00F87071">
        <w:rPr>
          <w:rFonts w:ascii="Times New Roman" w:hAnsi="Times New Roman" w:cs="Times New Roman"/>
          <w:sz w:val="24"/>
          <w:szCs w:val="24"/>
        </w:rPr>
        <w:t>vienam regione atitinkamai veikia skirtingi partneriai. Nors platus partnerių įtraukimo mastas yra partnerystės užtikrinimo būtina sąlyga, tačiau, iš kitos pusės, tai gali tapti ir kliūtimi sėkmingam principo užtikrinimui: didelis partnerių mastas, tiek kokybine, tiek kiekybine prasme, kartu suponuoja ir didesnę rizikos galimybių grupę suklysti taisyklių atžvilgiu. Didesnis partnerių mastas kartu reikalauja ir didesnio administracinio koordinavimo aparato:</w:t>
      </w:r>
      <w:r w:rsidR="0012555A" w:rsidRPr="00F87071">
        <w:rPr>
          <w:rFonts w:ascii="Times New Roman" w:hAnsi="Times New Roman" w:cs="Times New Roman"/>
          <w:sz w:val="24"/>
          <w:szCs w:val="24"/>
        </w:rPr>
        <w:t xml:space="preserve"> visų esamų partnerių įtraukimas</w:t>
      </w:r>
      <w:r w:rsidR="00C608D1" w:rsidRPr="00F87071">
        <w:rPr>
          <w:rFonts w:ascii="Times New Roman" w:hAnsi="Times New Roman" w:cs="Times New Roman"/>
          <w:sz w:val="24"/>
          <w:szCs w:val="24"/>
        </w:rPr>
        <w:t xml:space="preserve"> į programų rengimą, dalyvavimas diskusijoje, konsultacijose, tarpinių rezultatų aptarimuose, stebėsenoje, vertinime, įgyvendinime. </w:t>
      </w:r>
      <w:r w:rsidR="0012555A" w:rsidRPr="00F87071">
        <w:rPr>
          <w:rFonts w:ascii="Times New Roman" w:hAnsi="Times New Roman" w:cs="Times New Roman"/>
          <w:sz w:val="24"/>
          <w:szCs w:val="24"/>
        </w:rPr>
        <w:t xml:space="preserve">Jei atitinkamai partneriai nesudalyvauja bent viename sanglaudos politikos etape, tai jau leidžia kalbėti apie ne pilną šalies partnerystės principo įgyvendinimą. Taigi, kokybiškas ir visapusiškas partnerių dalyvavimas yra labai nuoseklus, tęstinis, daugia-etapis procesas, vadinasi, kuo didesnis partnerių mastas, tuo sunkiau ir rizikingiau išlaikyti šią nenutrūkstamą grandinę. Vadinasi, regioninės politikos kryptis ir prioritetai </w:t>
      </w:r>
      <w:r w:rsidR="009F1810" w:rsidRPr="00F87071">
        <w:rPr>
          <w:rFonts w:ascii="Times New Roman" w:hAnsi="Times New Roman" w:cs="Times New Roman"/>
          <w:sz w:val="24"/>
          <w:szCs w:val="24"/>
        </w:rPr>
        <w:t>gali paaiškinti</w:t>
      </w:r>
      <w:r w:rsidR="0012555A" w:rsidRPr="00F87071">
        <w:rPr>
          <w:rFonts w:ascii="Times New Roman" w:hAnsi="Times New Roman" w:cs="Times New Roman"/>
          <w:sz w:val="24"/>
          <w:szCs w:val="24"/>
        </w:rPr>
        <w:t>, kodėl partnerystės principas neįgyvendinamas pilnai.</w:t>
      </w:r>
    </w:p>
    <w:p w14:paraId="17624B3B" w14:textId="46480539" w:rsidR="00807014" w:rsidRPr="00F87071" w:rsidRDefault="00F87071" w:rsidP="00F870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555A" w:rsidRPr="00F87071">
        <w:rPr>
          <w:rFonts w:ascii="Times New Roman" w:hAnsi="Times New Roman" w:cs="Times New Roman"/>
          <w:sz w:val="24"/>
          <w:szCs w:val="24"/>
        </w:rPr>
        <w:t xml:space="preserve">Antroji patvirtinta tyrimo hipotezė - </w:t>
      </w:r>
      <w:r w:rsidR="009F1810" w:rsidRPr="00F87071">
        <w:rPr>
          <w:rFonts w:ascii="Times New Roman" w:hAnsi="Times New Roman" w:cs="Times New Roman"/>
          <w:sz w:val="24"/>
          <w:szCs w:val="24"/>
        </w:rPr>
        <w:t>kuo valstybė kokybiškiau perima, įtvirtina ES teisę kaip nacionalinę praktiką, tuo geriau užtikrinamas partnerystės principas – įrodo stipraus santykio tarp valstybės ir ES teisėkūros reikšmingumą.</w:t>
      </w:r>
      <w:r w:rsidR="00632964" w:rsidRPr="00F87071">
        <w:rPr>
          <w:rFonts w:ascii="Times New Roman" w:hAnsi="Times New Roman" w:cs="Times New Roman"/>
          <w:sz w:val="24"/>
          <w:szCs w:val="24"/>
        </w:rPr>
        <w:t xml:space="preserve"> Valstybei</w:t>
      </w:r>
      <w:r w:rsidR="009F1810" w:rsidRPr="00F87071">
        <w:rPr>
          <w:rFonts w:ascii="Times New Roman" w:hAnsi="Times New Roman" w:cs="Times New Roman"/>
          <w:sz w:val="24"/>
          <w:szCs w:val="24"/>
        </w:rPr>
        <w:t>, kurioje veikia puikiai išvystyta ES reglamentų perkėlimo į nacionalinę praktiką struktūra, ir kuri užima autoritetingą poziciją iniciatyvų ES teisėkūrai atžvilgiu</w:t>
      </w:r>
      <w:r w:rsidR="00632964" w:rsidRPr="00F87071">
        <w:rPr>
          <w:rFonts w:ascii="Times New Roman" w:hAnsi="Times New Roman" w:cs="Times New Roman"/>
          <w:sz w:val="24"/>
          <w:szCs w:val="24"/>
        </w:rPr>
        <w:t xml:space="preserve">, nebūdingas nukrypimas nuo ES reglamentų juos įgyvendinant nacionalinėje praktikoje. </w:t>
      </w:r>
      <w:r w:rsidR="00E43F07" w:rsidRPr="00F87071">
        <w:rPr>
          <w:rFonts w:ascii="Times New Roman" w:hAnsi="Times New Roman" w:cs="Times New Roman"/>
          <w:sz w:val="24"/>
          <w:szCs w:val="24"/>
        </w:rPr>
        <w:t xml:space="preserve">Tai įrodo Danijos atvejis. </w:t>
      </w:r>
      <w:r w:rsidR="003730CF" w:rsidRPr="00F87071">
        <w:rPr>
          <w:rFonts w:ascii="Times New Roman" w:hAnsi="Times New Roman" w:cs="Times New Roman"/>
          <w:sz w:val="24"/>
          <w:szCs w:val="24"/>
        </w:rPr>
        <w:t>Nors p</w:t>
      </w:r>
      <w:r w:rsidR="00632964" w:rsidRPr="00F87071">
        <w:rPr>
          <w:rFonts w:ascii="Times New Roman" w:hAnsi="Times New Roman" w:cs="Times New Roman"/>
          <w:sz w:val="24"/>
          <w:szCs w:val="24"/>
        </w:rPr>
        <w:t xml:space="preserve">artnerystės principas </w:t>
      </w:r>
      <w:r w:rsidR="003730CF" w:rsidRPr="00F87071">
        <w:rPr>
          <w:rFonts w:ascii="Times New Roman" w:hAnsi="Times New Roman" w:cs="Times New Roman"/>
          <w:sz w:val="24"/>
          <w:szCs w:val="24"/>
        </w:rPr>
        <w:t xml:space="preserve">reglamentuotas ir ES, ir nacionalinėje teisėje, tačiau šio principo reglamentavimo iniciatyvos pradininkė 1988 m. buvo EK. Vadinasi, partnerystės principo kilmė „europietiška“. Virš-nacionalinę partnerystės kilmę svarbu </w:t>
      </w:r>
      <w:r w:rsidR="003730CF" w:rsidRPr="00F87071">
        <w:rPr>
          <w:rFonts w:ascii="Times New Roman" w:hAnsi="Times New Roman" w:cs="Times New Roman"/>
          <w:sz w:val="24"/>
          <w:szCs w:val="24"/>
        </w:rPr>
        <w:lastRenderedPageBreak/>
        <w:t xml:space="preserve">akcentuoti, nes jos įgyvendinimas tiesiogiai siejasi su valstybės ir ES teisėkūros </w:t>
      </w:r>
      <w:r w:rsidR="00E43F07" w:rsidRPr="00F87071">
        <w:rPr>
          <w:rFonts w:ascii="Times New Roman" w:hAnsi="Times New Roman" w:cs="Times New Roman"/>
          <w:sz w:val="24"/>
          <w:szCs w:val="24"/>
        </w:rPr>
        <w:t xml:space="preserve">sėkmingu </w:t>
      </w:r>
      <w:r w:rsidR="003730CF" w:rsidRPr="00F87071">
        <w:rPr>
          <w:rFonts w:ascii="Times New Roman" w:hAnsi="Times New Roman" w:cs="Times New Roman"/>
          <w:sz w:val="24"/>
          <w:szCs w:val="24"/>
        </w:rPr>
        <w:t xml:space="preserve">perkėlimu į vidaus praktiką. </w:t>
      </w:r>
      <w:r w:rsidR="00E43F07" w:rsidRPr="00F87071">
        <w:rPr>
          <w:rFonts w:ascii="Times New Roman" w:hAnsi="Times New Roman" w:cs="Times New Roman"/>
          <w:sz w:val="24"/>
          <w:szCs w:val="24"/>
        </w:rPr>
        <w:t xml:space="preserve">Lyginamoji Danijos ir Švedijos analizė įrodė, kad ES teisėkūros perkėlimo kokybė sąlygoja ir partnerystės principo užtikrinimą. Danijai nebūdingos perkėlimo problemos, kitaip nei Švedijai, kurioje užfiksuota nemažai </w:t>
      </w:r>
      <w:r w:rsidR="00E43F07" w:rsidRPr="00486AAA">
        <w:rPr>
          <w:rFonts w:ascii="Times New Roman" w:hAnsi="Times New Roman" w:cs="Times New Roman"/>
          <w:sz w:val="24"/>
          <w:szCs w:val="24"/>
        </w:rPr>
        <w:t xml:space="preserve">nukrypimo (angl. </w:t>
      </w:r>
      <w:r w:rsidR="00486AAA" w:rsidRPr="00486AAA">
        <w:rPr>
          <w:rFonts w:ascii="Times New Roman" w:hAnsi="Times New Roman" w:cs="Times New Roman"/>
          <w:i/>
          <w:sz w:val="24"/>
          <w:szCs w:val="24"/>
        </w:rPr>
        <w:t>gold-plating</w:t>
      </w:r>
      <w:r w:rsidR="00E43F07" w:rsidRPr="00486AAA">
        <w:rPr>
          <w:rFonts w:ascii="Times New Roman" w:hAnsi="Times New Roman" w:cs="Times New Roman"/>
          <w:sz w:val="24"/>
          <w:szCs w:val="24"/>
        </w:rPr>
        <w:t>) nuo ES teisėkūros atvejų. Vadinasi, galima teigti, kad stipresnis ar silpnesnis valstybės santykis su</w:t>
      </w:r>
      <w:r w:rsidR="00E43F07" w:rsidRPr="00F87071">
        <w:rPr>
          <w:rFonts w:ascii="Times New Roman" w:hAnsi="Times New Roman" w:cs="Times New Roman"/>
          <w:sz w:val="24"/>
          <w:szCs w:val="24"/>
        </w:rPr>
        <w:t xml:space="preserve"> ES teisėkūra paaiškina ir stipresnį/ silpnesnį partnerystės principo užtikrinimą. </w:t>
      </w:r>
    </w:p>
    <w:p w14:paraId="1D47B667" w14:textId="4470BC2D" w:rsidR="00276E9F" w:rsidRPr="00F87071" w:rsidRDefault="00F87071" w:rsidP="00F870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7014" w:rsidRPr="00F87071">
        <w:rPr>
          <w:rFonts w:ascii="Times New Roman" w:hAnsi="Times New Roman" w:cs="Times New Roman"/>
          <w:sz w:val="24"/>
          <w:szCs w:val="24"/>
        </w:rPr>
        <w:t xml:space="preserve">Trečiosios hipotezės - kuo šalyje sudaromos palankesnės sąlygos verslo vystymuisi mažinant administracinę naštą, tuo geriau šalis užtikrina partnerytės principą – patvirtinimas akcentuoja palankių sąlygų verslo kūrimuisi skatinimo svarbą. Šalių lyginamoji analizė įrodė, kad kokybiškesnė administracinės naštos mažinimo politika sąlygoja didesnį verslo kūrimosi šalyje lygį. Danija, užtikrindama itin kokybišką, efektyvią ir nuoseklią administracinės naštos mažinimo politiką, užima lyderės pozicijas Europoje pagal verslo kūrimosi </w:t>
      </w:r>
      <w:r w:rsidR="00276E9F" w:rsidRPr="00F87071">
        <w:rPr>
          <w:rFonts w:ascii="Times New Roman" w:hAnsi="Times New Roman" w:cs="Times New Roman"/>
          <w:sz w:val="24"/>
          <w:szCs w:val="24"/>
        </w:rPr>
        <w:t xml:space="preserve">rodiklius. Švedija, nors ir užima aukštus Reguliavimo kokybės indekso rodiklius, tačiau verslo administracinės naštos mažinimo politikos įgyvendinimas nėra toks efektyvus ir nuoseklus, kaip Danijoje. </w:t>
      </w:r>
    </w:p>
    <w:p w14:paraId="4B38F3C3" w14:textId="76AB5BB2" w:rsidR="00D426AD" w:rsidRPr="00F87071" w:rsidRDefault="00F87071" w:rsidP="00F870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6E9F" w:rsidRPr="00F87071">
        <w:rPr>
          <w:rFonts w:ascii="Times New Roman" w:hAnsi="Times New Roman" w:cs="Times New Roman"/>
          <w:sz w:val="24"/>
          <w:szCs w:val="24"/>
        </w:rPr>
        <w:t>Tai, kad šalyje sudaromos puikios sąlygos naujo verslo kūrimuisi, reiškia, kad</w:t>
      </w:r>
      <w:r w:rsidR="00182F04" w:rsidRPr="00F87071">
        <w:rPr>
          <w:rFonts w:ascii="Times New Roman" w:hAnsi="Times New Roman" w:cs="Times New Roman"/>
          <w:sz w:val="24"/>
          <w:szCs w:val="24"/>
        </w:rPr>
        <w:t xml:space="preserve"> visos šalies mastu veikia aukšto specializacijos ir kompetencijos lygio socialiniai, ypač verslo srities, atstovai, partneriai. Taigi, socialinių partnerių mastas platus tiek kokybiniu (įvairios verslo sritys, aukšta specializacija, kompetencija), tiek kiekybiniu aspektu – atitinkamai didelis partnerių skaičius šalyje. Partnerių aukšta kompetencija ir specializacija atitinkamose srityse </w:t>
      </w:r>
      <w:r w:rsidR="0057249E" w:rsidRPr="00F87071">
        <w:rPr>
          <w:rFonts w:ascii="Times New Roman" w:hAnsi="Times New Roman" w:cs="Times New Roman"/>
          <w:sz w:val="24"/>
          <w:szCs w:val="24"/>
        </w:rPr>
        <w:t>ypač svarbus vienas iš</w:t>
      </w:r>
      <w:r w:rsidR="00182F04" w:rsidRPr="00F87071">
        <w:rPr>
          <w:rFonts w:ascii="Times New Roman" w:hAnsi="Times New Roman" w:cs="Times New Roman"/>
          <w:sz w:val="24"/>
          <w:szCs w:val="24"/>
        </w:rPr>
        <w:t xml:space="preserve"> partnerystės princip</w:t>
      </w:r>
      <w:r w:rsidR="0057249E" w:rsidRPr="00F87071">
        <w:rPr>
          <w:rFonts w:ascii="Times New Roman" w:hAnsi="Times New Roman" w:cs="Times New Roman"/>
          <w:sz w:val="24"/>
          <w:szCs w:val="24"/>
        </w:rPr>
        <w:t xml:space="preserve">o reikalavimų ir visos </w:t>
      </w:r>
      <w:r w:rsidR="00182F04" w:rsidRPr="00F87071">
        <w:rPr>
          <w:rFonts w:ascii="Times New Roman" w:hAnsi="Times New Roman" w:cs="Times New Roman"/>
          <w:sz w:val="24"/>
          <w:szCs w:val="24"/>
        </w:rPr>
        <w:t>sang</w:t>
      </w:r>
      <w:r w:rsidR="0057249E" w:rsidRPr="00F87071">
        <w:rPr>
          <w:rFonts w:ascii="Times New Roman" w:hAnsi="Times New Roman" w:cs="Times New Roman"/>
          <w:sz w:val="24"/>
          <w:szCs w:val="24"/>
        </w:rPr>
        <w:t xml:space="preserve">laudos politikos įgyvendinimo efektyvumui. Didelis specializuotų ir kvalifikuotų partnerių lygis šalyje užtikrina, kad šaliai negresia principo neužtikrinimas dėl nekompetentingų partnerių atrankos. Taip pat svarbu akcentuoti, kad šalyje, kurioje valdžios institucijos dėjo dideles pastangas į verslo galimybių skatinimą, atitinkamai sulauks ir verslo atstovų sutikimo įsitraukti į </w:t>
      </w:r>
      <w:r>
        <w:rPr>
          <w:rFonts w:ascii="Times New Roman" w:hAnsi="Times New Roman" w:cs="Times New Roman"/>
          <w:sz w:val="24"/>
          <w:szCs w:val="24"/>
        </w:rPr>
        <w:t xml:space="preserve">sklandų </w:t>
      </w:r>
      <w:r w:rsidR="0057249E" w:rsidRPr="00F87071">
        <w:rPr>
          <w:rFonts w:ascii="Times New Roman" w:hAnsi="Times New Roman" w:cs="Times New Roman"/>
          <w:sz w:val="24"/>
          <w:szCs w:val="24"/>
        </w:rPr>
        <w:t xml:space="preserve">bendradarbiavimą su nacionaline valdžia siekiant nacionalinės šalies gerovės prisidedant prie ekonominio augimo, konkurencingumo skatinimo. Esant stipriam socialinių partnerių ir valdžios santykiui, </w:t>
      </w:r>
      <w:r w:rsidR="00120779" w:rsidRPr="00F87071">
        <w:rPr>
          <w:rFonts w:ascii="Times New Roman" w:hAnsi="Times New Roman" w:cs="Times New Roman"/>
          <w:sz w:val="24"/>
          <w:szCs w:val="24"/>
        </w:rPr>
        <w:t xml:space="preserve">tarpusavio priklausomumui, </w:t>
      </w:r>
      <w:r w:rsidR="0057249E" w:rsidRPr="00F87071">
        <w:rPr>
          <w:rFonts w:ascii="Times New Roman" w:hAnsi="Times New Roman" w:cs="Times New Roman"/>
          <w:sz w:val="24"/>
          <w:szCs w:val="24"/>
        </w:rPr>
        <w:t>tikėtin</w:t>
      </w:r>
      <w:r w:rsidR="00120779" w:rsidRPr="00F87071">
        <w:rPr>
          <w:rFonts w:ascii="Times New Roman" w:hAnsi="Times New Roman" w:cs="Times New Roman"/>
          <w:sz w:val="24"/>
          <w:szCs w:val="24"/>
        </w:rPr>
        <w:t>a, kad kartu</w:t>
      </w:r>
      <w:r w:rsidR="0057249E" w:rsidRPr="00F87071">
        <w:rPr>
          <w:rFonts w:ascii="Times New Roman" w:hAnsi="Times New Roman" w:cs="Times New Roman"/>
          <w:sz w:val="24"/>
          <w:szCs w:val="24"/>
        </w:rPr>
        <w:t xml:space="preserve"> </w:t>
      </w:r>
      <w:r w:rsidR="00120779" w:rsidRPr="00F87071">
        <w:rPr>
          <w:rFonts w:ascii="Times New Roman" w:hAnsi="Times New Roman" w:cs="Times New Roman"/>
          <w:sz w:val="24"/>
          <w:szCs w:val="24"/>
        </w:rPr>
        <w:t>yra užtikrinimas ir nuoseklus, tęstinis, nuolatinis bendradarbiavimas visuose sanglaudos politikos įgyvendinimo etapuose – planavime, programa</w:t>
      </w:r>
      <w:r w:rsidR="005D6992" w:rsidRPr="00F87071">
        <w:rPr>
          <w:rFonts w:ascii="Times New Roman" w:hAnsi="Times New Roman" w:cs="Times New Roman"/>
          <w:sz w:val="24"/>
          <w:szCs w:val="24"/>
        </w:rPr>
        <w:t>vime, stebėsenoje ir vertinime.</w:t>
      </w:r>
      <w:r w:rsidR="00120779" w:rsidRPr="00F87071">
        <w:rPr>
          <w:rFonts w:ascii="Times New Roman" w:hAnsi="Times New Roman" w:cs="Times New Roman"/>
          <w:sz w:val="24"/>
          <w:szCs w:val="24"/>
        </w:rPr>
        <w:t xml:space="preserve"> Taigi, apibendrinus trečiąją tyrimo hipotezę, galima teigti, kad verslo galimybių skatinimas gali paaiškinti, skirtingą ES valstybių narių partnerystės įgyvendinimo praktiką.</w:t>
      </w:r>
    </w:p>
    <w:p w14:paraId="02AE85A6" w14:textId="77777777" w:rsidR="004F5238" w:rsidRDefault="00F87071" w:rsidP="00F870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6992" w:rsidRPr="00F87071">
        <w:rPr>
          <w:rFonts w:ascii="Times New Roman" w:hAnsi="Times New Roman" w:cs="Times New Roman"/>
          <w:sz w:val="24"/>
          <w:szCs w:val="24"/>
        </w:rPr>
        <w:t xml:space="preserve">Tyrimo teorinė medžiaga įrodė, kad partnerystės sąvoka yra labai dinamiška, o priežastys, lemiančios principo neužtikrinimą, gali keistis priklausomai nuo valstybių </w:t>
      </w:r>
      <w:r w:rsidR="006510CA" w:rsidRPr="00F87071">
        <w:rPr>
          <w:rFonts w:ascii="Times New Roman" w:hAnsi="Times New Roman" w:cs="Times New Roman"/>
          <w:sz w:val="24"/>
          <w:szCs w:val="24"/>
        </w:rPr>
        <w:t>nacionalinės tvarkos specifikos, konteksto.</w:t>
      </w:r>
      <w:r w:rsidR="005D6992" w:rsidRPr="00F87071">
        <w:rPr>
          <w:rFonts w:ascii="Times New Roman" w:hAnsi="Times New Roman" w:cs="Times New Roman"/>
          <w:sz w:val="24"/>
          <w:szCs w:val="24"/>
        </w:rPr>
        <w:t xml:space="preserve"> </w:t>
      </w:r>
      <w:r>
        <w:rPr>
          <w:rFonts w:ascii="Times New Roman" w:hAnsi="Times New Roman" w:cs="Times New Roman"/>
          <w:sz w:val="24"/>
          <w:szCs w:val="24"/>
        </w:rPr>
        <w:t xml:space="preserve">Pasitvirtinusios tyrimo hipotezės patvirtina teoriją tuo atžvilgiu, kad partnerystės principas yra glaudžiai susijęs su nacionaliniu kontekstu, vidaus specifika. </w:t>
      </w:r>
    </w:p>
    <w:p w14:paraId="62EC6A3C" w14:textId="360A3836" w:rsidR="00D426AD" w:rsidRPr="00F87071" w:rsidRDefault="004F5238" w:rsidP="00F870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5D6992" w:rsidRPr="00F87071">
        <w:rPr>
          <w:rFonts w:ascii="Times New Roman" w:hAnsi="Times New Roman" w:cs="Times New Roman"/>
          <w:sz w:val="24"/>
          <w:szCs w:val="24"/>
        </w:rPr>
        <w:t>Kadangi teorinėje ir empirinėje dalyje daugiau dėmesio buvo skiriama vidiniams šalių veiksniams</w:t>
      </w:r>
      <w:r w:rsidR="006510CA" w:rsidRPr="00F87071">
        <w:rPr>
          <w:rFonts w:ascii="Times New Roman" w:hAnsi="Times New Roman" w:cs="Times New Roman"/>
          <w:sz w:val="24"/>
          <w:szCs w:val="24"/>
        </w:rPr>
        <w:t>, būtų prasminga panagrinėti partnerystės principo užtikrinimą daugiau iš ES perspektyvos, pavyzdžiui, per daugiapakopio valdymo dimensiją arba subsidiarumo principą. Partnerystės sanglaudos politikoje analizė, remiantis subsidiarumo principu, galėtų pasiūlyti kitokį požiūrį ir vertinimą dėl partnerystės principo užtikrinimo.</w:t>
      </w:r>
    </w:p>
    <w:p w14:paraId="0C4A2D04" w14:textId="77777777" w:rsidR="00633D80" w:rsidRDefault="00633D80" w:rsidP="00C32A22">
      <w:pPr>
        <w:spacing w:line="360" w:lineRule="auto"/>
        <w:jc w:val="both"/>
        <w:rPr>
          <w:rFonts w:ascii="Times New Roman" w:hAnsi="Times New Roman" w:cs="Times New Roman"/>
          <w:b/>
          <w:sz w:val="24"/>
          <w:szCs w:val="24"/>
        </w:rPr>
      </w:pPr>
    </w:p>
    <w:p w14:paraId="411B30E1" w14:textId="77777777" w:rsidR="004F5238" w:rsidRDefault="004F5238" w:rsidP="00633D80">
      <w:pPr>
        <w:spacing w:line="360" w:lineRule="auto"/>
        <w:ind w:firstLine="1296"/>
        <w:jc w:val="both"/>
        <w:rPr>
          <w:rFonts w:ascii="Times New Roman" w:hAnsi="Times New Roman" w:cs="Times New Roman"/>
          <w:b/>
          <w:sz w:val="24"/>
          <w:szCs w:val="24"/>
        </w:rPr>
      </w:pPr>
    </w:p>
    <w:p w14:paraId="6E4926C7" w14:textId="77777777" w:rsidR="004F5238" w:rsidRDefault="004F5238" w:rsidP="00633D80">
      <w:pPr>
        <w:spacing w:line="360" w:lineRule="auto"/>
        <w:ind w:firstLine="1296"/>
        <w:jc w:val="both"/>
        <w:rPr>
          <w:rFonts w:ascii="Times New Roman" w:hAnsi="Times New Roman" w:cs="Times New Roman"/>
          <w:b/>
          <w:sz w:val="24"/>
          <w:szCs w:val="24"/>
        </w:rPr>
      </w:pPr>
    </w:p>
    <w:p w14:paraId="2A149599" w14:textId="77777777" w:rsidR="00973EAE" w:rsidRDefault="00973EAE" w:rsidP="00633D80">
      <w:pPr>
        <w:spacing w:line="360" w:lineRule="auto"/>
        <w:ind w:firstLine="1296"/>
        <w:jc w:val="both"/>
        <w:rPr>
          <w:rFonts w:ascii="Times New Roman" w:hAnsi="Times New Roman" w:cs="Times New Roman"/>
          <w:b/>
          <w:sz w:val="24"/>
          <w:szCs w:val="24"/>
        </w:rPr>
      </w:pPr>
    </w:p>
    <w:p w14:paraId="72BBDFBA" w14:textId="77777777" w:rsidR="00973EAE" w:rsidRDefault="00973EAE" w:rsidP="00633D80">
      <w:pPr>
        <w:spacing w:line="360" w:lineRule="auto"/>
        <w:ind w:firstLine="1296"/>
        <w:jc w:val="both"/>
        <w:rPr>
          <w:rFonts w:ascii="Times New Roman" w:hAnsi="Times New Roman" w:cs="Times New Roman"/>
          <w:b/>
          <w:sz w:val="24"/>
          <w:szCs w:val="24"/>
        </w:rPr>
      </w:pPr>
    </w:p>
    <w:p w14:paraId="2C82D7E9" w14:textId="77777777" w:rsidR="00973EAE" w:rsidRDefault="00973EAE" w:rsidP="00633D80">
      <w:pPr>
        <w:spacing w:line="360" w:lineRule="auto"/>
        <w:ind w:firstLine="1296"/>
        <w:jc w:val="both"/>
        <w:rPr>
          <w:rFonts w:ascii="Times New Roman" w:hAnsi="Times New Roman" w:cs="Times New Roman"/>
          <w:b/>
          <w:sz w:val="24"/>
          <w:szCs w:val="24"/>
        </w:rPr>
      </w:pPr>
    </w:p>
    <w:p w14:paraId="32A1CA81" w14:textId="77777777" w:rsidR="00973EAE" w:rsidRDefault="00973EAE" w:rsidP="00633D80">
      <w:pPr>
        <w:spacing w:line="360" w:lineRule="auto"/>
        <w:ind w:firstLine="1296"/>
        <w:jc w:val="both"/>
        <w:rPr>
          <w:rFonts w:ascii="Times New Roman" w:hAnsi="Times New Roman" w:cs="Times New Roman"/>
          <w:b/>
          <w:sz w:val="24"/>
          <w:szCs w:val="24"/>
        </w:rPr>
      </w:pPr>
    </w:p>
    <w:p w14:paraId="03E28DEF" w14:textId="77777777" w:rsidR="00973EAE" w:rsidRDefault="00973EAE" w:rsidP="00633D80">
      <w:pPr>
        <w:spacing w:line="360" w:lineRule="auto"/>
        <w:ind w:firstLine="1296"/>
        <w:jc w:val="both"/>
        <w:rPr>
          <w:rFonts w:ascii="Times New Roman" w:hAnsi="Times New Roman" w:cs="Times New Roman"/>
          <w:b/>
          <w:sz w:val="24"/>
          <w:szCs w:val="24"/>
        </w:rPr>
      </w:pPr>
    </w:p>
    <w:p w14:paraId="256BBFD9" w14:textId="77777777" w:rsidR="00973EAE" w:rsidRDefault="00973EAE" w:rsidP="00633D80">
      <w:pPr>
        <w:spacing w:line="360" w:lineRule="auto"/>
        <w:ind w:firstLine="1296"/>
        <w:jc w:val="both"/>
        <w:rPr>
          <w:rFonts w:ascii="Times New Roman" w:hAnsi="Times New Roman" w:cs="Times New Roman"/>
          <w:b/>
          <w:sz w:val="24"/>
          <w:szCs w:val="24"/>
        </w:rPr>
      </w:pPr>
    </w:p>
    <w:p w14:paraId="31ABC040" w14:textId="77777777" w:rsidR="00973EAE" w:rsidRDefault="00973EAE" w:rsidP="00633D80">
      <w:pPr>
        <w:spacing w:line="360" w:lineRule="auto"/>
        <w:ind w:firstLine="1296"/>
        <w:jc w:val="both"/>
        <w:rPr>
          <w:rFonts w:ascii="Times New Roman" w:hAnsi="Times New Roman" w:cs="Times New Roman"/>
          <w:b/>
          <w:sz w:val="24"/>
          <w:szCs w:val="24"/>
        </w:rPr>
      </w:pPr>
    </w:p>
    <w:p w14:paraId="24FB179E" w14:textId="77777777" w:rsidR="00973EAE" w:rsidRDefault="00973EAE" w:rsidP="00633D80">
      <w:pPr>
        <w:spacing w:line="360" w:lineRule="auto"/>
        <w:ind w:firstLine="1296"/>
        <w:jc w:val="both"/>
        <w:rPr>
          <w:rFonts w:ascii="Times New Roman" w:hAnsi="Times New Roman" w:cs="Times New Roman"/>
          <w:b/>
          <w:sz w:val="24"/>
          <w:szCs w:val="24"/>
        </w:rPr>
      </w:pPr>
    </w:p>
    <w:p w14:paraId="4FC5BCFF" w14:textId="77777777" w:rsidR="00973EAE" w:rsidRDefault="00973EAE" w:rsidP="00633D80">
      <w:pPr>
        <w:spacing w:line="360" w:lineRule="auto"/>
        <w:ind w:firstLine="1296"/>
        <w:jc w:val="both"/>
        <w:rPr>
          <w:rFonts w:ascii="Times New Roman" w:hAnsi="Times New Roman" w:cs="Times New Roman"/>
          <w:b/>
          <w:sz w:val="24"/>
          <w:szCs w:val="24"/>
        </w:rPr>
      </w:pPr>
    </w:p>
    <w:p w14:paraId="6FF0701B" w14:textId="77777777" w:rsidR="00973EAE" w:rsidRDefault="00973EAE" w:rsidP="00633D80">
      <w:pPr>
        <w:spacing w:line="360" w:lineRule="auto"/>
        <w:ind w:firstLine="1296"/>
        <w:jc w:val="both"/>
        <w:rPr>
          <w:rFonts w:ascii="Times New Roman" w:hAnsi="Times New Roman" w:cs="Times New Roman"/>
          <w:b/>
          <w:sz w:val="24"/>
          <w:szCs w:val="24"/>
        </w:rPr>
      </w:pPr>
    </w:p>
    <w:p w14:paraId="7609A41B" w14:textId="77777777" w:rsidR="00973EAE" w:rsidRDefault="00973EAE" w:rsidP="00633D80">
      <w:pPr>
        <w:spacing w:line="360" w:lineRule="auto"/>
        <w:ind w:firstLine="1296"/>
        <w:jc w:val="both"/>
        <w:rPr>
          <w:rFonts w:ascii="Times New Roman" w:hAnsi="Times New Roman" w:cs="Times New Roman"/>
          <w:b/>
          <w:sz w:val="24"/>
          <w:szCs w:val="24"/>
        </w:rPr>
      </w:pPr>
    </w:p>
    <w:p w14:paraId="6AE99A04" w14:textId="77777777" w:rsidR="00973EAE" w:rsidRDefault="00973EAE" w:rsidP="00633D80">
      <w:pPr>
        <w:spacing w:line="360" w:lineRule="auto"/>
        <w:ind w:firstLine="1296"/>
        <w:jc w:val="both"/>
        <w:rPr>
          <w:rFonts w:ascii="Times New Roman" w:hAnsi="Times New Roman" w:cs="Times New Roman"/>
          <w:b/>
          <w:sz w:val="24"/>
          <w:szCs w:val="24"/>
        </w:rPr>
      </w:pPr>
    </w:p>
    <w:p w14:paraId="1EC66F2F" w14:textId="77777777" w:rsidR="00973EAE" w:rsidRDefault="00973EAE" w:rsidP="00633D80">
      <w:pPr>
        <w:spacing w:line="360" w:lineRule="auto"/>
        <w:ind w:firstLine="1296"/>
        <w:jc w:val="both"/>
        <w:rPr>
          <w:rFonts w:ascii="Times New Roman" w:hAnsi="Times New Roman" w:cs="Times New Roman"/>
          <w:b/>
          <w:sz w:val="24"/>
          <w:szCs w:val="24"/>
        </w:rPr>
      </w:pPr>
    </w:p>
    <w:p w14:paraId="3DA42EEC" w14:textId="77777777" w:rsidR="00973EAE" w:rsidRDefault="00973EAE" w:rsidP="00633D80">
      <w:pPr>
        <w:spacing w:line="360" w:lineRule="auto"/>
        <w:ind w:firstLine="1296"/>
        <w:jc w:val="both"/>
        <w:rPr>
          <w:rFonts w:ascii="Times New Roman" w:hAnsi="Times New Roman" w:cs="Times New Roman"/>
          <w:b/>
          <w:sz w:val="24"/>
          <w:szCs w:val="24"/>
        </w:rPr>
      </w:pPr>
    </w:p>
    <w:p w14:paraId="5EA8ED32" w14:textId="77777777" w:rsidR="00973EAE" w:rsidRDefault="00973EAE" w:rsidP="00633D80">
      <w:pPr>
        <w:spacing w:line="360" w:lineRule="auto"/>
        <w:ind w:firstLine="1296"/>
        <w:jc w:val="both"/>
        <w:rPr>
          <w:rFonts w:ascii="Times New Roman" w:hAnsi="Times New Roman" w:cs="Times New Roman"/>
          <w:b/>
          <w:sz w:val="24"/>
          <w:szCs w:val="24"/>
        </w:rPr>
      </w:pPr>
    </w:p>
    <w:p w14:paraId="11A092B9" w14:textId="77777777" w:rsidR="00973EAE" w:rsidRDefault="00973EAE" w:rsidP="00633D80">
      <w:pPr>
        <w:spacing w:line="360" w:lineRule="auto"/>
        <w:ind w:firstLine="1296"/>
        <w:jc w:val="both"/>
        <w:rPr>
          <w:rFonts w:ascii="Times New Roman" w:hAnsi="Times New Roman" w:cs="Times New Roman"/>
          <w:b/>
          <w:sz w:val="24"/>
          <w:szCs w:val="24"/>
        </w:rPr>
      </w:pPr>
    </w:p>
    <w:p w14:paraId="58298AD6" w14:textId="77777777" w:rsidR="00973EAE" w:rsidRDefault="00973EAE" w:rsidP="00633D80">
      <w:pPr>
        <w:spacing w:line="360" w:lineRule="auto"/>
        <w:ind w:firstLine="1296"/>
        <w:jc w:val="both"/>
        <w:rPr>
          <w:rFonts w:ascii="Times New Roman" w:hAnsi="Times New Roman" w:cs="Times New Roman"/>
          <w:b/>
          <w:sz w:val="24"/>
          <w:szCs w:val="24"/>
        </w:rPr>
      </w:pPr>
    </w:p>
    <w:p w14:paraId="4CC02675" w14:textId="77777777" w:rsidR="00973EAE" w:rsidRDefault="00973EAE" w:rsidP="00633D80">
      <w:pPr>
        <w:spacing w:line="360" w:lineRule="auto"/>
        <w:ind w:firstLine="1296"/>
        <w:jc w:val="both"/>
        <w:rPr>
          <w:rFonts w:ascii="Times New Roman" w:hAnsi="Times New Roman" w:cs="Times New Roman"/>
          <w:b/>
          <w:sz w:val="24"/>
          <w:szCs w:val="24"/>
        </w:rPr>
      </w:pPr>
    </w:p>
    <w:p w14:paraId="22A28FEA" w14:textId="7693534B" w:rsidR="00633D80" w:rsidRDefault="00AC4705" w:rsidP="00633D80">
      <w:pPr>
        <w:spacing w:line="360" w:lineRule="auto"/>
        <w:ind w:firstLine="1296"/>
        <w:jc w:val="both"/>
        <w:rPr>
          <w:rFonts w:ascii="Times New Roman" w:hAnsi="Times New Roman" w:cs="Times New Roman"/>
          <w:b/>
          <w:sz w:val="24"/>
          <w:szCs w:val="24"/>
        </w:rPr>
      </w:pPr>
      <w:r w:rsidRPr="00AC4705">
        <w:rPr>
          <w:rFonts w:ascii="Times New Roman" w:hAnsi="Times New Roman" w:cs="Times New Roman"/>
          <w:b/>
          <w:sz w:val="24"/>
          <w:szCs w:val="24"/>
        </w:rPr>
        <w:lastRenderedPageBreak/>
        <w:t>Literatūros</w:t>
      </w:r>
      <w:r w:rsidRPr="00AC4705">
        <w:rPr>
          <w:rFonts w:ascii="Times New Roman" w:hAnsi="Times New Roman" w:cs="Times New Roman"/>
          <w:b/>
          <w:sz w:val="24"/>
          <w:szCs w:val="24"/>
          <w:lang w:val="en-US"/>
        </w:rPr>
        <w:t xml:space="preserve"> </w:t>
      </w:r>
      <w:r w:rsidRPr="00AC4705">
        <w:rPr>
          <w:rFonts w:ascii="Times New Roman" w:hAnsi="Times New Roman" w:cs="Times New Roman"/>
          <w:b/>
          <w:sz w:val="24"/>
          <w:szCs w:val="24"/>
        </w:rPr>
        <w:t>sąrašas</w:t>
      </w:r>
    </w:p>
    <w:p w14:paraId="19E0E466" w14:textId="77777777"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„Partnerystės principo taikymo ES struktūrinės paramos procese gairės“ Parengta Finansų ministerijos užsakymu, 2012 m. liepos 10 d;</w:t>
      </w:r>
    </w:p>
    <w:p w14:paraId="63A6D9BF" w14:textId="0685F4E9"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A report to the European Commission Directorate, “Expert Evaluation Network Delivering Policy Analysis on the Performance of Cohesion Policy 2007-2013“, November 2010;</w:t>
      </w:r>
    </w:p>
    <w:p w14:paraId="12FC532D" w14:textId="6479A401"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Åström T., Eduards K., Varga H. and Segerpalm H., “Strategic Evaluation on Innovation and the Knowledge Based Economy in relation to the Structural and Cohesion Funds, for the programming period 2007-2013“, Country Report: Sweden, 2006;</w:t>
      </w:r>
    </w:p>
    <w:p w14:paraId="750F9034" w14:textId="76A0AD13"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Bache, Iain</w:t>
      </w:r>
      <w:r w:rsidR="00CD4833">
        <w:rPr>
          <w:rFonts w:ascii="Times New Roman" w:hAnsi="Times New Roman" w:cs="Times New Roman"/>
          <w:sz w:val="24"/>
          <w:szCs w:val="24"/>
        </w:rPr>
        <w:t>,</w:t>
      </w:r>
      <w:r w:rsidRPr="004F5238">
        <w:rPr>
          <w:rFonts w:ascii="Times New Roman" w:hAnsi="Times New Roman" w:cs="Times New Roman"/>
          <w:sz w:val="24"/>
          <w:szCs w:val="24"/>
        </w:rPr>
        <w:t xml:space="preserve"> </w:t>
      </w:r>
      <w:r w:rsidR="00CD4833">
        <w:rPr>
          <w:rFonts w:ascii="Times New Roman" w:hAnsi="Times New Roman" w:cs="Times New Roman"/>
          <w:sz w:val="24"/>
          <w:szCs w:val="24"/>
        </w:rPr>
        <w:t>“</w:t>
      </w:r>
      <w:r w:rsidRPr="004F5238">
        <w:rPr>
          <w:rFonts w:ascii="Times New Roman" w:hAnsi="Times New Roman" w:cs="Times New Roman"/>
          <w:sz w:val="24"/>
          <w:szCs w:val="24"/>
        </w:rPr>
        <w:t>Partnership as an EU Policy Instrument: A Political History</w:t>
      </w:r>
      <w:r w:rsidR="00CD4833">
        <w:rPr>
          <w:rFonts w:ascii="Times New Roman" w:hAnsi="Times New Roman" w:cs="Times New Roman"/>
          <w:sz w:val="24"/>
          <w:szCs w:val="24"/>
        </w:rPr>
        <w:t>“</w:t>
      </w:r>
      <w:r w:rsidRPr="004F5238">
        <w:rPr>
          <w:rFonts w:ascii="Times New Roman" w:hAnsi="Times New Roman" w:cs="Times New Roman"/>
          <w:sz w:val="24"/>
          <w:szCs w:val="24"/>
        </w:rPr>
        <w:t xml:space="preserve">. </w:t>
      </w:r>
      <w:r w:rsidRPr="004F5238">
        <w:rPr>
          <w:rFonts w:ascii="Times New Roman" w:hAnsi="Times New Roman" w:cs="Times New Roman"/>
          <w:i/>
          <w:iCs/>
          <w:sz w:val="24"/>
          <w:szCs w:val="24"/>
        </w:rPr>
        <w:t>West European Politics</w:t>
      </w:r>
      <w:r w:rsidRPr="004F5238">
        <w:rPr>
          <w:rFonts w:ascii="Times New Roman" w:hAnsi="Times New Roman" w:cs="Times New Roman"/>
          <w:sz w:val="24"/>
          <w:szCs w:val="24"/>
        </w:rPr>
        <w:t xml:space="preserve">, 2010, </w:t>
      </w:r>
      <w:r w:rsidRPr="004F5238">
        <w:rPr>
          <w:rFonts w:ascii="Times New Roman" w:hAnsi="Times New Roman" w:cs="Times New Roman"/>
          <w:i/>
          <w:iCs/>
          <w:sz w:val="24"/>
          <w:szCs w:val="24"/>
        </w:rPr>
        <w:t>33</w:t>
      </w:r>
      <w:r w:rsidRPr="004F5238">
        <w:rPr>
          <w:rFonts w:ascii="Times New Roman" w:hAnsi="Times New Roman" w:cs="Times New Roman"/>
          <w:sz w:val="24"/>
          <w:szCs w:val="24"/>
        </w:rPr>
        <w:t>(1);</w:t>
      </w:r>
    </w:p>
    <w:p w14:paraId="711C1732" w14:textId="1198EB71"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color w:val="000000"/>
          <w:sz w:val="24"/>
          <w:szCs w:val="24"/>
          <w:lang w:val="en-US"/>
        </w:rPr>
        <w:t xml:space="preserve">Bache, Iain, </w:t>
      </w:r>
      <w:r w:rsidR="00CD4833">
        <w:rPr>
          <w:rFonts w:ascii="Times New Roman" w:hAnsi="Times New Roman" w:cs="Times New Roman"/>
          <w:color w:val="000000"/>
          <w:sz w:val="24"/>
          <w:szCs w:val="24"/>
          <w:lang w:val="en-US"/>
        </w:rPr>
        <w:t>“</w:t>
      </w:r>
      <w:r w:rsidRPr="004F5238">
        <w:rPr>
          <w:rFonts w:ascii="Times New Roman" w:hAnsi="Times New Roman" w:cs="Times New Roman"/>
          <w:color w:val="000000"/>
          <w:sz w:val="24"/>
          <w:szCs w:val="24"/>
          <w:lang w:val="en-US"/>
        </w:rPr>
        <w:t>Legitimacy through Partnership? EU Policy Diffusion in Britain and Sweden</w:t>
      </w:r>
      <w:r w:rsidR="00CD4833">
        <w:rPr>
          <w:rFonts w:ascii="Times New Roman" w:hAnsi="Times New Roman" w:cs="Times New Roman"/>
          <w:color w:val="000000"/>
          <w:sz w:val="24"/>
          <w:szCs w:val="24"/>
          <w:lang w:val="en-US"/>
        </w:rPr>
        <w:t>”</w:t>
      </w:r>
      <w:r w:rsidRPr="004F5238">
        <w:rPr>
          <w:rFonts w:ascii="Times New Roman" w:hAnsi="Times New Roman" w:cs="Times New Roman"/>
          <w:color w:val="000000"/>
          <w:sz w:val="24"/>
          <w:szCs w:val="24"/>
          <w:lang w:val="en-US"/>
        </w:rPr>
        <w:t xml:space="preserve">, </w:t>
      </w:r>
      <w:r w:rsidRPr="004F5238">
        <w:rPr>
          <w:rFonts w:ascii="Times New Roman" w:hAnsi="Times New Roman" w:cs="Times New Roman"/>
          <w:i/>
          <w:iCs/>
          <w:color w:val="000000"/>
          <w:sz w:val="24"/>
          <w:szCs w:val="24"/>
          <w:lang w:val="en-US"/>
        </w:rPr>
        <w:t>Scandinavian Political Studies</w:t>
      </w:r>
      <w:r w:rsidRPr="004F5238">
        <w:rPr>
          <w:rFonts w:ascii="Times New Roman" w:hAnsi="Times New Roman" w:cs="Times New Roman"/>
          <w:color w:val="000000"/>
          <w:sz w:val="24"/>
          <w:szCs w:val="24"/>
          <w:lang w:val="en-US"/>
        </w:rPr>
        <w:t xml:space="preserve">, </w:t>
      </w:r>
      <w:r w:rsidRPr="004F5238">
        <w:rPr>
          <w:rFonts w:ascii="Times New Roman" w:hAnsi="Times New Roman" w:cs="Times New Roman"/>
          <w:i/>
          <w:iCs/>
          <w:color w:val="000000"/>
          <w:sz w:val="24"/>
          <w:szCs w:val="24"/>
          <w:lang w:val="en-US"/>
        </w:rPr>
        <w:t>24</w:t>
      </w:r>
      <w:r w:rsidRPr="004F5238">
        <w:rPr>
          <w:rFonts w:ascii="Times New Roman" w:hAnsi="Times New Roman" w:cs="Times New Roman"/>
          <w:color w:val="000000"/>
          <w:sz w:val="24"/>
          <w:szCs w:val="24"/>
          <w:lang w:val="en-US"/>
        </w:rPr>
        <w:t>(3), 2001;</w:t>
      </w:r>
    </w:p>
    <w:p w14:paraId="5DB2C030" w14:textId="36FB1C49"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Bache, Iain,</w:t>
      </w:r>
      <w:r w:rsidRPr="004F5238">
        <w:rPr>
          <w:rFonts w:ascii="Times New Roman" w:hAnsi="Times New Roman" w:cs="Times New Roman"/>
          <w:i/>
          <w:sz w:val="24"/>
          <w:szCs w:val="24"/>
          <w:lang w:val="en-US"/>
        </w:rPr>
        <w:t xml:space="preserve"> </w:t>
      </w:r>
      <w:r w:rsidR="00CD4833">
        <w:rPr>
          <w:rFonts w:ascii="Times New Roman" w:hAnsi="Times New Roman" w:cs="Times New Roman"/>
          <w:sz w:val="24"/>
          <w:szCs w:val="24"/>
          <w:lang w:val="en-US"/>
        </w:rPr>
        <w:t>“</w:t>
      </w:r>
      <w:r w:rsidRPr="004F5238">
        <w:rPr>
          <w:rFonts w:ascii="Times New Roman" w:hAnsi="Times New Roman" w:cs="Times New Roman"/>
          <w:sz w:val="24"/>
          <w:szCs w:val="24"/>
          <w:lang w:val="en-US"/>
        </w:rPr>
        <w:t>Multi-level Governance and European Union Regional Policy</w:t>
      </w:r>
      <w:r w:rsidR="00CD4833">
        <w:rPr>
          <w:rFonts w:ascii="Times New Roman" w:hAnsi="Times New Roman" w:cs="Times New Roman"/>
          <w:sz w:val="24"/>
          <w:szCs w:val="24"/>
          <w:lang w:val="en-US"/>
        </w:rPr>
        <w:t>”</w:t>
      </w:r>
      <w:r w:rsidRPr="004F5238">
        <w:rPr>
          <w:rFonts w:ascii="Times New Roman" w:hAnsi="Times New Roman" w:cs="Times New Roman"/>
          <w:sz w:val="24"/>
          <w:szCs w:val="24"/>
          <w:lang w:val="en-US"/>
        </w:rPr>
        <w:t>,</w:t>
      </w:r>
      <w:r w:rsidRPr="004F5238">
        <w:rPr>
          <w:rFonts w:ascii="Times New Roman" w:hAnsi="Times New Roman" w:cs="Times New Roman"/>
          <w:sz w:val="24"/>
          <w:szCs w:val="24"/>
        </w:rPr>
        <w:t xml:space="preserve"> </w:t>
      </w:r>
      <w:r w:rsidRPr="004F5238">
        <w:rPr>
          <w:rFonts w:ascii="Times New Roman" w:hAnsi="Times New Roman" w:cs="Times New Roman"/>
          <w:i/>
          <w:sz w:val="24"/>
          <w:szCs w:val="24"/>
        </w:rPr>
        <w:t>Multi-level Governance</w:t>
      </w:r>
      <w:r w:rsidRPr="004F5238">
        <w:rPr>
          <w:rFonts w:ascii="Times New Roman" w:hAnsi="Times New Roman" w:cs="Times New Roman"/>
          <w:sz w:val="24"/>
          <w:szCs w:val="24"/>
        </w:rPr>
        <w:t>, Oxford University Press, 2010;</w:t>
      </w:r>
    </w:p>
    <w:p w14:paraId="2D83E85A" w14:textId="2D74CA50"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 xml:space="preserve">Begg, Iain, </w:t>
      </w:r>
      <w:r w:rsidR="00CD4833">
        <w:rPr>
          <w:rFonts w:ascii="Times New Roman" w:hAnsi="Times New Roman" w:cs="Times New Roman"/>
          <w:sz w:val="24"/>
          <w:szCs w:val="24"/>
        </w:rPr>
        <w:t>“</w:t>
      </w:r>
      <w:r w:rsidRPr="004F5238">
        <w:rPr>
          <w:rFonts w:ascii="Times New Roman" w:hAnsi="Times New Roman" w:cs="Times New Roman"/>
          <w:sz w:val="24"/>
          <w:szCs w:val="24"/>
        </w:rPr>
        <w:t>Cohesion or Confusion: A Policy Searching for Objectives</w:t>
      </w:r>
      <w:r w:rsidR="00CD4833">
        <w:rPr>
          <w:rFonts w:ascii="Times New Roman" w:hAnsi="Times New Roman" w:cs="Times New Roman"/>
          <w:sz w:val="24"/>
          <w:szCs w:val="24"/>
        </w:rPr>
        <w:t>“.</w:t>
      </w:r>
      <w:r w:rsidRPr="004F5238">
        <w:rPr>
          <w:rFonts w:ascii="Times New Roman" w:hAnsi="Times New Roman" w:cs="Times New Roman"/>
          <w:sz w:val="24"/>
          <w:szCs w:val="24"/>
        </w:rPr>
        <w:t xml:space="preserve"> </w:t>
      </w:r>
      <w:r w:rsidRPr="004F5238">
        <w:rPr>
          <w:rFonts w:ascii="Times New Roman" w:hAnsi="Times New Roman" w:cs="Times New Roman"/>
          <w:i/>
          <w:iCs/>
          <w:sz w:val="24"/>
          <w:szCs w:val="24"/>
        </w:rPr>
        <w:t>Journal of European Integration</w:t>
      </w:r>
      <w:r w:rsidRPr="004F5238">
        <w:rPr>
          <w:rFonts w:ascii="Times New Roman" w:hAnsi="Times New Roman" w:cs="Times New Roman"/>
          <w:sz w:val="24"/>
          <w:szCs w:val="24"/>
        </w:rPr>
        <w:t xml:space="preserve">, 2010, </w:t>
      </w:r>
      <w:r w:rsidRPr="004F5238">
        <w:rPr>
          <w:rFonts w:ascii="Times New Roman" w:hAnsi="Times New Roman" w:cs="Times New Roman"/>
          <w:i/>
          <w:iCs/>
          <w:sz w:val="24"/>
          <w:szCs w:val="24"/>
        </w:rPr>
        <w:t>32</w:t>
      </w:r>
      <w:r w:rsidRPr="004F5238">
        <w:rPr>
          <w:rFonts w:ascii="Times New Roman" w:hAnsi="Times New Roman" w:cs="Times New Roman"/>
          <w:sz w:val="24"/>
          <w:szCs w:val="24"/>
        </w:rPr>
        <w:t>(1);</w:t>
      </w:r>
    </w:p>
    <w:p w14:paraId="3875824A" w14:textId="511AA40F"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Bhatia, Martina, “Planning for the future EU Cohesion Policy in the Nordic Member States The role of the national governments“,  Master’s Thesis in Urban and Regional Planning, Stockholm University;</w:t>
      </w:r>
    </w:p>
    <w:p w14:paraId="0F141033" w14:textId="1AE4384F"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eastAsia="Times New Roman" w:hAnsi="Times New Roman" w:cs="Times New Roman"/>
          <w:sz w:val="24"/>
          <w:szCs w:val="24"/>
          <w:lang w:eastAsia="lt-LT"/>
        </w:rPr>
        <w:t xml:space="preserve">CEE, </w:t>
      </w:r>
      <w:r w:rsidRPr="004F5238">
        <w:rPr>
          <w:rFonts w:ascii="Times New Roman" w:eastAsia="Times New Roman" w:hAnsi="Times New Roman" w:cs="Times New Roman"/>
          <w:i/>
          <w:sz w:val="24"/>
          <w:szCs w:val="24"/>
          <w:lang w:eastAsia="lt-LT"/>
        </w:rPr>
        <w:t xml:space="preserve">The devil is in the implementation, </w:t>
      </w:r>
      <w:r w:rsidRPr="004F5238">
        <w:rPr>
          <w:rFonts w:ascii="Times New Roman" w:eastAsia="Times New Roman" w:hAnsi="Times New Roman" w:cs="Times New Roman"/>
          <w:sz w:val="24"/>
          <w:szCs w:val="24"/>
          <w:lang w:eastAsia="lt-LT"/>
        </w:rPr>
        <w:t>Cohesion Policy Brief, 2013;</w:t>
      </w:r>
    </w:p>
    <w:p w14:paraId="0FBE3AAA" w14:textId="5A1C2CDB"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CEMR Survey Report on “Involvement of national associations of LRAs in the Partnership Agreement preparations” 2013;</w:t>
      </w:r>
    </w:p>
    <w:p w14:paraId="0FDD3FD6" w14:textId="055BCF16"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Clark, John, “The Relationship Between the State and the Voluntary Sector“ &lt;</w:t>
      </w:r>
      <w:hyperlink r:id="rId11" w:history="1">
        <w:r w:rsidRPr="004F5238">
          <w:rPr>
            <w:rStyle w:val="Hipersaitas"/>
            <w:rFonts w:ascii="Times New Roman" w:hAnsi="Times New Roman" w:cs="Times New Roman"/>
            <w:sz w:val="24"/>
            <w:szCs w:val="24"/>
          </w:rPr>
          <w:t>http://www.gdrc.org/ngo/state-ngo.html</w:t>
        </w:r>
      </w:hyperlink>
      <w:r w:rsidRPr="004F5238">
        <w:rPr>
          <w:rFonts w:ascii="Times New Roman" w:hAnsi="Times New Roman" w:cs="Times New Roman"/>
          <w:sz w:val="24"/>
          <w:szCs w:val="24"/>
        </w:rPr>
        <w:t xml:space="preserve">&gt; [žiūrėta 2015-03-14] </w:t>
      </w:r>
    </w:p>
    <w:p w14:paraId="35E6B16F" w14:textId="160F74E2" w:rsidR="0067675E" w:rsidRPr="004F5238" w:rsidRDefault="0067675E" w:rsidP="004F5238">
      <w:pPr>
        <w:pStyle w:val="Sraopastraipa"/>
        <w:numPr>
          <w:ilvl w:val="0"/>
          <w:numId w:val="25"/>
        </w:numPr>
        <w:autoSpaceDE w:val="0"/>
        <w:autoSpaceDN w:val="0"/>
        <w:adjustRightInd w:val="0"/>
        <w:spacing w:after="0" w:line="360" w:lineRule="auto"/>
        <w:jc w:val="both"/>
        <w:rPr>
          <w:rFonts w:ascii="Times New Roman" w:hAnsi="Times New Roman" w:cs="Times New Roman"/>
          <w:sz w:val="24"/>
          <w:szCs w:val="24"/>
        </w:rPr>
      </w:pPr>
      <w:r w:rsidRPr="004F5238">
        <w:rPr>
          <w:rFonts w:ascii="Times New Roman" w:hAnsi="Times New Roman" w:cs="Times New Roman"/>
          <w:sz w:val="24"/>
          <w:szCs w:val="24"/>
        </w:rPr>
        <w:t>European Commision, “Empowering Local Authorities in partner countriesfor enhanced governance and more effective development outcomes“ Brussels, 15.5, 2013;</w:t>
      </w:r>
    </w:p>
    <w:p w14:paraId="6E31CE1B" w14:textId="54503B83"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European Commission “Commission and Non-Governmental Organizations: Building A Stronger Partnership“ Discussion Paper,  2000;</w:t>
      </w:r>
    </w:p>
    <w:p w14:paraId="07BCD966" w14:textId="53005BD1"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European Commission, “Models to Reduce the Disproportionate Regulatory Burden on SMEs“, Report of the expert group, 2007;</w:t>
      </w:r>
    </w:p>
    <w:p w14:paraId="72ECCDA2" w14:textId="012F216A"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European Commission, “Public Opinion In The European Union“, Standard Eurobarometer 81 Spring 2014;</w:t>
      </w:r>
    </w:p>
    <w:p w14:paraId="0199A6CF" w14:textId="25B2A43B"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lastRenderedPageBreak/>
        <w:t>European Policy Research Centre, “Rethinking Regional Policy at National and European Levels: Short-Term Pressures and Lond-Term Challenges“, Annual Review of Regional Policy in Europe, University of Strathclyde, Glasgow, 2012;</w:t>
      </w:r>
    </w:p>
    <w:p w14:paraId="7EA0F67D" w14:textId="0DD46B6B"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Giesen, Deirdre, Berkenbosch, Barbara, “Managing Perceived Response Burden“,  Seminar on Statistical Data Collection,  Wokring paper, September, 2013;</w:t>
      </w:r>
    </w:p>
    <w:p w14:paraId="001D0876" w14:textId="10ADDB45"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GRINOCH,  “Cohesion Policy and Its Components:  Past, Present and Future“,  WP8 Task 2: Cohesion Policy Lessons From Earlier EU/EC Enlargements, Synthesis of Case Studies;</w:t>
      </w:r>
    </w:p>
    <w:p w14:paraId="74DA36DC" w14:textId="6420913E"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 xml:space="preserve">Investment Climate Advisory Services, </w:t>
      </w:r>
      <w:r w:rsidRPr="004F5238">
        <w:rPr>
          <w:rFonts w:ascii="Times New Roman" w:hAnsi="Times New Roman" w:cs="Times New Roman"/>
          <w:i/>
          <w:sz w:val="24"/>
          <w:szCs w:val="24"/>
        </w:rPr>
        <w:t>Review of Denmark’s Program for Better Business Regulation</w:t>
      </w:r>
      <w:r w:rsidRPr="004F5238">
        <w:rPr>
          <w:rFonts w:ascii="Times New Roman" w:hAnsi="Times New Roman" w:cs="Times New Roman"/>
          <w:sz w:val="24"/>
          <w:szCs w:val="24"/>
        </w:rPr>
        <w:t>, World Bank Group, 2009;</w:t>
      </w:r>
    </w:p>
    <w:p w14:paraId="72778544" w14:textId="1B02050F"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 xml:space="preserve">Kelleher, John (et. all) Sarah Batterbury &amp; Elliot Stern, </w:t>
      </w:r>
      <w:r w:rsidRPr="004F5238">
        <w:rPr>
          <w:rFonts w:ascii="Times New Roman" w:hAnsi="Times New Roman" w:cs="Times New Roman"/>
          <w:i/>
          <w:sz w:val="24"/>
          <w:szCs w:val="24"/>
        </w:rPr>
        <w:t>The Thematic Evaluation of the Partnership Principle: Final Synthesis Report</w:t>
      </w:r>
      <w:r w:rsidRPr="004F5238">
        <w:rPr>
          <w:rFonts w:ascii="Times New Roman" w:hAnsi="Times New Roman" w:cs="Times New Roman"/>
          <w:sz w:val="24"/>
          <w:szCs w:val="24"/>
        </w:rPr>
        <w:t>, The Tavistock Institute Evaluation Development and Review Unit,  1999;</w:t>
      </w:r>
    </w:p>
    <w:p w14:paraId="6E4066C7" w14:textId="4085CF66"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Koenig, N, Y. Bertoncini, “Euroscepticism or europhobia: voice vs. exit?”, Notre Europe – Jacques Delors Institute, Policy Paper. No. 121. 2014;</w:t>
      </w:r>
    </w:p>
    <w:p w14:paraId="37B3E1D8" w14:textId="22EE0BB7"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Kutscherauer, Alois at al., “Disparities in country regional development - concept,  theory, identification and assessment“ Technical University of Ostrava, Ostrava, 2010;</w:t>
      </w:r>
    </w:p>
    <w:p w14:paraId="0AEBF78F" w14:textId="4D500CAA"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 xml:space="preserve">Lijphart, Arend, “Comparative politics and the comparative method“. Kn. Lijphart, Arend. </w:t>
      </w:r>
      <w:r w:rsidRPr="004F5238">
        <w:rPr>
          <w:rFonts w:ascii="Times New Roman" w:hAnsi="Times New Roman" w:cs="Times New Roman"/>
          <w:i/>
          <w:iCs/>
          <w:sz w:val="24"/>
          <w:szCs w:val="24"/>
        </w:rPr>
        <w:t>Thinking about Democracy: Power Sharing and Majority Rule in Theory and Practice</w:t>
      </w:r>
      <w:r w:rsidRPr="004F5238">
        <w:rPr>
          <w:rFonts w:ascii="Times New Roman" w:hAnsi="Times New Roman" w:cs="Times New Roman"/>
          <w:sz w:val="24"/>
          <w:szCs w:val="24"/>
        </w:rPr>
        <w:t>. London: Routledge. 245-265</w:t>
      </w:r>
    </w:p>
    <w:p w14:paraId="1984E57E" w14:textId="3E16E705" w:rsidR="0067675E" w:rsidRPr="004F5238" w:rsidRDefault="0067675E" w:rsidP="004F5238">
      <w:pPr>
        <w:pStyle w:val="Sraopastraipa"/>
        <w:numPr>
          <w:ilvl w:val="0"/>
          <w:numId w:val="25"/>
        </w:numPr>
        <w:spacing w:after="0" w:line="360" w:lineRule="auto"/>
        <w:jc w:val="both"/>
        <w:rPr>
          <w:rFonts w:ascii="Times New Roman" w:hAnsi="Times New Roman" w:cs="Times New Roman"/>
          <w:sz w:val="24"/>
          <w:szCs w:val="24"/>
        </w:rPr>
      </w:pPr>
      <w:r w:rsidRPr="004F5238">
        <w:rPr>
          <w:rFonts w:ascii="Times New Roman" w:hAnsi="Times New Roman" w:cs="Times New Roman"/>
          <w:sz w:val="24"/>
          <w:szCs w:val="24"/>
        </w:rPr>
        <w:t xml:space="preserve">Lubbers, M. &amp; Scheepers, P., “Divergent trends of euroscepticism in countries and regions of the European Union“, </w:t>
      </w:r>
      <w:r w:rsidRPr="004F5238">
        <w:rPr>
          <w:rFonts w:ascii="Times New Roman" w:hAnsi="Times New Roman" w:cs="Times New Roman"/>
          <w:i/>
          <w:sz w:val="24"/>
          <w:szCs w:val="24"/>
        </w:rPr>
        <w:t>European Journal of Political Research</w:t>
      </w:r>
      <w:r w:rsidRPr="004F5238">
        <w:rPr>
          <w:rFonts w:ascii="Times New Roman" w:hAnsi="Times New Roman" w:cs="Times New Roman"/>
          <w:sz w:val="24"/>
          <w:szCs w:val="24"/>
        </w:rPr>
        <w:t>, Vol 49, No 6, 2010, 787–817;</w:t>
      </w:r>
    </w:p>
    <w:p w14:paraId="1A64E3A0" w14:textId="3422C61C"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Marks, Gary, Hooghe</w:t>
      </w:r>
      <w:r w:rsidR="00DA6F21">
        <w:rPr>
          <w:rFonts w:ascii="Times New Roman" w:hAnsi="Times New Roman" w:cs="Times New Roman"/>
          <w:sz w:val="24"/>
          <w:szCs w:val="24"/>
        </w:rPr>
        <w:t>, Liesbet and Schakel Arjan H.,</w:t>
      </w:r>
      <w:r w:rsidRPr="004F5238">
        <w:rPr>
          <w:rFonts w:ascii="Times New Roman" w:hAnsi="Times New Roman" w:cs="Times New Roman"/>
          <w:sz w:val="24"/>
          <w:szCs w:val="24"/>
        </w:rPr>
        <w:t xml:space="preserve"> “Measuring Regional Authority,” </w:t>
      </w:r>
      <w:r w:rsidRPr="004F5238">
        <w:rPr>
          <w:rFonts w:ascii="Times New Roman" w:hAnsi="Times New Roman" w:cs="Times New Roman"/>
          <w:i/>
          <w:iCs/>
          <w:sz w:val="24"/>
          <w:szCs w:val="24"/>
        </w:rPr>
        <w:t>Regional and Federal Studies</w:t>
      </w:r>
      <w:r w:rsidRPr="004F5238">
        <w:rPr>
          <w:rFonts w:ascii="Times New Roman" w:hAnsi="Times New Roman" w:cs="Times New Roman"/>
          <w:sz w:val="24"/>
          <w:szCs w:val="24"/>
        </w:rPr>
        <w:t>, 18, 2–3, 2008, 111–121;</w:t>
      </w:r>
    </w:p>
    <w:p w14:paraId="2B7D243A" w14:textId="5B2279AD"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Mather, James, “A Politico-Legal Approach To A Multi-Tiered, 21st Century Europe: The Example Of European Regional Development Policy“</w:t>
      </w:r>
      <w:r w:rsidRPr="004F5238">
        <w:rPr>
          <w:rFonts w:ascii="Times New Roman" w:hAnsi="Times New Roman" w:cs="Times New Roman"/>
          <w:i/>
          <w:sz w:val="24"/>
          <w:szCs w:val="24"/>
        </w:rPr>
        <w:t>,</w:t>
      </w:r>
      <w:r w:rsidRPr="004F5238">
        <w:rPr>
          <w:rFonts w:ascii="Times New Roman" w:hAnsi="Times New Roman" w:cs="Times New Roman"/>
          <w:sz w:val="24"/>
          <w:szCs w:val="24"/>
        </w:rPr>
        <w:t xml:space="preserve"> </w:t>
      </w:r>
      <w:r w:rsidRPr="004F5238">
        <w:rPr>
          <w:rFonts w:ascii="Times New Roman" w:hAnsi="Times New Roman" w:cs="Times New Roman"/>
          <w:i/>
          <w:sz w:val="24"/>
          <w:szCs w:val="24"/>
        </w:rPr>
        <w:t xml:space="preserve">Journal of Contemporary European Research, </w:t>
      </w:r>
      <w:r w:rsidRPr="004F5238">
        <w:rPr>
          <w:rFonts w:ascii="Times New Roman" w:hAnsi="Times New Roman" w:cs="Times New Roman"/>
          <w:sz w:val="24"/>
          <w:szCs w:val="24"/>
        </w:rPr>
        <w:t>Vol. 1, No. 1, 2005;</w:t>
      </w:r>
    </w:p>
    <w:p w14:paraId="7AE39A43" w14:textId="303AD9AA"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McLaren, Lauren, “Explaining Mass-Level Euroscepticism: Identity, Interests, and Institutional Distrust,” Acta Politica, no. 2. pp. 2007, 233–251;</w:t>
      </w:r>
    </w:p>
    <w:p w14:paraId="08A1EA57" w14:textId="1B0B89B2"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Ministry of Enterprise, Energy and Communications, “Territorial governance in Regional growth policy and innovation in Sweden“  2008;</w:t>
      </w:r>
    </w:p>
    <w:p w14:paraId="46A7B198" w14:textId="5332AF96"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National Structural Fund Programme for Regional Competitiveness and Employment (ESF)  2007–2013;</w:t>
      </w:r>
    </w:p>
    <w:p w14:paraId="2A54F195" w14:textId="233F82DB"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lastRenderedPageBreak/>
        <w:t>NORDREGIO, “Assessing the Impact of Rural Development Policies (RuDI)“, Country profile on rural characteristics Denmark,  2007;</w:t>
      </w:r>
    </w:p>
    <w:p w14:paraId="17C4A10C" w14:textId="48A0A6BD"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 xml:space="preserve">Norkus, Zenonas, </w:t>
      </w:r>
      <w:r w:rsidRPr="004F5238">
        <w:rPr>
          <w:rFonts w:ascii="Times New Roman" w:hAnsi="Times New Roman" w:cs="Times New Roman"/>
          <w:i/>
          <w:iCs/>
          <w:sz w:val="24"/>
          <w:szCs w:val="24"/>
        </w:rPr>
        <w:t xml:space="preserve">Kokia demokratija, koks kapitalizmas?: pokomunistinė transformacija Lietuvoje lyginamosios istorinės sociologijos požiūriu: mokslinė monografija, </w:t>
      </w:r>
      <w:r w:rsidRPr="004F5238">
        <w:rPr>
          <w:rFonts w:ascii="Times New Roman" w:hAnsi="Times New Roman" w:cs="Times New Roman"/>
          <w:sz w:val="24"/>
          <w:szCs w:val="24"/>
        </w:rPr>
        <w:t>Vilnius: Vilniaus universiteto leidykla, 2008, 118</w:t>
      </w:r>
    </w:p>
    <w:p w14:paraId="6D62FA83" w14:textId="46C50803"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NVO ir Valdžios sektorių bendradarbiavimas: geroji Europos praktika ir pilotinis modelis Lietuvai,  NVO Teisės institutas Vilnius,  2015;</w:t>
      </w:r>
    </w:p>
    <w:p w14:paraId="0931536D" w14:textId="18FA2E38" w:rsidR="0067675E" w:rsidRPr="00B67CB1"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OECD</w:t>
      </w:r>
      <w:r w:rsidR="00B67CB1">
        <w:rPr>
          <w:rFonts w:ascii="Times New Roman" w:hAnsi="Times New Roman" w:cs="Times New Roman"/>
          <w:i/>
          <w:sz w:val="24"/>
          <w:szCs w:val="24"/>
        </w:rPr>
        <w:t>, “</w:t>
      </w:r>
      <w:r w:rsidRPr="00B67CB1">
        <w:rPr>
          <w:rFonts w:ascii="Times New Roman" w:hAnsi="Times New Roman" w:cs="Times New Roman"/>
          <w:sz w:val="24"/>
          <w:szCs w:val="24"/>
        </w:rPr>
        <w:t>Better Regulation in Europe:  Denmark,</w:t>
      </w:r>
      <w:r w:rsidR="00B67CB1">
        <w:rPr>
          <w:rFonts w:ascii="Times New Roman" w:hAnsi="Times New Roman" w:cs="Times New Roman"/>
          <w:sz w:val="24"/>
          <w:szCs w:val="24"/>
        </w:rPr>
        <w:t>“</w:t>
      </w:r>
      <w:r w:rsidRPr="00B67CB1">
        <w:rPr>
          <w:rFonts w:ascii="Times New Roman" w:hAnsi="Times New Roman" w:cs="Times New Roman"/>
          <w:sz w:val="24"/>
          <w:szCs w:val="24"/>
        </w:rPr>
        <w:t xml:space="preserve"> 2010;</w:t>
      </w:r>
    </w:p>
    <w:p w14:paraId="445A3C5D" w14:textId="348147E5"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B67CB1">
        <w:rPr>
          <w:rFonts w:ascii="Times New Roman" w:hAnsi="Times New Roman" w:cs="Times New Roman"/>
          <w:sz w:val="24"/>
          <w:szCs w:val="24"/>
        </w:rPr>
        <w:t xml:space="preserve">OECD,  </w:t>
      </w:r>
      <w:r w:rsidR="00B67CB1">
        <w:rPr>
          <w:rFonts w:ascii="Times New Roman" w:hAnsi="Times New Roman" w:cs="Times New Roman"/>
          <w:sz w:val="24"/>
          <w:szCs w:val="24"/>
        </w:rPr>
        <w:t>“</w:t>
      </w:r>
      <w:r w:rsidRPr="00B67CB1">
        <w:rPr>
          <w:rFonts w:ascii="Times New Roman" w:hAnsi="Times New Roman" w:cs="Times New Roman"/>
          <w:sz w:val="24"/>
          <w:szCs w:val="24"/>
        </w:rPr>
        <w:t>Better Regulation in Europe:  Sweden</w:t>
      </w:r>
      <w:r w:rsidR="00B67CB1">
        <w:rPr>
          <w:rFonts w:ascii="Times New Roman" w:hAnsi="Times New Roman" w:cs="Times New Roman"/>
          <w:sz w:val="24"/>
          <w:szCs w:val="24"/>
        </w:rPr>
        <w:t>“</w:t>
      </w:r>
      <w:r w:rsidRPr="00B67CB1">
        <w:rPr>
          <w:rFonts w:ascii="Times New Roman" w:hAnsi="Times New Roman" w:cs="Times New Roman"/>
          <w:sz w:val="24"/>
          <w:szCs w:val="24"/>
        </w:rPr>
        <w:t xml:space="preserve">, </w:t>
      </w:r>
      <w:r w:rsidRPr="004F5238">
        <w:rPr>
          <w:rFonts w:ascii="Times New Roman" w:hAnsi="Times New Roman" w:cs="Times New Roman"/>
          <w:sz w:val="24"/>
          <w:szCs w:val="24"/>
        </w:rPr>
        <w:t>2010;</w:t>
      </w:r>
    </w:p>
    <w:p w14:paraId="54CA855D" w14:textId="4D5613A1" w:rsidR="0067675E" w:rsidRPr="004F5238" w:rsidRDefault="0067675E" w:rsidP="004F5238">
      <w:pPr>
        <w:pStyle w:val="Sraopastraipa"/>
        <w:numPr>
          <w:ilvl w:val="0"/>
          <w:numId w:val="25"/>
        </w:numPr>
        <w:spacing w:after="0" w:line="360" w:lineRule="auto"/>
        <w:jc w:val="both"/>
        <w:rPr>
          <w:rFonts w:ascii="Times New Roman" w:hAnsi="Times New Roman" w:cs="Times New Roman"/>
          <w:sz w:val="24"/>
          <w:szCs w:val="24"/>
        </w:rPr>
      </w:pPr>
      <w:r w:rsidRPr="004F5238">
        <w:rPr>
          <w:rFonts w:ascii="Times New Roman" w:hAnsi="Times New Roman" w:cs="Times New Roman"/>
          <w:sz w:val="24"/>
          <w:szCs w:val="24"/>
        </w:rPr>
        <w:t>OECD, “Bridging the gaps between the levels of Government”, Policy Briefing, 2009;</w:t>
      </w:r>
    </w:p>
    <w:p w14:paraId="786B28DC" w14:textId="12A1DB0F"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OECD, “Cutting Administrative Buredens on Citizens: Implementation Challenges and Opportunities“, Budapest, Hungary, 10 May, 2012;</w:t>
      </w:r>
    </w:p>
    <w:p w14:paraId="420B653A" w14:textId="37F0B2DE"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OECD, “Cutting Administrative Buredens on Citizens: Implementation Challenges and Opportunities“, 2009;</w:t>
      </w:r>
    </w:p>
    <w:p w14:paraId="4A372BB9" w14:textId="25CD1009" w:rsidR="0067675E" w:rsidRPr="004F5238" w:rsidRDefault="0067675E" w:rsidP="004F5238">
      <w:pPr>
        <w:pStyle w:val="Sraopastraipa"/>
        <w:numPr>
          <w:ilvl w:val="0"/>
          <w:numId w:val="25"/>
        </w:numPr>
        <w:spacing w:after="0" w:line="360" w:lineRule="auto"/>
        <w:jc w:val="both"/>
        <w:rPr>
          <w:rFonts w:ascii="Times New Roman" w:hAnsi="Times New Roman" w:cs="Times New Roman"/>
          <w:sz w:val="24"/>
          <w:szCs w:val="24"/>
        </w:rPr>
      </w:pPr>
      <w:r w:rsidRPr="004F5238">
        <w:rPr>
          <w:rFonts w:ascii="Times New Roman" w:hAnsi="Times New Roman" w:cs="Times New Roman"/>
          <w:sz w:val="24"/>
          <w:szCs w:val="24"/>
        </w:rPr>
        <w:t>Polverari</w:t>
      </w:r>
      <w:r w:rsidRPr="004F5238">
        <w:rPr>
          <w:rFonts w:ascii="Times New Roman" w:hAnsi="Times New Roman" w:cs="Times New Roman"/>
          <w:i/>
          <w:sz w:val="24"/>
          <w:szCs w:val="24"/>
        </w:rPr>
        <w:t xml:space="preserve">, </w:t>
      </w:r>
      <w:r w:rsidRPr="004F5238">
        <w:rPr>
          <w:rFonts w:ascii="Times New Roman" w:hAnsi="Times New Roman" w:cs="Times New Roman"/>
          <w:sz w:val="24"/>
          <w:szCs w:val="24"/>
        </w:rPr>
        <w:t>Laura</w:t>
      </w:r>
      <w:r w:rsidRPr="004F5238">
        <w:rPr>
          <w:rFonts w:ascii="Times New Roman" w:hAnsi="Times New Roman" w:cs="Times New Roman"/>
          <w:i/>
          <w:sz w:val="24"/>
          <w:szCs w:val="24"/>
        </w:rPr>
        <w:t>,</w:t>
      </w:r>
      <w:r w:rsidRPr="004F5238">
        <w:rPr>
          <w:rFonts w:ascii="Times New Roman" w:hAnsi="Times New Roman" w:cs="Times New Roman"/>
          <w:i/>
          <w:sz w:val="24"/>
          <w:szCs w:val="24"/>
          <w:lang w:val="en-US"/>
        </w:rPr>
        <w:t xml:space="preserve"> </w:t>
      </w:r>
      <w:r w:rsidRPr="004F5238">
        <w:rPr>
          <w:rFonts w:ascii="Times New Roman" w:hAnsi="Times New Roman" w:cs="Times New Roman"/>
          <w:i/>
          <w:sz w:val="24"/>
          <w:szCs w:val="24"/>
        </w:rPr>
        <w:t>“</w:t>
      </w:r>
      <w:r w:rsidRPr="004F5238">
        <w:rPr>
          <w:rFonts w:ascii="Times New Roman" w:hAnsi="Times New Roman" w:cs="Times New Roman"/>
          <w:sz w:val="24"/>
          <w:szCs w:val="24"/>
        </w:rPr>
        <w:t>Territorial Disparities in Italy.  The Campania Case: Appraising The Successes and Failures of 25 years of Cohesion Policy Support“, 2012;</w:t>
      </w:r>
    </w:p>
    <w:p w14:paraId="41954740" w14:textId="57979FC4"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Programme for The European Social Fund in Denmark 2007–2013, „Regional Competitiveness and Employment: More and Better Jobs” 2007;</w:t>
      </w:r>
    </w:p>
    <w:p w14:paraId="16DB436F" w14:textId="5A0E128A" w:rsidR="0067675E" w:rsidRPr="004F5238" w:rsidRDefault="0067675E" w:rsidP="004F5238">
      <w:pPr>
        <w:pStyle w:val="Sraopastraipa"/>
        <w:numPr>
          <w:ilvl w:val="0"/>
          <w:numId w:val="25"/>
        </w:numPr>
        <w:spacing w:line="360" w:lineRule="auto"/>
        <w:jc w:val="both"/>
        <w:rPr>
          <w:rFonts w:ascii="Times New Roman" w:hAnsi="Times New Roman" w:cs="Times New Roman"/>
          <w:iCs/>
          <w:sz w:val="24"/>
          <w:szCs w:val="24"/>
        </w:rPr>
      </w:pPr>
      <w:r w:rsidRPr="004F5238">
        <w:rPr>
          <w:rFonts w:ascii="Times New Roman" w:hAnsi="Times New Roman" w:cs="Times New Roman"/>
          <w:sz w:val="24"/>
          <w:szCs w:val="24"/>
        </w:rPr>
        <w:t>Provan, Keith, “Modes of Network Governance: Structure, Management,</w:t>
      </w:r>
      <w:r w:rsidRPr="004F5238">
        <w:rPr>
          <w:rFonts w:ascii="Times New Roman" w:hAnsi="Times New Roman" w:cs="Times New Roman"/>
          <w:sz w:val="24"/>
          <w:szCs w:val="24"/>
          <w:lang w:val="en-US"/>
        </w:rPr>
        <w:t xml:space="preserve"> </w:t>
      </w:r>
      <w:r w:rsidRPr="004F5238">
        <w:rPr>
          <w:rFonts w:ascii="Times New Roman" w:hAnsi="Times New Roman" w:cs="Times New Roman"/>
          <w:sz w:val="24"/>
          <w:szCs w:val="24"/>
        </w:rPr>
        <w:t xml:space="preserve">and Effectiveness“, </w:t>
      </w:r>
      <w:r w:rsidRPr="004F5238">
        <w:rPr>
          <w:rFonts w:ascii="Times New Roman" w:hAnsi="Times New Roman" w:cs="Times New Roman"/>
          <w:i/>
          <w:iCs/>
          <w:sz w:val="24"/>
          <w:szCs w:val="24"/>
        </w:rPr>
        <w:t xml:space="preserve">Journal of Public Administration Research and Theory, </w:t>
      </w:r>
      <w:r w:rsidRPr="004F5238">
        <w:rPr>
          <w:rFonts w:ascii="Times New Roman" w:hAnsi="Times New Roman" w:cs="Times New Roman"/>
          <w:iCs/>
          <w:sz w:val="24"/>
          <w:szCs w:val="24"/>
        </w:rPr>
        <w:t>2008;</w:t>
      </w:r>
    </w:p>
    <w:p w14:paraId="74B6C35A" w14:textId="1407CD30"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Review of Denmark’s Program for Better Business Regulation,  2009;</w:t>
      </w:r>
    </w:p>
    <w:p w14:paraId="22713F38" w14:textId="5E5E108B"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Sitter, N.,“Opposing Europe: Euro-Scepticism, Opposition and Party Competition“, Sussex European Institute, SEI Working Paper 56, 1-29, 2002;</w:t>
      </w:r>
    </w:p>
    <w:p w14:paraId="6D9313FE" w14:textId="640399CA"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Sweden Ministry of Enterprise, Energy and Communications, Presentation to the High Level Group of Independent Stakeholders of Administrative Burdens, 5 May 2011, 10;</w:t>
      </w:r>
    </w:p>
    <w:p w14:paraId="3E72F082" w14:textId="2F4271C5"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The International Bank for Reconstruction and Development, “Doing Business 2008“, Comparing regulation in 178 Economies, The World Bank, Washington, 2007;</w:t>
      </w:r>
    </w:p>
    <w:p w14:paraId="5A81812B" w14:textId="60C87FD1"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The International Bank for Reconstruction and Development, “Doing Business 2013“, Comparing regulation in 185 Economies, The World Bank, Washington, 2013;</w:t>
      </w:r>
    </w:p>
    <w:p w14:paraId="35453593" w14:textId="2AE273ED"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The International Bank for Reconstruction and Development, “Doing Business 2010“, Comparing regulation in 183 Economies, The World Bank, Washington, 2009;</w:t>
      </w:r>
    </w:p>
    <w:p w14:paraId="3B2511E8" w14:textId="7FBB9C44"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The Ministry of Enterprise, Energy and Communications, “A national strategy for regional competitiveness,  entrepreneurship and employment 2007-2013“ No N7003;</w:t>
      </w:r>
    </w:p>
    <w:p w14:paraId="182CD264" w14:textId="5F6DD268"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lastRenderedPageBreak/>
        <w:t xml:space="preserve">The World Bank Group, “Governance Frameworks and Tools for Effective regulatory reform“, </w:t>
      </w:r>
      <w:r w:rsidRPr="004F5238">
        <w:rPr>
          <w:rFonts w:ascii="Times New Roman" w:hAnsi="Times New Roman" w:cs="Times New Roman"/>
          <w:i/>
          <w:sz w:val="24"/>
          <w:szCs w:val="24"/>
        </w:rPr>
        <w:t>Regulatory Quality Indicators</w:t>
      </w:r>
      <w:r w:rsidRPr="004F5238">
        <w:rPr>
          <w:rFonts w:ascii="Times New Roman" w:hAnsi="Times New Roman" w:cs="Times New Roman"/>
          <w:sz w:val="24"/>
          <w:szCs w:val="24"/>
        </w:rPr>
        <w:t>, The World Bank, Washington, 2010;</w:t>
      </w:r>
    </w:p>
    <w:p w14:paraId="0A900964" w14:textId="4F89597C" w:rsidR="0067675E" w:rsidRPr="004F5238" w:rsidRDefault="0067675E" w:rsidP="004F5238">
      <w:pPr>
        <w:pStyle w:val="Sraopastraipa"/>
        <w:numPr>
          <w:ilvl w:val="0"/>
          <w:numId w:val="25"/>
        </w:numPr>
        <w:spacing w:line="360" w:lineRule="auto"/>
        <w:jc w:val="both"/>
        <w:rPr>
          <w:rFonts w:ascii="Times New Roman" w:hAnsi="Times New Roman" w:cs="Times New Roman"/>
          <w:sz w:val="24"/>
          <w:szCs w:val="24"/>
        </w:rPr>
      </w:pPr>
      <w:r w:rsidRPr="004F5238">
        <w:rPr>
          <w:rFonts w:ascii="Times New Roman" w:hAnsi="Times New Roman" w:cs="Times New Roman"/>
          <w:sz w:val="24"/>
          <w:szCs w:val="24"/>
        </w:rPr>
        <w:t>The World Bank, Worldwide Governance Indicators, &lt;</w:t>
      </w:r>
      <w:hyperlink r:id="rId12" w:anchor="reports" w:history="1">
        <w:r w:rsidRPr="004F5238">
          <w:rPr>
            <w:rStyle w:val="Hipersaitas"/>
            <w:rFonts w:ascii="Times New Roman" w:hAnsi="Times New Roman" w:cs="Times New Roman"/>
            <w:sz w:val="24"/>
            <w:szCs w:val="24"/>
          </w:rPr>
          <w:t>http://info.worldbank.org/governance/wgi/index.aspx#reports</w:t>
        </w:r>
      </w:hyperlink>
      <w:r w:rsidRPr="004F5238">
        <w:rPr>
          <w:rFonts w:ascii="Times New Roman" w:hAnsi="Times New Roman" w:cs="Times New Roman"/>
          <w:sz w:val="24"/>
          <w:szCs w:val="24"/>
        </w:rPr>
        <w:t>&gt; [žiūrėta 2015-05-05];</w:t>
      </w:r>
    </w:p>
    <w:p w14:paraId="52C50A9B" w14:textId="4A5CEC30" w:rsidR="0067675E" w:rsidRPr="004F5238" w:rsidRDefault="0067675E" w:rsidP="004F5238">
      <w:pPr>
        <w:pStyle w:val="Sraopastraipa"/>
        <w:numPr>
          <w:ilvl w:val="0"/>
          <w:numId w:val="25"/>
        </w:numPr>
        <w:spacing w:line="360" w:lineRule="auto"/>
        <w:jc w:val="both"/>
        <w:rPr>
          <w:rFonts w:ascii="Times New Roman" w:eastAsia="Calibri" w:hAnsi="Times New Roman" w:cs="Times New Roman"/>
          <w:bCs/>
          <w:sz w:val="24"/>
          <w:szCs w:val="24"/>
        </w:rPr>
      </w:pPr>
      <w:r w:rsidRPr="004F5238">
        <w:rPr>
          <w:rFonts w:ascii="Times New Roman" w:eastAsia="Calibri" w:hAnsi="Times New Roman" w:cs="Times New Roman"/>
          <w:bCs/>
          <w:sz w:val="24"/>
          <w:szCs w:val="24"/>
        </w:rPr>
        <w:t>Viešosios politikos ir vadybos institutas, „Partnerystės principo įgyvendinimo įsisavinant ES struktūrinę paramą vertinimas“, Vilnius, 2010 m.;</w:t>
      </w:r>
    </w:p>
    <w:p w14:paraId="6C34CEDF" w14:textId="6D6DF9C0" w:rsidR="0067675E" w:rsidRPr="004F5238" w:rsidRDefault="00DA6F21" w:rsidP="004F5238">
      <w:pPr>
        <w:pStyle w:val="Sraopastraipa"/>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Wessels, Bernhard, </w:t>
      </w:r>
      <w:r w:rsidR="0067675E" w:rsidRPr="004F5238">
        <w:rPr>
          <w:rFonts w:ascii="Times New Roman" w:hAnsi="Times New Roman" w:cs="Times New Roman"/>
          <w:sz w:val="24"/>
          <w:szCs w:val="24"/>
        </w:rPr>
        <w:t xml:space="preserve">“Discontent and European Identity: Three Types of Euroscepticism“ </w:t>
      </w:r>
      <w:r w:rsidR="0067675E" w:rsidRPr="004F5238">
        <w:rPr>
          <w:rFonts w:ascii="Times New Roman" w:hAnsi="Times New Roman" w:cs="Times New Roman"/>
          <w:i/>
          <w:sz w:val="24"/>
          <w:szCs w:val="24"/>
        </w:rPr>
        <w:t>Acta Politica</w:t>
      </w:r>
      <w:r w:rsidR="0067675E" w:rsidRPr="004F5238">
        <w:rPr>
          <w:rFonts w:ascii="Times New Roman" w:hAnsi="Times New Roman" w:cs="Times New Roman"/>
          <w:sz w:val="24"/>
          <w:szCs w:val="24"/>
        </w:rPr>
        <w:t>, 42, 2007, 2-3, 287-306;</w:t>
      </w:r>
    </w:p>
    <w:p w14:paraId="6F523ED4" w14:textId="77777777" w:rsidR="00490894" w:rsidRDefault="00490894" w:rsidP="004F5238">
      <w:pPr>
        <w:spacing w:line="360" w:lineRule="auto"/>
        <w:rPr>
          <w:rFonts w:ascii="Times New Roman" w:hAnsi="Times New Roman" w:cs="Times New Roman"/>
          <w:b/>
          <w:sz w:val="24"/>
          <w:szCs w:val="24"/>
        </w:rPr>
      </w:pPr>
    </w:p>
    <w:p w14:paraId="22EA916E" w14:textId="3B19E10A" w:rsidR="00490894" w:rsidRDefault="00490894" w:rsidP="00490894">
      <w:pPr>
        <w:spacing w:line="360" w:lineRule="auto"/>
        <w:jc w:val="both"/>
        <w:rPr>
          <w:rFonts w:ascii="Times New Roman" w:hAnsi="Times New Roman" w:cs="Times New Roman"/>
          <w:sz w:val="24"/>
          <w:szCs w:val="24"/>
        </w:rPr>
      </w:pPr>
    </w:p>
    <w:p w14:paraId="14FAEC09" w14:textId="77777777" w:rsidR="00490894" w:rsidRDefault="00490894" w:rsidP="00490894">
      <w:pPr>
        <w:spacing w:line="360" w:lineRule="auto"/>
        <w:jc w:val="both"/>
        <w:rPr>
          <w:rFonts w:ascii="Times New Roman" w:hAnsi="Times New Roman" w:cs="Times New Roman"/>
          <w:sz w:val="24"/>
          <w:szCs w:val="24"/>
        </w:rPr>
      </w:pPr>
    </w:p>
    <w:p w14:paraId="4EF0125F" w14:textId="77777777" w:rsidR="00490894" w:rsidRDefault="00490894" w:rsidP="00490894">
      <w:pPr>
        <w:spacing w:line="360" w:lineRule="auto"/>
        <w:jc w:val="both"/>
        <w:rPr>
          <w:rFonts w:ascii="Times New Roman" w:hAnsi="Times New Roman" w:cs="Times New Roman"/>
          <w:sz w:val="24"/>
          <w:szCs w:val="24"/>
        </w:rPr>
      </w:pPr>
    </w:p>
    <w:p w14:paraId="6AFD9EC6" w14:textId="77777777" w:rsidR="00490894" w:rsidRDefault="00490894" w:rsidP="00490894">
      <w:pPr>
        <w:spacing w:line="360" w:lineRule="auto"/>
        <w:jc w:val="both"/>
        <w:rPr>
          <w:rFonts w:ascii="Times New Roman" w:hAnsi="Times New Roman" w:cs="Times New Roman"/>
          <w:sz w:val="24"/>
          <w:szCs w:val="24"/>
        </w:rPr>
      </w:pPr>
    </w:p>
    <w:p w14:paraId="41412EAC" w14:textId="77777777" w:rsidR="00490894" w:rsidRDefault="00490894" w:rsidP="00490894">
      <w:pPr>
        <w:spacing w:line="360" w:lineRule="auto"/>
        <w:jc w:val="both"/>
        <w:rPr>
          <w:rFonts w:ascii="Times New Roman" w:hAnsi="Times New Roman" w:cs="Times New Roman"/>
          <w:sz w:val="24"/>
          <w:szCs w:val="24"/>
        </w:rPr>
      </w:pPr>
    </w:p>
    <w:p w14:paraId="7CA8466F" w14:textId="77777777" w:rsidR="00490894" w:rsidRDefault="00490894" w:rsidP="00490894">
      <w:pPr>
        <w:spacing w:line="360" w:lineRule="auto"/>
        <w:jc w:val="both"/>
        <w:rPr>
          <w:rFonts w:ascii="Times New Roman" w:hAnsi="Times New Roman" w:cs="Times New Roman"/>
          <w:sz w:val="24"/>
          <w:szCs w:val="24"/>
        </w:rPr>
      </w:pPr>
    </w:p>
    <w:p w14:paraId="5EA31B3D" w14:textId="77777777" w:rsidR="00490894" w:rsidRDefault="00490894" w:rsidP="00490894">
      <w:pPr>
        <w:spacing w:line="360" w:lineRule="auto"/>
        <w:jc w:val="both"/>
        <w:rPr>
          <w:rFonts w:ascii="Times New Roman" w:hAnsi="Times New Roman" w:cs="Times New Roman"/>
          <w:sz w:val="24"/>
          <w:szCs w:val="24"/>
        </w:rPr>
      </w:pPr>
    </w:p>
    <w:p w14:paraId="3258EA5F" w14:textId="77777777" w:rsidR="00490894" w:rsidRDefault="00490894" w:rsidP="00490894">
      <w:pPr>
        <w:spacing w:line="360" w:lineRule="auto"/>
        <w:jc w:val="both"/>
        <w:rPr>
          <w:rFonts w:ascii="Times New Roman" w:hAnsi="Times New Roman" w:cs="Times New Roman"/>
          <w:sz w:val="24"/>
          <w:szCs w:val="24"/>
        </w:rPr>
      </w:pPr>
    </w:p>
    <w:p w14:paraId="182417FB" w14:textId="77777777" w:rsidR="00490894" w:rsidRDefault="00490894" w:rsidP="00490894">
      <w:pPr>
        <w:spacing w:line="360" w:lineRule="auto"/>
        <w:jc w:val="both"/>
        <w:rPr>
          <w:rFonts w:ascii="Times New Roman" w:hAnsi="Times New Roman" w:cs="Times New Roman"/>
          <w:sz w:val="24"/>
          <w:szCs w:val="24"/>
        </w:rPr>
      </w:pPr>
    </w:p>
    <w:p w14:paraId="3BB8A704" w14:textId="77777777" w:rsidR="00490894" w:rsidRDefault="00490894" w:rsidP="00490894">
      <w:pPr>
        <w:spacing w:line="360" w:lineRule="auto"/>
        <w:jc w:val="both"/>
        <w:rPr>
          <w:rFonts w:ascii="Times New Roman" w:hAnsi="Times New Roman" w:cs="Times New Roman"/>
          <w:sz w:val="24"/>
          <w:szCs w:val="24"/>
        </w:rPr>
      </w:pPr>
    </w:p>
    <w:p w14:paraId="35EC0C16" w14:textId="77777777" w:rsidR="00490894" w:rsidRDefault="00490894" w:rsidP="00490894">
      <w:pPr>
        <w:spacing w:line="360" w:lineRule="auto"/>
        <w:jc w:val="both"/>
        <w:rPr>
          <w:rFonts w:ascii="Times New Roman" w:hAnsi="Times New Roman" w:cs="Times New Roman"/>
          <w:sz w:val="24"/>
          <w:szCs w:val="24"/>
        </w:rPr>
      </w:pPr>
    </w:p>
    <w:p w14:paraId="7A2165BE" w14:textId="77777777" w:rsidR="004F5238" w:rsidRPr="00490894" w:rsidRDefault="004F5238" w:rsidP="00490894">
      <w:pPr>
        <w:spacing w:line="360" w:lineRule="auto"/>
        <w:jc w:val="both"/>
        <w:rPr>
          <w:rFonts w:ascii="Times New Roman" w:hAnsi="Times New Roman" w:cs="Times New Roman"/>
          <w:sz w:val="24"/>
          <w:szCs w:val="24"/>
        </w:rPr>
      </w:pPr>
    </w:p>
    <w:p w14:paraId="2F1320CE" w14:textId="77777777" w:rsidR="00DA6F21" w:rsidRDefault="00DA6F21" w:rsidP="00702F79">
      <w:pPr>
        <w:spacing w:line="360" w:lineRule="auto"/>
        <w:jc w:val="center"/>
        <w:rPr>
          <w:rFonts w:ascii="Times New Roman" w:hAnsi="Times New Roman" w:cs="Times New Roman"/>
          <w:b/>
          <w:sz w:val="24"/>
          <w:szCs w:val="24"/>
        </w:rPr>
      </w:pPr>
    </w:p>
    <w:p w14:paraId="0BDE419A" w14:textId="77777777" w:rsidR="00DA6F21" w:rsidRDefault="00DA6F21" w:rsidP="00702F79">
      <w:pPr>
        <w:spacing w:line="360" w:lineRule="auto"/>
        <w:jc w:val="center"/>
        <w:rPr>
          <w:rFonts w:ascii="Times New Roman" w:hAnsi="Times New Roman" w:cs="Times New Roman"/>
          <w:b/>
          <w:sz w:val="24"/>
          <w:szCs w:val="24"/>
        </w:rPr>
      </w:pPr>
    </w:p>
    <w:p w14:paraId="68875E5A" w14:textId="77777777" w:rsidR="00DA6F21" w:rsidRDefault="00DA6F21" w:rsidP="00702F79">
      <w:pPr>
        <w:spacing w:line="360" w:lineRule="auto"/>
        <w:jc w:val="center"/>
        <w:rPr>
          <w:rFonts w:ascii="Times New Roman" w:hAnsi="Times New Roman" w:cs="Times New Roman"/>
          <w:b/>
          <w:sz w:val="24"/>
          <w:szCs w:val="24"/>
        </w:rPr>
      </w:pPr>
    </w:p>
    <w:p w14:paraId="2C3B7F62" w14:textId="77777777" w:rsidR="00DA6F21" w:rsidRDefault="00DA6F21" w:rsidP="00702F79">
      <w:pPr>
        <w:spacing w:line="360" w:lineRule="auto"/>
        <w:jc w:val="center"/>
        <w:rPr>
          <w:rFonts w:ascii="Times New Roman" w:hAnsi="Times New Roman" w:cs="Times New Roman"/>
          <w:b/>
          <w:sz w:val="24"/>
          <w:szCs w:val="24"/>
        </w:rPr>
      </w:pPr>
    </w:p>
    <w:p w14:paraId="0192A088" w14:textId="77777777" w:rsidR="00DA6F21" w:rsidRDefault="00DA6F21" w:rsidP="00702F79">
      <w:pPr>
        <w:spacing w:line="360" w:lineRule="auto"/>
        <w:jc w:val="center"/>
        <w:rPr>
          <w:rFonts w:ascii="Times New Roman" w:hAnsi="Times New Roman" w:cs="Times New Roman"/>
          <w:b/>
          <w:sz w:val="24"/>
          <w:szCs w:val="24"/>
        </w:rPr>
      </w:pPr>
    </w:p>
    <w:p w14:paraId="71253148" w14:textId="77777777" w:rsidR="00DA6F21" w:rsidRDefault="00DA6F21" w:rsidP="00702F79">
      <w:pPr>
        <w:spacing w:line="360" w:lineRule="auto"/>
        <w:jc w:val="center"/>
        <w:rPr>
          <w:rFonts w:ascii="Times New Roman" w:hAnsi="Times New Roman" w:cs="Times New Roman"/>
          <w:b/>
          <w:sz w:val="24"/>
          <w:szCs w:val="24"/>
        </w:rPr>
      </w:pPr>
    </w:p>
    <w:p w14:paraId="7E4EEC58" w14:textId="3AE3153A" w:rsidR="00702F79" w:rsidRPr="00DA6F21" w:rsidRDefault="00DA6F21" w:rsidP="00DA6F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Summary</w:t>
      </w:r>
    </w:p>
    <w:p w14:paraId="6875C515" w14:textId="579EE400" w:rsidR="00C0187B" w:rsidRDefault="001614B5" w:rsidP="001614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Bachelor thesis named ‘Partnership Principle (Non)implementation in EU Cohesion Policy‘ analyses different practises of partnership principle implementation in EU member states. </w:t>
      </w:r>
      <w:r w:rsidR="00C0187B">
        <w:rPr>
          <w:rFonts w:ascii="Times New Roman" w:hAnsi="Times New Roman" w:cs="Times New Roman"/>
          <w:sz w:val="24"/>
          <w:szCs w:val="24"/>
        </w:rPr>
        <w:t xml:space="preserve">Cohesion Policy is also known as Regional or Structural Policy which aims to improve the economic well-being of regions in the EU, promote social cohesion and also to avoid regional disparities. </w:t>
      </w:r>
      <w:r>
        <w:rPr>
          <w:rFonts w:ascii="Times New Roman" w:hAnsi="Times New Roman" w:cs="Times New Roman"/>
          <w:sz w:val="24"/>
          <w:szCs w:val="24"/>
        </w:rPr>
        <w:t xml:space="preserve">According to evaluation reports  issued by European Commission, there is identified a high degree of partnership principle (non)implemenattion. </w:t>
      </w:r>
      <w:r w:rsidR="00C0187B">
        <w:rPr>
          <w:rFonts w:ascii="Times New Roman" w:hAnsi="Times New Roman" w:cs="Times New Roman"/>
          <w:sz w:val="24"/>
          <w:szCs w:val="24"/>
        </w:rPr>
        <w:t>Partnership (non)implementation leads to ineffective Cohesion Policy implemenation and lower progress of reducing regional disparities.</w:t>
      </w:r>
      <w:r>
        <w:rPr>
          <w:rFonts w:ascii="Times New Roman" w:hAnsi="Times New Roman" w:cs="Times New Roman"/>
          <w:sz w:val="24"/>
          <w:szCs w:val="24"/>
        </w:rPr>
        <w:t xml:space="preserve"> </w:t>
      </w:r>
      <w:r w:rsidR="00572A5C">
        <w:rPr>
          <w:rFonts w:ascii="Times New Roman" w:hAnsi="Times New Roman" w:cs="Times New Roman"/>
          <w:sz w:val="24"/>
          <w:szCs w:val="24"/>
        </w:rPr>
        <w:t>This leads to the main research question: what are the reasons causing partnership principle (non)implementation in EU Cohesion policy?</w:t>
      </w:r>
    </w:p>
    <w:p w14:paraId="6F990C9B" w14:textId="7C375429" w:rsidR="00702F79" w:rsidRDefault="00572A5C" w:rsidP="001614B5">
      <w:pPr>
        <w:spacing w:line="360" w:lineRule="auto"/>
        <w:jc w:val="both"/>
        <w:rPr>
          <w:rFonts w:ascii="Times New Roman" w:hAnsi="Times New Roman" w:cs="Times New Roman"/>
          <w:sz w:val="24"/>
          <w:szCs w:val="24"/>
        </w:rPr>
      </w:pPr>
      <w:r>
        <w:rPr>
          <w:rFonts w:ascii="Times New Roman" w:hAnsi="Times New Roman" w:cs="Times New Roman"/>
          <w:sz w:val="24"/>
          <w:szCs w:val="24"/>
        </w:rPr>
        <w:t>The main goal of this paper is to find factors which det</w:t>
      </w:r>
      <w:r w:rsidR="00CF410A">
        <w:rPr>
          <w:rFonts w:ascii="Times New Roman" w:hAnsi="Times New Roman" w:cs="Times New Roman"/>
          <w:sz w:val="24"/>
          <w:szCs w:val="24"/>
        </w:rPr>
        <w:t xml:space="preserve">ermine different EU member states‘ practise of partnership principle implementation. In order to achieve this goal, there underlined two main tasks. First, to identify and clearly define the independent variables which may have an impact on partnership principle implementation. Second, to analyse how dependent variable – partnership – is affected by independent variables: </w:t>
      </w:r>
      <w:r w:rsidR="0073200C">
        <w:rPr>
          <w:rFonts w:ascii="Times New Roman" w:hAnsi="Times New Roman" w:cs="Times New Roman"/>
          <w:sz w:val="24"/>
          <w:szCs w:val="24"/>
        </w:rPr>
        <w:t>ensures or weaken partnership principle implementation.</w:t>
      </w:r>
    </w:p>
    <w:p w14:paraId="71A4A965" w14:textId="4D6EBAA8" w:rsidR="0073200C" w:rsidRDefault="0073200C" w:rsidP="001614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Paper examines three hypothesies. First hypothesis states that: geographically larger countries with </w:t>
      </w:r>
      <w:r w:rsidR="00567309">
        <w:rPr>
          <w:rFonts w:ascii="Times New Roman" w:hAnsi="Times New Roman" w:cs="Times New Roman"/>
          <w:sz w:val="24"/>
          <w:szCs w:val="24"/>
        </w:rPr>
        <w:t xml:space="preserve">prominent regional disparities tend to </w:t>
      </w:r>
      <w:r>
        <w:rPr>
          <w:rFonts w:ascii="Times New Roman" w:hAnsi="Times New Roman" w:cs="Times New Roman"/>
          <w:sz w:val="24"/>
          <w:szCs w:val="24"/>
        </w:rPr>
        <w:t>focus on regional development policy</w:t>
      </w:r>
      <w:r w:rsidR="00567309">
        <w:rPr>
          <w:rFonts w:ascii="Times New Roman" w:hAnsi="Times New Roman" w:cs="Times New Roman"/>
          <w:sz w:val="24"/>
          <w:szCs w:val="24"/>
        </w:rPr>
        <w:t xml:space="preserve"> and implement partnership principle not as well as countries where regional disparity issue is not on national priority list in regional policy. Second hypothesis confirms that the better country is at transposition of EU reglamentation, the better is the quality of partnership implementation. And the last hypothesis states  that the better </w:t>
      </w:r>
      <w:r w:rsidR="00A25323">
        <w:rPr>
          <w:rFonts w:ascii="Times New Roman" w:hAnsi="Times New Roman" w:cs="Times New Roman"/>
          <w:sz w:val="24"/>
          <w:szCs w:val="24"/>
        </w:rPr>
        <w:t xml:space="preserve">conditions are made for doing business </w:t>
      </w:r>
      <w:r w:rsidR="00DA6F21">
        <w:rPr>
          <w:rFonts w:ascii="Times New Roman" w:hAnsi="Times New Roman" w:cs="Times New Roman"/>
          <w:sz w:val="24"/>
          <w:szCs w:val="24"/>
        </w:rPr>
        <w:t>by reducing administrative bure</w:t>
      </w:r>
      <w:r w:rsidR="00A25323">
        <w:rPr>
          <w:rFonts w:ascii="Times New Roman" w:hAnsi="Times New Roman" w:cs="Times New Roman"/>
          <w:sz w:val="24"/>
          <w:szCs w:val="24"/>
        </w:rPr>
        <w:t>n</w:t>
      </w:r>
      <w:r w:rsidR="00DA6F21">
        <w:rPr>
          <w:rFonts w:ascii="Times New Roman" w:hAnsi="Times New Roman" w:cs="Times New Roman"/>
          <w:sz w:val="24"/>
          <w:szCs w:val="24"/>
        </w:rPr>
        <w:t>e</w:t>
      </w:r>
      <w:r w:rsidR="00A25323">
        <w:rPr>
          <w:rFonts w:ascii="Times New Roman" w:hAnsi="Times New Roman" w:cs="Times New Roman"/>
          <w:sz w:val="24"/>
          <w:szCs w:val="24"/>
        </w:rPr>
        <w:t>s, the better is partnership implementation. All three hypothesies are confirmed. Regional development needs and priorities, the interface between Member State and EU regulatory set-up and the pmototion of business doing are the reasons for explaining varying member states‘ quality in implementing partnership principle</w:t>
      </w:r>
      <w:r w:rsidR="00DA6F21">
        <w:rPr>
          <w:rFonts w:ascii="Times New Roman" w:hAnsi="Times New Roman" w:cs="Times New Roman"/>
          <w:sz w:val="24"/>
          <w:szCs w:val="24"/>
        </w:rPr>
        <w:t xml:space="preserve"> in EU Cohesion Policy</w:t>
      </w:r>
      <w:r w:rsidR="00A25323">
        <w:rPr>
          <w:rFonts w:ascii="Times New Roman" w:hAnsi="Times New Roman" w:cs="Times New Roman"/>
          <w:sz w:val="24"/>
          <w:szCs w:val="24"/>
        </w:rPr>
        <w:t>.</w:t>
      </w:r>
    </w:p>
    <w:p w14:paraId="1DC1466A" w14:textId="77777777" w:rsidR="0073200C" w:rsidRPr="00C32A22" w:rsidRDefault="0073200C" w:rsidP="001614B5">
      <w:pPr>
        <w:spacing w:line="360" w:lineRule="auto"/>
        <w:jc w:val="both"/>
        <w:rPr>
          <w:rFonts w:ascii="Times New Roman" w:hAnsi="Times New Roman" w:cs="Times New Roman"/>
          <w:sz w:val="24"/>
          <w:szCs w:val="24"/>
        </w:rPr>
      </w:pPr>
    </w:p>
    <w:p w14:paraId="728EAC75" w14:textId="77777777" w:rsidR="00777DE4" w:rsidRPr="00777DE4" w:rsidRDefault="00777DE4" w:rsidP="00777DE4">
      <w:pPr>
        <w:spacing w:line="360" w:lineRule="auto"/>
        <w:ind w:firstLine="1296"/>
        <w:jc w:val="both"/>
        <w:rPr>
          <w:rFonts w:ascii="Times New Roman" w:hAnsi="Times New Roman" w:cs="Times New Roman"/>
          <w:sz w:val="24"/>
          <w:szCs w:val="24"/>
          <w:lang w:val="lt"/>
        </w:rPr>
      </w:pPr>
    </w:p>
    <w:p w14:paraId="667AF425" w14:textId="77777777" w:rsidR="00777DE4" w:rsidRPr="00777DE4" w:rsidRDefault="00777DE4" w:rsidP="00777DE4">
      <w:pPr>
        <w:spacing w:line="360" w:lineRule="auto"/>
        <w:ind w:firstLine="1296"/>
        <w:jc w:val="both"/>
        <w:rPr>
          <w:rFonts w:ascii="Times New Roman" w:hAnsi="Times New Roman" w:cs="Times New Roman"/>
          <w:sz w:val="24"/>
          <w:szCs w:val="24"/>
          <w:lang w:val="en-US"/>
        </w:rPr>
      </w:pPr>
    </w:p>
    <w:p w14:paraId="12B69FF4" w14:textId="77777777" w:rsidR="00777DE4" w:rsidRDefault="00777DE4" w:rsidP="008E69E7">
      <w:pPr>
        <w:spacing w:line="360" w:lineRule="auto"/>
        <w:ind w:firstLine="1296"/>
        <w:jc w:val="both"/>
        <w:rPr>
          <w:rFonts w:ascii="Times New Roman" w:hAnsi="Times New Roman" w:cs="Times New Roman"/>
          <w:sz w:val="24"/>
          <w:szCs w:val="24"/>
        </w:rPr>
      </w:pPr>
    </w:p>
    <w:p w14:paraId="75BD2E90" w14:textId="77777777" w:rsidR="00777DE4" w:rsidRDefault="00777DE4" w:rsidP="00DA6F21">
      <w:pPr>
        <w:spacing w:line="360" w:lineRule="auto"/>
        <w:jc w:val="both"/>
        <w:rPr>
          <w:rFonts w:ascii="Times New Roman" w:hAnsi="Times New Roman" w:cs="Times New Roman"/>
          <w:sz w:val="24"/>
          <w:szCs w:val="24"/>
        </w:rPr>
      </w:pPr>
    </w:p>
    <w:sectPr w:rsidR="00777DE4" w:rsidSect="00295A97">
      <w:footerReference w:type="default" r:id="rId13"/>
      <w:pgSz w:w="11906" w:h="16838"/>
      <w:pgMar w:top="1418" w:right="851" w:bottom="1134" w:left="1418" w:header="567" w:footer="567" w:gutter="0"/>
      <w:pgNumType w:start="1" w:chapStyle="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9C29C" w14:textId="77777777" w:rsidR="000B05B9" w:rsidRDefault="000B05B9" w:rsidP="0075127D">
      <w:pPr>
        <w:spacing w:after="0" w:line="240" w:lineRule="auto"/>
      </w:pPr>
      <w:r>
        <w:separator/>
      </w:r>
    </w:p>
  </w:endnote>
  <w:endnote w:type="continuationSeparator" w:id="0">
    <w:p w14:paraId="4F3A01AE" w14:textId="77777777" w:rsidR="000B05B9" w:rsidRDefault="000B05B9" w:rsidP="0075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Print">
    <w:panose1 w:val="02000600000000000000"/>
    <w:charset w:val="BA"/>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D9E7" w14:textId="4250B9FB" w:rsidR="009C2881" w:rsidRDefault="009C2881">
    <w:pPr>
      <w:pStyle w:val="Porat"/>
      <w:jc w:val="center"/>
    </w:pPr>
  </w:p>
  <w:p w14:paraId="306F4408" w14:textId="77777777" w:rsidR="009C2881" w:rsidRDefault="009C288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50404"/>
      <w:docPartObj>
        <w:docPartGallery w:val="Page Numbers (Bottom of Page)"/>
        <w:docPartUnique/>
      </w:docPartObj>
    </w:sdtPr>
    <w:sdtEndPr/>
    <w:sdtContent>
      <w:p w14:paraId="43A31A42" w14:textId="3B936F8F" w:rsidR="009C2881" w:rsidRDefault="009C2881">
        <w:pPr>
          <w:pStyle w:val="Porat"/>
          <w:jc w:val="center"/>
        </w:pPr>
        <w:r>
          <w:fldChar w:fldCharType="begin"/>
        </w:r>
        <w:r>
          <w:instrText>PAGE   \* MERGEFORMAT</w:instrText>
        </w:r>
        <w:r>
          <w:fldChar w:fldCharType="separate"/>
        </w:r>
        <w:r w:rsidR="00B02E53">
          <w:rPr>
            <w:noProof/>
          </w:rPr>
          <w:t>31</w:t>
        </w:r>
        <w:r>
          <w:fldChar w:fldCharType="end"/>
        </w:r>
      </w:p>
    </w:sdtContent>
  </w:sdt>
  <w:p w14:paraId="147DE07C" w14:textId="77777777" w:rsidR="009C2881" w:rsidRDefault="009C288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9781B" w14:textId="77777777" w:rsidR="000B05B9" w:rsidRDefault="000B05B9" w:rsidP="0075127D">
      <w:pPr>
        <w:spacing w:after="0" w:line="240" w:lineRule="auto"/>
      </w:pPr>
      <w:r>
        <w:separator/>
      </w:r>
    </w:p>
  </w:footnote>
  <w:footnote w:type="continuationSeparator" w:id="0">
    <w:p w14:paraId="44DA0208" w14:textId="77777777" w:rsidR="000B05B9" w:rsidRDefault="000B05B9" w:rsidP="0075127D">
      <w:pPr>
        <w:spacing w:after="0" w:line="240" w:lineRule="auto"/>
      </w:pPr>
      <w:r>
        <w:continuationSeparator/>
      </w:r>
    </w:p>
  </w:footnote>
  <w:footnote w:id="1">
    <w:p w14:paraId="07B2A3F3" w14:textId="77777777" w:rsidR="009C2881" w:rsidRPr="00544468" w:rsidRDefault="009C2881" w:rsidP="00B17F5C">
      <w:pPr>
        <w:pStyle w:val="Puslapioinaostekstas"/>
        <w:rPr>
          <w:rFonts w:ascii="Times New Roman" w:eastAsia="Times New Roman" w:hAnsi="Times New Roman" w:cs="Times New Roman"/>
          <w:lang w:eastAsia="lt-LT"/>
        </w:rPr>
      </w:pPr>
      <w:r w:rsidRPr="00544468">
        <w:rPr>
          <w:rStyle w:val="Puslapioinaosnuoroda"/>
          <w:rFonts w:ascii="Times New Roman" w:hAnsi="Times New Roman" w:cs="Times New Roman"/>
        </w:rPr>
        <w:footnoteRef/>
      </w:r>
      <w:r w:rsidRPr="00544468">
        <w:rPr>
          <w:rFonts w:ascii="Times New Roman" w:hAnsi="Times New Roman" w:cs="Times New Roman"/>
        </w:rPr>
        <w:t xml:space="preserve"> </w:t>
      </w:r>
      <w:r w:rsidRPr="00544468">
        <w:rPr>
          <w:rFonts w:ascii="Times New Roman" w:eastAsia="Times New Roman" w:hAnsi="Times New Roman" w:cs="Times New Roman"/>
          <w:lang w:eastAsia="lt-LT"/>
        </w:rPr>
        <w:t xml:space="preserve">CEE, </w:t>
      </w:r>
      <w:r w:rsidRPr="00544468">
        <w:rPr>
          <w:rFonts w:ascii="Times New Roman" w:eastAsia="Times New Roman" w:hAnsi="Times New Roman" w:cs="Times New Roman"/>
          <w:i/>
          <w:lang w:eastAsia="lt-LT"/>
        </w:rPr>
        <w:t xml:space="preserve">The devil is in the implementation, </w:t>
      </w:r>
      <w:r w:rsidRPr="00544468">
        <w:rPr>
          <w:rFonts w:ascii="Times New Roman" w:eastAsia="Times New Roman" w:hAnsi="Times New Roman" w:cs="Times New Roman"/>
          <w:lang w:eastAsia="lt-LT"/>
        </w:rPr>
        <w:t>Cohesion Policy Brief, 2013,1</w:t>
      </w:r>
    </w:p>
    <w:p w14:paraId="6B48440B" w14:textId="77777777" w:rsidR="009C2881" w:rsidRPr="00544468" w:rsidRDefault="009C2881" w:rsidP="00B17F5C">
      <w:pPr>
        <w:pStyle w:val="Puslapioinaostekstas"/>
        <w:rPr>
          <w:rFonts w:ascii="Times New Roman" w:hAnsi="Times New Roman" w:cs="Times New Roman"/>
        </w:rPr>
      </w:pPr>
    </w:p>
  </w:footnote>
  <w:footnote w:id="2">
    <w:p w14:paraId="09D35A7C" w14:textId="1A6C37FD" w:rsidR="009C2881" w:rsidRPr="00544468" w:rsidRDefault="009C2881" w:rsidP="009C2105">
      <w:pPr>
        <w:pStyle w:val="Puslapioinaostekstas"/>
        <w:rPr>
          <w:rFonts w:ascii="Times New Roman" w:hAnsi="Times New Roman" w:cs="Times New Roman"/>
        </w:rPr>
      </w:pPr>
      <w:r w:rsidRPr="00544468">
        <w:rPr>
          <w:rStyle w:val="Puslapioinaosnuoroda"/>
          <w:rFonts w:ascii="Times New Roman" w:hAnsi="Times New Roman" w:cs="Times New Roman"/>
        </w:rPr>
        <w:footnoteRef/>
      </w:r>
      <w:r w:rsidRPr="00544468">
        <w:rPr>
          <w:rFonts w:ascii="Times New Roman" w:hAnsi="Times New Roman" w:cs="Times New Roman"/>
        </w:rPr>
        <w:t xml:space="preserve"> Iain Begg, </w:t>
      </w:r>
      <w:r>
        <w:rPr>
          <w:rFonts w:ascii="Times New Roman" w:hAnsi="Times New Roman" w:cs="Times New Roman"/>
        </w:rPr>
        <w:t>“</w:t>
      </w:r>
      <w:r w:rsidRPr="00544468">
        <w:rPr>
          <w:rFonts w:ascii="Times New Roman" w:hAnsi="Times New Roman" w:cs="Times New Roman"/>
        </w:rPr>
        <w:t xml:space="preserve">Cohesion or Confusion: A </w:t>
      </w:r>
      <w:r>
        <w:rPr>
          <w:rFonts w:ascii="Times New Roman" w:hAnsi="Times New Roman" w:cs="Times New Roman"/>
        </w:rPr>
        <w:t>Policy Searching for Objectives“,</w:t>
      </w:r>
      <w:r w:rsidRPr="00544468">
        <w:rPr>
          <w:rFonts w:ascii="Times New Roman" w:hAnsi="Times New Roman" w:cs="Times New Roman"/>
        </w:rPr>
        <w:t xml:space="preserve"> </w:t>
      </w:r>
      <w:r w:rsidRPr="00544468">
        <w:rPr>
          <w:rFonts w:ascii="Times New Roman" w:hAnsi="Times New Roman" w:cs="Times New Roman"/>
          <w:i/>
          <w:iCs/>
        </w:rPr>
        <w:t>Journal of European Integration</w:t>
      </w:r>
      <w:r w:rsidRPr="00544468">
        <w:rPr>
          <w:rFonts w:ascii="Times New Roman" w:hAnsi="Times New Roman" w:cs="Times New Roman"/>
        </w:rPr>
        <w:t>,</w:t>
      </w:r>
      <w:r w:rsidRPr="00544468">
        <w:rPr>
          <w:rFonts w:ascii="Times New Roman" w:hAnsi="Times New Roman" w:cs="Times New Roman"/>
          <w:sz w:val="22"/>
          <w:szCs w:val="22"/>
        </w:rPr>
        <w:t xml:space="preserve"> </w:t>
      </w:r>
      <w:r w:rsidRPr="00544468">
        <w:rPr>
          <w:rFonts w:ascii="Times New Roman" w:hAnsi="Times New Roman" w:cs="Times New Roman"/>
        </w:rPr>
        <w:t xml:space="preserve">2010, </w:t>
      </w:r>
      <w:r w:rsidRPr="00544468">
        <w:rPr>
          <w:rFonts w:ascii="Times New Roman" w:hAnsi="Times New Roman" w:cs="Times New Roman"/>
          <w:i/>
          <w:iCs/>
        </w:rPr>
        <w:t>32</w:t>
      </w:r>
      <w:r w:rsidRPr="00544468">
        <w:rPr>
          <w:rFonts w:ascii="Times New Roman" w:hAnsi="Times New Roman" w:cs="Times New Roman"/>
        </w:rPr>
        <w:t>(1), 77-96</w:t>
      </w:r>
    </w:p>
  </w:footnote>
  <w:footnote w:id="3">
    <w:p w14:paraId="7E4752BB" w14:textId="62FA3DD0" w:rsidR="009C2881" w:rsidRPr="00AA15FF" w:rsidRDefault="009C2881" w:rsidP="00EB0E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lang w:val="lt"/>
        </w:rPr>
      </w:pPr>
      <w:r w:rsidRPr="00AA15FF">
        <w:rPr>
          <w:rStyle w:val="Puslapioinaosnuoroda"/>
          <w:rFonts w:ascii="Times New Roman" w:hAnsi="Times New Roman" w:cs="Times New Roman"/>
        </w:rPr>
        <w:footnoteRef/>
      </w:r>
      <w:r w:rsidRPr="00AA15FF">
        <w:rPr>
          <w:rFonts w:ascii="Times New Roman" w:hAnsi="Times New Roman" w:cs="Times New Roman"/>
        </w:rPr>
        <w:t xml:space="preserve"> </w:t>
      </w:r>
      <w:r w:rsidRPr="00AA15FF">
        <w:rPr>
          <w:rFonts w:ascii="Times New Roman" w:hAnsi="Times New Roman" w:cs="Times New Roman"/>
          <w:sz w:val="20"/>
          <w:szCs w:val="20"/>
        </w:rPr>
        <w:t xml:space="preserve">Ian </w:t>
      </w:r>
      <w:r w:rsidRPr="00AA15FF">
        <w:rPr>
          <w:rFonts w:ascii="Times New Roman" w:hAnsi="Times New Roman" w:cs="Times New Roman"/>
          <w:color w:val="000000"/>
          <w:sz w:val="20"/>
          <w:szCs w:val="20"/>
          <w:lang w:val="en-US"/>
        </w:rPr>
        <w:t xml:space="preserve">Bache, “Legitimacy through Partnership? EU Policy Diffusion in Britain and Sweden”, </w:t>
      </w:r>
      <w:r w:rsidRPr="00AA15FF">
        <w:rPr>
          <w:rFonts w:ascii="Times New Roman" w:hAnsi="Times New Roman" w:cs="Times New Roman"/>
          <w:i/>
          <w:iCs/>
          <w:color w:val="000000"/>
          <w:sz w:val="20"/>
          <w:szCs w:val="20"/>
          <w:lang w:val="en-US"/>
        </w:rPr>
        <w:t>Scandinavian Political Studies</w:t>
      </w:r>
      <w:r w:rsidRPr="00AA15FF">
        <w:rPr>
          <w:rFonts w:ascii="Times New Roman" w:hAnsi="Times New Roman" w:cs="Times New Roman"/>
          <w:color w:val="000000"/>
          <w:sz w:val="20"/>
          <w:szCs w:val="20"/>
          <w:lang w:val="en-US"/>
        </w:rPr>
        <w:t xml:space="preserve">, </w:t>
      </w:r>
      <w:r w:rsidRPr="00AA15FF">
        <w:rPr>
          <w:rFonts w:ascii="Times New Roman" w:hAnsi="Times New Roman" w:cs="Times New Roman"/>
          <w:i/>
          <w:iCs/>
          <w:color w:val="000000"/>
          <w:sz w:val="20"/>
          <w:szCs w:val="20"/>
          <w:lang w:val="en-US"/>
        </w:rPr>
        <w:t>24</w:t>
      </w:r>
      <w:r w:rsidRPr="00AA15FF">
        <w:rPr>
          <w:rFonts w:ascii="Times New Roman" w:hAnsi="Times New Roman" w:cs="Times New Roman"/>
          <w:color w:val="000000"/>
          <w:sz w:val="20"/>
          <w:szCs w:val="20"/>
          <w:lang w:val="en-US"/>
        </w:rPr>
        <w:t>(3), 2001, 215-237</w:t>
      </w:r>
    </w:p>
  </w:footnote>
  <w:footnote w:id="4">
    <w:p w14:paraId="113DCC65" w14:textId="6C54DEB5" w:rsidR="009C2881" w:rsidRPr="00AA15FF" w:rsidRDefault="009C2881" w:rsidP="009C2105">
      <w:pPr>
        <w:pStyle w:val="Puslapioinaostekstas"/>
        <w:rPr>
          <w:rFonts w:ascii="Times New Roman" w:hAnsi="Times New Roman" w:cs="Times New Roman"/>
        </w:rPr>
      </w:pPr>
      <w:r w:rsidRPr="00AA15FF">
        <w:rPr>
          <w:rStyle w:val="Puslapioinaosnuoroda"/>
          <w:rFonts w:ascii="Times New Roman" w:hAnsi="Times New Roman" w:cs="Times New Roman"/>
        </w:rPr>
        <w:footnoteRef/>
      </w:r>
      <w:r w:rsidRPr="00AA15FF">
        <w:rPr>
          <w:rFonts w:ascii="Times New Roman" w:hAnsi="Times New Roman" w:cs="Times New Roman"/>
        </w:rPr>
        <w:t xml:space="preserve"> Ian Bache,</w:t>
      </w:r>
      <w:r w:rsidRPr="00AA15FF">
        <w:rPr>
          <w:rFonts w:ascii="Times New Roman" w:hAnsi="Times New Roman" w:cs="Times New Roman"/>
          <w:i/>
          <w:sz w:val="24"/>
          <w:szCs w:val="24"/>
          <w:lang w:val="en-US"/>
        </w:rPr>
        <w:t xml:space="preserve"> “</w:t>
      </w:r>
      <w:r w:rsidRPr="00AA15FF">
        <w:rPr>
          <w:rFonts w:ascii="Times New Roman" w:hAnsi="Times New Roman" w:cs="Times New Roman"/>
          <w:lang w:val="en-US"/>
        </w:rPr>
        <w:t>Multi-level Governance and European Union Regional Policy”,</w:t>
      </w:r>
      <w:r w:rsidRPr="00AA15FF">
        <w:rPr>
          <w:rFonts w:ascii="Times New Roman" w:hAnsi="Times New Roman" w:cs="Times New Roman"/>
        </w:rPr>
        <w:t xml:space="preserve"> </w:t>
      </w:r>
      <w:r w:rsidRPr="00AA15FF">
        <w:rPr>
          <w:rFonts w:ascii="Times New Roman" w:hAnsi="Times New Roman" w:cs="Times New Roman"/>
          <w:i/>
        </w:rPr>
        <w:t>Multi-level Governance</w:t>
      </w:r>
      <w:r w:rsidRPr="00AA15FF">
        <w:rPr>
          <w:rFonts w:ascii="Times New Roman" w:hAnsi="Times New Roman" w:cs="Times New Roman"/>
        </w:rPr>
        <w:t>, Oxford University Press, 2010, 168</w:t>
      </w:r>
    </w:p>
  </w:footnote>
  <w:footnote w:id="5">
    <w:p w14:paraId="49D56CDF" w14:textId="77BDEFE9" w:rsidR="009C2881" w:rsidRPr="00AA15FF" w:rsidRDefault="009C2881" w:rsidP="00EB0E14">
      <w:pPr>
        <w:pStyle w:val="Puslapioinaostekstas"/>
        <w:rPr>
          <w:rFonts w:ascii="Times New Roman" w:hAnsi="Times New Roman" w:cs="Times New Roman"/>
        </w:rPr>
      </w:pPr>
      <w:r w:rsidRPr="00AA15FF">
        <w:rPr>
          <w:rStyle w:val="Puslapioinaosnuoroda"/>
          <w:rFonts w:ascii="Times New Roman" w:hAnsi="Times New Roman" w:cs="Times New Roman"/>
        </w:rPr>
        <w:footnoteRef/>
      </w:r>
      <w:r w:rsidRPr="00AA15FF">
        <w:rPr>
          <w:rFonts w:ascii="Times New Roman" w:hAnsi="Times New Roman" w:cs="Times New Roman"/>
        </w:rPr>
        <w:t xml:space="preserve"> Agnes Batory, Andrew Cartwright, “Re-visiting the Partnership Principle in Cohesion Policy: The Role of Civil Society Organizations in Structural Funds Monitoring*“,</w:t>
      </w:r>
      <w:r w:rsidRPr="00AA15FF">
        <w:rPr>
          <w:rFonts w:ascii="Times New Roman" w:hAnsi="Times New Roman" w:cs="Times New Roman"/>
          <w:sz w:val="22"/>
          <w:szCs w:val="22"/>
        </w:rPr>
        <w:t xml:space="preserve"> </w:t>
      </w:r>
      <w:r w:rsidRPr="00AA15FF">
        <w:rPr>
          <w:rFonts w:ascii="Times New Roman" w:hAnsi="Times New Roman" w:cs="Times New Roman"/>
          <w:i/>
        </w:rPr>
        <w:t>Journal of Common Market Studies</w:t>
      </w:r>
      <w:r w:rsidRPr="00AA15FF">
        <w:rPr>
          <w:rFonts w:ascii="Times New Roman" w:hAnsi="Times New Roman" w:cs="Times New Roman"/>
        </w:rPr>
        <w:t>, No. 49, 2011, 697-717, 698</w:t>
      </w:r>
    </w:p>
  </w:footnote>
  <w:footnote w:id="6">
    <w:p w14:paraId="1BBE960F" w14:textId="390BEC6D" w:rsidR="009C2881" w:rsidRPr="00AA15FF" w:rsidRDefault="009C2881" w:rsidP="00EB0E14">
      <w:pPr>
        <w:pStyle w:val="Puslapioinaostekstas"/>
        <w:rPr>
          <w:rFonts w:ascii="Times New Roman" w:hAnsi="Times New Roman" w:cs="Times New Roman"/>
        </w:rPr>
      </w:pPr>
      <w:r w:rsidRPr="00AA15FF">
        <w:rPr>
          <w:rStyle w:val="Puslapioinaosnuoroda"/>
          <w:rFonts w:ascii="Times New Roman" w:hAnsi="Times New Roman" w:cs="Times New Roman"/>
        </w:rPr>
        <w:footnoteRef/>
      </w:r>
      <w:r w:rsidRPr="00AA15FF">
        <w:rPr>
          <w:rFonts w:ascii="Times New Roman" w:hAnsi="Times New Roman" w:cs="Times New Roman"/>
        </w:rPr>
        <w:t xml:space="preserve"> Ten</w:t>
      </w:r>
      <w:r w:rsidRPr="00AA15FF">
        <w:rPr>
          <w:rFonts w:ascii="Times New Roman" w:hAnsi="Times New Roman" w:cs="Times New Roman"/>
          <w:sz w:val="24"/>
          <w:szCs w:val="24"/>
          <w:lang w:val="en-US"/>
        </w:rPr>
        <w:t xml:space="preserve"> </w:t>
      </w:r>
      <w:r w:rsidRPr="00AA15FF">
        <w:rPr>
          <w:rFonts w:ascii="Times New Roman" w:hAnsi="Times New Roman" w:cs="Times New Roman"/>
        </w:rPr>
        <w:t>pat, 698</w:t>
      </w:r>
    </w:p>
  </w:footnote>
  <w:footnote w:id="7">
    <w:p w14:paraId="1005B919" w14:textId="205FF31A" w:rsidR="009C2881" w:rsidRPr="00AA15FF" w:rsidRDefault="009C2881" w:rsidP="00EB0E14">
      <w:pPr>
        <w:pStyle w:val="Puslapioinaostekstas"/>
        <w:rPr>
          <w:rFonts w:ascii="Times New Roman" w:hAnsi="Times New Roman" w:cs="Times New Roman"/>
        </w:rPr>
      </w:pPr>
      <w:r w:rsidRPr="00AA15FF">
        <w:rPr>
          <w:rStyle w:val="Puslapioinaosnuoroda"/>
          <w:rFonts w:ascii="Times New Roman" w:hAnsi="Times New Roman" w:cs="Times New Roman"/>
        </w:rPr>
        <w:footnoteRef/>
      </w:r>
      <w:r>
        <w:rPr>
          <w:rFonts w:ascii="Times New Roman" w:hAnsi="Times New Roman" w:cs="Times New Roman"/>
        </w:rPr>
        <w:t xml:space="preserve"> Bauer, Michael W.</w:t>
      </w:r>
      <w:r w:rsidRPr="00AA15FF">
        <w:rPr>
          <w:rFonts w:ascii="Times New Roman" w:hAnsi="Times New Roman" w:cs="Times New Roman"/>
          <w:i/>
          <w:iCs/>
        </w:rPr>
        <w:t xml:space="preserve"> </w:t>
      </w:r>
      <w:r>
        <w:rPr>
          <w:rFonts w:ascii="Times New Roman" w:hAnsi="Times New Roman" w:cs="Times New Roman"/>
          <w:i/>
          <w:iCs/>
        </w:rPr>
        <w:t>“</w:t>
      </w:r>
      <w:r w:rsidRPr="00AA15FF">
        <w:rPr>
          <w:rFonts w:ascii="Times New Roman" w:hAnsi="Times New Roman" w:cs="Times New Roman"/>
          <w:iCs/>
        </w:rPr>
        <w:t>The EU</w:t>
      </w:r>
      <w:r w:rsidRPr="00AA15FF">
        <w:rPr>
          <w:rFonts w:ascii="Times New Roman" w:hAnsi="Times New Roman" w:cs="Times New Roman"/>
        </w:rPr>
        <w:t xml:space="preserve"> '</w:t>
      </w:r>
      <w:r w:rsidRPr="00AA15FF">
        <w:rPr>
          <w:rFonts w:ascii="Times New Roman" w:hAnsi="Times New Roman" w:cs="Times New Roman"/>
          <w:iCs/>
        </w:rPr>
        <w:t>Partnership Principle</w:t>
      </w:r>
      <w:r w:rsidRPr="00AA15FF">
        <w:rPr>
          <w:rFonts w:ascii="Times New Roman" w:hAnsi="Times New Roman" w:cs="Times New Roman"/>
        </w:rPr>
        <w:t xml:space="preserve">:' </w:t>
      </w:r>
      <w:r w:rsidRPr="00AA15FF">
        <w:rPr>
          <w:rFonts w:ascii="Times New Roman" w:hAnsi="Times New Roman" w:cs="Times New Roman"/>
          <w:iCs/>
        </w:rPr>
        <w:t>Still A Sustainable Governance Device Across Multiple Administrative Arenas</w:t>
      </w:r>
      <w:r w:rsidRPr="00AA15FF">
        <w:rPr>
          <w:rFonts w:ascii="Times New Roman" w:hAnsi="Times New Roman" w:cs="Times New Roman"/>
        </w:rPr>
        <w:t>?</w:t>
      </w:r>
      <w:r>
        <w:rPr>
          <w:rFonts w:ascii="Times New Roman" w:hAnsi="Times New Roman" w:cs="Times New Roman"/>
        </w:rPr>
        <w:t>“</w:t>
      </w:r>
      <w:r w:rsidRPr="00AA15FF">
        <w:rPr>
          <w:rFonts w:ascii="Times New Roman" w:hAnsi="Times New Roman" w:cs="Times New Roman"/>
        </w:rPr>
        <w:t xml:space="preserve"> </w:t>
      </w:r>
      <w:r w:rsidRPr="00AA15FF">
        <w:rPr>
          <w:rFonts w:ascii="Times New Roman" w:hAnsi="Times New Roman" w:cs="Times New Roman"/>
          <w:i/>
        </w:rPr>
        <w:t>Public Administration</w:t>
      </w:r>
      <w:r w:rsidRPr="00AA15FF">
        <w:rPr>
          <w:rFonts w:ascii="Times New Roman" w:hAnsi="Times New Roman" w:cs="Times New Roman"/>
        </w:rPr>
        <w:t>, Vol.80, No. 4, 2002, 2002,   769-89,771</w:t>
      </w:r>
    </w:p>
  </w:footnote>
  <w:footnote w:id="8">
    <w:p w14:paraId="71356409" w14:textId="61C4542F" w:rsidR="009C2881" w:rsidRPr="00AA15FF" w:rsidRDefault="009C2881" w:rsidP="009C2105">
      <w:pPr>
        <w:pStyle w:val="Puslapioinaostekstas"/>
        <w:rPr>
          <w:rFonts w:ascii="Times New Roman" w:hAnsi="Times New Roman" w:cs="Times New Roman"/>
        </w:rPr>
      </w:pPr>
      <w:r w:rsidRPr="00AA15FF">
        <w:rPr>
          <w:rStyle w:val="Puslapioinaosnuoroda"/>
          <w:rFonts w:ascii="Times New Roman" w:hAnsi="Times New Roman" w:cs="Times New Roman"/>
        </w:rPr>
        <w:footnoteRef/>
      </w:r>
      <w:r w:rsidRPr="00AA15FF">
        <w:rPr>
          <w:rFonts w:ascii="Times New Roman" w:hAnsi="Times New Roman" w:cs="Times New Roman"/>
        </w:rPr>
        <w:t xml:space="preserve"> Keith G. Provan,</w:t>
      </w:r>
      <w:r>
        <w:rPr>
          <w:rFonts w:ascii="Times New Roman" w:hAnsi="Times New Roman" w:cs="Times New Roman"/>
        </w:rPr>
        <w:t xml:space="preserve"> “</w:t>
      </w:r>
      <w:r w:rsidRPr="00AA15FF">
        <w:rPr>
          <w:rFonts w:ascii="Times New Roman" w:hAnsi="Times New Roman" w:cs="Times New Roman"/>
        </w:rPr>
        <w:t>Modes of Network Governance: Structure, Management,</w:t>
      </w:r>
      <w:r w:rsidRPr="00AA15FF">
        <w:rPr>
          <w:rFonts w:ascii="Times New Roman" w:hAnsi="Times New Roman" w:cs="Times New Roman"/>
          <w:lang w:val="en-US"/>
        </w:rPr>
        <w:t xml:space="preserve"> </w:t>
      </w:r>
      <w:r>
        <w:rPr>
          <w:rFonts w:ascii="Times New Roman" w:hAnsi="Times New Roman" w:cs="Times New Roman"/>
        </w:rPr>
        <w:t>and Effectiveness“,</w:t>
      </w:r>
      <w:r w:rsidRPr="00AA15FF">
        <w:rPr>
          <w:rFonts w:ascii="Times New Roman" w:hAnsi="Times New Roman" w:cs="Times New Roman"/>
        </w:rPr>
        <w:t xml:space="preserve"> </w:t>
      </w:r>
      <w:r w:rsidRPr="00AA15FF">
        <w:rPr>
          <w:rFonts w:ascii="Times New Roman" w:hAnsi="Times New Roman" w:cs="Times New Roman"/>
          <w:i/>
          <w:iCs/>
        </w:rPr>
        <w:t xml:space="preserve">Journal of Public Administration Research and Theory, </w:t>
      </w:r>
      <w:r w:rsidRPr="00AA15FF">
        <w:rPr>
          <w:rFonts w:ascii="Times New Roman" w:hAnsi="Times New Roman" w:cs="Times New Roman"/>
          <w:iCs/>
        </w:rPr>
        <w:t>2008</w:t>
      </w:r>
      <w:r w:rsidRPr="00AA15FF">
        <w:rPr>
          <w:rFonts w:ascii="Times New Roman" w:hAnsi="Times New Roman" w:cs="Times New Roman"/>
          <w:i/>
          <w:iCs/>
        </w:rPr>
        <w:t>,</w:t>
      </w:r>
      <w:r w:rsidRPr="00AA15FF">
        <w:rPr>
          <w:rFonts w:ascii="Times New Roman" w:hAnsi="Times New Roman" w:cs="Times New Roman"/>
        </w:rPr>
        <w:t>18</w:t>
      </w:r>
      <w:r w:rsidRPr="00AA15FF">
        <w:rPr>
          <w:rFonts w:ascii="Times New Roman" w:hAnsi="Times New Roman" w:cs="Times New Roman"/>
          <w:b/>
          <w:bCs/>
        </w:rPr>
        <w:t xml:space="preserve">, </w:t>
      </w:r>
      <w:r w:rsidRPr="00AA15FF">
        <w:rPr>
          <w:rFonts w:ascii="Times New Roman" w:hAnsi="Times New Roman" w:cs="Times New Roman"/>
        </w:rPr>
        <w:t>229-252</w:t>
      </w:r>
    </w:p>
    <w:p w14:paraId="284B901A" w14:textId="77777777" w:rsidR="009C2881" w:rsidRDefault="009C2881" w:rsidP="009C2105">
      <w:pPr>
        <w:pStyle w:val="Puslapioinaostekstas"/>
      </w:pPr>
    </w:p>
  </w:footnote>
  <w:footnote w:id="9">
    <w:p w14:paraId="6833F027" w14:textId="77777777" w:rsidR="009C2881" w:rsidRPr="007F6C6C" w:rsidRDefault="009C2881" w:rsidP="00EA0484">
      <w:pPr>
        <w:pStyle w:val="Puslapioinaostekstas"/>
        <w:jc w:val="both"/>
        <w:rPr>
          <w:rFonts w:ascii="Times New Roman" w:hAnsi="Times New Roman" w:cs="Times New Roman"/>
        </w:rPr>
      </w:pPr>
      <w:r w:rsidRPr="007F6C6C">
        <w:rPr>
          <w:rStyle w:val="Puslapioinaosnuoroda"/>
          <w:rFonts w:ascii="Times New Roman" w:hAnsi="Times New Roman" w:cs="Times New Roman"/>
        </w:rPr>
        <w:footnoteRef/>
      </w:r>
      <w:r w:rsidRPr="007F6C6C">
        <w:rPr>
          <w:rFonts w:ascii="Times New Roman" w:hAnsi="Times New Roman" w:cs="Times New Roman"/>
        </w:rPr>
        <w:t xml:space="preserve"> Arend Lijphart, „Comparative politics and the comparative method“. Kn. Lijphart, Arend. </w:t>
      </w:r>
      <w:r w:rsidRPr="007F6C6C">
        <w:rPr>
          <w:rFonts w:ascii="Times New Roman" w:hAnsi="Times New Roman" w:cs="Times New Roman"/>
          <w:i/>
          <w:iCs/>
        </w:rPr>
        <w:t>Thinking about Democracy: Power Sharing and Majority Rule in Theory and Practice</w:t>
      </w:r>
      <w:r w:rsidRPr="007F6C6C">
        <w:rPr>
          <w:rFonts w:ascii="Times New Roman" w:hAnsi="Times New Roman" w:cs="Times New Roman"/>
        </w:rPr>
        <w:t>. London: Routledge. 245-265</w:t>
      </w:r>
    </w:p>
  </w:footnote>
  <w:footnote w:id="10">
    <w:p w14:paraId="2B90ED19" w14:textId="77777777" w:rsidR="009C2881" w:rsidRPr="007F6C6C" w:rsidRDefault="009C2881" w:rsidP="00EA0484">
      <w:pPr>
        <w:pStyle w:val="Puslapioinaostekstas"/>
        <w:jc w:val="both"/>
        <w:rPr>
          <w:rFonts w:ascii="Times New Roman" w:hAnsi="Times New Roman" w:cs="Times New Roman"/>
        </w:rPr>
      </w:pPr>
      <w:r w:rsidRPr="007F6C6C">
        <w:rPr>
          <w:rStyle w:val="Puslapioinaosnuoroda"/>
          <w:rFonts w:ascii="Times New Roman" w:hAnsi="Times New Roman" w:cs="Times New Roman"/>
        </w:rPr>
        <w:footnoteRef/>
      </w:r>
      <w:r w:rsidRPr="007F6C6C">
        <w:rPr>
          <w:rFonts w:ascii="Times New Roman" w:hAnsi="Times New Roman" w:cs="Times New Roman"/>
        </w:rPr>
        <w:t xml:space="preserve"> Zenonas Norkus, </w:t>
      </w:r>
      <w:r w:rsidRPr="007F6C6C">
        <w:rPr>
          <w:rFonts w:ascii="Times New Roman" w:hAnsi="Times New Roman" w:cs="Times New Roman"/>
          <w:i/>
          <w:iCs/>
        </w:rPr>
        <w:t xml:space="preserve">Kokia demokratija, koks kapitalizmas?: pokomunistinė transformacija Lietuvoje lyginamosios istorinės sociologijos požiūriu: mokslinė monografija, </w:t>
      </w:r>
      <w:r w:rsidRPr="007F6C6C">
        <w:rPr>
          <w:rFonts w:ascii="Times New Roman" w:hAnsi="Times New Roman" w:cs="Times New Roman"/>
        </w:rPr>
        <w:t>Vilnius: Vilniaus universiteto leidykla, 2008, 118</w:t>
      </w:r>
    </w:p>
  </w:footnote>
  <w:footnote w:id="11">
    <w:p w14:paraId="71E4A541" w14:textId="43DE6DA2" w:rsidR="009C2881" w:rsidRPr="00A66A0D" w:rsidRDefault="009C2881" w:rsidP="00EA0484">
      <w:pPr>
        <w:pStyle w:val="Puslapioinaostekstas"/>
        <w:jc w:val="both"/>
        <w:rPr>
          <w:rFonts w:ascii="Times New Roman" w:hAnsi="Times New Roman" w:cs="Times New Roman"/>
          <w:lang w:val="en-US"/>
        </w:rPr>
      </w:pPr>
      <w:r w:rsidRPr="007F6C6C">
        <w:rPr>
          <w:rStyle w:val="Puslapioinaosnuoroda"/>
          <w:rFonts w:ascii="Times New Roman" w:hAnsi="Times New Roman" w:cs="Times New Roman"/>
        </w:rPr>
        <w:footnoteRef/>
      </w:r>
      <w:r w:rsidRPr="007F6C6C">
        <w:rPr>
          <w:rFonts w:ascii="Times New Roman" w:hAnsi="Times New Roman" w:cs="Times New Roman"/>
        </w:rPr>
        <w:t xml:space="preserve"> Ten pat</w:t>
      </w:r>
      <w:r>
        <w:rPr>
          <w:rFonts w:ascii="Times New Roman" w:hAnsi="Times New Roman" w:cs="Times New Roman"/>
        </w:rPr>
        <w:t>, 118</w:t>
      </w:r>
    </w:p>
  </w:footnote>
  <w:footnote w:id="12">
    <w:p w14:paraId="0FCD9FC2" w14:textId="77777777" w:rsidR="009C2881" w:rsidRPr="00633D80" w:rsidRDefault="009C2881">
      <w:pPr>
        <w:pStyle w:val="Puslapioinaostekstas"/>
        <w:rPr>
          <w:rFonts w:ascii="Times New Roman" w:hAnsi="Times New Roman" w:cs="Times New Roman"/>
        </w:rPr>
      </w:pPr>
      <w:r w:rsidRPr="00633D80">
        <w:rPr>
          <w:rStyle w:val="Puslapioinaosnuoroda"/>
          <w:rFonts w:ascii="Times New Roman" w:hAnsi="Times New Roman" w:cs="Times New Roman"/>
        </w:rPr>
        <w:footnoteRef/>
      </w:r>
      <w:r w:rsidRPr="00633D80">
        <w:rPr>
          <w:rFonts w:ascii="Times New Roman" w:hAnsi="Times New Roman" w:cs="Times New Roman"/>
        </w:rPr>
        <w:t xml:space="preserve"> Ian Bache, “Europeanisation and Partnership: Exploring and Explaining Variations in Policy Transfer“, </w:t>
      </w:r>
      <w:r w:rsidRPr="00633D80">
        <w:rPr>
          <w:rFonts w:ascii="Times New Roman" w:hAnsi="Times New Roman" w:cs="Times New Roman"/>
          <w:i/>
        </w:rPr>
        <w:t>Europeanisation Online Papers</w:t>
      </w:r>
      <w:r w:rsidRPr="00633D80">
        <w:rPr>
          <w:rFonts w:ascii="Times New Roman" w:hAnsi="Times New Roman" w:cs="Times New Roman"/>
        </w:rPr>
        <w:t>, Queen’s University, Belfast,  2000, 7</w:t>
      </w:r>
    </w:p>
  </w:footnote>
  <w:footnote w:id="13">
    <w:p w14:paraId="417E65C0" w14:textId="482B7FB4" w:rsidR="009C2881" w:rsidRPr="00633D80" w:rsidRDefault="009C2881" w:rsidP="004E622D">
      <w:pPr>
        <w:pStyle w:val="Komentarotekstas"/>
        <w:rPr>
          <w:rFonts w:ascii="Times New Roman" w:hAnsi="Times New Roman" w:cs="Times New Roman"/>
        </w:rPr>
      </w:pPr>
      <w:r w:rsidRPr="00633D80">
        <w:rPr>
          <w:rStyle w:val="Puslapioinaosnuoroda"/>
          <w:rFonts w:ascii="Times New Roman" w:hAnsi="Times New Roman" w:cs="Times New Roman"/>
        </w:rPr>
        <w:footnoteRef/>
      </w:r>
      <w:r w:rsidRPr="00633D80">
        <w:rPr>
          <w:rFonts w:ascii="Times New Roman" w:hAnsi="Times New Roman" w:cs="Times New Roman"/>
        </w:rPr>
        <w:t xml:space="preserve"> Darbe </w:t>
      </w:r>
      <w:r w:rsidRPr="00633D80">
        <w:rPr>
          <w:rFonts w:ascii="Times New Roman" w:hAnsi="Times New Roman" w:cs="Times New Roman"/>
          <w:i/>
        </w:rPr>
        <w:t>subnational</w:t>
      </w:r>
      <w:r w:rsidRPr="00633D80">
        <w:rPr>
          <w:rFonts w:ascii="Times New Roman" w:hAnsi="Times New Roman" w:cs="Times New Roman"/>
        </w:rPr>
        <w:t xml:space="preserve"> verčiamas kaip regioninis ir yra suprantamas kaip administraciniai teritoriniai valstybės vienetai (seniūnijos, savivaldybės)</w:t>
      </w:r>
    </w:p>
  </w:footnote>
  <w:footnote w:id="14">
    <w:p w14:paraId="5E768A60" w14:textId="4B3760B4" w:rsidR="009C2881" w:rsidRPr="00AA15FF" w:rsidRDefault="009C2881">
      <w:pPr>
        <w:pStyle w:val="Puslapioinaostekstas"/>
      </w:pPr>
      <w:r w:rsidRPr="00633D80">
        <w:rPr>
          <w:rStyle w:val="Puslapioinaosnuoroda"/>
          <w:rFonts w:ascii="Times New Roman" w:hAnsi="Times New Roman" w:cs="Times New Roman"/>
        </w:rPr>
        <w:footnoteRef/>
      </w:r>
      <w:r w:rsidRPr="00633D80">
        <w:rPr>
          <w:rFonts w:ascii="Times New Roman" w:hAnsi="Times New Roman" w:cs="Times New Roman"/>
        </w:rPr>
        <w:t xml:space="preserve"> Ian Bache, “Partnership as an EU Policy Instrument: A Political History“, </w:t>
      </w:r>
      <w:r w:rsidRPr="00A66A0D">
        <w:rPr>
          <w:rFonts w:ascii="Times New Roman" w:hAnsi="Times New Roman" w:cs="Times New Roman"/>
          <w:i/>
          <w:iCs/>
        </w:rPr>
        <w:t>West European Politics</w:t>
      </w:r>
      <w:r w:rsidRPr="00A66A0D">
        <w:rPr>
          <w:rFonts w:ascii="Times New Roman" w:hAnsi="Times New Roman" w:cs="Times New Roman"/>
        </w:rPr>
        <w:t xml:space="preserve">, 2010, </w:t>
      </w:r>
      <w:r w:rsidRPr="00A66A0D">
        <w:rPr>
          <w:rFonts w:ascii="Times New Roman" w:hAnsi="Times New Roman" w:cs="Times New Roman"/>
          <w:i/>
          <w:iCs/>
        </w:rPr>
        <w:t>33</w:t>
      </w:r>
      <w:r w:rsidRPr="00A66A0D">
        <w:rPr>
          <w:rFonts w:ascii="Times New Roman" w:hAnsi="Times New Roman" w:cs="Times New Roman"/>
        </w:rPr>
        <w:t>(1), 58-74</w:t>
      </w:r>
    </w:p>
  </w:footnote>
  <w:footnote w:id="15">
    <w:p w14:paraId="25481460" w14:textId="77777777" w:rsidR="009C2881" w:rsidRPr="00633D80" w:rsidRDefault="009C2881" w:rsidP="00C43919">
      <w:pPr>
        <w:pStyle w:val="Puslapioinaostekstas"/>
        <w:rPr>
          <w:rFonts w:ascii="Times New Roman" w:hAnsi="Times New Roman" w:cs="Times New Roman"/>
        </w:rPr>
      </w:pPr>
      <w:r w:rsidRPr="00633D80">
        <w:rPr>
          <w:rStyle w:val="Puslapioinaosnuoroda"/>
          <w:rFonts w:ascii="Times New Roman" w:hAnsi="Times New Roman" w:cs="Times New Roman"/>
        </w:rPr>
        <w:footnoteRef/>
      </w:r>
      <w:r w:rsidRPr="00633D80">
        <w:rPr>
          <w:rFonts w:ascii="Times New Roman" w:hAnsi="Times New Roman" w:cs="Times New Roman"/>
        </w:rPr>
        <w:t xml:space="preserve"> (Regulation (EEC) 2052/88)</w:t>
      </w:r>
    </w:p>
  </w:footnote>
  <w:footnote w:id="16">
    <w:p w14:paraId="59427C38" w14:textId="4720C288" w:rsidR="009C2881" w:rsidRPr="00616EFE" w:rsidRDefault="009C2881">
      <w:pPr>
        <w:pStyle w:val="Puslapioinaostekstas"/>
        <w:rPr>
          <w:rFonts w:ascii="Times New Roman" w:hAnsi="Times New Roman" w:cs="Times New Roman"/>
        </w:rPr>
      </w:pPr>
      <w:r w:rsidRPr="00616EFE">
        <w:rPr>
          <w:rStyle w:val="Puslapioinaosnuoroda"/>
          <w:rFonts w:ascii="Times New Roman" w:hAnsi="Times New Roman" w:cs="Times New Roman"/>
        </w:rPr>
        <w:footnoteRef/>
      </w:r>
      <w:r w:rsidRPr="00616EFE">
        <w:rPr>
          <w:rFonts w:ascii="Times New Roman" w:hAnsi="Times New Roman" w:cs="Times New Roman"/>
        </w:rPr>
        <w:t xml:space="preserve"> Ian </w:t>
      </w:r>
      <w:r>
        <w:rPr>
          <w:rFonts w:ascii="Times New Roman" w:hAnsi="Times New Roman" w:cs="Times New Roman"/>
        </w:rPr>
        <w:t>B</w:t>
      </w:r>
      <w:r w:rsidRPr="00616EFE">
        <w:rPr>
          <w:rFonts w:ascii="Times New Roman" w:hAnsi="Times New Roman" w:cs="Times New Roman"/>
        </w:rPr>
        <w:t>ache, “Europeanisation and Partnership: Exploring and Explaining Variations in Policy Transfer“,</w:t>
      </w:r>
      <w:r>
        <w:rPr>
          <w:rFonts w:ascii="Times New Roman" w:hAnsi="Times New Roman" w:cs="Times New Roman"/>
        </w:rPr>
        <w:t xml:space="preserve"> </w:t>
      </w:r>
      <w:r w:rsidRPr="00616EFE">
        <w:rPr>
          <w:rFonts w:ascii="Times New Roman" w:hAnsi="Times New Roman" w:cs="Times New Roman"/>
        </w:rPr>
        <w:t>9</w:t>
      </w:r>
    </w:p>
  </w:footnote>
  <w:footnote w:id="17">
    <w:p w14:paraId="66A445E9" w14:textId="77777777" w:rsidR="009C2881" w:rsidRDefault="009C2881">
      <w:pPr>
        <w:pStyle w:val="Puslapioinaostekstas"/>
      </w:pPr>
      <w:r>
        <w:rPr>
          <w:rStyle w:val="Puslapioinaosnuoroda"/>
        </w:rPr>
        <w:footnoteRef/>
      </w:r>
      <w:r>
        <w:t xml:space="preserve"> </w:t>
      </w:r>
      <w:r w:rsidRPr="00EC0A6E">
        <w:rPr>
          <w:rFonts w:ascii="Times New Roman" w:hAnsi="Times New Roman" w:cs="Times New Roman"/>
        </w:rPr>
        <w:t>Ian Bache, “Partnership as an EU Policy Instrument: A Political History“</w:t>
      </w:r>
      <w:r>
        <w:rPr>
          <w:rFonts w:ascii="Times New Roman" w:hAnsi="Times New Roman" w:cs="Times New Roman"/>
        </w:rPr>
        <w:t>,</w:t>
      </w:r>
      <w:r w:rsidRPr="00EC0A6E">
        <w:rPr>
          <w:rFonts w:ascii="Times New Roman" w:hAnsi="Times New Roman" w:cs="Times New Roman"/>
        </w:rPr>
        <w:t xml:space="preserve"> </w:t>
      </w:r>
      <w:r>
        <w:rPr>
          <w:rFonts w:ascii="Times New Roman" w:hAnsi="Times New Roman" w:cs="Times New Roman"/>
        </w:rPr>
        <w:t>59</w:t>
      </w:r>
    </w:p>
  </w:footnote>
  <w:footnote w:id="18">
    <w:p w14:paraId="6DFAEB02" w14:textId="57DB57D0" w:rsidR="009C2881" w:rsidRDefault="009C2881">
      <w:pPr>
        <w:pStyle w:val="Puslapioinaostekstas"/>
      </w:pPr>
      <w:r>
        <w:rPr>
          <w:rStyle w:val="Puslapioinaosnuoroda"/>
        </w:rPr>
        <w:footnoteRef/>
      </w:r>
      <w:r>
        <w:t xml:space="preserve"> </w:t>
      </w:r>
      <w:r>
        <w:rPr>
          <w:rFonts w:ascii="Times New Roman" w:hAnsi="Times New Roman" w:cs="Times New Roman"/>
        </w:rPr>
        <w:t>Ten pat,</w:t>
      </w:r>
      <w:r w:rsidRPr="00EC0A6E">
        <w:rPr>
          <w:rFonts w:ascii="Times New Roman" w:hAnsi="Times New Roman" w:cs="Times New Roman"/>
        </w:rPr>
        <w:t xml:space="preserve"> </w:t>
      </w:r>
      <w:r>
        <w:rPr>
          <w:rFonts w:ascii="Times New Roman" w:hAnsi="Times New Roman" w:cs="Times New Roman"/>
        </w:rPr>
        <w:t>63</w:t>
      </w:r>
    </w:p>
  </w:footnote>
  <w:footnote w:id="19">
    <w:p w14:paraId="4E740413" w14:textId="4ED3BDB6" w:rsidR="009C2881" w:rsidRPr="0052762A" w:rsidRDefault="009C2881" w:rsidP="0052762A">
      <w:pPr>
        <w:rPr>
          <w:sz w:val="20"/>
          <w:szCs w:val="20"/>
        </w:rPr>
      </w:pPr>
      <w:r>
        <w:rPr>
          <w:rStyle w:val="Puslapioinaosnuoroda"/>
        </w:rPr>
        <w:footnoteRef/>
      </w:r>
      <w:r>
        <w:t xml:space="preserve"> </w:t>
      </w:r>
      <w:r w:rsidRPr="0052762A">
        <w:rPr>
          <w:rFonts w:ascii="Times New Roman" w:hAnsi="Times New Roman" w:cs="Times New Roman"/>
          <w:sz w:val="20"/>
          <w:szCs w:val="20"/>
        </w:rPr>
        <w:t>„Partnerystės principo taikymo ES struktūrinės paramos procese gairės“ Parengta Finansų ministerijos užsakymu, 2012 m. liepos 10 d;</w:t>
      </w:r>
      <w:r>
        <w:rPr>
          <w:rFonts w:ascii="Times New Roman" w:hAnsi="Times New Roman" w:cs="Times New Roman"/>
          <w:sz w:val="20"/>
          <w:szCs w:val="20"/>
        </w:rPr>
        <w:t xml:space="preserve"> 18</w:t>
      </w:r>
    </w:p>
  </w:footnote>
  <w:footnote w:id="20">
    <w:p w14:paraId="3237E8B5" w14:textId="77777777" w:rsidR="009C2881" w:rsidRPr="0052762A" w:rsidRDefault="009C2881" w:rsidP="00CD11B5">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Ian Bache,  and Olsson, J. “Legitimacy through Partnership? EU Policy Diffusion in Britain and Sweden“, </w:t>
      </w:r>
      <w:r w:rsidRPr="0052762A">
        <w:rPr>
          <w:rFonts w:ascii="Times New Roman" w:hAnsi="Times New Roman" w:cs="Times New Roman"/>
          <w:i/>
        </w:rPr>
        <w:t>Scandinavian Political Studies</w:t>
      </w:r>
      <w:r w:rsidRPr="0052762A">
        <w:rPr>
          <w:rFonts w:ascii="Times New Roman" w:hAnsi="Times New Roman" w:cs="Times New Roman"/>
        </w:rPr>
        <w:t>, Vol. 24, No. 3, 2001, pp. 215-237, 220</w:t>
      </w:r>
    </w:p>
  </w:footnote>
  <w:footnote w:id="21">
    <w:p w14:paraId="4389A590" w14:textId="2C21D4F2" w:rsidR="009C2881" w:rsidRPr="0052762A" w:rsidRDefault="009C2881" w:rsidP="007F67B1">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„Partnerystės principo taikymo ES struktūrinės paramos procese gairės“</w:t>
      </w:r>
      <w:r>
        <w:rPr>
          <w:rFonts w:ascii="Times New Roman" w:hAnsi="Times New Roman" w:cs="Times New Roman"/>
        </w:rPr>
        <w:t xml:space="preserve"> </w:t>
      </w:r>
      <w:r w:rsidRPr="0052762A">
        <w:rPr>
          <w:rFonts w:ascii="Times New Roman" w:hAnsi="Times New Roman" w:cs="Times New Roman"/>
        </w:rPr>
        <w:t>19</w:t>
      </w:r>
    </w:p>
  </w:footnote>
  <w:footnote w:id="22">
    <w:p w14:paraId="658E673D" w14:textId="118564BF" w:rsidR="009C2881" w:rsidRPr="0052762A" w:rsidRDefault="009C2881">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Ten pat</w:t>
      </w:r>
      <w:r>
        <w:rPr>
          <w:rFonts w:ascii="Times New Roman" w:hAnsi="Times New Roman" w:cs="Times New Roman"/>
        </w:rPr>
        <w:t>, 19</w:t>
      </w:r>
    </w:p>
  </w:footnote>
  <w:footnote w:id="23">
    <w:p w14:paraId="12A14C1F" w14:textId="77777777" w:rsidR="009C2881" w:rsidRPr="004B059A" w:rsidRDefault="009C2881" w:rsidP="007F67B1">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Ian Bache,  and Olsson, J. “Legitimacy through Partnership? EU Policy Diffusion in Britain and Sweden“, 220</w:t>
      </w:r>
    </w:p>
  </w:footnote>
  <w:footnote w:id="24">
    <w:p w14:paraId="62A3CB6E" w14:textId="145D76CF" w:rsidR="009C2881" w:rsidRDefault="009C2881">
      <w:pPr>
        <w:pStyle w:val="Puslapioinaostekstas"/>
      </w:pPr>
      <w:r>
        <w:rPr>
          <w:rStyle w:val="Puslapioinaosnuoroda"/>
        </w:rPr>
        <w:footnoteRef/>
      </w:r>
      <w:r>
        <w:t xml:space="preserve"> </w:t>
      </w:r>
      <w:r w:rsidRPr="0052762A">
        <w:rPr>
          <w:rFonts w:ascii="Times New Roman" w:hAnsi="Times New Roman" w:cs="Times New Roman"/>
        </w:rPr>
        <w:t xml:space="preserve">„Partnerystės principo taikymo ES struktūrinės paramos procese gairės“ </w:t>
      </w:r>
      <w:r>
        <w:rPr>
          <w:rFonts w:ascii="Times New Roman" w:hAnsi="Times New Roman" w:cs="Times New Roman"/>
        </w:rPr>
        <w:t xml:space="preserve"> 26</w:t>
      </w:r>
    </w:p>
  </w:footnote>
  <w:footnote w:id="25">
    <w:p w14:paraId="35640B9B" w14:textId="067AFD32" w:rsidR="009C2881" w:rsidRPr="00F30C50" w:rsidRDefault="009C2881">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Pr>
          <w:rFonts w:ascii="Times New Roman" w:hAnsi="Times New Roman" w:cs="Times New Roman"/>
        </w:rPr>
        <w:t xml:space="preserve"> Ten</w:t>
      </w:r>
      <w:r w:rsidRPr="0052762A">
        <w:rPr>
          <w:rFonts w:ascii="Times New Roman" w:hAnsi="Times New Roman" w:cs="Times New Roman"/>
        </w:rPr>
        <w:t xml:space="preserve"> </w:t>
      </w:r>
      <w:r>
        <w:rPr>
          <w:rFonts w:ascii="Times New Roman" w:hAnsi="Times New Roman" w:cs="Times New Roman"/>
        </w:rPr>
        <w:t>pat,</w:t>
      </w:r>
      <w:r w:rsidRPr="0052762A">
        <w:rPr>
          <w:rFonts w:ascii="Times New Roman" w:hAnsi="Times New Roman" w:cs="Times New Roman"/>
        </w:rPr>
        <w:t xml:space="preserve"> </w:t>
      </w:r>
      <w:r>
        <w:rPr>
          <w:rFonts w:ascii="Times New Roman" w:hAnsi="Times New Roman" w:cs="Times New Roman"/>
        </w:rPr>
        <w:t xml:space="preserve"> 26</w:t>
      </w:r>
    </w:p>
  </w:footnote>
  <w:footnote w:id="26">
    <w:p w14:paraId="390B976D" w14:textId="27AB74D7" w:rsidR="009C2881" w:rsidRPr="00F30C50" w:rsidRDefault="009C2881" w:rsidP="00F30C50">
      <w:pPr>
        <w:pStyle w:val="Puslapioinaostekstas"/>
        <w:rPr>
          <w:rFonts w:ascii="Times New Roman" w:hAnsi="Times New Roman" w:cs="Times New Roman"/>
        </w:rPr>
      </w:pPr>
      <w:r w:rsidRPr="00F30C50">
        <w:rPr>
          <w:rStyle w:val="Puslapioinaosnuoroda"/>
          <w:rFonts w:ascii="Times New Roman" w:hAnsi="Times New Roman" w:cs="Times New Roman"/>
        </w:rPr>
        <w:footnoteRef/>
      </w:r>
      <w:r>
        <w:rPr>
          <w:rFonts w:ascii="Times New Roman" w:hAnsi="Times New Roman" w:cs="Times New Roman"/>
        </w:rPr>
        <w:t xml:space="preserve"> </w:t>
      </w:r>
      <w:r w:rsidRPr="00F30C50">
        <w:rPr>
          <w:rFonts w:ascii="Times New Roman" w:hAnsi="Times New Roman" w:cs="Times New Roman"/>
        </w:rPr>
        <w:t>Laura</w:t>
      </w:r>
      <w:r w:rsidRPr="00F30C50">
        <w:rPr>
          <w:rFonts w:ascii="Times New Roman" w:hAnsi="Times New Roman" w:cs="Times New Roman"/>
          <w:lang w:val="en-US"/>
        </w:rPr>
        <w:t xml:space="preserve"> </w:t>
      </w:r>
      <w:r w:rsidRPr="00F30C50">
        <w:rPr>
          <w:rFonts w:ascii="Times New Roman" w:hAnsi="Times New Roman" w:cs="Times New Roman"/>
        </w:rPr>
        <w:t>Polverari</w:t>
      </w:r>
      <w:r w:rsidRPr="00F30C50">
        <w:rPr>
          <w:rFonts w:ascii="Times New Roman" w:hAnsi="Times New Roman" w:cs="Times New Roman"/>
          <w:i/>
        </w:rPr>
        <w:t>,</w:t>
      </w:r>
      <w:r w:rsidRPr="00F30C50">
        <w:rPr>
          <w:rFonts w:ascii="Times New Roman" w:hAnsi="Times New Roman" w:cs="Times New Roman"/>
          <w:i/>
          <w:lang w:val="en-US"/>
        </w:rPr>
        <w:t xml:space="preserve"> </w:t>
      </w:r>
      <w:r w:rsidRPr="00F30C50">
        <w:rPr>
          <w:rFonts w:ascii="Times New Roman" w:hAnsi="Times New Roman" w:cs="Times New Roman"/>
          <w:i/>
        </w:rPr>
        <w:t xml:space="preserve"> Territorial Disparities in Italy.  The Campania Case: Appraising The Successes and Failures of 25 years of Cohesion Policy Support</w:t>
      </w:r>
      <w:r w:rsidRPr="00F30C50">
        <w:rPr>
          <w:rFonts w:ascii="Times New Roman" w:hAnsi="Times New Roman" w:cs="Times New Roman"/>
        </w:rPr>
        <w:t>, 2012, 29,</w:t>
      </w:r>
      <w:r>
        <w:rPr>
          <w:rFonts w:ascii="Times New Roman" w:hAnsi="Times New Roman" w:cs="Times New Roman"/>
        </w:rPr>
        <w:t xml:space="preserve"> </w:t>
      </w:r>
      <w:r w:rsidRPr="00F30C50">
        <w:rPr>
          <w:rFonts w:ascii="Times New Roman" w:hAnsi="Times New Roman" w:cs="Times New Roman"/>
        </w:rPr>
        <w:t>3</w:t>
      </w:r>
    </w:p>
    <w:p w14:paraId="5BE85CFE" w14:textId="744EDB4B" w:rsidR="009C2881" w:rsidRDefault="009C2881">
      <w:pPr>
        <w:pStyle w:val="Puslapioinaostekstas"/>
      </w:pPr>
    </w:p>
  </w:footnote>
  <w:footnote w:id="27">
    <w:p w14:paraId="6D61A43C" w14:textId="7341C69A" w:rsidR="009C2881" w:rsidRPr="006506C3" w:rsidRDefault="009C2881">
      <w:pPr>
        <w:pStyle w:val="Puslapioinaostekstas"/>
        <w:rPr>
          <w:rFonts w:ascii="Times New Roman" w:hAnsi="Times New Roman" w:cs="Times New Roman"/>
        </w:rPr>
      </w:pPr>
      <w:r w:rsidRPr="006506C3">
        <w:rPr>
          <w:rStyle w:val="Puslapioinaosnuoroda"/>
          <w:rFonts w:ascii="Times New Roman" w:hAnsi="Times New Roman" w:cs="Times New Roman"/>
        </w:rPr>
        <w:footnoteRef/>
      </w:r>
      <w:r w:rsidRPr="006506C3">
        <w:rPr>
          <w:rFonts w:ascii="Times New Roman" w:hAnsi="Times New Roman" w:cs="Times New Roman"/>
        </w:rPr>
        <w:t xml:space="preserve"> Ten pat</w:t>
      </w:r>
      <w:r>
        <w:rPr>
          <w:rFonts w:ascii="Times New Roman" w:hAnsi="Times New Roman" w:cs="Times New Roman"/>
        </w:rPr>
        <w:t>, 3</w:t>
      </w:r>
    </w:p>
  </w:footnote>
  <w:footnote w:id="28">
    <w:p w14:paraId="49B708DB" w14:textId="34AFB5A7" w:rsidR="009C2881" w:rsidRPr="00E27640" w:rsidRDefault="009C2881" w:rsidP="00777DE4">
      <w:pPr>
        <w:pStyle w:val="Puslapioinaostekstas"/>
        <w:rPr>
          <w:rFonts w:ascii="Times New Roman" w:hAnsi="Times New Roman" w:cs="Times New Roman"/>
        </w:rPr>
      </w:pPr>
      <w:r w:rsidRPr="00E27640">
        <w:rPr>
          <w:rStyle w:val="Puslapioinaosnuoroda"/>
          <w:rFonts w:ascii="Times New Roman" w:hAnsi="Times New Roman" w:cs="Times New Roman"/>
        </w:rPr>
        <w:footnoteRef/>
      </w:r>
      <w:r w:rsidRPr="00E27640">
        <w:rPr>
          <w:rFonts w:ascii="Times New Roman" w:hAnsi="Times New Roman" w:cs="Times New Roman"/>
        </w:rPr>
        <w:t xml:space="preserve"> James D Mather, “A Politico-Legal Approach To A Multi-Tiered, 21st Century Europe: The Example Of European Regional Development Policy“</w:t>
      </w:r>
      <w:r w:rsidRPr="00E27640">
        <w:rPr>
          <w:rFonts w:ascii="Times New Roman" w:hAnsi="Times New Roman" w:cs="Times New Roman"/>
          <w:i/>
        </w:rPr>
        <w:t>,</w:t>
      </w:r>
      <w:r w:rsidRPr="00E27640">
        <w:rPr>
          <w:rFonts w:ascii="Times New Roman" w:hAnsi="Times New Roman" w:cs="Times New Roman"/>
        </w:rPr>
        <w:t xml:space="preserve"> </w:t>
      </w:r>
      <w:r w:rsidRPr="00E27640">
        <w:rPr>
          <w:rFonts w:ascii="Times New Roman" w:hAnsi="Times New Roman" w:cs="Times New Roman"/>
          <w:i/>
        </w:rPr>
        <w:t xml:space="preserve">Journal of Contemporary European Research, </w:t>
      </w:r>
      <w:r w:rsidRPr="00E27640">
        <w:rPr>
          <w:rFonts w:ascii="Times New Roman" w:hAnsi="Times New Roman" w:cs="Times New Roman"/>
        </w:rPr>
        <w:t>Vol. 1, No. 1, 2005</w:t>
      </w:r>
    </w:p>
  </w:footnote>
  <w:footnote w:id="29">
    <w:p w14:paraId="0DDB9B7F" w14:textId="59E08121" w:rsidR="009C2881" w:rsidRPr="00E27640" w:rsidRDefault="009C2881" w:rsidP="00777DE4">
      <w:pPr>
        <w:autoSpaceDE w:val="0"/>
        <w:autoSpaceDN w:val="0"/>
        <w:adjustRightInd w:val="0"/>
        <w:spacing w:after="0" w:line="240" w:lineRule="auto"/>
        <w:rPr>
          <w:rFonts w:ascii="Times New Roman" w:hAnsi="Times New Roman" w:cs="Times New Roman"/>
          <w:sz w:val="20"/>
          <w:szCs w:val="20"/>
        </w:rPr>
      </w:pPr>
      <w:r w:rsidRPr="00E27640">
        <w:rPr>
          <w:rStyle w:val="Puslapioinaosnuoroda"/>
          <w:rFonts w:ascii="Times New Roman" w:hAnsi="Times New Roman" w:cs="Times New Roman"/>
          <w:sz w:val="20"/>
          <w:szCs w:val="20"/>
        </w:rPr>
        <w:footnoteRef/>
      </w:r>
      <w:r>
        <w:rPr>
          <w:rFonts w:ascii="Times New Roman" w:hAnsi="Times New Roman" w:cs="Times New Roman"/>
          <w:sz w:val="20"/>
          <w:szCs w:val="20"/>
        </w:rPr>
        <w:t xml:space="preserve"> European Commission</w:t>
      </w:r>
      <w:r w:rsidRPr="00E27640">
        <w:rPr>
          <w:rFonts w:ascii="Times New Roman" w:hAnsi="Times New Roman" w:cs="Times New Roman"/>
          <w:sz w:val="20"/>
          <w:szCs w:val="20"/>
        </w:rPr>
        <w:t>, “Empowering Local Authorities in partner countriesfor enhanced governance and more effective development outcomes“ Brussels, 15.5, 2013</w:t>
      </w:r>
    </w:p>
  </w:footnote>
  <w:footnote w:id="30">
    <w:p w14:paraId="51940E5D" w14:textId="346885B0" w:rsidR="009C2881" w:rsidRPr="007D7430" w:rsidRDefault="009C2881" w:rsidP="00777DE4">
      <w:pPr>
        <w:pStyle w:val="Puslapioinaostekstas"/>
        <w:rPr>
          <w:rFonts w:ascii="Times New Roman" w:hAnsi="Times New Roman" w:cs="Times New Roman"/>
        </w:rPr>
      </w:pPr>
      <w:r w:rsidRPr="00E27640">
        <w:rPr>
          <w:rStyle w:val="Puslapioinaosnuoroda"/>
          <w:rFonts w:ascii="Times New Roman" w:hAnsi="Times New Roman" w:cs="Times New Roman"/>
        </w:rPr>
        <w:footnoteRef/>
      </w:r>
      <w:r w:rsidRPr="00E27640">
        <w:rPr>
          <w:rFonts w:ascii="Times New Roman" w:hAnsi="Times New Roman" w:cs="Times New Roman"/>
        </w:rPr>
        <w:t xml:space="preserve"> </w:t>
      </w:r>
      <w:r w:rsidRPr="00251493">
        <w:rPr>
          <w:rFonts w:ascii="Times New Roman" w:hAnsi="Times New Roman" w:cs="Times New Roman"/>
        </w:rPr>
        <w:t>Ten</w:t>
      </w:r>
      <w:r w:rsidRPr="00251493">
        <w:rPr>
          <w:rFonts w:ascii="Times New Roman" w:hAnsi="Times New Roman" w:cs="Times New Roman"/>
          <w:sz w:val="24"/>
          <w:szCs w:val="24"/>
        </w:rPr>
        <w:t xml:space="preserve"> </w:t>
      </w:r>
      <w:r w:rsidRPr="00251493">
        <w:rPr>
          <w:rFonts w:ascii="Times New Roman" w:hAnsi="Times New Roman" w:cs="Times New Roman"/>
        </w:rPr>
        <w:t>pat</w:t>
      </w:r>
    </w:p>
  </w:footnote>
  <w:footnote w:id="31">
    <w:p w14:paraId="3D1C79D9" w14:textId="432A12D7" w:rsidR="009C2881" w:rsidRPr="00F07353" w:rsidRDefault="009C2881" w:rsidP="00777DE4">
      <w:pPr>
        <w:pStyle w:val="Puslapioinaostekstas"/>
        <w:rPr>
          <w:rFonts w:ascii="Times New Roman" w:hAnsi="Times New Roman" w:cs="Times New Roman"/>
        </w:rPr>
      </w:pPr>
      <w:r w:rsidRPr="007D7430">
        <w:rPr>
          <w:rStyle w:val="Puslapioinaosnuoroda"/>
          <w:rFonts w:ascii="Times New Roman" w:hAnsi="Times New Roman" w:cs="Times New Roman"/>
        </w:rPr>
        <w:footnoteRef/>
      </w:r>
      <w:r w:rsidRPr="007D7430">
        <w:rPr>
          <w:rFonts w:ascii="Times New Roman" w:hAnsi="Times New Roman" w:cs="Times New Roman"/>
        </w:rPr>
        <w:t xml:space="preserve"> John Kelleher, Sarah Batterbury &amp; Elliot Stern, </w:t>
      </w:r>
      <w:r w:rsidRPr="00E27640">
        <w:rPr>
          <w:rFonts w:ascii="Times New Roman" w:hAnsi="Times New Roman" w:cs="Times New Roman"/>
          <w:i/>
        </w:rPr>
        <w:t>The Thematic Evaluation of the Partnership Principle: Final Synthesis Report</w:t>
      </w:r>
      <w:r>
        <w:rPr>
          <w:rFonts w:ascii="Times New Roman" w:hAnsi="Times New Roman" w:cs="Times New Roman"/>
        </w:rPr>
        <w:t>,</w:t>
      </w:r>
      <w:r w:rsidRPr="007D7430">
        <w:rPr>
          <w:rFonts w:ascii="Times New Roman" w:hAnsi="Times New Roman" w:cs="Times New Roman"/>
        </w:rPr>
        <w:t xml:space="preserve"> </w:t>
      </w:r>
      <w:r>
        <w:rPr>
          <w:rFonts w:ascii="Times New Roman" w:hAnsi="Times New Roman" w:cs="Times New Roman"/>
        </w:rPr>
        <w:t xml:space="preserve">The Tavistock Institute </w:t>
      </w:r>
      <w:r w:rsidRPr="007D7430">
        <w:rPr>
          <w:rFonts w:ascii="Times New Roman" w:hAnsi="Times New Roman" w:cs="Times New Roman"/>
        </w:rPr>
        <w:t>Evaluation Development and Review Unit,  1999</w:t>
      </w:r>
    </w:p>
  </w:footnote>
  <w:footnote w:id="32">
    <w:p w14:paraId="087B43CA" w14:textId="3A33F2C6" w:rsidR="009C2881" w:rsidRPr="0052762A" w:rsidRDefault="009C2881" w:rsidP="00777DE4">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w:t>
      </w:r>
      <w:r w:rsidRPr="0052762A">
        <w:rPr>
          <w:rFonts w:ascii="Times New Roman" w:hAnsi="Times New Roman" w:cs="Times New Roman"/>
          <w:i/>
        </w:rPr>
        <w:t>NVO ir Valdžios sektorių bendradarbiavimas: geroji Europos praktika ir pilotinis modelis Lietuvai</w:t>
      </w:r>
      <w:r w:rsidRPr="0052762A">
        <w:rPr>
          <w:rFonts w:ascii="Times New Roman" w:hAnsi="Times New Roman" w:cs="Times New Roman"/>
        </w:rPr>
        <w:t>,  NVO Teisės institutas Vilnius,  2015,  49</w:t>
      </w:r>
    </w:p>
  </w:footnote>
  <w:footnote w:id="33">
    <w:p w14:paraId="7BE45A92" w14:textId="4FEA6A36" w:rsidR="009C2881" w:rsidRPr="0052762A" w:rsidRDefault="009C2881" w:rsidP="00777DE4">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European Comission “Commission and Non-Governmental Organizations: Building A Stronger Partnership“ Discussion Paper,  2000</w:t>
      </w:r>
    </w:p>
  </w:footnote>
  <w:footnote w:id="34">
    <w:p w14:paraId="02738A1B" w14:textId="5C0A4918" w:rsidR="009C2881" w:rsidRPr="0052762A" w:rsidRDefault="009C2881" w:rsidP="00777DE4">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w:t>
      </w:r>
      <w:r w:rsidRPr="0052762A">
        <w:rPr>
          <w:rFonts w:ascii="Times New Roman" w:hAnsi="Times New Roman" w:cs="Times New Roman"/>
          <w:i/>
        </w:rPr>
        <w:t>NVO ir Valdžios sektorių bendradarbiavimas: geroji Europos praktika ir pilotinis modelis Lietuvai</w:t>
      </w:r>
      <w:r w:rsidRPr="0052762A">
        <w:rPr>
          <w:rFonts w:ascii="Times New Roman" w:hAnsi="Times New Roman" w:cs="Times New Roman"/>
        </w:rPr>
        <w:t>,  49</w:t>
      </w:r>
    </w:p>
  </w:footnote>
  <w:footnote w:id="35">
    <w:p w14:paraId="2585D30D" w14:textId="0CFF932F" w:rsidR="009C2881" w:rsidRPr="0052762A" w:rsidRDefault="009C2881" w:rsidP="00777DE4">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Pr>
          <w:rFonts w:ascii="Times New Roman" w:hAnsi="Times New Roman" w:cs="Times New Roman"/>
        </w:rPr>
        <w:t xml:space="preserve"> </w:t>
      </w:r>
      <w:r w:rsidRPr="0052762A">
        <w:rPr>
          <w:rFonts w:ascii="Times New Roman" w:hAnsi="Times New Roman" w:cs="Times New Roman"/>
        </w:rPr>
        <w:t>Ten pat, 4</w:t>
      </w:r>
    </w:p>
  </w:footnote>
  <w:footnote w:id="36">
    <w:p w14:paraId="19FE57C5" w14:textId="77777777" w:rsidR="009C2881" w:rsidRDefault="009C2881" w:rsidP="00777DE4">
      <w:pPr>
        <w:pStyle w:val="Puslapioinaostekstas"/>
      </w:pPr>
      <w:r w:rsidRPr="0052762A">
        <w:rPr>
          <w:rStyle w:val="Puslapioinaosnuoroda"/>
          <w:rFonts w:ascii="Times New Roman" w:hAnsi="Times New Roman" w:cs="Times New Roman"/>
        </w:rPr>
        <w:footnoteRef/>
      </w:r>
      <w:r w:rsidRPr="0052762A">
        <w:rPr>
          <w:rFonts w:ascii="Times New Roman" w:hAnsi="Times New Roman" w:cs="Times New Roman"/>
        </w:rPr>
        <w:t xml:space="preserve"> Ten pat, 42</w:t>
      </w:r>
    </w:p>
  </w:footnote>
  <w:footnote w:id="37">
    <w:p w14:paraId="40EA0D5E" w14:textId="13B09F6B" w:rsidR="009C2881" w:rsidRPr="0052762A" w:rsidRDefault="009C2881">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Agnes Batory, Andrew Cartwright, “Re-visiting the Partnership Principle in Cohesion Policy: The Role of Civil Society Organizations in Structural Funds Monitoring*“, Journal of Common Market Studies, No. 49, 2011, 697-717;</w:t>
      </w:r>
    </w:p>
  </w:footnote>
  <w:footnote w:id="38">
    <w:p w14:paraId="4DCDEF37" w14:textId="79E08364" w:rsidR="009C2881" w:rsidRPr="0052762A" w:rsidRDefault="009C2881">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Ten pat</w:t>
      </w:r>
    </w:p>
  </w:footnote>
  <w:footnote w:id="39">
    <w:p w14:paraId="2D00CAEF" w14:textId="351D8405" w:rsidR="009C2881" w:rsidRPr="0052762A" w:rsidRDefault="009C2881">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Ten pat</w:t>
      </w:r>
    </w:p>
  </w:footnote>
  <w:footnote w:id="40">
    <w:p w14:paraId="4D79D3F7" w14:textId="673F5364" w:rsidR="009C2881" w:rsidRPr="00F14C8C" w:rsidRDefault="009C2881" w:rsidP="00777DE4">
      <w:pPr>
        <w:pStyle w:val="Puslapioinaostekstas"/>
        <w:rPr>
          <w:rFonts w:ascii="Times New Roman" w:hAnsi="Times New Roman" w:cs="Times New Roman"/>
        </w:rPr>
      </w:pPr>
      <w:r w:rsidRPr="0052762A">
        <w:rPr>
          <w:rStyle w:val="Puslapioinaosnuoroda"/>
          <w:rFonts w:ascii="Times New Roman" w:hAnsi="Times New Roman" w:cs="Times New Roman"/>
        </w:rPr>
        <w:footnoteRef/>
      </w:r>
      <w:r w:rsidRPr="0052762A">
        <w:rPr>
          <w:rFonts w:ascii="Times New Roman" w:hAnsi="Times New Roman" w:cs="Times New Roman"/>
        </w:rPr>
        <w:t xml:space="preserve"> </w:t>
      </w:r>
      <w:r w:rsidRPr="00F14C8C">
        <w:rPr>
          <w:rFonts w:ascii="Times New Roman" w:hAnsi="Times New Roman" w:cs="Times New Roman"/>
        </w:rPr>
        <w:t>European Com</w:t>
      </w:r>
      <w:r>
        <w:rPr>
          <w:rFonts w:ascii="Times New Roman" w:hAnsi="Times New Roman" w:cs="Times New Roman"/>
        </w:rPr>
        <w:t>m</w:t>
      </w:r>
      <w:r w:rsidRPr="00F14C8C">
        <w:rPr>
          <w:rFonts w:ascii="Times New Roman" w:hAnsi="Times New Roman" w:cs="Times New Roman"/>
        </w:rPr>
        <w:t>ission</w:t>
      </w:r>
      <w:r>
        <w:rPr>
          <w:rFonts w:ascii="Times New Roman" w:hAnsi="Times New Roman" w:cs="Times New Roman"/>
        </w:rPr>
        <w:t>,</w:t>
      </w:r>
      <w:r w:rsidRPr="00F14C8C">
        <w:rPr>
          <w:rFonts w:ascii="Times New Roman" w:hAnsi="Times New Roman" w:cs="Times New Roman"/>
        </w:rPr>
        <w:t xml:space="preserve"> “Commission and Non-Governmental Organizations: Building A Stronger Partnership“</w:t>
      </w:r>
      <w:r>
        <w:rPr>
          <w:rFonts w:ascii="Times New Roman" w:hAnsi="Times New Roman" w:cs="Times New Roman"/>
        </w:rPr>
        <w:t xml:space="preserve"> </w:t>
      </w:r>
      <w:r w:rsidRPr="00F14C8C">
        <w:rPr>
          <w:rFonts w:ascii="Times New Roman" w:hAnsi="Times New Roman" w:cs="Times New Roman"/>
        </w:rPr>
        <w:t>2009,</w:t>
      </w:r>
      <w:r>
        <w:rPr>
          <w:rFonts w:ascii="Times New Roman" w:hAnsi="Times New Roman" w:cs="Times New Roman"/>
        </w:rPr>
        <w:t xml:space="preserve"> </w:t>
      </w:r>
      <w:r w:rsidRPr="00F14C8C">
        <w:rPr>
          <w:rFonts w:ascii="Times New Roman" w:hAnsi="Times New Roman" w:cs="Times New Roman"/>
        </w:rPr>
        <w:t>16</w:t>
      </w:r>
    </w:p>
  </w:footnote>
  <w:footnote w:id="41">
    <w:p w14:paraId="55C59BCC" w14:textId="46F9B0D5" w:rsidR="009C2881" w:rsidRPr="0052762A" w:rsidRDefault="009C2881" w:rsidP="00777DE4">
      <w:pPr>
        <w:pStyle w:val="Puslapioinaostekstas"/>
        <w:rPr>
          <w:rFonts w:ascii="Times New Roman" w:hAnsi="Times New Roman" w:cs="Times New Roman"/>
        </w:rPr>
      </w:pPr>
      <w:r w:rsidRPr="00F14C8C">
        <w:rPr>
          <w:rStyle w:val="Puslapioinaosnuoroda"/>
          <w:rFonts w:ascii="Times New Roman" w:hAnsi="Times New Roman" w:cs="Times New Roman"/>
        </w:rPr>
        <w:footnoteRef/>
      </w:r>
      <w:r w:rsidRPr="00F14C8C">
        <w:rPr>
          <w:rFonts w:ascii="Times New Roman" w:hAnsi="Times New Roman" w:cs="Times New Roman"/>
        </w:rPr>
        <w:t xml:space="preserve"> John Clark, “The Relationship Between the State and the Voluntary Sector“</w:t>
      </w:r>
      <w:r w:rsidRPr="0052762A">
        <w:rPr>
          <w:rFonts w:ascii="Times New Roman" w:hAnsi="Times New Roman" w:cs="Times New Roman"/>
        </w:rPr>
        <w:t xml:space="preserve"> </w:t>
      </w:r>
    </w:p>
    <w:p w14:paraId="18F6BE9F" w14:textId="77777777" w:rsidR="009C2881" w:rsidRPr="008625F0" w:rsidRDefault="009C2881" w:rsidP="00777DE4">
      <w:pPr>
        <w:pStyle w:val="Puslapioinaostekstas"/>
        <w:rPr>
          <w:rFonts w:ascii="Times New Roman" w:hAnsi="Times New Roman" w:cs="Times New Roman"/>
        </w:rPr>
      </w:pPr>
      <w:r w:rsidRPr="0052762A">
        <w:rPr>
          <w:rFonts w:ascii="Times New Roman" w:hAnsi="Times New Roman" w:cs="Times New Roman"/>
        </w:rPr>
        <w:t>&lt;</w:t>
      </w:r>
      <w:hyperlink r:id="rId1" w:history="1">
        <w:r w:rsidRPr="0052762A">
          <w:rPr>
            <w:rStyle w:val="Hipersaitas"/>
            <w:rFonts w:ascii="Times New Roman" w:hAnsi="Times New Roman" w:cs="Times New Roman"/>
          </w:rPr>
          <w:t>http://www.gdrc.org/ngo/state-ngo.html</w:t>
        </w:r>
      </w:hyperlink>
      <w:r w:rsidRPr="0052762A">
        <w:rPr>
          <w:rFonts w:ascii="Times New Roman" w:hAnsi="Times New Roman" w:cs="Times New Roman"/>
        </w:rPr>
        <w:t>&gt; [žiūrėta 2015-03-14]</w:t>
      </w:r>
    </w:p>
  </w:footnote>
  <w:footnote w:id="42">
    <w:p w14:paraId="4CFBA79D" w14:textId="42F6D6AB" w:rsidR="009C2881" w:rsidRPr="00331F69" w:rsidRDefault="009C2881" w:rsidP="00777DE4">
      <w:pPr>
        <w:pStyle w:val="Puslapioinaostekstas"/>
        <w:rPr>
          <w:rFonts w:ascii="Times New Roman" w:hAnsi="Times New Roman" w:cs="Times New Roman"/>
        </w:rPr>
      </w:pPr>
      <w:r w:rsidRPr="008625F0">
        <w:rPr>
          <w:rStyle w:val="Puslapioinaosnuoroda"/>
          <w:rFonts w:ascii="Times New Roman" w:hAnsi="Times New Roman" w:cs="Times New Roman"/>
        </w:rPr>
        <w:footnoteRef/>
      </w:r>
      <w:r w:rsidRPr="00B677B5">
        <w:rPr>
          <w:rFonts w:ascii="Times New Roman" w:hAnsi="Times New Roman" w:cs="Times New Roman"/>
        </w:rPr>
        <w:t xml:space="preserve"> Koenig, N</w:t>
      </w:r>
      <w:r>
        <w:rPr>
          <w:rFonts w:ascii="Times New Roman" w:hAnsi="Times New Roman" w:cs="Times New Roman"/>
        </w:rPr>
        <w:t>,</w:t>
      </w:r>
      <w:r w:rsidRPr="00B677B5">
        <w:rPr>
          <w:rFonts w:ascii="Times New Roman" w:hAnsi="Times New Roman" w:cs="Times New Roman"/>
        </w:rPr>
        <w:t xml:space="preserve"> </w:t>
      </w:r>
      <w:r>
        <w:rPr>
          <w:rFonts w:ascii="Times New Roman" w:hAnsi="Times New Roman" w:cs="Times New Roman"/>
        </w:rPr>
        <w:t>Y. Bertoncini</w:t>
      </w:r>
      <w:r w:rsidRPr="00B677B5">
        <w:rPr>
          <w:rFonts w:ascii="Times New Roman" w:hAnsi="Times New Roman" w:cs="Times New Roman"/>
        </w:rPr>
        <w:t>, “</w:t>
      </w:r>
      <w:r w:rsidRPr="00B677B5">
        <w:rPr>
          <w:rFonts w:ascii="Times New Roman" w:hAnsi="Times New Roman" w:cs="Times New Roman"/>
          <w:iCs/>
        </w:rPr>
        <w:t>Euroscepticism or europhobia</w:t>
      </w:r>
      <w:r w:rsidRPr="00B677B5">
        <w:rPr>
          <w:rFonts w:ascii="Times New Roman" w:hAnsi="Times New Roman" w:cs="Times New Roman"/>
        </w:rPr>
        <w:t xml:space="preserve">: </w:t>
      </w:r>
      <w:r w:rsidRPr="00B677B5">
        <w:rPr>
          <w:rFonts w:ascii="Times New Roman" w:hAnsi="Times New Roman" w:cs="Times New Roman"/>
          <w:iCs/>
        </w:rPr>
        <w:t>voice vs</w:t>
      </w:r>
      <w:r w:rsidRPr="00B677B5">
        <w:rPr>
          <w:rFonts w:ascii="Times New Roman" w:hAnsi="Times New Roman" w:cs="Times New Roman"/>
        </w:rPr>
        <w:t xml:space="preserve">. </w:t>
      </w:r>
      <w:r w:rsidRPr="00B677B5">
        <w:rPr>
          <w:rFonts w:ascii="Times New Roman" w:hAnsi="Times New Roman" w:cs="Times New Roman"/>
          <w:iCs/>
        </w:rPr>
        <w:t>exit</w:t>
      </w:r>
      <w:r w:rsidRPr="00B677B5">
        <w:rPr>
          <w:rFonts w:ascii="Times New Roman" w:hAnsi="Times New Roman" w:cs="Times New Roman"/>
        </w:rPr>
        <w:t xml:space="preserve">?”, Notre Europe – Jacques </w:t>
      </w:r>
      <w:r w:rsidRPr="00331F69">
        <w:rPr>
          <w:rFonts w:ascii="Times New Roman" w:hAnsi="Times New Roman" w:cs="Times New Roman"/>
        </w:rPr>
        <w:t>Delors Institute, Policy Paper. No. 121. 2014, 5</w:t>
      </w:r>
    </w:p>
  </w:footnote>
  <w:footnote w:id="43">
    <w:p w14:paraId="6D5A014F" w14:textId="144CF4FC" w:rsidR="009C2881" w:rsidRPr="00331F69" w:rsidRDefault="009C2881" w:rsidP="00777DE4">
      <w:pPr>
        <w:pStyle w:val="Puslapioinaostekstas"/>
        <w:rPr>
          <w:rFonts w:ascii="Times New Roman" w:hAnsi="Times New Roman" w:cs="Times New Roman"/>
        </w:rPr>
      </w:pPr>
      <w:r w:rsidRPr="00331F69">
        <w:rPr>
          <w:rStyle w:val="Puslapioinaosnuoroda"/>
          <w:rFonts w:ascii="Times New Roman" w:hAnsi="Times New Roman" w:cs="Times New Roman"/>
        </w:rPr>
        <w:footnoteRef/>
      </w:r>
      <w:r>
        <w:rPr>
          <w:rFonts w:ascii="Times New Roman" w:hAnsi="Times New Roman" w:cs="Times New Roman"/>
        </w:rPr>
        <w:t xml:space="preserve"> </w:t>
      </w:r>
      <w:r w:rsidRPr="00331F69">
        <w:rPr>
          <w:rFonts w:ascii="Times New Roman" w:hAnsi="Times New Roman" w:cs="Times New Roman"/>
        </w:rPr>
        <w:t xml:space="preserve">Lauren McLaren, “Explaining Mass-Level Euroscepticism: Identity, Interests, and Institutional Distrust,” </w:t>
      </w:r>
      <w:r w:rsidRPr="00331F69">
        <w:rPr>
          <w:rFonts w:ascii="Times New Roman" w:hAnsi="Times New Roman" w:cs="Times New Roman"/>
          <w:i/>
          <w:iCs/>
        </w:rPr>
        <w:t>Acta Politica</w:t>
      </w:r>
      <w:r w:rsidRPr="00331F69">
        <w:rPr>
          <w:rFonts w:ascii="Times New Roman" w:hAnsi="Times New Roman" w:cs="Times New Roman"/>
        </w:rPr>
        <w:t>, no. 2. pp. 2007, 233–251, 236</w:t>
      </w:r>
    </w:p>
  </w:footnote>
  <w:footnote w:id="44">
    <w:p w14:paraId="4AD12A41" w14:textId="27FB2393" w:rsidR="009C2881" w:rsidRDefault="009C2881" w:rsidP="00777DE4">
      <w:pPr>
        <w:pStyle w:val="Puslapioinaostekstas"/>
      </w:pPr>
      <w:r w:rsidRPr="00331F69">
        <w:rPr>
          <w:rStyle w:val="Puslapioinaosnuoroda"/>
          <w:rFonts w:ascii="Times New Roman" w:hAnsi="Times New Roman" w:cs="Times New Roman"/>
        </w:rPr>
        <w:footnoteRef/>
      </w:r>
      <w:r>
        <w:rPr>
          <w:rFonts w:ascii="Times New Roman" w:hAnsi="Times New Roman" w:cs="Times New Roman"/>
        </w:rPr>
        <w:t xml:space="preserve"> </w:t>
      </w:r>
      <w:r w:rsidRPr="00331F69">
        <w:rPr>
          <w:rFonts w:ascii="Times New Roman" w:hAnsi="Times New Roman" w:cs="Times New Roman"/>
        </w:rPr>
        <w:t>Sitter, N.,“Opposing Europe: Euro-Scepticism, Opposition and Party Competition“, Sussex European Institute, SEI Working Paper 56, 1-29, 2002, 12</w:t>
      </w:r>
    </w:p>
  </w:footnote>
  <w:footnote w:id="45">
    <w:p w14:paraId="554EEB6F" w14:textId="3F900CEF" w:rsidR="009C2881" w:rsidRPr="00895014" w:rsidRDefault="009C2881" w:rsidP="00777DE4">
      <w:pPr>
        <w:pStyle w:val="Puslapioinaostekstas"/>
        <w:rPr>
          <w:rFonts w:ascii="Times New Roman" w:hAnsi="Times New Roman" w:cs="Times New Roman"/>
        </w:rPr>
      </w:pPr>
      <w:r w:rsidRPr="00895014">
        <w:rPr>
          <w:rStyle w:val="Puslapioinaosnuoroda"/>
          <w:rFonts w:ascii="Times New Roman" w:hAnsi="Times New Roman" w:cs="Times New Roman"/>
        </w:rPr>
        <w:footnoteRef/>
      </w:r>
      <w:r w:rsidRPr="00895014">
        <w:rPr>
          <w:rFonts w:ascii="Times New Roman" w:hAnsi="Times New Roman" w:cs="Times New Roman"/>
        </w:rPr>
        <w:t xml:space="preserve"> </w:t>
      </w:r>
      <w:r w:rsidRPr="00B677B5">
        <w:rPr>
          <w:rFonts w:ascii="Times New Roman" w:hAnsi="Times New Roman" w:cs="Times New Roman"/>
        </w:rPr>
        <w:t>Koenig, N</w:t>
      </w:r>
      <w:r>
        <w:rPr>
          <w:rFonts w:ascii="Times New Roman" w:hAnsi="Times New Roman" w:cs="Times New Roman"/>
        </w:rPr>
        <w:t>,</w:t>
      </w:r>
      <w:r w:rsidRPr="00B677B5">
        <w:rPr>
          <w:rFonts w:ascii="Times New Roman" w:hAnsi="Times New Roman" w:cs="Times New Roman"/>
        </w:rPr>
        <w:t xml:space="preserve"> </w:t>
      </w:r>
      <w:r>
        <w:rPr>
          <w:rFonts w:ascii="Times New Roman" w:hAnsi="Times New Roman" w:cs="Times New Roman"/>
        </w:rPr>
        <w:t>Y. Bertoncini</w:t>
      </w:r>
      <w:r w:rsidRPr="00B677B5">
        <w:rPr>
          <w:rFonts w:ascii="Times New Roman" w:hAnsi="Times New Roman" w:cs="Times New Roman"/>
        </w:rPr>
        <w:t>, “</w:t>
      </w:r>
      <w:r w:rsidRPr="00B677B5">
        <w:rPr>
          <w:rFonts w:ascii="Times New Roman" w:hAnsi="Times New Roman" w:cs="Times New Roman"/>
          <w:iCs/>
        </w:rPr>
        <w:t>Euroscepticism or europhobia</w:t>
      </w:r>
      <w:r w:rsidRPr="00B677B5">
        <w:rPr>
          <w:rFonts w:ascii="Times New Roman" w:hAnsi="Times New Roman" w:cs="Times New Roman"/>
        </w:rPr>
        <w:t xml:space="preserve">: </w:t>
      </w:r>
      <w:r w:rsidRPr="00B677B5">
        <w:rPr>
          <w:rFonts w:ascii="Times New Roman" w:hAnsi="Times New Roman" w:cs="Times New Roman"/>
          <w:iCs/>
        </w:rPr>
        <w:t>voice vs</w:t>
      </w:r>
      <w:r w:rsidRPr="00B677B5">
        <w:rPr>
          <w:rFonts w:ascii="Times New Roman" w:hAnsi="Times New Roman" w:cs="Times New Roman"/>
        </w:rPr>
        <w:t xml:space="preserve">. </w:t>
      </w:r>
      <w:r w:rsidRPr="00B677B5">
        <w:rPr>
          <w:rFonts w:ascii="Times New Roman" w:hAnsi="Times New Roman" w:cs="Times New Roman"/>
          <w:iCs/>
        </w:rPr>
        <w:t>exit</w:t>
      </w:r>
      <w:r w:rsidRPr="00B677B5">
        <w:rPr>
          <w:rFonts w:ascii="Times New Roman" w:hAnsi="Times New Roman" w:cs="Times New Roman"/>
        </w:rPr>
        <w:t>?”</w:t>
      </w:r>
      <w:r>
        <w:rPr>
          <w:rFonts w:ascii="Times New Roman" w:hAnsi="Times New Roman" w:cs="Times New Roman"/>
        </w:rPr>
        <w:t xml:space="preserve"> 5</w:t>
      </w:r>
    </w:p>
  </w:footnote>
  <w:footnote w:id="46">
    <w:p w14:paraId="582C01B5" w14:textId="65893EF6" w:rsidR="009C2881" w:rsidRPr="00B17CBC" w:rsidRDefault="009C2881" w:rsidP="00A62D6E">
      <w:pPr>
        <w:pStyle w:val="Puslapioinaostekstas"/>
        <w:jc w:val="both"/>
        <w:rPr>
          <w:rFonts w:ascii="Times New Roman" w:hAnsi="Times New Roman" w:cs="Times New Roman"/>
        </w:rPr>
      </w:pPr>
      <w:r w:rsidRPr="00B17CBC">
        <w:rPr>
          <w:rStyle w:val="Puslapioinaosnuoroda"/>
          <w:rFonts w:ascii="Times New Roman" w:hAnsi="Times New Roman" w:cs="Times New Roman"/>
        </w:rPr>
        <w:footnoteRef/>
      </w:r>
      <w:r>
        <w:rPr>
          <w:rFonts w:ascii="Times New Roman" w:hAnsi="Times New Roman" w:cs="Times New Roman"/>
        </w:rPr>
        <w:t xml:space="preserve"> GRINOCH, “</w:t>
      </w:r>
      <w:r w:rsidRPr="00B17CBC">
        <w:rPr>
          <w:rFonts w:ascii="Times New Roman" w:hAnsi="Times New Roman" w:cs="Times New Roman"/>
        </w:rPr>
        <w:t>Cohesion Policy and Its Components:  Past, Present and Future,  WP8 Task 2: Cohesion Policy Lessons From Earlier EU/EC Enlargements, Synthesis of Case Studies</w:t>
      </w:r>
      <w:r>
        <w:rPr>
          <w:rFonts w:ascii="Times New Roman" w:hAnsi="Times New Roman" w:cs="Times New Roman"/>
        </w:rPr>
        <w:t>“</w:t>
      </w:r>
      <w:r w:rsidRPr="00B17CBC">
        <w:rPr>
          <w:rFonts w:ascii="Times New Roman" w:hAnsi="Times New Roman" w:cs="Times New Roman"/>
        </w:rPr>
        <w:t>, 6</w:t>
      </w:r>
    </w:p>
  </w:footnote>
  <w:footnote w:id="47">
    <w:p w14:paraId="2B4A72D8" w14:textId="77777777" w:rsidR="009C2881" w:rsidRDefault="009C2881" w:rsidP="00A62D6E">
      <w:pPr>
        <w:pStyle w:val="Puslapioinaostekstas"/>
        <w:jc w:val="both"/>
      </w:pPr>
      <w:r w:rsidRPr="00B17CBC">
        <w:rPr>
          <w:rStyle w:val="Puslapioinaosnuoroda"/>
          <w:rFonts w:ascii="Times New Roman" w:hAnsi="Times New Roman" w:cs="Times New Roman"/>
        </w:rPr>
        <w:footnoteRef/>
      </w:r>
      <w:r w:rsidRPr="00B17CBC">
        <w:rPr>
          <w:rFonts w:ascii="Times New Roman" w:hAnsi="Times New Roman" w:cs="Times New Roman"/>
        </w:rPr>
        <w:t xml:space="preserve"> Martina Bhatia, “Planning for the future EU Cohesion Policy in the Nordic Member States The role of the national governments“,  Master’s Thesis in Urban and Regional Planning, Stockholm University, 4</w:t>
      </w:r>
    </w:p>
  </w:footnote>
  <w:footnote w:id="48">
    <w:p w14:paraId="62248622" w14:textId="67DD057C" w:rsidR="009C2881" w:rsidRPr="000E3C23" w:rsidRDefault="009C2881" w:rsidP="00A62D6E">
      <w:pPr>
        <w:pStyle w:val="Puslapioinaostekstas"/>
        <w:jc w:val="both"/>
        <w:rPr>
          <w:rFonts w:ascii="Times New Roman" w:hAnsi="Times New Roman" w:cs="Times New Roman"/>
        </w:rPr>
      </w:pPr>
      <w:r w:rsidRPr="000E3C23">
        <w:rPr>
          <w:rStyle w:val="Puslapioinaosnuoroda"/>
          <w:rFonts w:ascii="Times New Roman" w:hAnsi="Times New Roman" w:cs="Times New Roman"/>
        </w:rPr>
        <w:footnoteRef/>
      </w:r>
      <w:r>
        <w:rPr>
          <w:rFonts w:ascii="Times New Roman" w:hAnsi="Times New Roman" w:cs="Times New Roman"/>
        </w:rPr>
        <w:t xml:space="preserve"> </w:t>
      </w:r>
      <w:r w:rsidRPr="007C4ACC">
        <w:rPr>
          <w:rFonts w:ascii="Times New Roman" w:hAnsi="Times New Roman" w:cs="Times New Roman"/>
        </w:rPr>
        <w:t>European Policy R</w:t>
      </w:r>
      <w:r>
        <w:rPr>
          <w:rFonts w:ascii="Times New Roman" w:hAnsi="Times New Roman" w:cs="Times New Roman"/>
        </w:rPr>
        <w:t>esearch Centre, “</w:t>
      </w:r>
      <w:r w:rsidRPr="007C4ACC">
        <w:rPr>
          <w:rFonts w:ascii="Times New Roman" w:hAnsi="Times New Roman" w:cs="Times New Roman"/>
        </w:rPr>
        <w:t>Rethinking Regional Policy at National and European Levels: Short-Term Pre</w:t>
      </w:r>
      <w:r>
        <w:rPr>
          <w:rFonts w:ascii="Times New Roman" w:hAnsi="Times New Roman" w:cs="Times New Roman"/>
        </w:rPr>
        <w:t>ssures and Lond-Term Challenges“</w:t>
      </w:r>
      <w:r w:rsidRPr="007C4ACC">
        <w:rPr>
          <w:rFonts w:ascii="Times New Roman" w:hAnsi="Times New Roman" w:cs="Times New Roman"/>
        </w:rPr>
        <w:t>, Annual Review of Regional Policy in Europe, University o</w:t>
      </w:r>
      <w:r>
        <w:rPr>
          <w:rFonts w:ascii="Times New Roman" w:hAnsi="Times New Roman" w:cs="Times New Roman"/>
        </w:rPr>
        <w:t>f Strathclyde, Glasgow, 2012,</w:t>
      </w:r>
      <w:r w:rsidRPr="000E3C23">
        <w:rPr>
          <w:rFonts w:ascii="Times New Roman" w:hAnsi="Times New Roman" w:cs="Times New Roman"/>
          <w:sz w:val="24"/>
          <w:szCs w:val="24"/>
        </w:rPr>
        <w:t xml:space="preserve"> </w:t>
      </w:r>
      <w:r>
        <w:rPr>
          <w:rFonts w:ascii="Times New Roman" w:hAnsi="Times New Roman" w:cs="Times New Roman"/>
        </w:rPr>
        <w:t>23</w:t>
      </w:r>
    </w:p>
  </w:footnote>
  <w:footnote w:id="49">
    <w:p w14:paraId="2E3AB300" w14:textId="77777777" w:rsidR="009C2881" w:rsidRPr="000E3C23" w:rsidRDefault="009C2881" w:rsidP="00A62D6E">
      <w:pPr>
        <w:pStyle w:val="Puslapioinaostekstas"/>
        <w:jc w:val="both"/>
        <w:rPr>
          <w:rFonts w:ascii="Times New Roman" w:hAnsi="Times New Roman" w:cs="Times New Roman"/>
        </w:rPr>
      </w:pPr>
      <w:r w:rsidRPr="000E3C23">
        <w:rPr>
          <w:rStyle w:val="Puslapioinaosnuoroda"/>
          <w:rFonts w:ascii="Times New Roman" w:hAnsi="Times New Roman" w:cs="Times New Roman"/>
        </w:rPr>
        <w:footnoteRef/>
      </w:r>
      <w:r w:rsidRPr="000E3C23">
        <w:rPr>
          <w:rFonts w:ascii="Times New Roman" w:hAnsi="Times New Roman" w:cs="Times New Roman"/>
        </w:rPr>
        <w:t xml:space="preserve"> Ten</w:t>
      </w:r>
      <w:r w:rsidRPr="000E3C23">
        <w:rPr>
          <w:rFonts w:ascii="Times New Roman" w:hAnsi="Times New Roman" w:cs="Times New Roman"/>
          <w:sz w:val="24"/>
          <w:szCs w:val="24"/>
        </w:rPr>
        <w:t xml:space="preserve"> </w:t>
      </w:r>
      <w:r w:rsidRPr="000E3C23">
        <w:rPr>
          <w:rFonts w:ascii="Times New Roman" w:hAnsi="Times New Roman" w:cs="Times New Roman"/>
        </w:rPr>
        <w:t>pat</w:t>
      </w:r>
      <w:r>
        <w:rPr>
          <w:rFonts w:ascii="Times New Roman" w:hAnsi="Times New Roman" w:cs="Times New Roman"/>
        </w:rPr>
        <w:t>,</w:t>
      </w:r>
      <w:r w:rsidRPr="000E3C23">
        <w:rPr>
          <w:rFonts w:ascii="Times New Roman" w:hAnsi="Times New Roman" w:cs="Times New Roman"/>
          <w:sz w:val="24"/>
          <w:szCs w:val="24"/>
        </w:rPr>
        <w:t xml:space="preserve"> </w:t>
      </w:r>
      <w:r>
        <w:rPr>
          <w:rFonts w:ascii="Times New Roman" w:hAnsi="Times New Roman" w:cs="Times New Roman"/>
        </w:rPr>
        <w:t>23</w:t>
      </w:r>
    </w:p>
  </w:footnote>
  <w:footnote w:id="50">
    <w:p w14:paraId="10C9B907" w14:textId="2B3D6746" w:rsidR="009C2881" w:rsidRPr="00632964" w:rsidRDefault="009C2881">
      <w:pPr>
        <w:pStyle w:val="Puslapioinaostekstas"/>
        <w:rPr>
          <w:rFonts w:ascii="Times New Roman" w:hAnsi="Times New Roman" w:cs="Times New Roman"/>
        </w:rPr>
      </w:pPr>
      <w:r w:rsidRPr="00632964">
        <w:rPr>
          <w:rStyle w:val="Puslapioinaosnuoroda"/>
          <w:rFonts w:ascii="Times New Roman" w:hAnsi="Times New Roman" w:cs="Times New Roman"/>
        </w:rPr>
        <w:footnoteRef/>
      </w:r>
      <w:r w:rsidRPr="00632964">
        <w:rPr>
          <w:rFonts w:ascii="Times New Roman" w:hAnsi="Times New Roman" w:cs="Times New Roman"/>
        </w:rPr>
        <w:t xml:space="preserve"> „Partnerystės principo taikymo ES struktūrinės paramos procese gairės“</w:t>
      </w:r>
      <w:r>
        <w:rPr>
          <w:rFonts w:ascii="Times New Roman" w:hAnsi="Times New Roman" w:cs="Times New Roman"/>
        </w:rPr>
        <w:t xml:space="preserve"> </w:t>
      </w:r>
      <w:r w:rsidRPr="00632964">
        <w:rPr>
          <w:rFonts w:ascii="Times New Roman" w:hAnsi="Times New Roman" w:cs="Times New Roman"/>
        </w:rPr>
        <w:t>30</w:t>
      </w:r>
    </w:p>
  </w:footnote>
  <w:footnote w:id="51">
    <w:p w14:paraId="1CF1C904" w14:textId="5D413FE7" w:rsidR="009C2881" w:rsidRPr="00941E05" w:rsidRDefault="009C2881" w:rsidP="00A62D6E">
      <w:pPr>
        <w:pStyle w:val="Puslapioinaostekstas"/>
        <w:jc w:val="both"/>
        <w:rPr>
          <w:rFonts w:ascii="Times New Roman" w:hAnsi="Times New Roman" w:cs="Times New Roman"/>
        </w:rPr>
      </w:pPr>
      <w:r w:rsidRPr="00632964">
        <w:rPr>
          <w:rStyle w:val="Puslapioinaosnuoroda"/>
          <w:rFonts w:ascii="Times New Roman" w:hAnsi="Times New Roman" w:cs="Times New Roman"/>
        </w:rPr>
        <w:footnoteRef/>
      </w:r>
      <w:r w:rsidRPr="00632964">
        <w:rPr>
          <w:rFonts w:ascii="Times New Roman" w:hAnsi="Times New Roman" w:cs="Times New Roman"/>
        </w:rPr>
        <w:t xml:space="preserve"> Ten pat,</w:t>
      </w:r>
      <w:r>
        <w:rPr>
          <w:rFonts w:ascii="Times New Roman" w:hAnsi="Times New Roman" w:cs="Times New Roman"/>
        </w:rPr>
        <w:t xml:space="preserve"> </w:t>
      </w:r>
      <w:r w:rsidRPr="00632964">
        <w:rPr>
          <w:rFonts w:ascii="Times New Roman" w:hAnsi="Times New Roman" w:cs="Times New Roman"/>
        </w:rPr>
        <w:t>30</w:t>
      </w:r>
    </w:p>
  </w:footnote>
  <w:footnote w:id="52">
    <w:p w14:paraId="02B952E8" w14:textId="79A2BA6E" w:rsidR="009C2881" w:rsidRDefault="009C2881" w:rsidP="00A62D6E">
      <w:pPr>
        <w:pStyle w:val="Puslapioinaostekstas"/>
        <w:jc w:val="both"/>
      </w:pPr>
      <w:r w:rsidRPr="00941E05">
        <w:rPr>
          <w:rStyle w:val="Puslapioinaosnuoroda"/>
          <w:rFonts w:ascii="Times New Roman" w:hAnsi="Times New Roman" w:cs="Times New Roman"/>
        </w:rPr>
        <w:footnoteRef/>
      </w:r>
      <w:r w:rsidRPr="00941E05">
        <w:rPr>
          <w:rFonts w:ascii="Times New Roman" w:hAnsi="Times New Roman" w:cs="Times New Roman"/>
        </w:rPr>
        <w:t xml:space="preserve"> OECD</w:t>
      </w:r>
      <w:r w:rsidRPr="00941E05">
        <w:rPr>
          <w:rFonts w:ascii="Times New Roman" w:hAnsi="Times New Roman" w:cs="Times New Roman"/>
          <w:i/>
        </w:rPr>
        <w:t xml:space="preserve">,  </w:t>
      </w:r>
      <w:r>
        <w:rPr>
          <w:rFonts w:ascii="Times New Roman" w:hAnsi="Times New Roman" w:cs="Times New Roman"/>
          <w:i/>
        </w:rPr>
        <w:t>“</w:t>
      </w:r>
      <w:r w:rsidRPr="00086B47">
        <w:rPr>
          <w:rFonts w:ascii="Times New Roman" w:hAnsi="Times New Roman" w:cs="Times New Roman"/>
        </w:rPr>
        <w:t>Better Regulation in Europe:  Denmark</w:t>
      </w:r>
      <w:r>
        <w:rPr>
          <w:rFonts w:ascii="Times New Roman" w:hAnsi="Times New Roman" w:cs="Times New Roman"/>
        </w:rPr>
        <w:t>“</w:t>
      </w:r>
      <w:r w:rsidRPr="00941E05">
        <w:rPr>
          <w:rFonts w:ascii="Times New Roman" w:hAnsi="Times New Roman" w:cs="Times New Roman"/>
        </w:rPr>
        <w:t>, 2010,  115</w:t>
      </w:r>
    </w:p>
  </w:footnote>
  <w:footnote w:id="53">
    <w:p w14:paraId="1AAE4774" w14:textId="77777777" w:rsidR="009C2881" w:rsidRPr="00A65A6F" w:rsidRDefault="009C2881" w:rsidP="00A62D6E">
      <w:pPr>
        <w:pStyle w:val="Puslapioinaostekstas"/>
        <w:jc w:val="both"/>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Review of Denmark’s Program for Better Business Regulation,  2009</w:t>
      </w:r>
    </w:p>
  </w:footnote>
  <w:footnote w:id="54">
    <w:p w14:paraId="2AF7F753" w14:textId="77777777" w:rsidR="009C2881" w:rsidRPr="00A65A6F" w:rsidRDefault="009C2881" w:rsidP="00A62D6E">
      <w:pPr>
        <w:pStyle w:val="Puslapioinaostekstas"/>
        <w:jc w:val="both"/>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Sweden Ministry of Enterprise, Energy and Communications, Presentation to the High Level Group of Independent Stakeholders of Administrative Burdens, 5 May 2011, 10</w:t>
      </w:r>
    </w:p>
  </w:footnote>
  <w:footnote w:id="55">
    <w:p w14:paraId="05D7EEE4" w14:textId="77777777" w:rsidR="009C2881" w:rsidRPr="00A65A6F" w:rsidRDefault="009C2881" w:rsidP="00A62D6E">
      <w:pPr>
        <w:pStyle w:val="Puslapioinaostekstas"/>
        <w:jc w:val="both"/>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Ten pat, 7</w:t>
      </w:r>
    </w:p>
  </w:footnote>
  <w:footnote w:id="56">
    <w:p w14:paraId="47F45C19" w14:textId="77777777" w:rsidR="009C2881" w:rsidRDefault="009C2881" w:rsidP="00A62D6E">
      <w:pPr>
        <w:pStyle w:val="Puslapioinaostekstas"/>
        <w:jc w:val="both"/>
      </w:pPr>
      <w:r w:rsidRPr="00A65A6F">
        <w:rPr>
          <w:rStyle w:val="Puslapioinaosnuoroda"/>
          <w:rFonts w:ascii="Times New Roman" w:hAnsi="Times New Roman" w:cs="Times New Roman"/>
        </w:rPr>
        <w:footnoteRef/>
      </w:r>
      <w:r w:rsidRPr="00A65A6F">
        <w:rPr>
          <w:rFonts w:ascii="Times New Roman" w:hAnsi="Times New Roman" w:cs="Times New Roman"/>
        </w:rPr>
        <w:t xml:space="preserve"> Deirdre Giesen, Barbara Berkenbosch, “Managing Perceived Response Burden“,  Seminar on Statistical Data Collection,  Wokring paper, September, 2013,1</w:t>
      </w:r>
    </w:p>
  </w:footnote>
  <w:footnote w:id="57">
    <w:p w14:paraId="047DF890" w14:textId="77777777" w:rsidR="009C2881" w:rsidRPr="00A65A6F" w:rsidRDefault="009C2881" w:rsidP="00A62D6E">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The World Bank Group, “Governance Frameworks and Tools for Effective regulatory reform“, </w:t>
      </w:r>
      <w:r w:rsidRPr="00A65A6F">
        <w:rPr>
          <w:rFonts w:ascii="Times New Roman" w:hAnsi="Times New Roman" w:cs="Times New Roman"/>
          <w:i/>
        </w:rPr>
        <w:t>Regulatory Quality Indicators</w:t>
      </w:r>
      <w:r w:rsidRPr="00A65A6F">
        <w:rPr>
          <w:rFonts w:ascii="Times New Roman" w:hAnsi="Times New Roman" w:cs="Times New Roman"/>
        </w:rPr>
        <w:t>, The World Bank, Washington, 2010 , 11</w:t>
      </w:r>
    </w:p>
  </w:footnote>
  <w:footnote w:id="58">
    <w:p w14:paraId="6FB558BE" w14:textId="77777777" w:rsidR="009C2881" w:rsidRPr="00A65A6F" w:rsidRDefault="009C2881" w:rsidP="00A62D6E">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The International Bank for Reconstruction and Development, “Doing Business 2008“, Comparing regulation in 178 Economies, The World Bank, Washington, 2007 ,1</w:t>
      </w:r>
    </w:p>
  </w:footnote>
  <w:footnote w:id="59">
    <w:p w14:paraId="1B1A6637" w14:textId="51BBFA72" w:rsidR="009C2881" w:rsidRPr="00A65A6F" w:rsidRDefault="009C2881" w:rsidP="00A62D6E">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The World Bank, W</w:t>
      </w:r>
      <w:r>
        <w:rPr>
          <w:rFonts w:ascii="Times New Roman" w:hAnsi="Times New Roman" w:cs="Times New Roman"/>
        </w:rPr>
        <w:t xml:space="preserve">orldwide Governance Indicators, </w:t>
      </w:r>
      <w:r w:rsidRPr="00A65A6F">
        <w:rPr>
          <w:rFonts w:ascii="Times New Roman" w:hAnsi="Times New Roman" w:cs="Times New Roman"/>
        </w:rPr>
        <w:t>&lt;</w:t>
      </w:r>
      <w:hyperlink r:id="rId2" w:anchor="reports" w:history="1">
        <w:r w:rsidRPr="00A65A6F">
          <w:rPr>
            <w:rStyle w:val="Hipersaitas"/>
            <w:rFonts w:ascii="Times New Roman" w:hAnsi="Times New Roman" w:cs="Times New Roman"/>
          </w:rPr>
          <w:t>http://info.worldbank.org/governance/wgi/index.aspx#reports</w:t>
        </w:r>
      </w:hyperlink>
      <w:r w:rsidRPr="00A65A6F">
        <w:rPr>
          <w:rFonts w:ascii="Times New Roman" w:hAnsi="Times New Roman" w:cs="Times New Roman"/>
        </w:rPr>
        <w:t>&gt; [žiūrėta 2015-05-05]</w:t>
      </w:r>
    </w:p>
  </w:footnote>
  <w:footnote w:id="60">
    <w:p w14:paraId="1DB8EAE1" w14:textId="28AD346D" w:rsidR="009C2881" w:rsidRDefault="009C2881" w:rsidP="00E54E28">
      <w:pPr>
        <w:pStyle w:val="Puslapioinaostekstas"/>
      </w:pPr>
      <w:r>
        <w:rPr>
          <w:rStyle w:val="Puslapioinaosnuoroda"/>
        </w:rPr>
        <w:footnoteRef/>
      </w:r>
      <w:r>
        <w:t xml:space="preserve"> </w:t>
      </w:r>
      <w:r w:rsidRPr="00A62D6E">
        <w:rPr>
          <w:rFonts w:ascii="Times New Roman" w:hAnsi="Times New Roman" w:cs="Times New Roman"/>
        </w:rPr>
        <w:t>Lentelė</w:t>
      </w:r>
      <w:r w:rsidRPr="00A62D6E">
        <w:rPr>
          <w:rFonts w:ascii="Times New Roman" w:hAnsi="Times New Roman" w:cs="Times New Roman"/>
          <w:sz w:val="24"/>
          <w:szCs w:val="24"/>
        </w:rPr>
        <w:t xml:space="preserve"> </w:t>
      </w:r>
      <w:r w:rsidRPr="00A62D6E">
        <w:rPr>
          <w:rFonts w:ascii="Times New Roman" w:hAnsi="Times New Roman" w:cs="Times New Roman"/>
        </w:rPr>
        <w:t>sudaryta</w:t>
      </w:r>
      <w:r w:rsidRPr="00A62D6E">
        <w:rPr>
          <w:rFonts w:ascii="Times New Roman" w:hAnsi="Times New Roman" w:cs="Times New Roman"/>
          <w:sz w:val="24"/>
          <w:szCs w:val="24"/>
        </w:rPr>
        <w:t xml:space="preserve"> </w:t>
      </w:r>
      <w:r w:rsidRPr="00A62D6E">
        <w:rPr>
          <w:rFonts w:ascii="Times New Roman" w:hAnsi="Times New Roman" w:cs="Times New Roman"/>
        </w:rPr>
        <w:t>remiantis</w:t>
      </w:r>
      <w:r>
        <w:rPr>
          <w:rFonts w:ascii="Times New Roman" w:hAnsi="Times New Roman" w:cs="Times New Roman"/>
        </w:rPr>
        <w:t xml:space="preserve"> oficialiais valstybių narių duomenimis, Eurobarometro ataskaitomis.</w:t>
      </w:r>
    </w:p>
  </w:footnote>
  <w:footnote w:id="61">
    <w:p w14:paraId="06761040" w14:textId="69667024" w:rsidR="009C2881" w:rsidRPr="00B17CBC" w:rsidRDefault="009C2881" w:rsidP="00D426AD">
      <w:pPr>
        <w:pStyle w:val="Puslapioinaostekstas"/>
        <w:jc w:val="both"/>
        <w:rPr>
          <w:rFonts w:ascii="Times New Roman" w:hAnsi="Times New Roman" w:cs="Times New Roman"/>
        </w:rPr>
      </w:pPr>
      <w:r w:rsidRPr="00B17CBC">
        <w:rPr>
          <w:rStyle w:val="Puslapioinaosnuoroda"/>
          <w:rFonts w:ascii="Times New Roman" w:hAnsi="Times New Roman" w:cs="Times New Roman"/>
        </w:rPr>
        <w:footnoteRef/>
      </w:r>
      <w:r>
        <w:rPr>
          <w:rFonts w:ascii="Times New Roman" w:hAnsi="Times New Roman" w:cs="Times New Roman"/>
        </w:rPr>
        <w:t xml:space="preserve"> </w:t>
      </w:r>
      <w:r w:rsidRPr="00B17CBC">
        <w:rPr>
          <w:rFonts w:ascii="Times New Roman" w:hAnsi="Times New Roman" w:cs="Times New Roman"/>
        </w:rPr>
        <w:t>CEMR Survey Report on “Involvement of national associations of LRAs in the Partnership Agreement preparations” 2013,  11</w:t>
      </w:r>
    </w:p>
  </w:footnote>
  <w:footnote w:id="62">
    <w:p w14:paraId="7A5A1E3E" w14:textId="4B5A3C87" w:rsidR="009C2881" w:rsidRPr="00B17CBC" w:rsidRDefault="009C2881" w:rsidP="00D426AD">
      <w:pPr>
        <w:pStyle w:val="Puslapioinaostekstas"/>
        <w:jc w:val="both"/>
        <w:rPr>
          <w:rFonts w:ascii="Times New Roman" w:hAnsi="Times New Roman" w:cs="Times New Roman"/>
        </w:rPr>
      </w:pPr>
      <w:r w:rsidRPr="00F14C8C">
        <w:rPr>
          <w:rStyle w:val="Puslapioinaosnuoroda"/>
          <w:rFonts w:ascii="Times New Roman" w:hAnsi="Times New Roman" w:cs="Times New Roman"/>
        </w:rPr>
        <w:footnoteRef/>
      </w:r>
      <w:r w:rsidRPr="00F14C8C">
        <w:rPr>
          <w:rFonts w:ascii="Times New Roman" w:hAnsi="Times New Roman" w:cs="Times New Roman"/>
        </w:rPr>
        <w:t xml:space="preserve"> Ten</w:t>
      </w:r>
      <w:r>
        <w:rPr>
          <w:rFonts w:ascii="Times New Roman" w:hAnsi="Times New Roman" w:cs="Times New Roman"/>
        </w:rPr>
        <w:t xml:space="preserve"> </w:t>
      </w:r>
      <w:r w:rsidRPr="00F14C8C">
        <w:rPr>
          <w:rFonts w:ascii="Times New Roman" w:hAnsi="Times New Roman" w:cs="Times New Roman"/>
        </w:rPr>
        <w:t>pat,</w:t>
      </w:r>
      <w:r>
        <w:rPr>
          <w:rFonts w:ascii="Times New Roman" w:hAnsi="Times New Roman" w:cs="Times New Roman"/>
        </w:rPr>
        <w:t xml:space="preserve"> 11</w:t>
      </w:r>
    </w:p>
  </w:footnote>
  <w:footnote w:id="63">
    <w:p w14:paraId="6E473D29" w14:textId="6C3B75AC" w:rsidR="009C2881" w:rsidRPr="00B17CBC" w:rsidRDefault="009C2881" w:rsidP="00D426AD">
      <w:pPr>
        <w:pStyle w:val="Puslapioinaostekstas"/>
        <w:jc w:val="both"/>
        <w:rPr>
          <w:rFonts w:ascii="Times New Roman" w:hAnsi="Times New Roman" w:cs="Times New Roman"/>
        </w:rPr>
      </w:pPr>
      <w:r w:rsidRPr="00B17CBC">
        <w:rPr>
          <w:rStyle w:val="Puslapioinaosnuoroda"/>
          <w:rFonts w:ascii="Times New Roman" w:hAnsi="Times New Roman" w:cs="Times New Roman"/>
        </w:rPr>
        <w:footnoteRef/>
      </w:r>
      <w:r w:rsidRPr="00B17CBC">
        <w:rPr>
          <w:rFonts w:ascii="Times New Roman" w:hAnsi="Times New Roman" w:cs="Times New Roman"/>
        </w:rPr>
        <w:t xml:space="preserve"> OECD,  </w:t>
      </w:r>
      <w:r>
        <w:rPr>
          <w:rFonts w:ascii="Times New Roman" w:hAnsi="Times New Roman" w:cs="Times New Roman"/>
        </w:rPr>
        <w:t>“</w:t>
      </w:r>
      <w:r w:rsidRPr="00B17CBC">
        <w:rPr>
          <w:rFonts w:ascii="Times New Roman" w:hAnsi="Times New Roman" w:cs="Times New Roman"/>
        </w:rPr>
        <w:t>Better Regulation in Europe:  Denmark</w:t>
      </w:r>
      <w:r>
        <w:rPr>
          <w:rFonts w:ascii="Times New Roman" w:hAnsi="Times New Roman" w:cs="Times New Roman"/>
        </w:rPr>
        <w:t>“</w:t>
      </w:r>
      <w:r w:rsidRPr="00B17CBC">
        <w:rPr>
          <w:rFonts w:ascii="Times New Roman" w:hAnsi="Times New Roman" w:cs="Times New Roman"/>
        </w:rPr>
        <w:t>, 2010,  66</w:t>
      </w:r>
    </w:p>
  </w:footnote>
  <w:footnote w:id="64">
    <w:p w14:paraId="7924AAB5" w14:textId="07D28519" w:rsidR="009C2881" w:rsidRPr="00072B7C" w:rsidRDefault="009C2881" w:rsidP="00072B7C">
      <w:pPr>
        <w:pStyle w:val="Puslapioinaostekstas"/>
        <w:jc w:val="both"/>
        <w:rPr>
          <w:rFonts w:ascii="Times New Roman" w:hAnsi="Times New Roman" w:cs="Times New Roman"/>
        </w:rPr>
      </w:pPr>
      <w:r w:rsidRPr="00B17CBC">
        <w:rPr>
          <w:rStyle w:val="Puslapioinaosnuoroda"/>
          <w:rFonts w:ascii="Times New Roman" w:hAnsi="Times New Roman" w:cs="Times New Roman"/>
        </w:rPr>
        <w:footnoteRef/>
      </w:r>
      <w:r w:rsidRPr="00B17CBC">
        <w:rPr>
          <w:rFonts w:ascii="Times New Roman" w:hAnsi="Times New Roman" w:cs="Times New Roman"/>
        </w:rPr>
        <w:t xml:space="preserve"> Ian </w:t>
      </w:r>
      <w:r w:rsidRPr="00B17CBC">
        <w:rPr>
          <w:rFonts w:ascii="Times New Roman" w:hAnsi="Times New Roman" w:cs="Times New Roman"/>
          <w:lang w:val="en-US"/>
        </w:rPr>
        <w:t xml:space="preserve">Bache, </w:t>
      </w:r>
      <w:r>
        <w:rPr>
          <w:rFonts w:ascii="Times New Roman" w:hAnsi="Times New Roman" w:cs="Times New Roman"/>
          <w:lang w:val="en-US"/>
        </w:rPr>
        <w:t>“</w:t>
      </w:r>
      <w:r w:rsidRPr="00B17CBC">
        <w:rPr>
          <w:rFonts w:ascii="Times New Roman" w:hAnsi="Times New Roman" w:cs="Times New Roman"/>
          <w:lang w:val="en-US"/>
        </w:rPr>
        <w:t>Legitimacy through Partnership? EU Policy Diffusion in Britain and Sweden</w:t>
      </w:r>
      <w:r>
        <w:rPr>
          <w:rFonts w:ascii="Times New Roman" w:hAnsi="Times New Roman" w:cs="Times New Roman"/>
          <w:lang w:val="en-US"/>
        </w:rPr>
        <w:t>”</w:t>
      </w:r>
      <w:r w:rsidRPr="00B17CBC">
        <w:rPr>
          <w:rFonts w:ascii="Times New Roman" w:hAnsi="Times New Roman" w:cs="Times New Roman"/>
          <w:lang w:val="en-US"/>
        </w:rPr>
        <w:t>,</w:t>
      </w:r>
      <w:r w:rsidRPr="00B17CBC">
        <w:rPr>
          <w:rFonts w:ascii="Times New Roman" w:hAnsi="Times New Roman" w:cs="Times New Roman"/>
        </w:rPr>
        <w:t xml:space="preserve">  </w:t>
      </w:r>
      <w:r w:rsidRPr="00B17CBC">
        <w:rPr>
          <w:rFonts w:ascii="Times New Roman" w:hAnsi="Times New Roman" w:cs="Times New Roman"/>
          <w:lang w:val="en-US"/>
        </w:rPr>
        <w:t>228</w:t>
      </w:r>
    </w:p>
  </w:footnote>
  <w:footnote w:id="65">
    <w:p w14:paraId="0EB5CAA8" w14:textId="401E4AE9" w:rsidR="009C2881" w:rsidRPr="00B17CBC" w:rsidRDefault="009C2881" w:rsidP="00D426AD">
      <w:pPr>
        <w:pStyle w:val="Puslapioinaostekstas"/>
        <w:jc w:val="both"/>
        <w:rPr>
          <w:rFonts w:ascii="Times New Roman" w:hAnsi="Times New Roman" w:cs="Times New Roman"/>
        </w:rPr>
      </w:pPr>
      <w:r w:rsidRPr="00B17CBC">
        <w:rPr>
          <w:rStyle w:val="Puslapioinaosnuoroda"/>
          <w:rFonts w:ascii="Times New Roman" w:hAnsi="Times New Roman" w:cs="Times New Roman"/>
        </w:rPr>
        <w:footnoteRef/>
      </w:r>
      <w:r>
        <w:rPr>
          <w:rFonts w:ascii="Times New Roman" w:hAnsi="Times New Roman" w:cs="Times New Roman"/>
        </w:rPr>
        <w:t xml:space="preserve"> European Commission, “Public Opinion In The European Union“</w:t>
      </w:r>
      <w:r w:rsidRPr="00B17CBC">
        <w:rPr>
          <w:rFonts w:ascii="Times New Roman" w:hAnsi="Times New Roman" w:cs="Times New Roman"/>
        </w:rPr>
        <w:t>, Standard Eurobarometer 81 Spring 2014,</w:t>
      </w:r>
      <w:r>
        <w:rPr>
          <w:rFonts w:ascii="Times New Roman" w:hAnsi="Times New Roman" w:cs="Times New Roman"/>
        </w:rPr>
        <w:t xml:space="preserve"> </w:t>
      </w:r>
      <w:r w:rsidRPr="00B17CBC">
        <w:rPr>
          <w:rFonts w:ascii="Times New Roman" w:hAnsi="Times New Roman" w:cs="Times New Roman"/>
        </w:rPr>
        <w:t>145</w:t>
      </w:r>
    </w:p>
  </w:footnote>
  <w:footnote w:id="66">
    <w:p w14:paraId="3F3D8AF9" w14:textId="77777777" w:rsidR="009C2881" w:rsidRPr="001971C4" w:rsidRDefault="009C2881" w:rsidP="00D426AD">
      <w:pPr>
        <w:pStyle w:val="Puslapioinaostekstas"/>
        <w:jc w:val="both"/>
        <w:rPr>
          <w:rFonts w:ascii="Times New Roman" w:hAnsi="Times New Roman" w:cs="Times New Roman"/>
        </w:rPr>
      </w:pPr>
      <w:r w:rsidRPr="001971C4">
        <w:rPr>
          <w:rStyle w:val="Puslapioinaosnuoroda"/>
          <w:rFonts w:ascii="Times New Roman" w:hAnsi="Times New Roman" w:cs="Times New Roman"/>
        </w:rPr>
        <w:footnoteRef/>
      </w:r>
      <w:r w:rsidRPr="001971C4">
        <w:rPr>
          <w:rFonts w:ascii="Times New Roman" w:hAnsi="Times New Roman" w:cs="Times New Roman"/>
        </w:rPr>
        <w:t xml:space="preserve"> Programme for The European Social Fund in Denmark 2007–2013, „Regional Competitiveness and Employment: More and Better Jobs” 2007, 36</w:t>
      </w:r>
    </w:p>
  </w:footnote>
  <w:footnote w:id="67">
    <w:p w14:paraId="370937D7" w14:textId="7F346E89" w:rsidR="009C2881" w:rsidRPr="001971C4" w:rsidRDefault="009C2881" w:rsidP="00D426AD">
      <w:pPr>
        <w:pStyle w:val="Puslapioinaostekstas"/>
        <w:jc w:val="both"/>
        <w:rPr>
          <w:rFonts w:ascii="Times New Roman" w:hAnsi="Times New Roman" w:cs="Times New Roman"/>
        </w:rPr>
      </w:pPr>
      <w:r w:rsidRPr="001971C4">
        <w:rPr>
          <w:rStyle w:val="Puslapioinaosnuoroda"/>
          <w:rFonts w:ascii="Times New Roman" w:hAnsi="Times New Roman" w:cs="Times New Roman"/>
        </w:rPr>
        <w:footnoteRef/>
      </w:r>
      <w:r>
        <w:rPr>
          <w:rFonts w:ascii="Times New Roman" w:hAnsi="Times New Roman" w:cs="Times New Roman"/>
        </w:rPr>
        <w:t xml:space="preserve"> </w:t>
      </w:r>
      <w:r w:rsidRPr="001971C4">
        <w:rPr>
          <w:rFonts w:ascii="Times New Roman" w:hAnsi="Times New Roman" w:cs="Times New Roman"/>
        </w:rPr>
        <w:t>NORDREGIO, “Assessing the Impact of Rural Development Policies (RuDI)“, Country profile on rural characteristics Denmark,  2007,</w:t>
      </w:r>
      <w:r>
        <w:rPr>
          <w:rFonts w:ascii="Times New Roman" w:hAnsi="Times New Roman" w:cs="Times New Roman"/>
        </w:rPr>
        <w:t xml:space="preserve"> </w:t>
      </w:r>
      <w:r w:rsidRPr="001971C4">
        <w:rPr>
          <w:rFonts w:ascii="Times New Roman" w:hAnsi="Times New Roman" w:cs="Times New Roman"/>
        </w:rPr>
        <w:t>7</w:t>
      </w:r>
    </w:p>
  </w:footnote>
  <w:footnote w:id="68">
    <w:p w14:paraId="77B01496" w14:textId="3EBBF141" w:rsidR="009C2881" w:rsidRPr="001971C4" w:rsidRDefault="009C2881" w:rsidP="00D426AD">
      <w:pPr>
        <w:pStyle w:val="Puslapioinaostekstas"/>
        <w:jc w:val="both"/>
        <w:rPr>
          <w:rFonts w:ascii="Times New Roman" w:hAnsi="Times New Roman" w:cs="Times New Roman"/>
        </w:rPr>
      </w:pPr>
      <w:r w:rsidRPr="001971C4">
        <w:rPr>
          <w:rStyle w:val="Puslapioinaosnuoroda"/>
          <w:rFonts w:ascii="Times New Roman" w:hAnsi="Times New Roman" w:cs="Times New Roman"/>
        </w:rPr>
        <w:footnoteRef/>
      </w:r>
      <w:r w:rsidRPr="001971C4">
        <w:rPr>
          <w:rFonts w:ascii="Times New Roman" w:hAnsi="Times New Roman" w:cs="Times New Roman"/>
        </w:rPr>
        <w:t xml:space="preserve"> Ten pat</w:t>
      </w:r>
      <w:r>
        <w:rPr>
          <w:rFonts w:ascii="Times New Roman" w:hAnsi="Times New Roman" w:cs="Times New Roman"/>
        </w:rPr>
        <w:t>, 7</w:t>
      </w:r>
    </w:p>
  </w:footnote>
  <w:footnote w:id="69">
    <w:p w14:paraId="1B3991BB" w14:textId="2A7A5C47" w:rsidR="009C2881" w:rsidRPr="00633D80" w:rsidRDefault="009C2881" w:rsidP="00633D80">
      <w:pPr>
        <w:pStyle w:val="Puslapioinaostekstas"/>
        <w:jc w:val="both"/>
        <w:rPr>
          <w:rFonts w:ascii="Times New Roman" w:hAnsi="Times New Roman" w:cs="Times New Roman"/>
        </w:rPr>
      </w:pPr>
      <w:r w:rsidRPr="001971C4">
        <w:rPr>
          <w:rStyle w:val="Puslapioinaosnuoroda"/>
          <w:rFonts w:ascii="Times New Roman" w:hAnsi="Times New Roman" w:cs="Times New Roman"/>
        </w:rPr>
        <w:footnoteRef/>
      </w:r>
      <w:r w:rsidRPr="001971C4">
        <w:rPr>
          <w:rFonts w:ascii="Times New Roman" w:hAnsi="Times New Roman" w:cs="Times New Roman"/>
        </w:rPr>
        <w:t xml:space="preserve"> Alois Kutscherauer at al., “Disparities in country regional development - concept,  theory, identification and assessment“ Technical Universit</w:t>
      </w:r>
      <w:r>
        <w:rPr>
          <w:rFonts w:ascii="Times New Roman" w:hAnsi="Times New Roman" w:cs="Times New Roman"/>
        </w:rPr>
        <w:t>y of Ostrava, Ostrava, 2010, 36</w:t>
      </w:r>
    </w:p>
  </w:footnote>
  <w:footnote w:id="70">
    <w:p w14:paraId="0A988103" w14:textId="198172BC" w:rsidR="009C2881" w:rsidRPr="001971C4" w:rsidRDefault="009C2881" w:rsidP="00D426AD">
      <w:pPr>
        <w:pStyle w:val="Puslapioinaostekstas"/>
        <w:jc w:val="both"/>
        <w:rPr>
          <w:rFonts w:ascii="Times New Roman" w:hAnsi="Times New Roman" w:cs="Times New Roman"/>
        </w:rPr>
      </w:pPr>
      <w:r w:rsidRPr="001971C4">
        <w:rPr>
          <w:rStyle w:val="Puslapioinaosnuoroda"/>
          <w:rFonts w:ascii="Times New Roman" w:hAnsi="Times New Roman" w:cs="Times New Roman"/>
        </w:rPr>
        <w:footnoteRef/>
      </w:r>
      <w:r>
        <w:rPr>
          <w:rFonts w:ascii="Times New Roman" w:hAnsi="Times New Roman" w:cs="Times New Roman"/>
        </w:rPr>
        <w:t xml:space="preserve"> </w:t>
      </w:r>
      <w:r w:rsidRPr="001971C4">
        <w:rPr>
          <w:rFonts w:ascii="Times New Roman" w:hAnsi="Times New Roman" w:cs="Times New Roman"/>
        </w:rPr>
        <w:t>A report to the European Commission Directorate, “Expert Evaluation Network Delivering Policy Analysis on the Performance of Cehesion Policy 2007-2013“, November 2010, 5</w:t>
      </w:r>
    </w:p>
  </w:footnote>
  <w:footnote w:id="71">
    <w:p w14:paraId="0C145181" w14:textId="77777777" w:rsidR="009C2881" w:rsidRPr="00B17CBC" w:rsidRDefault="009C2881" w:rsidP="00D426AD">
      <w:pPr>
        <w:pStyle w:val="Puslapioinaostekstas"/>
        <w:rPr>
          <w:rFonts w:ascii="Times New Roman" w:hAnsi="Times New Roman" w:cs="Times New Roman"/>
        </w:rPr>
      </w:pPr>
      <w:r w:rsidRPr="00B17CBC">
        <w:rPr>
          <w:rStyle w:val="Puslapioinaosnuoroda"/>
          <w:rFonts w:ascii="Times New Roman" w:hAnsi="Times New Roman" w:cs="Times New Roman"/>
        </w:rPr>
        <w:footnoteRef/>
      </w:r>
      <w:r w:rsidRPr="00B17CBC">
        <w:rPr>
          <w:rFonts w:ascii="Times New Roman" w:hAnsi="Times New Roman" w:cs="Times New Roman"/>
        </w:rPr>
        <w:t xml:space="preserve"> Åström T., Eduards K., Varga H. and Segerpalm H., “Strategic Evaluation on Innovation and the Knowledge Based Economy in relation to the Structural and Cohesion Funds, for the programming period 2007-2013“, Country Report: Sweden, 2006, 7</w:t>
      </w:r>
    </w:p>
  </w:footnote>
  <w:footnote w:id="72">
    <w:p w14:paraId="02877BA3" w14:textId="77777777" w:rsidR="009C2881" w:rsidRPr="00B17CBC" w:rsidRDefault="009C2881" w:rsidP="00D426AD">
      <w:pPr>
        <w:pStyle w:val="Puslapioinaostekstas"/>
        <w:jc w:val="both"/>
        <w:rPr>
          <w:rFonts w:ascii="Times New Roman" w:hAnsi="Times New Roman" w:cs="Times New Roman"/>
        </w:rPr>
      </w:pPr>
      <w:r w:rsidRPr="00B17CBC">
        <w:rPr>
          <w:rStyle w:val="Puslapioinaosnuoroda"/>
          <w:rFonts w:ascii="Times New Roman" w:hAnsi="Times New Roman" w:cs="Times New Roman"/>
        </w:rPr>
        <w:footnoteRef/>
      </w:r>
      <w:r w:rsidRPr="00B17CBC">
        <w:rPr>
          <w:rFonts w:ascii="Times New Roman" w:hAnsi="Times New Roman" w:cs="Times New Roman"/>
        </w:rPr>
        <w:t xml:space="preserve"> The Ministry of Enterprise, Energy and Communications, “A national strategy for regional competitiveness,  entrepreneurship and employment 2007-2013“ No N7003,  6</w:t>
      </w:r>
    </w:p>
  </w:footnote>
  <w:footnote w:id="73">
    <w:p w14:paraId="229ED16B" w14:textId="77777777" w:rsidR="009C2881" w:rsidRPr="007F6C6C" w:rsidRDefault="009C2881" w:rsidP="00D426AD">
      <w:pPr>
        <w:autoSpaceDE w:val="0"/>
        <w:autoSpaceDN w:val="0"/>
        <w:adjustRightInd w:val="0"/>
        <w:spacing w:after="0" w:line="240" w:lineRule="auto"/>
        <w:jc w:val="both"/>
        <w:rPr>
          <w:rFonts w:ascii="Times New Roman" w:hAnsi="Times New Roman" w:cs="Times New Roman"/>
          <w:iCs/>
          <w:sz w:val="20"/>
          <w:szCs w:val="20"/>
        </w:rPr>
      </w:pPr>
      <w:r w:rsidRPr="00B17CBC">
        <w:rPr>
          <w:rStyle w:val="Puslapioinaosnuoroda"/>
          <w:rFonts w:ascii="Times New Roman" w:hAnsi="Times New Roman" w:cs="Times New Roman"/>
        </w:rPr>
        <w:footnoteRef/>
      </w:r>
      <w:r w:rsidRPr="00B17CBC">
        <w:rPr>
          <w:rFonts w:ascii="Times New Roman" w:hAnsi="Times New Roman" w:cs="Times New Roman"/>
          <w:iCs/>
          <w:sz w:val="20"/>
          <w:szCs w:val="20"/>
        </w:rPr>
        <w:t xml:space="preserve"> A report to the European Commission</w:t>
      </w:r>
      <w:r w:rsidRPr="00B17CBC">
        <w:rPr>
          <w:rFonts w:ascii="Times New Roman" w:hAnsi="Times New Roman" w:cs="Times New Roman"/>
          <w:sz w:val="20"/>
          <w:szCs w:val="20"/>
        </w:rPr>
        <w:t xml:space="preserve"> </w:t>
      </w:r>
      <w:r w:rsidRPr="00B17CBC">
        <w:rPr>
          <w:rFonts w:ascii="Times New Roman" w:hAnsi="Times New Roman" w:cs="Times New Roman"/>
          <w:iCs/>
          <w:sz w:val="20"/>
          <w:szCs w:val="20"/>
        </w:rPr>
        <w:t>Directorate,</w:t>
      </w:r>
      <w:r w:rsidRPr="00B17CBC">
        <w:rPr>
          <w:rFonts w:ascii="Times New Roman" w:hAnsi="Times New Roman" w:cs="Times New Roman"/>
          <w:sz w:val="20"/>
          <w:szCs w:val="20"/>
        </w:rPr>
        <w:t xml:space="preserve"> “Expert Evaluation Network Delivering Policy Analysis on the Performance of Cohesion Policy 2007-2013“ October 2010, 10</w:t>
      </w:r>
    </w:p>
  </w:footnote>
  <w:footnote w:id="74">
    <w:p w14:paraId="41D4A800" w14:textId="77777777" w:rsidR="009C2881" w:rsidRPr="007F6C6C" w:rsidRDefault="009C2881" w:rsidP="00D426AD">
      <w:pPr>
        <w:pStyle w:val="Puslapioinaostekstas"/>
        <w:jc w:val="both"/>
        <w:rPr>
          <w:rFonts w:ascii="Times New Roman" w:hAnsi="Times New Roman" w:cs="Times New Roman"/>
        </w:rPr>
      </w:pPr>
      <w:r w:rsidRPr="007F6C6C">
        <w:rPr>
          <w:rStyle w:val="Puslapioinaosnuoroda"/>
          <w:rFonts w:ascii="Times New Roman" w:hAnsi="Times New Roman" w:cs="Times New Roman"/>
        </w:rPr>
        <w:footnoteRef/>
      </w:r>
      <w:r w:rsidRPr="007F6C6C">
        <w:rPr>
          <w:rFonts w:ascii="Times New Roman" w:hAnsi="Times New Roman" w:cs="Times New Roman"/>
        </w:rPr>
        <w:t xml:space="preserve"> National </w:t>
      </w:r>
      <w:r>
        <w:rPr>
          <w:rFonts w:ascii="Times New Roman" w:hAnsi="Times New Roman" w:cs="Times New Roman"/>
        </w:rPr>
        <w:t>Structural Fund Programme for Regional Competitiveness and Employment (ESF)  2007–2013,</w:t>
      </w:r>
      <w:r w:rsidRPr="007F6C6C">
        <w:rPr>
          <w:rFonts w:ascii="Times New Roman" w:hAnsi="Times New Roman" w:cs="Times New Roman"/>
        </w:rPr>
        <w:t>57</w:t>
      </w:r>
    </w:p>
  </w:footnote>
  <w:footnote w:id="75">
    <w:p w14:paraId="3922F96E" w14:textId="5946FFB7" w:rsidR="009C2881" w:rsidRDefault="009C2881">
      <w:pPr>
        <w:pStyle w:val="Puslapioinaostekstas"/>
      </w:pPr>
      <w:r>
        <w:rPr>
          <w:rStyle w:val="Puslapioinaosnuoroda"/>
        </w:rPr>
        <w:footnoteRef/>
      </w:r>
      <w:r>
        <w:t xml:space="preserve"> </w:t>
      </w:r>
      <w:r w:rsidRPr="0052762A">
        <w:rPr>
          <w:rFonts w:ascii="Times New Roman" w:hAnsi="Times New Roman" w:cs="Times New Roman"/>
        </w:rPr>
        <w:t>„Partnerystės principo taikymo ES struktūrinės paramos procese gairės“</w:t>
      </w:r>
      <w:r>
        <w:rPr>
          <w:rFonts w:ascii="Times New Roman" w:hAnsi="Times New Roman" w:cs="Times New Roman"/>
        </w:rPr>
        <w:t>19</w:t>
      </w:r>
    </w:p>
  </w:footnote>
  <w:footnote w:id="76">
    <w:p w14:paraId="163DE656" w14:textId="548FA007" w:rsidR="009C2881" w:rsidRPr="007F6C6C" w:rsidRDefault="009C2881" w:rsidP="00D426AD">
      <w:pPr>
        <w:pStyle w:val="Puslapioinaostekstas"/>
        <w:jc w:val="both"/>
        <w:rPr>
          <w:rFonts w:ascii="Times New Roman" w:hAnsi="Times New Roman" w:cs="Times New Roman"/>
        </w:rPr>
      </w:pPr>
      <w:r w:rsidRPr="007F6C6C">
        <w:rPr>
          <w:rStyle w:val="Puslapioinaosnuoroda"/>
          <w:rFonts w:ascii="Times New Roman" w:hAnsi="Times New Roman" w:cs="Times New Roman"/>
        </w:rPr>
        <w:footnoteRef/>
      </w:r>
      <w:r w:rsidRPr="007F6C6C">
        <w:rPr>
          <w:rFonts w:ascii="Times New Roman" w:hAnsi="Times New Roman" w:cs="Times New Roman"/>
        </w:rPr>
        <w:t xml:space="preserve"> Ministry of Enterprise, Energy and Communications, “Territorial</w:t>
      </w:r>
      <w:r>
        <w:t xml:space="preserve"> </w:t>
      </w:r>
      <w:r w:rsidRPr="007F6C6C">
        <w:rPr>
          <w:rFonts w:ascii="Times New Roman" w:hAnsi="Times New Roman" w:cs="Times New Roman"/>
        </w:rPr>
        <w:t>governance in Regional growth policy and innovation in Sweden“</w:t>
      </w:r>
      <w:r>
        <w:t xml:space="preserve"> </w:t>
      </w:r>
      <w:r w:rsidRPr="007F6C6C">
        <w:rPr>
          <w:rFonts w:ascii="Times New Roman" w:hAnsi="Times New Roman" w:cs="Times New Roman"/>
        </w:rPr>
        <w:t xml:space="preserve"> </w:t>
      </w:r>
      <w:r>
        <w:rPr>
          <w:rFonts w:ascii="Times New Roman" w:hAnsi="Times New Roman" w:cs="Times New Roman"/>
        </w:rPr>
        <w:t xml:space="preserve">2008, </w:t>
      </w:r>
      <w:r w:rsidRPr="007F6C6C">
        <w:rPr>
          <w:rFonts w:ascii="Times New Roman" w:hAnsi="Times New Roman" w:cs="Times New Roman"/>
        </w:rPr>
        <w:t>20</w:t>
      </w:r>
    </w:p>
  </w:footnote>
  <w:footnote w:id="77">
    <w:p w14:paraId="5FBA3F04" w14:textId="1DFB0AA9" w:rsidR="009C2881" w:rsidRPr="007F6C6C" w:rsidRDefault="009C2881" w:rsidP="00D426AD">
      <w:pPr>
        <w:pStyle w:val="Puslapioinaostekstas"/>
        <w:jc w:val="both"/>
        <w:rPr>
          <w:rFonts w:ascii="Times New Roman" w:hAnsi="Times New Roman" w:cs="Times New Roman"/>
        </w:rPr>
      </w:pPr>
      <w:r w:rsidRPr="007F6C6C">
        <w:rPr>
          <w:rStyle w:val="Puslapioinaosnuoroda"/>
          <w:rFonts w:ascii="Times New Roman" w:hAnsi="Times New Roman" w:cs="Times New Roman"/>
        </w:rPr>
        <w:footnoteRef/>
      </w:r>
      <w:r w:rsidRPr="007F6C6C">
        <w:rPr>
          <w:rFonts w:ascii="Times New Roman" w:hAnsi="Times New Roman" w:cs="Times New Roman"/>
        </w:rPr>
        <w:t xml:space="preserve"> Ten pat</w:t>
      </w:r>
      <w:r>
        <w:rPr>
          <w:rFonts w:ascii="Times New Roman" w:hAnsi="Times New Roman" w:cs="Times New Roman"/>
        </w:rPr>
        <w:t>, 20</w:t>
      </w:r>
    </w:p>
  </w:footnote>
  <w:footnote w:id="78">
    <w:p w14:paraId="7E0EEDDB" w14:textId="42D4B65C" w:rsidR="009C2881" w:rsidRDefault="009C2881">
      <w:pPr>
        <w:pStyle w:val="Puslapioinaostekstas"/>
      </w:pPr>
      <w:r>
        <w:rPr>
          <w:rStyle w:val="Puslapioinaosnuoroda"/>
        </w:rPr>
        <w:footnoteRef/>
      </w:r>
      <w:r>
        <w:t xml:space="preserve"> </w:t>
      </w:r>
      <w:r w:rsidRPr="0052762A">
        <w:rPr>
          <w:rFonts w:ascii="Times New Roman" w:hAnsi="Times New Roman" w:cs="Times New Roman"/>
        </w:rPr>
        <w:t>„Partnerystės principo taikymo ES struktūrinės paramos procese gairės“</w:t>
      </w:r>
      <w:r>
        <w:rPr>
          <w:rFonts w:ascii="Times New Roman" w:hAnsi="Times New Roman" w:cs="Times New Roman"/>
        </w:rPr>
        <w:t xml:space="preserve"> </w:t>
      </w:r>
      <w:r w:rsidRPr="0052762A">
        <w:rPr>
          <w:rFonts w:ascii="Times New Roman" w:hAnsi="Times New Roman" w:cs="Times New Roman"/>
        </w:rPr>
        <w:t>20</w:t>
      </w:r>
    </w:p>
  </w:footnote>
  <w:footnote w:id="79">
    <w:p w14:paraId="1BEA68F8" w14:textId="77777777" w:rsidR="009C2881" w:rsidRPr="00B30B55" w:rsidRDefault="009C2881" w:rsidP="00D426AD">
      <w:pPr>
        <w:pStyle w:val="Puslapioinaostekstas"/>
        <w:rPr>
          <w:rFonts w:ascii="Times New Roman" w:hAnsi="Times New Roman" w:cs="Times New Roman"/>
        </w:rPr>
      </w:pPr>
      <w:r w:rsidRPr="00B30B55">
        <w:rPr>
          <w:rStyle w:val="Puslapioinaosnuoroda"/>
          <w:rFonts w:ascii="Times New Roman" w:hAnsi="Times New Roman" w:cs="Times New Roman"/>
        </w:rPr>
        <w:footnoteRef/>
      </w:r>
      <w:r w:rsidRPr="00B30B55">
        <w:rPr>
          <w:rFonts w:ascii="Times New Roman" w:hAnsi="Times New Roman" w:cs="Times New Roman"/>
        </w:rPr>
        <w:t xml:space="preserve"> Review of Denmark’s Program for Better Business Regulation,  2009, 14</w:t>
      </w:r>
    </w:p>
  </w:footnote>
  <w:footnote w:id="80">
    <w:p w14:paraId="0AC9AA5E" w14:textId="77777777" w:rsidR="009C2881" w:rsidRPr="00B30B55" w:rsidRDefault="009C2881" w:rsidP="00D426AD">
      <w:pPr>
        <w:pStyle w:val="Puslapioinaostekstas"/>
        <w:jc w:val="both"/>
        <w:rPr>
          <w:rFonts w:ascii="Times New Roman" w:hAnsi="Times New Roman" w:cs="Times New Roman"/>
        </w:rPr>
      </w:pPr>
      <w:r w:rsidRPr="00B30B55">
        <w:rPr>
          <w:rStyle w:val="Puslapioinaosnuoroda"/>
          <w:rFonts w:ascii="Times New Roman" w:hAnsi="Times New Roman" w:cs="Times New Roman"/>
        </w:rPr>
        <w:footnoteRef/>
      </w:r>
      <w:r w:rsidRPr="00B30B55">
        <w:rPr>
          <w:rFonts w:ascii="Times New Roman" w:hAnsi="Times New Roman" w:cs="Times New Roman"/>
        </w:rPr>
        <w:t xml:space="preserve"> Ten pat, 15</w:t>
      </w:r>
    </w:p>
  </w:footnote>
  <w:footnote w:id="81">
    <w:p w14:paraId="75999B6E" w14:textId="44BD7C55" w:rsidR="009C2881" w:rsidRPr="00B30B55" w:rsidRDefault="009C2881" w:rsidP="00D426AD">
      <w:pPr>
        <w:pStyle w:val="Puslapioinaostekstas"/>
        <w:jc w:val="both"/>
        <w:rPr>
          <w:rFonts w:ascii="Times New Roman" w:hAnsi="Times New Roman" w:cs="Times New Roman"/>
        </w:rPr>
      </w:pPr>
      <w:r w:rsidRPr="00B30B55">
        <w:rPr>
          <w:rStyle w:val="Puslapioinaosnuoroda"/>
          <w:rFonts w:ascii="Times New Roman" w:hAnsi="Times New Roman" w:cs="Times New Roman"/>
        </w:rPr>
        <w:footnoteRef/>
      </w:r>
      <w:r w:rsidRPr="00B30B55">
        <w:rPr>
          <w:rFonts w:ascii="Times New Roman" w:hAnsi="Times New Roman" w:cs="Times New Roman"/>
        </w:rPr>
        <w:t xml:space="preserve"> OECD,</w:t>
      </w:r>
      <w:r>
        <w:rPr>
          <w:rFonts w:ascii="Times New Roman" w:hAnsi="Times New Roman" w:cs="Times New Roman"/>
        </w:rPr>
        <w:t xml:space="preserve">  “Better Regulation in Europe: </w:t>
      </w:r>
      <w:r w:rsidRPr="00B30B55">
        <w:rPr>
          <w:rFonts w:ascii="Times New Roman" w:hAnsi="Times New Roman" w:cs="Times New Roman"/>
        </w:rPr>
        <w:t>Denmark</w:t>
      </w:r>
      <w:r>
        <w:rPr>
          <w:rFonts w:ascii="Times New Roman" w:hAnsi="Times New Roman" w:cs="Times New Roman"/>
        </w:rPr>
        <w:t>“</w:t>
      </w:r>
      <w:r w:rsidRPr="00B30B55">
        <w:rPr>
          <w:rFonts w:ascii="Times New Roman" w:hAnsi="Times New Roman" w:cs="Times New Roman"/>
        </w:rPr>
        <w:t>, 2010,  115</w:t>
      </w:r>
    </w:p>
  </w:footnote>
  <w:footnote w:id="82">
    <w:p w14:paraId="20ECCF83" w14:textId="77777777" w:rsidR="009C2881" w:rsidRPr="00B30B55" w:rsidRDefault="009C2881" w:rsidP="00D426AD">
      <w:pPr>
        <w:pStyle w:val="Puslapioinaostekstas"/>
        <w:jc w:val="both"/>
        <w:rPr>
          <w:rFonts w:ascii="Times New Roman" w:hAnsi="Times New Roman" w:cs="Times New Roman"/>
        </w:rPr>
      </w:pPr>
      <w:r w:rsidRPr="00B30B55">
        <w:rPr>
          <w:rStyle w:val="Puslapioinaosnuoroda"/>
          <w:rFonts w:ascii="Times New Roman" w:hAnsi="Times New Roman" w:cs="Times New Roman"/>
        </w:rPr>
        <w:footnoteRef/>
      </w:r>
      <w:r w:rsidRPr="00B30B55">
        <w:rPr>
          <w:rFonts w:ascii="Times New Roman" w:hAnsi="Times New Roman" w:cs="Times New Roman"/>
        </w:rPr>
        <w:t xml:space="preserve"> Ten pat, 115</w:t>
      </w:r>
    </w:p>
  </w:footnote>
  <w:footnote w:id="83">
    <w:p w14:paraId="37E19481" w14:textId="77777777" w:rsidR="009C2881" w:rsidRPr="00633D80" w:rsidRDefault="009C2881" w:rsidP="00D426AD">
      <w:pPr>
        <w:pStyle w:val="Puslapioinaostekstas"/>
        <w:rPr>
          <w:rFonts w:ascii="Times New Roman" w:hAnsi="Times New Roman" w:cs="Times New Roman"/>
        </w:rPr>
      </w:pPr>
      <w:r w:rsidRPr="00633D80">
        <w:rPr>
          <w:rStyle w:val="Puslapioinaosnuoroda"/>
          <w:rFonts w:ascii="Times New Roman" w:hAnsi="Times New Roman" w:cs="Times New Roman"/>
        </w:rPr>
        <w:footnoteRef/>
      </w:r>
      <w:r w:rsidRPr="00633D80">
        <w:rPr>
          <w:rFonts w:ascii="Times New Roman" w:hAnsi="Times New Roman" w:cs="Times New Roman"/>
        </w:rPr>
        <w:t xml:space="preserve"> Ten pat, 117</w:t>
      </w:r>
    </w:p>
  </w:footnote>
  <w:footnote w:id="84">
    <w:p w14:paraId="640AF061" w14:textId="77777777" w:rsidR="009C2881" w:rsidRPr="00633D80" w:rsidRDefault="009C2881" w:rsidP="00D426AD">
      <w:pPr>
        <w:pStyle w:val="Puslapioinaostekstas"/>
        <w:jc w:val="both"/>
        <w:rPr>
          <w:rFonts w:ascii="Times New Roman" w:hAnsi="Times New Roman" w:cs="Times New Roman"/>
        </w:rPr>
      </w:pPr>
      <w:r w:rsidRPr="00633D80">
        <w:rPr>
          <w:rStyle w:val="Puslapioinaosnuoroda"/>
          <w:rFonts w:ascii="Times New Roman" w:hAnsi="Times New Roman" w:cs="Times New Roman"/>
        </w:rPr>
        <w:footnoteRef/>
      </w:r>
      <w:r w:rsidRPr="00633D80">
        <w:rPr>
          <w:rFonts w:ascii="Times New Roman" w:hAnsi="Times New Roman" w:cs="Times New Roman"/>
        </w:rPr>
        <w:t xml:space="preserve"> Ten pat, 117</w:t>
      </w:r>
    </w:p>
  </w:footnote>
  <w:footnote w:id="85">
    <w:p w14:paraId="12B49913" w14:textId="1B3B3ECF" w:rsidR="009C2881" w:rsidRDefault="009C2881" w:rsidP="00D426AD">
      <w:pPr>
        <w:pStyle w:val="Puslapioinaostekstas"/>
        <w:jc w:val="both"/>
      </w:pPr>
      <w:r w:rsidRPr="00633D80">
        <w:rPr>
          <w:rStyle w:val="Puslapioinaosnuoroda"/>
          <w:rFonts w:ascii="Times New Roman" w:hAnsi="Times New Roman" w:cs="Times New Roman"/>
        </w:rPr>
        <w:footnoteRef/>
      </w:r>
      <w:r w:rsidRPr="00633D80">
        <w:rPr>
          <w:rFonts w:ascii="Times New Roman" w:hAnsi="Times New Roman" w:cs="Times New Roman"/>
        </w:rPr>
        <w:t xml:space="preserve"> OECD, </w:t>
      </w:r>
      <w:r>
        <w:rPr>
          <w:rFonts w:ascii="Times New Roman" w:hAnsi="Times New Roman" w:cs="Times New Roman"/>
        </w:rPr>
        <w:t>“</w:t>
      </w:r>
      <w:r w:rsidRPr="00633D80">
        <w:rPr>
          <w:rFonts w:ascii="Times New Roman" w:hAnsi="Times New Roman" w:cs="Times New Roman"/>
        </w:rPr>
        <w:t>Better Regulation in Europe:  Sweden</w:t>
      </w:r>
      <w:r>
        <w:rPr>
          <w:rFonts w:ascii="Times New Roman" w:hAnsi="Times New Roman" w:cs="Times New Roman"/>
        </w:rPr>
        <w:t>“</w:t>
      </w:r>
      <w:r w:rsidRPr="00633D80">
        <w:rPr>
          <w:rFonts w:ascii="Times New Roman" w:hAnsi="Times New Roman" w:cs="Times New Roman"/>
        </w:rPr>
        <w:t>, 2010, 156</w:t>
      </w:r>
    </w:p>
  </w:footnote>
  <w:footnote w:id="86">
    <w:p w14:paraId="35612D98" w14:textId="14E8C0C6" w:rsidR="009C2881" w:rsidRPr="003D05AC" w:rsidRDefault="009C2881" w:rsidP="00D426AD">
      <w:pPr>
        <w:pStyle w:val="Puslapioinaostekstas"/>
        <w:jc w:val="both"/>
        <w:rPr>
          <w:rFonts w:ascii="Times New Roman" w:hAnsi="Times New Roman" w:cs="Times New Roman"/>
        </w:rPr>
      </w:pPr>
      <w:r w:rsidRPr="003D05AC">
        <w:rPr>
          <w:rStyle w:val="Puslapioinaosnuoroda"/>
          <w:rFonts w:ascii="Times New Roman" w:hAnsi="Times New Roman" w:cs="Times New Roman"/>
        </w:rPr>
        <w:footnoteRef/>
      </w:r>
      <w:r>
        <w:rPr>
          <w:rFonts w:ascii="Times New Roman" w:hAnsi="Times New Roman" w:cs="Times New Roman"/>
        </w:rPr>
        <w:t xml:space="preserve"> </w:t>
      </w:r>
      <w:r w:rsidRPr="003D05AC">
        <w:rPr>
          <w:rFonts w:ascii="Times New Roman" w:hAnsi="Times New Roman" w:cs="Times New Roman"/>
        </w:rPr>
        <w:t>Ten pat,  159</w:t>
      </w:r>
    </w:p>
  </w:footnote>
  <w:footnote w:id="87">
    <w:p w14:paraId="77F0CB36" w14:textId="0CE027E7" w:rsidR="009C2881" w:rsidRPr="003D05AC" w:rsidRDefault="009C2881" w:rsidP="00D426AD">
      <w:pPr>
        <w:pStyle w:val="Puslapioinaostekstas"/>
        <w:jc w:val="both"/>
        <w:rPr>
          <w:rFonts w:ascii="Times New Roman" w:hAnsi="Times New Roman" w:cs="Times New Roman"/>
        </w:rPr>
      </w:pPr>
      <w:r w:rsidRPr="003D05AC">
        <w:rPr>
          <w:rStyle w:val="Puslapioinaosnuoroda"/>
          <w:rFonts w:ascii="Times New Roman" w:hAnsi="Times New Roman" w:cs="Times New Roman"/>
        </w:rPr>
        <w:footnoteRef/>
      </w:r>
      <w:r w:rsidRPr="003D05AC">
        <w:rPr>
          <w:rFonts w:ascii="Times New Roman" w:hAnsi="Times New Roman" w:cs="Times New Roman"/>
        </w:rPr>
        <w:t xml:space="preserve"> </w:t>
      </w:r>
      <w:r w:rsidRPr="00B30B55">
        <w:rPr>
          <w:rFonts w:ascii="Times New Roman" w:hAnsi="Times New Roman" w:cs="Times New Roman"/>
        </w:rPr>
        <w:t>European Commission, “Models to Reduce the Dis</w:t>
      </w:r>
      <w:r>
        <w:rPr>
          <w:rFonts w:ascii="Times New Roman" w:hAnsi="Times New Roman" w:cs="Times New Roman"/>
        </w:rPr>
        <w:t xml:space="preserve">proportionate Regulatory Burden </w:t>
      </w:r>
      <w:r w:rsidRPr="00B30B55">
        <w:rPr>
          <w:rFonts w:ascii="Times New Roman" w:hAnsi="Times New Roman" w:cs="Times New Roman"/>
        </w:rPr>
        <w:t>on SMEs“, Report of the expert group, 2007, 30</w:t>
      </w:r>
    </w:p>
  </w:footnote>
  <w:footnote w:id="88">
    <w:p w14:paraId="6BB0BB8B" w14:textId="712153B5" w:rsidR="009C2881" w:rsidRDefault="009C2881" w:rsidP="00D426AD">
      <w:pPr>
        <w:pStyle w:val="Puslapioinaostekstas"/>
        <w:jc w:val="both"/>
      </w:pPr>
      <w:r w:rsidRPr="003D05AC">
        <w:rPr>
          <w:rStyle w:val="Puslapioinaosnuoroda"/>
          <w:rFonts w:ascii="Times New Roman" w:hAnsi="Times New Roman" w:cs="Times New Roman"/>
        </w:rPr>
        <w:footnoteRef/>
      </w:r>
      <w:r w:rsidRPr="003D05AC">
        <w:rPr>
          <w:rFonts w:ascii="Times New Roman" w:hAnsi="Times New Roman" w:cs="Times New Roman"/>
        </w:rPr>
        <w:t xml:space="preserve"> </w:t>
      </w:r>
      <w:r w:rsidRPr="00B30B55">
        <w:rPr>
          <w:rFonts w:ascii="Times New Roman" w:hAnsi="Times New Roman" w:cs="Times New Roman"/>
        </w:rPr>
        <w:t xml:space="preserve">OECD, </w:t>
      </w:r>
      <w:r>
        <w:rPr>
          <w:rFonts w:ascii="Times New Roman" w:hAnsi="Times New Roman" w:cs="Times New Roman"/>
        </w:rPr>
        <w:t>“</w:t>
      </w:r>
      <w:r w:rsidRPr="00B30B55">
        <w:rPr>
          <w:rFonts w:ascii="Times New Roman" w:hAnsi="Times New Roman" w:cs="Times New Roman"/>
        </w:rPr>
        <w:t>Better Regulati</w:t>
      </w:r>
      <w:r>
        <w:rPr>
          <w:rFonts w:ascii="Times New Roman" w:hAnsi="Times New Roman" w:cs="Times New Roman"/>
        </w:rPr>
        <w:t>on in Europe:  Sweden“, 2010, 160</w:t>
      </w:r>
    </w:p>
  </w:footnote>
  <w:footnote w:id="89">
    <w:p w14:paraId="7617B71C" w14:textId="77777777" w:rsidR="009C2881" w:rsidRPr="00B30B55" w:rsidRDefault="009C2881" w:rsidP="00D426AD">
      <w:pPr>
        <w:pStyle w:val="Puslapioinaostekstas"/>
        <w:jc w:val="both"/>
        <w:rPr>
          <w:rFonts w:ascii="Times New Roman" w:hAnsi="Times New Roman" w:cs="Times New Roman"/>
        </w:rPr>
      </w:pPr>
      <w:r w:rsidRPr="00B30B55">
        <w:rPr>
          <w:rStyle w:val="Puslapioinaosnuoroda"/>
          <w:rFonts w:ascii="Times New Roman" w:hAnsi="Times New Roman" w:cs="Times New Roman"/>
        </w:rPr>
        <w:footnoteRef/>
      </w:r>
      <w:r w:rsidRPr="00B30B55">
        <w:rPr>
          <w:rFonts w:ascii="Times New Roman" w:hAnsi="Times New Roman" w:cs="Times New Roman"/>
        </w:rPr>
        <w:t xml:space="preserve"> Ten pat, 157</w:t>
      </w:r>
    </w:p>
  </w:footnote>
  <w:footnote w:id="90">
    <w:p w14:paraId="06D89181" w14:textId="26165A4D" w:rsidR="009C2881" w:rsidRDefault="009C2881" w:rsidP="00D426AD">
      <w:pPr>
        <w:pStyle w:val="Puslapioinaostekstas"/>
      </w:pPr>
      <w:r w:rsidRPr="00A65A6F">
        <w:rPr>
          <w:rStyle w:val="Puslapioinaosnuoroda"/>
          <w:rFonts w:ascii="Times New Roman" w:hAnsi="Times New Roman" w:cs="Times New Roman"/>
        </w:rPr>
        <w:footnoteRef/>
      </w:r>
      <w:r w:rsidRPr="00A65A6F">
        <w:rPr>
          <w:rFonts w:ascii="Times New Roman" w:hAnsi="Times New Roman" w:cs="Times New Roman"/>
        </w:rPr>
        <w:t xml:space="preserve"> OECD, </w:t>
      </w:r>
      <w:r>
        <w:rPr>
          <w:rFonts w:ascii="Times New Roman" w:hAnsi="Times New Roman" w:cs="Times New Roman"/>
        </w:rPr>
        <w:t>“</w:t>
      </w:r>
      <w:r w:rsidRPr="00A65A6F">
        <w:rPr>
          <w:rFonts w:ascii="Times New Roman" w:hAnsi="Times New Roman" w:cs="Times New Roman"/>
        </w:rPr>
        <w:t>Better Regulation in Europe:  Sweden</w:t>
      </w:r>
      <w:r>
        <w:rPr>
          <w:rFonts w:ascii="Times New Roman" w:hAnsi="Times New Roman" w:cs="Times New Roman"/>
        </w:rPr>
        <w:t>“</w:t>
      </w:r>
      <w:r w:rsidRPr="00A65A6F">
        <w:rPr>
          <w:rFonts w:ascii="Times New Roman" w:hAnsi="Times New Roman" w:cs="Times New Roman"/>
        </w:rPr>
        <w:t>, 2010, 140</w:t>
      </w:r>
    </w:p>
  </w:footnote>
  <w:footnote w:id="91">
    <w:p w14:paraId="3D52BDBB" w14:textId="77777777"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The International Bank for Reconstruction and Development, “Doing Business 2013“, Comparing regulation in 185 Economies, The World Bank, Washington, 2013 ,3</w:t>
      </w:r>
    </w:p>
  </w:footnote>
  <w:footnote w:id="92">
    <w:p w14:paraId="2A458DCB" w14:textId="77777777"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The World Bank, Worldwide Governance Indicators,  &lt;</w:t>
      </w:r>
      <w:hyperlink r:id="rId3" w:anchor="reports" w:history="1">
        <w:r w:rsidRPr="00A65A6F">
          <w:rPr>
            <w:rStyle w:val="Hipersaitas"/>
            <w:rFonts w:ascii="Times New Roman" w:hAnsi="Times New Roman" w:cs="Times New Roman"/>
          </w:rPr>
          <w:t>http://info.worldbank.org/governance/wgi/index.aspx#reports</w:t>
        </w:r>
      </w:hyperlink>
      <w:r w:rsidRPr="00A65A6F">
        <w:rPr>
          <w:rFonts w:ascii="Times New Roman" w:hAnsi="Times New Roman" w:cs="Times New Roman"/>
        </w:rPr>
        <w:t>&gt; [žiūrėta 2015-05-05]</w:t>
      </w:r>
    </w:p>
  </w:footnote>
  <w:footnote w:id="93">
    <w:p w14:paraId="495D7CF0" w14:textId="4DA54CA7"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Pr>
          <w:rFonts w:ascii="Times New Roman" w:hAnsi="Times New Roman" w:cs="Times New Roman"/>
        </w:rPr>
        <w:t xml:space="preserve"> </w:t>
      </w:r>
      <w:r w:rsidRPr="00A65A6F">
        <w:rPr>
          <w:rFonts w:ascii="Times New Roman" w:hAnsi="Times New Roman" w:cs="Times New Roman"/>
        </w:rPr>
        <w:t xml:space="preserve">OECD, </w:t>
      </w:r>
      <w:r>
        <w:rPr>
          <w:rFonts w:ascii="Times New Roman" w:hAnsi="Times New Roman" w:cs="Times New Roman"/>
        </w:rPr>
        <w:t>“</w:t>
      </w:r>
      <w:r w:rsidRPr="00A65A6F">
        <w:rPr>
          <w:rFonts w:ascii="Times New Roman" w:hAnsi="Times New Roman" w:cs="Times New Roman"/>
        </w:rPr>
        <w:t>Cutting Administrative Buredens on Citizens: Implementation Challenges and Opportunities</w:t>
      </w:r>
      <w:r>
        <w:rPr>
          <w:rFonts w:ascii="Times New Roman" w:hAnsi="Times New Roman" w:cs="Times New Roman"/>
        </w:rPr>
        <w:t>“</w:t>
      </w:r>
      <w:r w:rsidRPr="00A65A6F">
        <w:rPr>
          <w:rFonts w:ascii="Times New Roman" w:hAnsi="Times New Roman" w:cs="Times New Roman"/>
        </w:rPr>
        <w:t>, Budapest, Hungary, 10 May, 2012, 8</w:t>
      </w:r>
    </w:p>
  </w:footnote>
  <w:footnote w:id="94">
    <w:p w14:paraId="228ED503" w14:textId="1FB2DE7F"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Pr>
          <w:rFonts w:ascii="Times New Roman" w:hAnsi="Times New Roman" w:cs="Times New Roman"/>
        </w:rPr>
        <w:t xml:space="preserve"> </w:t>
      </w:r>
      <w:r w:rsidRPr="00A65A6F">
        <w:rPr>
          <w:rFonts w:ascii="Times New Roman" w:hAnsi="Times New Roman" w:cs="Times New Roman"/>
        </w:rPr>
        <w:t xml:space="preserve">Investment Climate Advisory Services, </w:t>
      </w:r>
      <w:r w:rsidRPr="00A65A6F">
        <w:rPr>
          <w:rFonts w:ascii="Times New Roman" w:hAnsi="Times New Roman" w:cs="Times New Roman"/>
          <w:i/>
        </w:rPr>
        <w:t>Review of Denmark’s Program for Better Business Regulation</w:t>
      </w:r>
      <w:r w:rsidRPr="00A65A6F">
        <w:rPr>
          <w:rFonts w:ascii="Times New Roman" w:hAnsi="Times New Roman" w:cs="Times New Roman"/>
        </w:rPr>
        <w:t>, World Bank Group, 2009,</w:t>
      </w:r>
      <w:r>
        <w:rPr>
          <w:rFonts w:ascii="Times New Roman" w:hAnsi="Times New Roman" w:cs="Times New Roman"/>
        </w:rPr>
        <w:t xml:space="preserve"> </w:t>
      </w:r>
      <w:r w:rsidRPr="00A65A6F">
        <w:rPr>
          <w:rFonts w:ascii="Times New Roman" w:hAnsi="Times New Roman" w:cs="Times New Roman"/>
        </w:rPr>
        <w:t>13</w:t>
      </w:r>
    </w:p>
  </w:footnote>
  <w:footnote w:id="95">
    <w:p w14:paraId="5C8E950D" w14:textId="77777777"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Ten pat, 13</w:t>
      </w:r>
    </w:p>
  </w:footnote>
  <w:footnote w:id="96">
    <w:p w14:paraId="64F90011" w14:textId="591BE249" w:rsidR="009C2881" w:rsidRDefault="009C2881" w:rsidP="00D426AD">
      <w:pPr>
        <w:pStyle w:val="Puslapioinaostekstas"/>
      </w:pPr>
      <w:r w:rsidRPr="00A65A6F">
        <w:rPr>
          <w:rStyle w:val="Puslapioinaosnuoroda"/>
          <w:rFonts w:ascii="Times New Roman" w:hAnsi="Times New Roman" w:cs="Times New Roman"/>
        </w:rPr>
        <w:footnoteRef/>
      </w:r>
      <w:r w:rsidRPr="00A65A6F">
        <w:rPr>
          <w:rFonts w:ascii="Times New Roman" w:hAnsi="Times New Roman" w:cs="Times New Roman"/>
        </w:rPr>
        <w:t xml:space="preserve"> OECD, </w:t>
      </w:r>
      <w:r>
        <w:rPr>
          <w:rFonts w:ascii="Times New Roman" w:hAnsi="Times New Roman" w:cs="Times New Roman"/>
        </w:rPr>
        <w:t>“</w:t>
      </w:r>
      <w:r w:rsidRPr="00A65A6F">
        <w:rPr>
          <w:rFonts w:ascii="Times New Roman" w:hAnsi="Times New Roman" w:cs="Times New Roman"/>
        </w:rPr>
        <w:t>Cutting Administrative Buredens on Citizens: Implementation Challenges and Opportunities</w:t>
      </w:r>
      <w:r>
        <w:rPr>
          <w:rFonts w:ascii="Times New Roman" w:hAnsi="Times New Roman" w:cs="Times New Roman"/>
        </w:rPr>
        <w:t>“</w:t>
      </w:r>
      <w:r w:rsidRPr="00A65A6F">
        <w:rPr>
          <w:rFonts w:ascii="Times New Roman" w:hAnsi="Times New Roman" w:cs="Times New Roman"/>
        </w:rPr>
        <w:t>,</w:t>
      </w:r>
      <w:r>
        <w:rPr>
          <w:rFonts w:ascii="Times New Roman" w:hAnsi="Times New Roman" w:cs="Times New Roman"/>
        </w:rPr>
        <w:t xml:space="preserve"> 2009,</w:t>
      </w:r>
      <w:r w:rsidRPr="00A65A6F">
        <w:rPr>
          <w:rFonts w:ascii="Times New Roman" w:hAnsi="Times New Roman" w:cs="Times New Roman"/>
        </w:rPr>
        <w:t xml:space="preserve"> 6</w:t>
      </w:r>
    </w:p>
  </w:footnote>
  <w:footnote w:id="97">
    <w:p w14:paraId="3F847F0B" w14:textId="3C521398"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The International Bank for Reconstruction and Development, “Doing Business 2010“, Comparing regulation in 183 Economies, T</w:t>
      </w:r>
      <w:r>
        <w:rPr>
          <w:rFonts w:ascii="Times New Roman" w:hAnsi="Times New Roman" w:cs="Times New Roman"/>
        </w:rPr>
        <w:t>he World Bank, Washington, 2009</w:t>
      </w:r>
      <w:r w:rsidRPr="00A65A6F">
        <w:rPr>
          <w:rFonts w:ascii="Times New Roman" w:hAnsi="Times New Roman" w:cs="Times New Roman"/>
        </w:rPr>
        <w:t>,</w:t>
      </w:r>
      <w:r>
        <w:rPr>
          <w:rFonts w:ascii="Times New Roman" w:hAnsi="Times New Roman" w:cs="Times New Roman"/>
        </w:rPr>
        <w:t xml:space="preserve"> </w:t>
      </w:r>
      <w:r w:rsidRPr="00A65A6F">
        <w:rPr>
          <w:rFonts w:ascii="Times New Roman" w:hAnsi="Times New Roman" w:cs="Times New Roman"/>
        </w:rPr>
        <w:t>24</w:t>
      </w:r>
    </w:p>
  </w:footnote>
  <w:footnote w:id="98">
    <w:p w14:paraId="590A8DEE" w14:textId="77777777"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“Doing Business 2013“</w:t>
      </w:r>
    </w:p>
  </w:footnote>
  <w:footnote w:id="99">
    <w:p w14:paraId="04F3C180" w14:textId="77777777"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The World Bank, Worldwide Governance Indicators,   &lt;</w:t>
      </w:r>
      <w:hyperlink r:id="rId4" w:anchor="reports" w:history="1">
        <w:r w:rsidRPr="00A65A6F">
          <w:rPr>
            <w:rStyle w:val="Hipersaitas"/>
            <w:rFonts w:ascii="Times New Roman" w:hAnsi="Times New Roman" w:cs="Times New Roman"/>
          </w:rPr>
          <w:t>http://info.worldbank.org/governance/wgi/index.aspx#reports</w:t>
        </w:r>
      </w:hyperlink>
      <w:r w:rsidRPr="00A65A6F">
        <w:rPr>
          <w:rFonts w:ascii="Times New Roman" w:hAnsi="Times New Roman" w:cs="Times New Roman"/>
        </w:rPr>
        <w:t>&gt; [žiūrėta 2015-05-05]</w:t>
      </w:r>
    </w:p>
  </w:footnote>
  <w:footnote w:id="100">
    <w:p w14:paraId="1652FD68" w14:textId="44CF461F" w:rsidR="009C2881" w:rsidRDefault="009C2881" w:rsidP="00D426AD">
      <w:pPr>
        <w:pStyle w:val="Puslapioinaostekstas"/>
      </w:pPr>
      <w:r w:rsidRPr="00A65A6F">
        <w:rPr>
          <w:rStyle w:val="Puslapioinaosnuoroda"/>
          <w:rFonts w:ascii="Times New Roman" w:hAnsi="Times New Roman" w:cs="Times New Roman"/>
        </w:rPr>
        <w:footnoteRef/>
      </w:r>
      <w:r w:rsidRPr="00A65A6F">
        <w:rPr>
          <w:rFonts w:ascii="Times New Roman" w:hAnsi="Times New Roman" w:cs="Times New Roman"/>
        </w:rPr>
        <w:t xml:space="preserve"> OECD, </w:t>
      </w:r>
      <w:r>
        <w:rPr>
          <w:rFonts w:ascii="Times New Roman" w:hAnsi="Times New Roman" w:cs="Times New Roman"/>
        </w:rPr>
        <w:t>“</w:t>
      </w:r>
      <w:r w:rsidRPr="00A65A6F">
        <w:rPr>
          <w:rFonts w:ascii="Times New Roman" w:hAnsi="Times New Roman" w:cs="Times New Roman"/>
        </w:rPr>
        <w:t>Better Regulation in Europe:  Sweden</w:t>
      </w:r>
      <w:r>
        <w:rPr>
          <w:rFonts w:ascii="Times New Roman" w:hAnsi="Times New Roman" w:cs="Times New Roman"/>
        </w:rPr>
        <w:t>“</w:t>
      </w:r>
      <w:r w:rsidRPr="00A65A6F">
        <w:rPr>
          <w:rFonts w:ascii="Times New Roman" w:hAnsi="Times New Roman" w:cs="Times New Roman"/>
        </w:rPr>
        <w:t>, 2010, 144</w:t>
      </w:r>
    </w:p>
  </w:footnote>
  <w:footnote w:id="101">
    <w:p w14:paraId="08D03136" w14:textId="06F8433A"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Ten pat,</w:t>
      </w:r>
      <w:r>
        <w:rPr>
          <w:rFonts w:ascii="Times New Roman" w:hAnsi="Times New Roman" w:cs="Times New Roman"/>
        </w:rPr>
        <w:t xml:space="preserve"> </w:t>
      </w:r>
      <w:r w:rsidRPr="00A65A6F">
        <w:rPr>
          <w:rFonts w:ascii="Times New Roman" w:hAnsi="Times New Roman" w:cs="Times New Roman"/>
        </w:rPr>
        <w:t>140</w:t>
      </w:r>
    </w:p>
  </w:footnote>
  <w:footnote w:id="102">
    <w:p w14:paraId="35FCA176" w14:textId="4158CE89"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sidRPr="00A65A6F">
        <w:rPr>
          <w:rFonts w:ascii="Times New Roman" w:hAnsi="Times New Roman" w:cs="Times New Roman"/>
        </w:rPr>
        <w:t xml:space="preserve"> </w:t>
      </w:r>
      <w:r>
        <w:rPr>
          <w:rFonts w:ascii="Times New Roman" w:hAnsi="Times New Roman" w:cs="Times New Roman"/>
        </w:rPr>
        <w:t>Ten p</w:t>
      </w:r>
      <w:r w:rsidRPr="00A65A6F">
        <w:rPr>
          <w:rFonts w:ascii="Times New Roman" w:hAnsi="Times New Roman" w:cs="Times New Roman"/>
        </w:rPr>
        <w:t>at, 132</w:t>
      </w:r>
    </w:p>
  </w:footnote>
  <w:footnote w:id="103">
    <w:p w14:paraId="37CAF23A" w14:textId="73FFDFAE" w:rsidR="009C2881" w:rsidRPr="00A65A6F" w:rsidRDefault="009C2881" w:rsidP="00D426AD">
      <w:pPr>
        <w:pStyle w:val="Puslapioinaostekstas"/>
        <w:rPr>
          <w:rFonts w:ascii="Times New Roman" w:hAnsi="Times New Roman" w:cs="Times New Roman"/>
        </w:rPr>
      </w:pPr>
      <w:r w:rsidRPr="00A65A6F">
        <w:rPr>
          <w:rStyle w:val="Puslapioinaosnuoroda"/>
          <w:rFonts w:ascii="Times New Roman" w:hAnsi="Times New Roman" w:cs="Times New Roman"/>
        </w:rPr>
        <w:footnoteRef/>
      </w:r>
      <w:r>
        <w:rPr>
          <w:rFonts w:ascii="Times New Roman" w:hAnsi="Times New Roman" w:cs="Times New Roman"/>
        </w:rPr>
        <w:t xml:space="preserve"> </w:t>
      </w:r>
      <w:r w:rsidRPr="00A65A6F">
        <w:rPr>
          <w:rFonts w:ascii="Times New Roman" w:hAnsi="Times New Roman" w:cs="Times New Roman"/>
        </w:rPr>
        <w:t>Ten pat, 140</w:t>
      </w:r>
    </w:p>
  </w:footnote>
  <w:footnote w:id="104">
    <w:p w14:paraId="7FBB640C" w14:textId="77777777" w:rsidR="009C2881" w:rsidRDefault="009C2881" w:rsidP="00D426AD">
      <w:pPr>
        <w:pStyle w:val="Puslapioinaostekstas"/>
      </w:pPr>
      <w:r w:rsidRPr="00A65A6F">
        <w:rPr>
          <w:rStyle w:val="Puslapioinaosnuoroda"/>
          <w:rFonts w:ascii="Times New Roman" w:hAnsi="Times New Roman" w:cs="Times New Roman"/>
        </w:rPr>
        <w:footnoteRef/>
      </w:r>
      <w:r w:rsidRPr="00A65A6F">
        <w:rPr>
          <w:rFonts w:ascii="Times New Roman" w:hAnsi="Times New Roman" w:cs="Times New Roman"/>
        </w:rPr>
        <w:t xml:space="preserve"> Ten pat, 140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6DF6"/>
    <w:multiLevelType w:val="hybridMultilevel"/>
    <w:tmpl w:val="5344C96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F8082E"/>
    <w:multiLevelType w:val="hybridMultilevel"/>
    <w:tmpl w:val="CC741A54"/>
    <w:lvl w:ilvl="0" w:tplc="AE2C5128">
      <w:start w:val="1"/>
      <w:numFmt w:val="lowerLetter"/>
      <w:lvlText w:val="%1)"/>
      <w:lvlJc w:val="left"/>
      <w:pPr>
        <w:ind w:left="3312" w:hanging="360"/>
      </w:pPr>
      <w:rPr>
        <w:rFonts w:hint="default"/>
      </w:rPr>
    </w:lvl>
    <w:lvl w:ilvl="1" w:tplc="04270019" w:tentative="1">
      <w:start w:val="1"/>
      <w:numFmt w:val="lowerLetter"/>
      <w:lvlText w:val="%2."/>
      <w:lvlJc w:val="left"/>
      <w:pPr>
        <w:ind w:left="4032" w:hanging="360"/>
      </w:pPr>
    </w:lvl>
    <w:lvl w:ilvl="2" w:tplc="0427001B" w:tentative="1">
      <w:start w:val="1"/>
      <w:numFmt w:val="lowerRoman"/>
      <w:lvlText w:val="%3."/>
      <w:lvlJc w:val="right"/>
      <w:pPr>
        <w:ind w:left="4752" w:hanging="180"/>
      </w:pPr>
    </w:lvl>
    <w:lvl w:ilvl="3" w:tplc="0427000F" w:tentative="1">
      <w:start w:val="1"/>
      <w:numFmt w:val="decimal"/>
      <w:lvlText w:val="%4."/>
      <w:lvlJc w:val="left"/>
      <w:pPr>
        <w:ind w:left="5472" w:hanging="360"/>
      </w:pPr>
    </w:lvl>
    <w:lvl w:ilvl="4" w:tplc="04270019" w:tentative="1">
      <w:start w:val="1"/>
      <w:numFmt w:val="lowerLetter"/>
      <w:lvlText w:val="%5."/>
      <w:lvlJc w:val="left"/>
      <w:pPr>
        <w:ind w:left="6192" w:hanging="360"/>
      </w:pPr>
    </w:lvl>
    <w:lvl w:ilvl="5" w:tplc="0427001B" w:tentative="1">
      <w:start w:val="1"/>
      <w:numFmt w:val="lowerRoman"/>
      <w:lvlText w:val="%6."/>
      <w:lvlJc w:val="right"/>
      <w:pPr>
        <w:ind w:left="6912" w:hanging="180"/>
      </w:pPr>
    </w:lvl>
    <w:lvl w:ilvl="6" w:tplc="0427000F" w:tentative="1">
      <w:start w:val="1"/>
      <w:numFmt w:val="decimal"/>
      <w:lvlText w:val="%7."/>
      <w:lvlJc w:val="left"/>
      <w:pPr>
        <w:ind w:left="7632" w:hanging="360"/>
      </w:pPr>
    </w:lvl>
    <w:lvl w:ilvl="7" w:tplc="04270019" w:tentative="1">
      <w:start w:val="1"/>
      <w:numFmt w:val="lowerLetter"/>
      <w:lvlText w:val="%8."/>
      <w:lvlJc w:val="left"/>
      <w:pPr>
        <w:ind w:left="8352" w:hanging="360"/>
      </w:pPr>
    </w:lvl>
    <w:lvl w:ilvl="8" w:tplc="0427001B" w:tentative="1">
      <w:start w:val="1"/>
      <w:numFmt w:val="lowerRoman"/>
      <w:lvlText w:val="%9."/>
      <w:lvlJc w:val="right"/>
      <w:pPr>
        <w:ind w:left="9072" w:hanging="180"/>
      </w:pPr>
    </w:lvl>
  </w:abstractNum>
  <w:abstractNum w:abstractNumId="2" w15:restartNumberingAfterBreak="0">
    <w:nsid w:val="13DB629C"/>
    <w:multiLevelType w:val="multilevel"/>
    <w:tmpl w:val="7C8C69F4"/>
    <w:lvl w:ilvl="0">
      <w:start w:val="1"/>
      <w:numFmt w:val="decimal"/>
      <w:lvlText w:val="%1."/>
      <w:lvlJc w:val="left"/>
      <w:pPr>
        <w:ind w:left="720" w:hanging="360"/>
      </w:pPr>
      <w:rPr>
        <w:rFonts w:hint="default"/>
      </w:rPr>
    </w:lvl>
    <w:lvl w:ilvl="1">
      <w:start w:val="1"/>
      <w:numFmt w:val="decimal"/>
      <w:isLgl/>
      <w:lvlText w:val="%1.%2."/>
      <w:lvlJc w:val="left"/>
      <w:pPr>
        <w:ind w:left="1716" w:hanging="420"/>
      </w:pPr>
      <w:rPr>
        <w:rFonts w:hint="default"/>
      </w:rPr>
    </w:lvl>
    <w:lvl w:ilvl="2">
      <w:start w:val="1"/>
      <w:numFmt w:val="decimal"/>
      <w:isLgl/>
      <w:lvlText w:val="%1.%2.%3."/>
      <w:lvlJc w:val="left"/>
      <w:pPr>
        <w:ind w:left="2952" w:hanging="720"/>
      </w:pPr>
      <w:rPr>
        <w:rFonts w:hint="default"/>
      </w:rPr>
    </w:lvl>
    <w:lvl w:ilvl="3">
      <w:start w:val="1"/>
      <w:numFmt w:val="decimal"/>
      <w:isLgl/>
      <w:lvlText w:val="%1.%2.%3.%4."/>
      <w:lvlJc w:val="left"/>
      <w:pPr>
        <w:ind w:left="3888"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416" w:hanging="1440"/>
      </w:pPr>
      <w:rPr>
        <w:rFonts w:hint="default"/>
      </w:rPr>
    </w:lvl>
    <w:lvl w:ilvl="7">
      <w:start w:val="1"/>
      <w:numFmt w:val="decimal"/>
      <w:isLgl/>
      <w:lvlText w:val="%1.%2.%3.%4.%5.%6.%7.%8."/>
      <w:lvlJc w:val="left"/>
      <w:pPr>
        <w:ind w:left="8352" w:hanging="1440"/>
      </w:pPr>
      <w:rPr>
        <w:rFonts w:hint="default"/>
      </w:rPr>
    </w:lvl>
    <w:lvl w:ilvl="8">
      <w:start w:val="1"/>
      <w:numFmt w:val="decimal"/>
      <w:isLgl/>
      <w:lvlText w:val="%1.%2.%3.%4.%5.%6.%7.%8.%9."/>
      <w:lvlJc w:val="left"/>
      <w:pPr>
        <w:ind w:left="9648" w:hanging="1800"/>
      </w:pPr>
      <w:rPr>
        <w:rFonts w:hint="default"/>
      </w:rPr>
    </w:lvl>
  </w:abstractNum>
  <w:abstractNum w:abstractNumId="3" w15:restartNumberingAfterBreak="0">
    <w:nsid w:val="1F8F690D"/>
    <w:multiLevelType w:val="hybridMultilevel"/>
    <w:tmpl w:val="E2D2370E"/>
    <w:lvl w:ilvl="0" w:tplc="0427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24697A44"/>
    <w:multiLevelType w:val="hybridMultilevel"/>
    <w:tmpl w:val="CC90267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4C60A6"/>
    <w:multiLevelType w:val="hybridMultilevel"/>
    <w:tmpl w:val="26C8307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BF687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9E545B"/>
    <w:multiLevelType w:val="hybridMultilevel"/>
    <w:tmpl w:val="FB4E680A"/>
    <w:lvl w:ilvl="0" w:tplc="042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C5D09"/>
    <w:multiLevelType w:val="hybridMultilevel"/>
    <w:tmpl w:val="C7EC1E1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32F22FF2"/>
    <w:multiLevelType w:val="multilevel"/>
    <w:tmpl w:val="0427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E747E"/>
    <w:multiLevelType w:val="hybridMultilevel"/>
    <w:tmpl w:val="D83AE6E4"/>
    <w:lvl w:ilvl="0" w:tplc="98DA8946">
      <w:start w:val="1"/>
      <w:numFmt w:val="lowerLetter"/>
      <w:lvlText w:val="%1)"/>
      <w:lvlJc w:val="left"/>
      <w:pPr>
        <w:ind w:left="2736" w:hanging="360"/>
      </w:pPr>
      <w:rPr>
        <w:rFonts w:hint="default"/>
        <w:color w:val="000000" w:themeColor="text1"/>
      </w:rPr>
    </w:lvl>
    <w:lvl w:ilvl="1" w:tplc="04270019" w:tentative="1">
      <w:start w:val="1"/>
      <w:numFmt w:val="lowerLetter"/>
      <w:lvlText w:val="%2."/>
      <w:lvlJc w:val="left"/>
      <w:pPr>
        <w:ind w:left="3456" w:hanging="360"/>
      </w:pPr>
    </w:lvl>
    <w:lvl w:ilvl="2" w:tplc="0427001B" w:tentative="1">
      <w:start w:val="1"/>
      <w:numFmt w:val="lowerRoman"/>
      <w:lvlText w:val="%3."/>
      <w:lvlJc w:val="right"/>
      <w:pPr>
        <w:ind w:left="4176" w:hanging="180"/>
      </w:pPr>
    </w:lvl>
    <w:lvl w:ilvl="3" w:tplc="0427000F" w:tentative="1">
      <w:start w:val="1"/>
      <w:numFmt w:val="decimal"/>
      <w:lvlText w:val="%4."/>
      <w:lvlJc w:val="left"/>
      <w:pPr>
        <w:ind w:left="4896" w:hanging="360"/>
      </w:pPr>
    </w:lvl>
    <w:lvl w:ilvl="4" w:tplc="04270019" w:tentative="1">
      <w:start w:val="1"/>
      <w:numFmt w:val="lowerLetter"/>
      <w:lvlText w:val="%5."/>
      <w:lvlJc w:val="left"/>
      <w:pPr>
        <w:ind w:left="5616" w:hanging="360"/>
      </w:pPr>
    </w:lvl>
    <w:lvl w:ilvl="5" w:tplc="0427001B" w:tentative="1">
      <w:start w:val="1"/>
      <w:numFmt w:val="lowerRoman"/>
      <w:lvlText w:val="%6."/>
      <w:lvlJc w:val="right"/>
      <w:pPr>
        <w:ind w:left="6336" w:hanging="180"/>
      </w:pPr>
    </w:lvl>
    <w:lvl w:ilvl="6" w:tplc="0427000F" w:tentative="1">
      <w:start w:val="1"/>
      <w:numFmt w:val="decimal"/>
      <w:lvlText w:val="%7."/>
      <w:lvlJc w:val="left"/>
      <w:pPr>
        <w:ind w:left="7056" w:hanging="360"/>
      </w:pPr>
    </w:lvl>
    <w:lvl w:ilvl="7" w:tplc="04270019" w:tentative="1">
      <w:start w:val="1"/>
      <w:numFmt w:val="lowerLetter"/>
      <w:lvlText w:val="%8."/>
      <w:lvlJc w:val="left"/>
      <w:pPr>
        <w:ind w:left="7776" w:hanging="360"/>
      </w:pPr>
    </w:lvl>
    <w:lvl w:ilvl="8" w:tplc="0427001B" w:tentative="1">
      <w:start w:val="1"/>
      <w:numFmt w:val="lowerRoman"/>
      <w:lvlText w:val="%9."/>
      <w:lvlJc w:val="right"/>
      <w:pPr>
        <w:ind w:left="8496" w:hanging="180"/>
      </w:pPr>
    </w:lvl>
  </w:abstractNum>
  <w:abstractNum w:abstractNumId="11" w15:restartNumberingAfterBreak="0">
    <w:nsid w:val="3CF5547D"/>
    <w:multiLevelType w:val="multilevel"/>
    <w:tmpl w:val="2690BD02"/>
    <w:lvl w:ilvl="0">
      <w:start w:val="5"/>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676111"/>
    <w:multiLevelType w:val="hybridMultilevel"/>
    <w:tmpl w:val="1B8E71E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5B45CD3"/>
    <w:multiLevelType w:val="multilevel"/>
    <w:tmpl w:val="296C8412"/>
    <w:lvl w:ilvl="0">
      <w:start w:val="1"/>
      <w:numFmt w:val="decimal"/>
      <w:lvlText w:val="%1."/>
      <w:lvlJc w:val="left"/>
      <w:pPr>
        <w:ind w:left="360" w:hanging="360"/>
      </w:pPr>
      <w:rPr>
        <w:rFonts w:hint="default"/>
        <w:i/>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4B5408AA"/>
    <w:multiLevelType w:val="multilevel"/>
    <w:tmpl w:val="03DC4C1A"/>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DB3149B"/>
    <w:multiLevelType w:val="hybridMultilevel"/>
    <w:tmpl w:val="64569554"/>
    <w:lvl w:ilvl="0" w:tplc="0427000B">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6" w15:restartNumberingAfterBreak="0">
    <w:nsid w:val="54DE024E"/>
    <w:multiLevelType w:val="hybridMultilevel"/>
    <w:tmpl w:val="FBB87568"/>
    <w:lvl w:ilvl="0" w:tplc="04270017">
      <w:start w:val="1"/>
      <w:numFmt w:val="lowerLetter"/>
      <w:lvlText w:val="%1)"/>
      <w:lvlJc w:val="left"/>
      <w:pPr>
        <w:ind w:left="2736" w:hanging="360"/>
      </w:pPr>
    </w:lvl>
    <w:lvl w:ilvl="1" w:tplc="04270019" w:tentative="1">
      <w:start w:val="1"/>
      <w:numFmt w:val="lowerLetter"/>
      <w:lvlText w:val="%2."/>
      <w:lvlJc w:val="left"/>
      <w:pPr>
        <w:ind w:left="3456" w:hanging="360"/>
      </w:pPr>
    </w:lvl>
    <w:lvl w:ilvl="2" w:tplc="0427001B" w:tentative="1">
      <w:start w:val="1"/>
      <w:numFmt w:val="lowerRoman"/>
      <w:lvlText w:val="%3."/>
      <w:lvlJc w:val="right"/>
      <w:pPr>
        <w:ind w:left="4176" w:hanging="180"/>
      </w:pPr>
    </w:lvl>
    <w:lvl w:ilvl="3" w:tplc="0427000F" w:tentative="1">
      <w:start w:val="1"/>
      <w:numFmt w:val="decimal"/>
      <w:lvlText w:val="%4."/>
      <w:lvlJc w:val="left"/>
      <w:pPr>
        <w:ind w:left="4896" w:hanging="360"/>
      </w:pPr>
    </w:lvl>
    <w:lvl w:ilvl="4" w:tplc="04270019" w:tentative="1">
      <w:start w:val="1"/>
      <w:numFmt w:val="lowerLetter"/>
      <w:lvlText w:val="%5."/>
      <w:lvlJc w:val="left"/>
      <w:pPr>
        <w:ind w:left="5616" w:hanging="360"/>
      </w:pPr>
    </w:lvl>
    <w:lvl w:ilvl="5" w:tplc="0427001B" w:tentative="1">
      <w:start w:val="1"/>
      <w:numFmt w:val="lowerRoman"/>
      <w:lvlText w:val="%6."/>
      <w:lvlJc w:val="right"/>
      <w:pPr>
        <w:ind w:left="6336" w:hanging="180"/>
      </w:pPr>
    </w:lvl>
    <w:lvl w:ilvl="6" w:tplc="0427000F" w:tentative="1">
      <w:start w:val="1"/>
      <w:numFmt w:val="decimal"/>
      <w:lvlText w:val="%7."/>
      <w:lvlJc w:val="left"/>
      <w:pPr>
        <w:ind w:left="7056" w:hanging="360"/>
      </w:pPr>
    </w:lvl>
    <w:lvl w:ilvl="7" w:tplc="04270019" w:tentative="1">
      <w:start w:val="1"/>
      <w:numFmt w:val="lowerLetter"/>
      <w:lvlText w:val="%8."/>
      <w:lvlJc w:val="left"/>
      <w:pPr>
        <w:ind w:left="7776" w:hanging="360"/>
      </w:pPr>
    </w:lvl>
    <w:lvl w:ilvl="8" w:tplc="0427001B" w:tentative="1">
      <w:start w:val="1"/>
      <w:numFmt w:val="lowerRoman"/>
      <w:lvlText w:val="%9."/>
      <w:lvlJc w:val="right"/>
      <w:pPr>
        <w:ind w:left="8496" w:hanging="180"/>
      </w:pPr>
    </w:lvl>
  </w:abstractNum>
  <w:abstractNum w:abstractNumId="17" w15:restartNumberingAfterBreak="0">
    <w:nsid w:val="565D695B"/>
    <w:multiLevelType w:val="hybridMultilevel"/>
    <w:tmpl w:val="433A6F3E"/>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8" w15:restartNumberingAfterBreak="0">
    <w:nsid w:val="5AE830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9E2B2A"/>
    <w:multiLevelType w:val="hybridMultilevel"/>
    <w:tmpl w:val="5F384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C25CC9"/>
    <w:multiLevelType w:val="hybridMultilevel"/>
    <w:tmpl w:val="B02C115E"/>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21" w15:restartNumberingAfterBreak="0">
    <w:nsid w:val="627F764F"/>
    <w:multiLevelType w:val="hybridMultilevel"/>
    <w:tmpl w:val="E690B160"/>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2" w15:restartNumberingAfterBreak="0">
    <w:nsid w:val="657C19B3"/>
    <w:multiLevelType w:val="hybridMultilevel"/>
    <w:tmpl w:val="285E07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2020F3B"/>
    <w:multiLevelType w:val="hybridMultilevel"/>
    <w:tmpl w:val="F30C948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A8348D3"/>
    <w:multiLevelType w:val="hybridMultilevel"/>
    <w:tmpl w:val="2BFE2D1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23"/>
  </w:num>
  <w:num w:numId="5">
    <w:abstractNumId w:val="6"/>
  </w:num>
  <w:num w:numId="6">
    <w:abstractNumId w:val="20"/>
  </w:num>
  <w:num w:numId="7">
    <w:abstractNumId w:val="18"/>
  </w:num>
  <w:num w:numId="8">
    <w:abstractNumId w:val="24"/>
  </w:num>
  <w:num w:numId="9">
    <w:abstractNumId w:val="7"/>
  </w:num>
  <w:num w:numId="10">
    <w:abstractNumId w:val="15"/>
  </w:num>
  <w:num w:numId="11">
    <w:abstractNumId w:val="3"/>
  </w:num>
  <w:num w:numId="12">
    <w:abstractNumId w:val="0"/>
  </w:num>
  <w:num w:numId="13">
    <w:abstractNumId w:val="19"/>
  </w:num>
  <w:num w:numId="14">
    <w:abstractNumId w:val="8"/>
  </w:num>
  <w:num w:numId="15">
    <w:abstractNumId w:val="2"/>
  </w:num>
  <w:num w:numId="16">
    <w:abstractNumId w:val="1"/>
  </w:num>
  <w:num w:numId="17">
    <w:abstractNumId w:val="17"/>
  </w:num>
  <w:num w:numId="18">
    <w:abstractNumId w:val="21"/>
  </w:num>
  <w:num w:numId="19">
    <w:abstractNumId w:val="16"/>
  </w:num>
  <w:num w:numId="20">
    <w:abstractNumId w:val="10"/>
  </w:num>
  <w:num w:numId="21">
    <w:abstractNumId w:val="4"/>
  </w:num>
  <w:num w:numId="22">
    <w:abstractNumId w:val="11"/>
  </w:num>
  <w:num w:numId="23">
    <w:abstractNumId w:val="14"/>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01"/>
    <w:rsid w:val="00010DED"/>
    <w:rsid w:val="00017690"/>
    <w:rsid w:val="00021C90"/>
    <w:rsid w:val="00033020"/>
    <w:rsid w:val="00052110"/>
    <w:rsid w:val="00056BFC"/>
    <w:rsid w:val="0006696B"/>
    <w:rsid w:val="00072B7C"/>
    <w:rsid w:val="00086B47"/>
    <w:rsid w:val="00086DB3"/>
    <w:rsid w:val="000906EC"/>
    <w:rsid w:val="0009418B"/>
    <w:rsid w:val="0009553A"/>
    <w:rsid w:val="000975D7"/>
    <w:rsid w:val="000A668B"/>
    <w:rsid w:val="000B05B9"/>
    <w:rsid w:val="000B0E9C"/>
    <w:rsid w:val="000B11C9"/>
    <w:rsid w:val="000B5F28"/>
    <w:rsid w:val="000C63DB"/>
    <w:rsid w:val="000D12AC"/>
    <w:rsid w:val="000D2265"/>
    <w:rsid w:val="000D4323"/>
    <w:rsid w:val="000D79E4"/>
    <w:rsid w:val="000D7D36"/>
    <w:rsid w:val="000E5959"/>
    <w:rsid w:val="000F6027"/>
    <w:rsid w:val="000F6028"/>
    <w:rsid w:val="001067A2"/>
    <w:rsid w:val="00117C2F"/>
    <w:rsid w:val="00120779"/>
    <w:rsid w:val="0012555A"/>
    <w:rsid w:val="001425C3"/>
    <w:rsid w:val="0015258C"/>
    <w:rsid w:val="001576E8"/>
    <w:rsid w:val="001614B5"/>
    <w:rsid w:val="00163752"/>
    <w:rsid w:val="00167E81"/>
    <w:rsid w:val="00173568"/>
    <w:rsid w:val="00182F04"/>
    <w:rsid w:val="00186046"/>
    <w:rsid w:val="001C06D0"/>
    <w:rsid w:val="001D1A1A"/>
    <w:rsid w:val="001D7ADB"/>
    <w:rsid w:val="001F297F"/>
    <w:rsid w:val="002010D3"/>
    <w:rsid w:val="00213EC7"/>
    <w:rsid w:val="002159D9"/>
    <w:rsid w:val="0021769F"/>
    <w:rsid w:val="002226E3"/>
    <w:rsid w:val="00222ADD"/>
    <w:rsid w:val="00225A77"/>
    <w:rsid w:val="002304C5"/>
    <w:rsid w:val="0023712E"/>
    <w:rsid w:val="0025127D"/>
    <w:rsid w:val="00251493"/>
    <w:rsid w:val="002515A6"/>
    <w:rsid w:val="00254B5B"/>
    <w:rsid w:val="00262A8B"/>
    <w:rsid w:val="002651A2"/>
    <w:rsid w:val="0026737F"/>
    <w:rsid w:val="00276E9F"/>
    <w:rsid w:val="00290C93"/>
    <w:rsid w:val="00295A97"/>
    <w:rsid w:val="002A4AA9"/>
    <w:rsid w:val="002A6FAA"/>
    <w:rsid w:val="002D1612"/>
    <w:rsid w:val="00322B37"/>
    <w:rsid w:val="00331F69"/>
    <w:rsid w:val="003534A2"/>
    <w:rsid w:val="003647BB"/>
    <w:rsid w:val="0036530A"/>
    <w:rsid w:val="00366DA4"/>
    <w:rsid w:val="00371970"/>
    <w:rsid w:val="003722F7"/>
    <w:rsid w:val="003730CF"/>
    <w:rsid w:val="00381352"/>
    <w:rsid w:val="003A2E97"/>
    <w:rsid w:val="003A5B0A"/>
    <w:rsid w:val="003C2584"/>
    <w:rsid w:val="003C5A66"/>
    <w:rsid w:val="003D0470"/>
    <w:rsid w:val="003E1B01"/>
    <w:rsid w:val="00402DEE"/>
    <w:rsid w:val="00406154"/>
    <w:rsid w:val="00433A64"/>
    <w:rsid w:val="00437962"/>
    <w:rsid w:val="00437DDE"/>
    <w:rsid w:val="00437FCB"/>
    <w:rsid w:val="00442E31"/>
    <w:rsid w:val="004512DA"/>
    <w:rsid w:val="004546B4"/>
    <w:rsid w:val="00454F18"/>
    <w:rsid w:val="004715A1"/>
    <w:rsid w:val="004757B7"/>
    <w:rsid w:val="00475C8C"/>
    <w:rsid w:val="004841EE"/>
    <w:rsid w:val="00484543"/>
    <w:rsid w:val="00486AAA"/>
    <w:rsid w:val="00490894"/>
    <w:rsid w:val="00491F74"/>
    <w:rsid w:val="00493E7A"/>
    <w:rsid w:val="004A5D20"/>
    <w:rsid w:val="004B059A"/>
    <w:rsid w:val="004C42E7"/>
    <w:rsid w:val="004E622D"/>
    <w:rsid w:val="004E7F23"/>
    <w:rsid w:val="004F5238"/>
    <w:rsid w:val="00514E16"/>
    <w:rsid w:val="0052174D"/>
    <w:rsid w:val="0052762A"/>
    <w:rsid w:val="00530559"/>
    <w:rsid w:val="005312F2"/>
    <w:rsid w:val="00532CBF"/>
    <w:rsid w:val="00544468"/>
    <w:rsid w:val="005601DF"/>
    <w:rsid w:val="00564CB2"/>
    <w:rsid w:val="00567309"/>
    <w:rsid w:val="0057249E"/>
    <w:rsid w:val="00572926"/>
    <w:rsid w:val="00572A5C"/>
    <w:rsid w:val="005913E6"/>
    <w:rsid w:val="005B26D4"/>
    <w:rsid w:val="005C1621"/>
    <w:rsid w:val="005C37CC"/>
    <w:rsid w:val="005D0900"/>
    <w:rsid w:val="005D105D"/>
    <w:rsid w:val="005D6992"/>
    <w:rsid w:val="005E1B48"/>
    <w:rsid w:val="005F1E0A"/>
    <w:rsid w:val="005F7EFE"/>
    <w:rsid w:val="00602A10"/>
    <w:rsid w:val="006041D4"/>
    <w:rsid w:val="006140D6"/>
    <w:rsid w:val="00616EFE"/>
    <w:rsid w:val="00631A6C"/>
    <w:rsid w:val="00632964"/>
    <w:rsid w:val="00633D80"/>
    <w:rsid w:val="006506C3"/>
    <w:rsid w:val="006510CA"/>
    <w:rsid w:val="00654FCA"/>
    <w:rsid w:val="0067675E"/>
    <w:rsid w:val="0068093C"/>
    <w:rsid w:val="00686696"/>
    <w:rsid w:val="006A11BD"/>
    <w:rsid w:val="006B236E"/>
    <w:rsid w:val="006B44DD"/>
    <w:rsid w:val="006D2930"/>
    <w:rsid w:val="006E3129"/>
    <w:rsid w:val="006F7229"/>
    <w:rsid w:val="006F7503"/>
    <w:rsid w:val="00702F79"/>
    <w:rsid w:val="00721C3D"/>
    <w:rsid w:val="00725421"/>
    <w:rsid w:val="0073200C"/>
    <w:rsid w:val="00733997"/>
    <w:rsid w:val="00742A3F"/>
    <w:rsid w:val="00746FBA"/>
    <w:rsid w:val="0075127D"/>
    <w:rsid w:val="00756C13"/>
    <w:rsid w:val="00774ECF"/>
    <w:rsid w:val="007763ED"/>
    <w:rsid w:val="00777DE4"/>
    <w:rsid w:val="00782241"/>
    <w:rsid w:val="00791C52"/>
    <w:rsid w:val="007A2359"/>
    <w:rsid w:val="007B28E8"/>
    <w:rsid w:val="007B2E89"/>
    <w:rsid w:val="007B5288"/>
    <w:rsid w:val="007C1513"/>
    <w:rsid w:val="007F2531"/>
    <w:rsid w:val="007F4D09"/>
    <w:rsid w:val="007F65D0"/>
    <w:rsid w:val="007F67B1"/>
    <w:rsid w:val="00807014"/>
    <w:rsid w:val="00811F6A"/>
    <w:rsid w:val="00817CC9"/>
    <w:rsid w:val="00827F14"/>
    <w:rsid w:val="00832CF1"/>
    <w:rsid w:val="0083379A"/>
    <w:rsid w:val="00835D01"/>
    <w:rsid w:val="0083769C"/>
    <w:rsid w:val="00846271"/>
    <w:rsid w:val="008518E4"/>
    <w:rsid w:val="00871061"/>
    <w:rsid w:val="00871E1C"/>
    <w:rsid w:val="00877899"/>
    <w:rsid w:val="00896F02"/>
    <w:rsid w:val="00897798"/>
    <w:rsid w:val="008A0EAE"/>
    <w:rsid w:val="008C0E76"/>
    <w:rsid w:val="008D4B44"/>
    <w:rsid w:val="008D56D6"/>
    <w:rsid w:val="008D597F"/>
    <w:rsid w:val="008E038E"/>
    <w:rsid w:val="008E1E86"/>
    <w:rsid w:val="008E69E7"/>
    <w:rsid w:val="009047D0"/>
    <w:rsid w:val="009179E6"/>
    <w:rsid w:val="00926358"/>
    <w:rsid w:val="009352B4"/>
    <w:rsid w:val="00941126"/>
    <w:rsid w:val="00960674"/>
    <w:rsid w:val="00973EAE"/>
    <w:rsid w:val="009748AD"/>
    <w:rsid w:val="00983573"/>
    <w:rsid w:val="009A129D"/>
    <w:rsid w:val="009A1598"/>
    <w:rsid w:val="009A5793"/>
    <w:rsid w:val="009A7966"/>
    <w:rsid w:val="009B4F87"/>
    <w:rsid w:val="009B56E9"/>
    <w:rsid w:val="009B721A"/>
    <w:rsid w:val="009B7B61"/>
    <w:rsid w:val="009C2105"/>
    <w:rsid w:val="009C2881"/>
    <w:rsid w:val="009D253F"/>
    <w:rsid w:val="009E001B"/>
    <w:rsid w:val="009E4A69"/>
    <w:rsid w:val="009F1810"/>
    <w:rsid w:val="009F2475"/>
    <w:rsid w:val="00A0665A"/>
    <w:rsid w:val="00A2334F"/>
    <w:rsid w:val="00A25323"/>
    <w:rsid w:val="00A33837"/>
    <w:rsid w:val="00A37E7F"/>
    <w:rsid w:val="00A450C7"/>
    <w:rsid w:val="00A54B4A"/>
    <w:rsid w:val="00A552E4"/>
    <w:rsid w:val="00A62D6E"/>
    <w:rsid w:val="00A64B70"/>
    <w:rsid w:val="00A73790"/>
    <w:rsid w:val="00A7563F"/>
    <w:rsid w:val="00A92D1B"/>
    <w:rsid w:val="00A96DD6"/>
    <w:rsid w:val="00AA15FF"/>
    <w:rsid w:val="00AC3105"/>
    <w:rsid w:val="00AC4705"/>
    <w:rsid w:val="00AC7753"/>
    <w:rsid w:val="00AE3CD6"/>
    <w:rsid w:val="00B02E53"/>
    <w:rsid w:val="00B10646"/>
    <w:rsid w:val="00B17F5C"/>
    <w:rsid w:val="00B2420B"/>
    <w:rsid w:val="00B31DD6"/>
    <w:rsid w:val="00B372F4"/>
    <w:rsid w:val="00B42114"/>
    <w:rsid w:val="00B51535"/>
    <w:rsid w:val="00B52B9A"/>
    <w:rsid w:val="00B5367E"/>
    <w:rsid w:val="00B62914"/>
    <w:rsid w:val="00B677B5"/>
    <w:rsid w:val="00B67CB1"/>
    <w:rsid w:val="00B711B6"/>
    <w:rsid w:val="00B7673F"/>
    <w:rsid w:val="00B878E5"/>
    <w:rsid w:val="00B90FF8"/>
    <w:rsid w:val="00B962F1"/>
    <w:rsid w:val="00B97C7F"/>
    <w:rsid w:val="00BA1158"/>
    <w:rsid w:val="00BD1CC3"/>
    <w:rsid w:val="00BF37B5"/>
    <w:rsid w:val="00C0187B"/>
    <w:rsid w:val="00C05971"/>
    <w:rsid w:val="00C16229"/>
    <w:rsid w:val="00C1689D"/>
    <w:rsid w:val="00C17217"/>
    <w:rsid w:val="00C20621"/>
    <w:rsid w:val="00C32A22"/>
    <w:rsid w:val="00C350F6"/>
    <w:rsid w:val="00C43919"/>
    <w:rsid w:val="00C4452B"/>
    <w:rsid w:val="00C608D1"/>
    <w:rsid w:val="00C733C7"/>
    <w:rsid w:val="00C77304"/>
    <w:rsid w:val="00CA3CE7"/>
    <w:rsid w:val="00CB149A"/>
    <w:rsid w:val="00CB3F97"/>
    <w:rsid w:val="00CD11B5"/>
    <w:rsid w:val="00CD4833"/>
    <w:rsid w:val="00CD4A5A"/>
    <w:rsid w:val="00CE7EB3"/>
    <w:rsid w:val="00CF410A"/>
    <w:rsid w:val="00CF44DE"/>
    <w:rsid w:val="00CF6AAE"/>
    <w:rsid w:val="00D1098A"/>
    <w:rsid w:val="00D15F2B"/>
    <w:rsid w:val="00D16091"/>
    <w:rsid w:val="00D20A68"/>
    <w:rsid w:val="00D21DC4"/>
    <w:rsid w:val="00D3369E"/>
    <w:rsid w:val="00D36FFB"/>
    <w:rsid w:val="00D426AD"/>
    <w:rsid w:val="00D536A2"/>
    <w:rsid w:val="00D541C8"/>
    <w:rsid w:val="00D7524B"/>
    <w:rsid w:val="00D85415"/>
    <w:rsid w:val="00D91BFD"/>
    <w:rsid w:val="00DA0EAB"/>
    <w:rsid w:val="00DA6F21"/>
    <w:rsid w:val="00DC43D0"/>
    <w:rsid w:val="00DC57D0"/>
    <w:rsid w:val="00DE1503"/>
    <w:rsid w:val="00DF41B7"/>
    <w:rsid w:val="00DF6C88"/>
    <w:rsid w:val="00E060C2"/>
    <w:rsid w:val="00E25C0A"/>
    <w:rsid w:val="00E27640"/>
    <w:rsid w:val="00E34216"/>
    <w:rsid w:val="00E40840"/>
    <w:rsid w:val="00E43F07"/>
    <w:rsid w:val="00E54E28"/>
    <w:rsid w:val="00E5637C"/>
    <w:rsid w:val="00E6659F"/>
    <w:rsid w:val="00E714CF"/>
    <w:rsid w:val="00E77156"/>
    <w:rsid w:val="00E97295"/>
    <w:rsid w:val="00EA0484"/>
    <w:rsid w:val="00EB0E14"/>
    <w:rsid w:val="00EB5A5C"/>
    <w:rsid w:val="00EC0A6E"/>
    <w:rsid w:val="00EF484E"/>
    <w:rsid w:val="00EF63C2"/>
    <w:rsid w:val="00F05C7C"/>
    <w:rsid w:val="00F07E67"/>
    <w:rsid w:val="00F12DD6"/>
    <w:rsid w:val="00F14C8C"/>
    <w:rsid w:val="00F16115"/>
    <w:rsid w:val="00F2403F"/>
    <w:rsid w:val="00F30A7E"/>
    <w:rsid w:val="00F30C50"/>
    <w:rsid w:val="00F36902"/>
    <w:rsid w:val="00F40098"/>
    <w:rsid w:val="00F4449E"/>
    <w:rsid w:val="00F632CD"/>
    <w:rsid w:val="00F73218"/>
    <w:rsid w:val="00F77FD0"/>
    <w:rsid w:val="00F81176"/>
    <w:rsid w:val="00F8174D"/>
    <w:rsid w:val="00F8547B"/>
    <w:rsid w:val="00F87071"/>
    <w:rsid w:val="00F92556"/>
    <w:rsid w:val="00FA002C"/>
    <w:rsid w:val="00FB2ECA"/>
    <w:rsid w:val="00FD0C66"/>
    <w:rsid w:val="00FD7FEE"/>
    <w:rsid w:val="00FE6C5C"/>
    <w:rsid w:val="00FE78BC"/>
    <w:rsid w:val="00FF20DF"/>
    <w:rsid w:val="00FF39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EF0AA"/>
  <w15:docId w15:val="{7322022C-F275-4635-8DD9-430D39DA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675E"/>
  </w:style>
  <w:style w:type="paragraph" w:styleId="Antrat1">
    <w:name w:val="heading 1"/>
    <w:basedOn w:val="prastasis"/>
    <w:next w:val="prastasis"/>
    <w:link w:val="Antrat1Diagrama"/>
    <w:uiPriority w:val="9"/>
    <w:qFormat/>
    <w:rsid w:val="00686696"/>
    <w:pPr>
      <w:keepNext/>
      <w:keepLines/>
      <w:spacing w:before="240" w:after="0"/>
      <w:outlineLvl w:val="0"/>
    </w:pPr>
    <w:rPr>
      <w:rFonts w:asciiTheme="majorHAnsi" w:eastAsiaTheme="majorEastAsia" w:hAnsiTheme="majorHAnsi" w:cstheme="majorBidi"/>
      <w:color w:val="2E74B5" w:themeColor="accent1" w:themeShade="BF"/>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E1B01"/>
    <w:pPr>
      <w:ind w:left="720"/>
      <w:contextualSpacing/>
    </w:pPr>
  </w:style>
  <w:style w:type="paragraph" w:styleId="Puslapioinaostekstas">
    <w:name w:val="footnote text"/>
    <w:basedOn w:val="prastasis"/>
    <w:link w:val="PuslapioinaostekstasDiagrama"/>
    <w:uiPriority w:val="99"/>
    <w:unhideWhenUsed/>
    <w:rsid w:val="0075127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75127D"/>
    <w:rPr>
      <w:sz w:val="20"/>
      <w:szCs w:val="20"/>
    </w:rPr>
  </w:style>
  <w:style w:type="character" w:styleId="Puslapioinaosnuoroda">
    <w:name w:val="footnote reference"/>
    <w:basedOn w:val="Numatytasispastraiposriftas"/>
    <w:uiPriority w:val="99"/>
    <w:unhideWhenUsed/>
    <w:rsid w:val="0075127D"/>
    <w:rPr>
      <w:vertAlign w:val="superscript"/>
    </w:rPr>
  </w:style>
  <w:style w:type="character" w:customStyle="1" w:styleId="foreign">
    <w:name w:val="foreign"/>
    <w:basedOn w:val="Numatytasispastraiposriftas"/>
    <w:rsid w:val="00EC0A6E"/>
  </w:style>
  <w:style w:type="paragraph" w:styleId="Antrats">
    <w:name w:val="header"/>
    <w:basedOn w:val="prastasis"/>
    <w:link w:val="AntratsDiagrama"/>
    <w:uiPriority w:val="99"/>
    <w:unhideWhenUsed/>
    <w:rsid w:val="007F4D0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F4D09"/>
  </w:style>
  <w:style w:type="paragraph" w:styleId="Porat">
    <w:name w:val="footer"/>
    <w:basedOn w:val="prastasis"/>
    <w:link w:val="PoratDiagrama"/>
    <w:uiPriority w:val="99"/>
    <w:unhideWhenUsed/>
    <w:rsid w:val="007F4D0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4D09"/>
  </w:style>
  <w:style w:type="character" w:styleId="Komentaronuoroda">
    <w:name w:val="annotation reference"/>
    <w:basedOn w:val="Numatytasispastraiposriftas"/>
    <w:uiPriority w:val="99"/>
    <w:semiHidden/>
    <w:unhideWhenUsed/>
    <w:rsid w:val="0025127D"/>
    <w:rPr>
      <w:sz w:val="16"/>
      <w:szCs w:val="16"/>
    </w:rPr>
  </w:style>
  <w:style w:type="paragraph" w:styleId="Komentarotekstas">
    <w:name w:val="annotation text"/>
    <w:basedOn w:val="prastasis"/>
    <w:link w:val="KomentarotekstasDiagrama"/>
    <w:uiPriority w:val="99"/>
    <w:unhideWhenUsed/>
    <w:rsid w:val="0025127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5127D"/>
    <w:rPr>
      <w:sz w:val="20"/>
      <w:szCs w:val="20"/>
    </w:rPr>
  </w:style>
  <w:style w:type="paragraph" w:styleId="Komentarotema">
    <w:name w:val="annotation subject"/>
    <w:basedOn w:val="Komentarotekstas"/>
    <w:next w:val="Komentarotekstas"/>
    <w:link w:val="KomentarotemaDiagrama"/>
    <w:uiPriority w:val="99"/>
    <w:semiHidden/>
    <w:unhideWhenUsed/>
    <w:rsid w:val="0025127D"/>
    <w:rPr>
      <w:b/>
      <w:bCs/>
    </w:rPr>
  </w:style>
  <w:style w:type="character" w:customStyle="1" w:styleId="KomentarotemaDiagrama">
    <w:name w:val="Komentaro tema Diagrama"/>
    <w:basedOn w:val="KomentarotekstasDiagrama"/>
    <w:link w:val="Komentarotema"/>
    <w:uiPriority w:val="99"/>
    <w:semiHidden/>
    <w:rsid w:val="0025127D"/>
    <w:rPr>
      <w:b/>
      <w:bCs/>
      <w:sz w:val="20"/>
      <w:szCs w:val="20"/>
    </w:rPr>
  </w:style>
  <w:style w:type="paragraph" w:styleId="Debesliotekstas">
    <w:name w:val="Balloon Text"/>
    <w:basedOn w:val="prastasis"/>
    <w:link w:val="DebesliotekstasDiagrama"/>
    <w:uiPriority w:val="99"/>
    <w:semiHidden/>
    <w:unhideWhenUsed/>
    <w:rsid w:val="0025127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5127D"/>
    <w:rPr>
      <w:rFonts w:ascii="Tahoma" w:hAnsi="Tahoma" w:cs="Tahoma"/>
      <w:sz w:val="16"/>
      <w:szCs w:val="16"/>
    </w:rPr>
  </w:style>
  <w:style w:type="paragraph" w:styleId="Pataisymai">
    <w:name w:val="Revision"/>
    <w:hidden/>
    <w:uiPriority w:val="99"/>
    <w:semiHidden/>
    <w:rsid w:val="00C4452B"/>
    <w:pPr>
      <w:spacing w:after="0" w:line="240" w:lineRule="auto"/>
    </w:pPr>
  </w:style>
  <w:style w:type="character" w:styleId="Hipersaitas">
    <w:name w:val="Hyperlink"/>
    <w:basedOn w:val="Numatytasispastraiposriftas"/>
    <w:uiPriority w:val="99"/>
    <w:unhideWhenUsed/>
    <w:rsid w:val="00777DE4"/>
    <w:rPr>
      <w:color w:val="0563C1" w:themeColor="hyperlink"/>
      <w:u w:val="single"/>
    </w:rPr>
  </w:style>
  <w:style w:type="character" w:customStyle="1" w:styleId="Antrat1Diagrama">
    <w:name w:val="Antraštė 1 Diagrama"/>
    <w:basedOn w:val="Numatytasispastraiposriftas"/>
    <w:link w:val="Antrat1"/>
    <w:uiPriority w:val="9"/>
    <w:rsid w:val="00686696"/>
    <w:rPr>
      <w:rFonts w:asciiTheme="majorHAnsi" w:eastAsiaTheme="majorEastAsia" w:hAnsiTheme="majorHAnsi" w:cstheme="majorBidi"/>
      <w:color w:val="2E74B5" w:themeColor="accent1" w:themeShade="BF"/>
      <w:sz w:val="32"/>
      <w:szCs w:val="32"/>
      <w:lang w:eastAsia="lt-LT"/>
    </w:rPr>
  </w:style>
  <w:style w:type="paragraph" w:styleId="Turinioantrat">
    <w:name w:val="TOC Heading"/>
    <w:basedOn w:val="Antrat1"/>
    <w:next w:val="prastasis"/>
    <w:uiPriority w:val="39"/>
    <w:unhideWhenUsed/>
    <w:qFormat/>
    <w:rsid w:val="00686696"/>
    <w:pPr>
      <w:outlineLvl w:val="9"/>
    </w:pPr>
  </w:style>
  <w:style w:type="paragraph" w:styleId="Turinys2">
    <w:name w:val="toc 2"/>
    <w:basedOn w:val="prastasis"/>
    <w:next w:val="prastasis"/>
    <w:autoRedefine/>
    <w:uiPriority w:val="39"/>
    <w:unhideWhenUsed/>
    <w:rsid w:val="00686696"/>
    <w:pPr>
      <w:spacing w:after="100"/>
      <w:ind w:left="220"/>
    </w:pPr>
    <w:rPr>
      <w:rFonts w:eastAsiaTheme="minorEastAsia" w:cs="Times New Roman"/>
      <w:lang w:eastAsia="lt-LT"/>
    </w:rPr>
  </w:style>
  <w:style w:type="paragraph" w:styleId="Turinys1">
    <w:name w:val="toc 1"/>
    <w:basedOn w:val="prastasis"/>
    <w:next w:val="prastasis"/>
    <w:autoRedefine/>
    <w:uiPriority w:val="39"/>
    <w:unhideWhenUsed/>
    <w:rsid w:val="00686696"/>
    <w:pPr>
      <w:spacing w:after="100"/>
    </w:pPr>
    <w:rPr>
      <w:rFonts w:eastAsiaTheme="minorEastAsia" w:cs="Times New Roman"/>
      <w:lang w:eastAsia="lt-LT"/>
    </w:rPr>
  </w:style>
  <w:style w:type="paragraph" w:styleId="Turinys3">
    <w:name w:val="toc 3"/>
    <w:basedOn w:val="prastasis"/>
    <w:next w:val="prastasis"/>
    <w:autoRedefine/>
    <w:uiPriority w:val="39"/>
    <w:unhideWhenUsed/>
    <w:rsid w:val="00686696"/>
    <w:pPr>
      <w:spacing w:after="100"/>
      <w:ind w:left="440"/>
    </w:pPr>
    <w:rPr>
      <w:rFonts w:eastAsiaTheme="minorEastAsia" w:cs="Times New Roman"/>
      <w:lang w:eastAsia="lt-LT"/>
    </w:rPr>
  </w:style>
  <w:style w:type="character" w:customStyle="1" w:styleId="st">
    <w:name w:val="st"/>
    <w:basedOn w:val="Numatytasispastraiposriftas"/>
    <w:rsid w:val="000D12AC"/>
  </w:style>
  <w:style w:type="table" w:styleId="Lentelstinklelis">
    <w:name w:val="Table Grid"/>
    <w:basedOn w:val="prastojilentel"/>
    <w:uiPriority w:val="39"/>
    <w:rsid w:val="00E54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490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408">
      <w:bodyDiv w:val="1"/>
      <w:marLeft w:val="0"/>
      <w:marRight w:val="0"/>
      <w:marTop w:val="0"/>
      <w:marBottom w:val="0"/>
      <w:divBdr>
        <w:top w:val="none" w:sz="0" w:space="0" w:color="auto"/>
        <w:left w:val="none" w:sz="0" w:space="0" w:color="auto"/>
        <w:bottom w:val="none" w:sz="0" w:space="0" w:color="auto"/>
        <w:right w:val="none" w:sz="0" w:space="0" w:color="auto"/>
      </w:divBdr>
      <w:divsChild>
        <w:div w:id="1266384338">
          <w:marLeft w:val="0"/>
          <w:marRight w:val="0"/>
          <w:marTop w:val="0"/>
          <w:marBottom w:val="0"/>
          <w:divBdr>
            <w:top w:val="none" w:sz="0" w:space="0" w:color="auto"/>
            <w:left w:val="none" w:sz="0" w:space="0" w:color="auto"/>
            <w:bottom w:val="none" w:sz="0" w:space="0" w:color="auto"/>
            <w:right w:val="none" w:sz="0" w:space="0" w:color="auto"/>
          </w:divBdr>
          <w:divsChild>
            <w:div w:id="1539732677">
              <w:marLeft w:val="0"/>
              <w:marRight w:val="0"/>
              <w:marTop w:val="0"/>
              <w:marBottom w:val="0"/>
              <w:divBdr>
                <w:top w:val="none" w:sz="0" w:space="0" w:color="auto"/>
                <w:left w:val="none" w:sz="0" w:space="0" w:color="auto"/>
                <w:bottom w:val="none" w:sz="0" w:space="0" w:color="auto"/>
                <w:right w:val="none" w:sz="0" w:space="0" w:color="auto"/>
              </w:divBdr>
              <w:divsChild>
                <w:div w:id="765003105">
                  <w:marLeft w:val="0"/>
                  <w:marRight w:val="0"/>
                  <w:marTop w:val="0"/>
                  <w:marBottom w:val="0"/>
                  <w:divBdr>
                    <w:top w:val="none" w:sz="0" w:space="0" w:color="auto"/>
                    <w:left w:val="none" w:sz="0" w:space="0" w:color="auto"/>
                    <w:bottom w:val="none" w:sz="0" w:space="0" w:color="auto"/>
                    <w:right w:val="none" w:sz="0" w:space="0" w:color="auto"/>
                  </w:divBdr>
                  <w:divsChild>
                    <w:div w:id="1725325380">
                      <w:marLeft w:val="0"/>
                      <w:marRight w:val="0"/>
                      <w:marTop w:val="0"/>
                      <w:marBottom w:val="0"/>
                      <w:divBdr>
                        <w:top w:val="none" w:sz="0" w:space="0" w:color="auto"/>
                        <w:left w:val="none" w:sz="0" w:space="0" w:color="auto"/>
                        <w:bottom w:val="none" w:sz="0" w:space="0" w:color="auto"/>
                        <w:right w:val="none" w:sz="0" w:space="0" w:color="auto"/>
                      </w:divBdr>
                      <w:divsChild>
                        <w:div w:id="777456533">
                          <w:marLeft w:val="0"/>
                          <w:marRight w:val="0"/>
                          <w:marTop w:val="0"/>
                          <w:marBottom w:val="0"/>
                          <w:divBdr>
                            <w:top w:val="none" w:sz="0" w:space="0" w:color="auto"/>
                            <w:left w:val="none" w:sz="0" w:space="0" w:color="auto"/>
                            <w:bottom w:val="none" w:sz="0" w:space="0" w:color="auto"/>
                            <w:right w:val="none" w:sz="0" w:space="0" w:color="auto"/>
                          </w:divBdr>
                          <w:divsChild>
                            <w:div w:id="126558091">
                              <w:marLeft w:val="0"/>
                              <w:marRight w:val="0"/>
                              <w:marTop w:val="0"/>
                              <w:marBottom w:val="0"/>
                              <w:divBdr>
                                <w:top w:val="none" w:sz="0" w:space="0" w:color="auto"/>
                                <w:left w:val="none" w:sz="0" w:space="0" w:color="auto"/>
                                <w:bottom w:val="none" w:sz="0" w:space="0" w:color="auto"/>
                                <w:right w:val="none" w:sz="0" w:space="0" w:color="auto"/>
                              </w:divBdr>
                              <w:divsChild>
                                <w:div w:id="2102985722">
                                  <w:marLeft w:val="0"/>
                                  <w:marRight w:val="0"/>
                                  <w:marTop w:val="0"/>
                                  <w:marBottom w:val="0"/>
                                  <w:divBdr>
                                    <w:top w:val="none" w:sz="0" w:space="0" w:color="auto"/>
                                    <w:left w:val="none" w:sz="0" w:space="0" w:color="auto"/>
                                    <w:bottom w:val="none" w:sz="0" w:space="0" w:color="auto"/>
                                    <w:right w:val="none" w:sz="0" w:space="0" w:color="auto"/>
                                  </w:divBdr>
                                  <w:divsChild>
                                    <w:div w:id="1032340628">
                                      <w:marLeft w:val="0"/>
                                      <w:marRight w:val="0"/>
                                      <w:marTop w:val="0"/>
                                      <w:marBottom w:val="0"/>
                                      <w:divBdr>
                                        <w:top w:val="none" w:sz="0" w:space="0" w:color="auto"/>
                                        <w:left w:val="none" w:sz="0" w:space="0" w:color="auto"/>
                                        <w:bottom w:val="none" w:sz="0" w:space="0" w:color="auto"/>
                                        <w:right w:val="none" w:sz="0" w:space="0" w:color="auto"/>
                                      </w:divBdr>
                                      <w:divsChild>
                                        <w:div w:id="349335108">
                                          <w:marLeft w:val="0"/>
                                          <w:marRight w:val="0"/>
                                          <w:marTop w:val="0"/>
                                          <w:marBottom w:val="0"/>
                                          <w:divBdr>
                                            <w:top w:val="none" w:sz="0" w:space="0" w:color="auto"/>
                                            <w:left w:val="none" w:sz="0" w:space="0" w:color="auto"/>
                                            <w:bottom w:val="none" w:sz="0" w:space="0" w:color="auto"/>
                                            <w:right w:val="none" w:sz="0" w:space="0" w:color="auto"/>
                                          </w:divBdr>
                                          <w:divsChild>
                                            <w:div w:id="2084452930">
                                              <w:marLeft w:val="0"/>
                                              <w:marRight w:val="0"/>
                                              <w:marTop w:val="0"/>
                                              <w:marBottom w:val="0"/>
                                              <w:divBdr>
                                                <w:top w:val="single" w:sz="12" w:space="2" w:color="FFFFCC"/>
                                                <w:left w:val="single" w:sz="12" w:space="2" w:color="FFFFCC"/>
                                                <w:bottom w:val="single" w:sz="12" w:space="2" w:color="FFFFCC"/>
                                                <w:right w:val="single" w:sz="12" w:space="0" w:color="FFFFCC"/>
                                              </w:divBdr>
                                              <w:divsChild>
                                                <w:div w:id="559482577">
                                                  <w:marLeft w:val="0"/>
                                                  <w:marRight w:val="0"/>
                                                  <w:marTop w:val="0"/>
                                                  <w:marBottom w:val="0"/>
                                                  <w:divBdr>
                                                    <w:top w:val="none" w:sz="0" w:space="0" w:color="auto"/>
                                                    <w:left w:val="none" w:sz="0" w:space="0" w:color="auto"/>
                                                    <w:bottom w:val="none" w:sz="0" w:space="0" w:color="auto"/>
                                                    <w:right w:val="none" w:sz="0" w:space="0" w:color="auto"/>
                                                  </w:divBdr>
                                                  <w:divsChild>
                                                    <w:div w:id="663632998">
                                                      <w:marLeft w:val="0"/>
                                                      <w:marRight w:val="0"/>
                                                      <w:marTop w:val="0"/>
                                                      <w:marBottom w:val="0"/>
                                                      <w:divBdr>
                                                        <w:top w:val="none" w:sz="0" w:space="0" w:color="auto"/>
                                                        <w:left w:val="none" w:sz="0" w:space="0" w:color="auto"/>
                                                        <w:bottom w:val="none" w:sz="0" w:space="0" w:color="auto"/>
                                                        <w:right w:val="none" w:sz="0" w:space="0" w:color="auto"/>
                                                      </w:divBdr>
                                                      <w:divsChild>
                                                        <w:div w:id="740181808">
                                                          <w:marLeft w:val="0"/>
                                                          <w:marRight w:val="0"/>
                                                          <w:marTop w:val="0"/>
                                                          <w:marBottom w:val="0"/>
                                                          <w:divBdr>
                                                            <w:top w:val="none" w:sz="0" w:space="0" w:color="auto"/>
                                                            <w:left w:val="none" w:sz="0" w:space="0" w:color="auto"/>
                                                            <w:bottom w:val="none" w:sz="0" w:space="0" w:color="auto"/>
                                                            <w:right w:val="none" w:sz="0" w:space="0" w:color="auto"/>
                                                          </w:divBdr>
                                                          <w:divsChild>
                                                            <w:div w:id="1148594847">
                                                              <w:marLeft w:val="0"/>
                                                              <w:marRight w:val="0"/>
                                                              <w:marTop w:val="0"/>
                                                              <w:marBottom w:val="0"/>
                                                              <w:divBdr>
                                                                <w:top w:val="none" w:sz="0" w:space="0" w:color="auto"/>
                                                                <w:left w:val="none" w:sz="0" w:space="0" w:color="auto"/>
                                                                <w:bottom w:val="none" w:sz="0" w:space="0" w:color="auto"/>
                                                                <w:right w:val="none" w:sz="0" w:space="0" w:color="auto"/>
                                                              </w:divBdr>
                                                              <w:divsChild>
                                                                <w:div w:id="387414316">
                                                                  <w:marLeft w:val="0"/>
                                                                  <w:marRight w:val="0"/>
                                                                  <w:marTop w:val="0"/>
                                                                  <w:marBottom w:val="0"/>
                                                                  <w:divBdr>
                                                                    <w:top w:val="none" w:sz="0" w:space="0" w:color="auto"/>
                                                                    <w:left w:val="none" w:sz="0" w:space="0" w:color="auto"/>
                                                                    <w:bottom w:val="none" w:sz="0" w:space="0" w:color="auto"/>
                                                                    <w:right w:val="none" w:sz="0" w:space="0" w:color="auto"/>
                                                                  </w:divBdr>
                                                                  <w:divsChild>
                                                                    <w:div w:id="2130588218">
                                                                      <w:marLeft w:val="0"/>
                                                                      <w:marRight w:val="0"/>
                                                                      <w:marTop w:val="0"/>
                                                                      <w:marBottom w:val="0"/>
                                                                      <w:divBdr>
                                                                        <w:top w:val="none" w:sz="0" w:space="0" w:color="auto"/>
                                                                        <w:left w:val="none" w:sz="0" w:space="0" w:color="auto"/>
                                                                        <w:bottom w:val="none" w:sz="0" w:space="0" w:color="auto"/>
                                                                        <w:right w:val="none" w:sz="0" w:space="0" w:color="auto"/>
                                                                      </w:divBdr>
                                                                      <w:divsChild>
                                                                        <w:div w:id="605847150">
                                                                          <w:marLeft w:val="0"/>
                                                                          <w:marRight w:val="0"/>
                                                                          <w:marTop w:val="0"/>
                                                                          <w:marBottom w:val="0"/>
                                                                          <w:divBdr>
                                                                            <w:top w:val="none" w:sz="0" w:space="0" w:color="auto"/>
                                                                            <w:left w:val="none" w:sz="0" w:space="0" w:color="auto"/>
                                                                            <w:bottom w:val="none" w:sz="0" w:space="0" w:color="auto"/>
                                                                            <w:right w:val="none" w:sz="0" w:space="0" w:color="auto"/>
                                                                          </w:divBdr>
                                                                          <w:divsChild>
                                                                            <w:div w:id="1055935077">
                                                                              <w:marLeft w:val="0"/>
                                                                              <w:marRight w:val="0"/>
                                                                              <w:marTop w:val="0"/>
                                                                              <w:marBottom w:val="0"/>
                                                                              <w:divBdr>
                                                                                <w:top w:val="none" w:sz="0" w:space="0" w:color="auto"/>
                                                                                <w:left w:val="none" w:sz="0" w:space="0" w:color="auto"/>
                                                                                <w:bottom w:val="none" w:sz="0" w:space="0" w:color="auto"/>
                                                                                <w:right w:val="none" w:sz="0" w:space="0" w:color="auto"/>
                                                                              </w:divBdr>
                                                                              <w:divsChild>
                                                                                <w:div w:id="2001619775">
                                                                                  <w:marLeft w:val="0"/>
                                                                                  <w:marRight w:val="0"/>
                                                                                  <w:marTop w:val="0"/>
                                                                                  <w:marBottom w:val="0"/>
                                                                                  <w:divBdr>
                                                                                    <w:top w:val="none" w:sz="0" w:space="0" w:color="auto"/>
                                                                                    <w:left w:val="none" w:sz="0" w:space="0" w:color="auto"/>
                                                                                    <w:bottom w:val="none" w:sz="0" w:space="0" w:color="auto"/>
                                                                                    <w:right w:val="none" w:sz="0" w:space="0" w:color="auto"/>
                                                                                  </w:divBdr>
                                                                                  <w:divsChild>
                                                                                    <w:div w:id="942499063">
                                                                                      <w:marLeft w:val="0"/>
                                                                                      <w:marRight w:val="0"/>
                                                                                      <w:marTop w:val="0"/>
                                                                                      <w:marBottom w:val="0"/>
                                                                                      <w:divBdr>
                                                                                        <w:top w:val="none" w:sz="0" w:space="0" w:color="auto"/>
                                                                                        <w:left w:val="none" w:sz="0" w:space="0" w:color="auto"/>
                                                                                        <w:bottom w:val="none" w:sz="0" w:space="0" w:color="auto"/>
                                                                                        <w:right w:val="none" w:sz="0" w:space="0" w:color="auto"/>
                                                                                      </w:divBdr>
                                                                                      <w:divsChild>
                                                                                        <w:div w:id="675688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400860714">
                                                                                              <w:marLeft w:val="0"/>
                                                                                              <w:marRight w:val="0"/>
                                                                                              <w:marTop w:val="0"/>
                                                                                              <w:marBottom w:val="0"/>
                                                                                              <w:divBdr>
                                                                                                <w:top w:val="none" w:sz="0" w:space="0" w:color="auto"/>
                                                                                                <w:left w:val="none" w:sz="0" w:space="0" w:color="auto"/>
                                                                                                <w:bottom w:val="none" w:sz="0" w:space="0" w:color="auto"/>
                                                                                                <w:right w:val="none" w:sz="0" w:space="0" w:color="auto"/>
                                                                                              </w:divBdr>
                                                                                              <w:divsChild>
                                                                                                <w:div w:id="516967508">
                                                                                                  <w:marLeft w:val="0"/>
                                                                                                  <w:marRight w:val="0"/>
                                                                                                  <w:marTop w:val="0"/>
                                                                                                  <w:marBottom w:val="0"/>
                                                                                                  <w:divBdr>
                                                                                                    <w:top w:val="none" w:sz="0" w:space="0" w:color="auto"/>
                                                                                                    <w:left w:val="none" w:sz="0" w:space="0" w:color="auto"/>
                                                                                                    <w:bottom w:val="none" w:sz="0" w:space="0" w:color="auto"/>
                                                                                                    <w:right w:val="none" w:sz="0" w:space="0" w:color="auto"/>
                                                                                                  </w:divBdr>
                                                                                                  <w:divsChild>
                                                                                                    <w:div w:id="1144352813">
                                                                                                      <w:marLeft w:val="0"/>
                                                                                                      <w:marRight w:val="0"/>
                                                                                                      <w:marTop w:val="0"/>
                                                                                                      <w:marBottom w:val="0"/>
                                                                                                      <w:divBdr>
                                                                                                        <w:top w:val="none" w:sz="0" w:space="0" w:color="auto"/>
                                                                                                        <w:left w:val="none" w:sz="0" w:space="0" w:color="auto"/>
                                                                                                        <w:bottom w:val="none" w:sz="0" w:space="0" w:color="auto"/>
                                                                                                        <w:right w:val="none" w:sz="0" w:space="0" w:color="auto"/>
                                                                                                      </w:divBdr>
                                                                                                      <w:divsChild>
                                                                                                        <w:div w:id="85460724">
                                                                                                          <w:marLeft w:val="0"/>
                                                                                                          <w:marRight w:val="0"/>
                                                                                                          <w:marTop w:val="0"/>
                                                                                                          <w:marBottom w:val="0"/>
                                                                                                          <w:divBdr>
                                                                                                            <w:top w:val="none" w:sz="0" w:space="0" w:color="auto"/>
                                                                                                            <w:left w:val="none" w:sz="0" w:space="0" w:color="auto"/>
                                                                                                            <w:bottom w:val="none" w:sz="0" w:space="0" w:color="auto"/>
                                                                                                            <w:right w:val="none" w:sz="0" w:space="0" w:color="auto"/>
                                                                                                          </w:divBdr>
                                                                                                          <w:divsChild>
                                                                                                            <w:div w:id="226573593">
                                                                                                              <w:marLeft w:val="0"/>
                                                                                                              <w:marRight w:val="0"/>
                                                                                                              <w:marTop w:val="0"/>
                                                                                                              <w:marBottom w:val="0"/>
                                                                                                              <w:divBdr>
                                                                                                                <w:top w:val="none" w:sz="0" w:space="0" w:color="auto"/>
                                                                                                                <w:left w:val="none" w:sz="0" w:space="0" w:color="auto"/>
                                                                                                                <w:bottom w:val="none" w:sz="0" w:space="0" w:color="auto"/>
                                                                                                                <w:right w:val="none" w:sz="0" w:space="0" w:color="auto"/>
                                                                                                              </w:divBdr>
                                                                                                              <w:divsChild>
                                                                                                                <w:div w:id="203254028">
                                                                                                                  <w:marLeft w:val="0"/>
                                                                                                                  <w:marRight w:val="0"/>
                                                                                                                  <w:marTop w:val="0"/>
                                                                                                                  <w:marBottom w:val="0"/>
                                                                                                                  <w:divBdr>
                                                                                                                    <w:top w:val="single" w:sz="2" w:space="4" w:color="D8D8D8"/>
                                                                                                                    <w:left w:val="single" w:sz="2" w:space="0" w:color="D8D8D8"/>
                                                                                                                    <w:bottom w:val="single" w:sz="2" w:space="4" w:color="D8D8D8"/>
                                                                                                                    <w:right w:val="single" w:sz="2" w:space="0" w:color="D8D8D8"/>
                                                                                                                  </w:divBdr>
                                                                                                                  <w:divsChild>
                                                                                                                    <w:div w:id="610434762">
                                                                                                                      <w:marLeft w:val="0"/>
                                                                                                                      <w:marRight w:val="0"/>
                                                                                                                      <w:marTop w:val="0"/>
                                                                                                                      <w:marBottom w:val="0"/>
                                                                                                                      <w:divBdr>
                                                                                                                        <w:top w:val="none" w:sz="0" w:space="0" w:color="auto"/>
                                                                                                                        <w:left w:val="none" w:sz="0" w:space="0" w:color="auto"/>
                                                                                                                        <w:bottom w:val="none" w:sz="0" w:space="0" w:color="auto"/>
                                                                                                                        <w:right w:val="none" w:sz="0" w:space="0" w:color="auto"/>
                                                                                                                      </w:divBdr>
                                                                                                                      <w:divsChild>
                                                                                                                        <w:div w:id="480776959">
                                                                                                                          <w:marLeft w:val="0"/>
                                                                                                                          <w:marRight w:val="0"/>
                                                                                                                          <w:marTop w:val="0"/>
                                                                                                                          <w:marBottom w:val="0"/>
                                                                                                                          <w:divBdr>
                                                                                                                            <w:top w:val="none" w:sz="0" w:space="0" w:color="auto"/>
                                                                                                                            <w:left w:val="none" w:sz="0" w:space="0" w:color="auto"/>
                                                                                                                            <w:bottom w:val="none" w:sz="0" w:space="0" w:color="auto"/>
                                                                                                                            <w:right w:val="none" w:sz="0" w:space="0" w:color="auto"/>
                                                                                                                          </w:divBdr>
                                                                                                                          <w:divsChild>
                                                                                                                            <w:div w:id="1157919112">
                                                                                                                              <w:marLeft w:val="0"/>
                                                                                                                              <w:marRight w:val="0"/>
                                                                                                                              <w:marTop w:val="0"/>
                                                                                                                              <w:marBottom w:val="0"/>
                                                                                                                              <w:divBdr>
                                                                                                                                <w:top w:val="none" w:sz="0" w:space="0" w:color="auto"/>
                                                                                                                                <w:left w:val="none" w:sz="0" w:space="0" w:color="auto"/>
                                                                                                                                <w:bottom w:val="none" w:sz="0" w:space="0" w:color="auto"/>
                                                                                                                                <w:right w:val="none" w:sz="0" w:space="0" w:color="auto"/>
                                                                                                                              </w:divBdr>
                                                                                                                            </w:div>
                                                                                                                          </w:divsChild>
                                                                                                                        </w:div>
                                                                                                                        <w:div w:id="1107115630">
                                                                                                                          <w:marLeft w:val="0"/>
                                                                                                                          <w:marRight w:val="240"/>
                                                                                                                          <w:marTop w:val="0"/>
                                                                                                                          <w:marBottom w:val="0"/>
                                                                                                                          <w:divBdr>
                                                                                                                            <w:top w:val="none" w:sz="0" w:space="0" w:color="auto"/>
                                                                                                                            <w:left w:val="none" w:sz="0" w:space="0" w:color="auto"/>
                                                                                                                            <w:bottom w:val="none" w:sz="0" w:space="0" w:color="auto"/>
                                                                                                                            <w:right w:val="none" w:sz="0" w:space="0" w:color="auto"/>
                                                                                                                          </w:divBdr>
                                                                                                                        </w:div>
                                                                                                                        <w:div w:id="345324135">
                                                                                                                          <w:marLeft w:val="0"/>
                                                                                                                          <w:marRight w:val="240"/>
                                                                                                                          <w:marTop w:val="0"/>
                                                                                                                          <w:marBottom w:val="0"/>
                                                                                                                          <w:divBdr>
                                                                                                                            <w:top w:val="none" w:sz="0" w:space="0" w:color="auto"/>
                                                                                                                            <w:left w:val="none" w:sz="0" w:space="0" w:color="auto"/>
                                                                                                                            <w:bottom w:val="none" w:sz="0" w:space="0" w:color="auto"/>
                                                                                                                            <w:right w:val="none" w:sz="0" w:space="0" w:color="auto"/>
                                                                                                                          </w:divBdr>
                                                                                                                        </w:div>
                                                                                                                        <w:div w:id="388070079">
                                                                                                                          <w:marLeft w:val="0"/>
                                                                                                                          <w:marRight w:val="0"/>
                                                                                                                          <w:marTop w:val="0"/>
                                                                                                                          <w:marBottom w:val="0"/>
                                                                                                                          <w:divBdr>
                                                                                                                            <w:top w:val="none" w:sz="0" w:space="0" w:color="auto"/>
                                                                                                                            <w:left w:val="none" w:sz="0" w:space="0" w:color="auto"/>
                                                                                                                            <w:bottom w:val="none" w:sz="0" w:space="0" w:color="auto"/>
                                                                                                                            <w:right w:val="none" w:sz="0" w:space="0" w:color="auto"/>
                                                                                                                          </w:divBdr>
                                                                                                                        </w:div>
                                                                                                                        <w:div w:id="743918651">
                                                                                                                          <w:marLeft w:val="75"/>
                                                                                                                          <w:marRight w:val="0"/>
                                                                                                                          <w:marTop w:val="0"/>
                                                                                                                          <w:marBottom w:val="0"/>
                                                                                                                          <w:divBdr>
                                                                                                                            <w:top w:val="none" w:sz="0" w:space="0" w:color="auto"/>
                                                                                                                            <w:left w:val="none" w:sz="0" w:space="0" w:color="auto"/>
                                                                                                                            <w:bottom w:val="single" w:sz="6" w:space="6" w:color="CFCFCF"/>
                                                                                                                            <w:right w:val="none" w:sz="0" w:space="0" w:color="auto"/>
                                                                                                                          </w:divBdr>
                                                                                                                        </w:div>
                                                                                                                      </w:divsChild>
                                                                                                                    </w:div>
                                                                                                                    <w:div w:id="594050651">
                                                                                                                      <w:marLeft w:val="225"/>
                                                                                                                      <w:marRight w:val="225"/>
                                                                                                                      <w:marTop w:val="75"/>
                                                                                                                      <w:marBottom w:val="75"/>
                                                                                                                      <w:divBdr>
                                                                                                                        <w:top w:val="none" w:sz="0" w:space="0" w:color="auto"/>
                                                                                                                        <w:left w:val="none" w:sz="0" w:space="0" w:color="auto"/>
                                                                                                                        <w:bottom w:val="none" w:sz="0" w:space="0" w:color="auto"/>
                                                                                                                        <w:right w:val="none" w:sz="0" w:space="0" w:color="auto"/>
                                                                                                                      </w:divBdr>
                                                                                                                      <w:divsChild>
                                                                                                                        <w:div w:id="1778211557">
                                                                                                                          <w:marLeft w:val="0"/>
                                                                                                                          <w:marRight w:val="0"/>
                                                                                                                          <w:marTop w:val="0"/>
                                                                                                                          <w:marBottom w:val="0"/>
                                                                                                                          <w:divBdr>
                                                                                                                            <w:top w:val="single" w:sz="6" w:space="0" w:color="auto"/>
                                                                                                                            <w:left w:val="single" w:sz="6" w:space="0" w:color="auto"/>
                                                                                                                            <w:bottom w:val="single" w:sz="6" w:space="0" w:color="auto"/>
                                                                                                                            <w:right w:val="single" w:sz="6" w:space="0" w:color="auto"/>
                                                                                                                          </w:divBdr>
                                                                                                                          <w:divsChild>
                                                                                                                            <w:div w:id="1124497209">
                                                                                                                              <w:marLeft w:val="0"/>
                                                                                                                              <w:marRight w:val="0"/>
                                                                                                                              <w:marTop w:val="0"/>
                                                                                                                              <w:marBottom w:val="0"/>
                                                                                                                              <w:divBdr>
                                                                                                                                <w:top w:val="none" w:sz="0" w:space="0" w:color="auto"/>
                                                                                                                                <w:left w:val="none" w:sz="0" w:space="0" w:color="auto"/>
                                                                                                                                <w:bottom w:val="none" w:sz="0" w:space="0" w:color="auto"/>
                                                                                                                                <w:right w:val="none" w:sz="0" w:space="0" w:color="auto"/>
                                                                                                                              </w:divBdr>
                                                                                                                              <w:divsChild>
                                                                                                                                <w:div w:id="1187983487">
                                                                                                                                  <w:marLeft w:val="0"/>
                                                                                                                                  <w:marRight w:val="0"/>
                                                                                                                                  <w:marTop w:val="0"/>
                                                                                                                                  <w:marBottom w:val="0"/>
                                                                                                                                  <w:divBdr>
                                                                                                                                    <w:top w:val="none" w:sz="0" w:space="0" w:color="auto"/>
                                                                                                                                    <w:left w:val="none" w:sz="0" w:space="0" w:color="auto"/>
                                                                                                                                    <w:bottom w:val="none" w:sz="0" w:space="0" w:color="auto"/>
                                                                                                                                    <w:right w:val="none" w:sz="0" w:space="0" w:color="auto"/>
                                                                                                                                  </w:divBdr>
                                                                                                                                </w:div>
                                                                                                                                <w:div w:id="417482360">
                                                                                                                                  <w:marLeft w:val="0"/>
                                                                                                                                  <w:marRight w:val="0"/>
                                                                                                                                  <w:marTop w:val="0"/>
                                                                                                                                  <w:marBottom w:val="0"/>
                                                                                                                                  <w:divBdr>
                                                                                                                                    <w:top w:val="none" w:sz="0" w:space="0" w:color="auto"/>
                                                                                                                                    <w:left w:val="none" w:sz="0" w:space="0" w:color="auto"/>
                                                                                                                                    <w:bottom w:val="none" w:sz="0" w:space="0" w:color="auto"/>
                                                                                                                                    <w:right w:val="none" w:sz="0" w:space="0" w:color="auto"/>
                                                                                                                                  </w:divBdr>
                                                                                                                                </w:div>
                                                                                                                                <w:div w:id="2082284946">
                                                                                                                                  <w:marLeft w:val="0"/>
                                                                                                                                  <w:marRight w:val="0"/>
                                                                                                                                  <w:marTop w:val="0"/>
                                                                                                                                  <w:marBottom w:val="0"/>
                                                                                                                                  <w:divBdr>
                                                                                                                                    <w:top w:val="none" w:sz="0" w:space="0" w:color="auto"/>
                                                                                                                                    <w:left w:val="none" w:sz="0" w:space="0" w:color="auto"/>
                                                                                                                                    <w:bottom w:val="none" w:sz="0" w:space="0" w:color="auto"/>
                                                                                                                                    <w:right w:val="none" w:sz="0" w:space="0" w:color="auto"/>
                                                                                                                                  </w:divBdr>
                                                                                                                                </w:div>
                                                                                                                                <w:div w:id="1735355648">
                                                                                                                                  <w:marLeft w:val="0"/>
                                                                                                                                  <w:marRight w:val="0"/>
                                                                                                                                  <w:marTop w:val="0"/>
                                                                                                                                  <w:marBottom w:val="0"/>
                                                                                                                                  <w:divBdr>
                                                                                                                                    <w:top w:val="none" w:sz="0" w:space="0" w:color="auto"/>
                                                                                                                                    <w:left w:val="none" w:sz="0" w:space="0" w:color="auto"/>
                                                                                                                                    <w:bottom w:val="none" w:sz="0" w:space="0" w:color="auto"/>
                                                                                                                                    <w:right w:val="none" w:sz="0" w:space="0" w:color="auto"/>
                                                                                                                                  </w:divBdr>
                                                                                                                                </w:div>
                                                                                                                                <w:div w:id="1366491733">
                                                                                                                                  <w:marLeft w:val="0"/>
                                                                                                                                  <w:marRight w:val="0"/>
                                                                                                                                  <w:marTop w:val="0"/>
                                                                                                                                  <w:marBottom w:val="0"/>
                                                                                                                                  <w:divBdr>
                                                                                                                                    <w:top w:val="none" w:sz="0" w:space="0" w:color="auto"/>
                                                                                                                                    <w:left w:val="none" w:sz="0" w:space="0" w:color="auto"/>
                                                                                                                                    <w:bottom w:val="none" w:sz="0" w:space="0" w:color="auto"/>
                                                                                                                                    <w:right w:val="none" w:sz="0" w:space="0" w:color="auto"/>
                                                                                                                                  </w:divBdr>
                                                                                                                                </w:div>
                                                                                                                                <w:div w:id="114374216">
                                                                                                                                  <w:marLeft w:val="0"/>
                                                                                                                                  <w:marRight w:val="0"/>
                                                                                                                                  <w:marTop w:val="0"/>
                                                                                                                                  <w:marBottom w:val="0"/>
                                                                                                                                  <w:divBdr>
                                                                                                                                    <w:top w:val="none" w:sz="0" w:space="0" w:color="auto"/>
                                                                                                                                    <w:left w:val="none" w:sz="0" w:space="0" w:color="auto"/>
                                                                                                                                    <w:bottom w:val="none" w:sz="0" w:space="0" w:color="auto"/>
                                                                                                                                    <w:right w:val="none" w:sz="0" w:space="0" w:color="auto"/>
                                                                                                                                  </w:divBdr>
                                                                                                                                </w:div>
                                                                                                                                <w:div w:id="2018535704">
                                                                                                                                  <w:marLeft w:val="0"/>
                                                                                                                                  <w:marRight w:val="0"/>
                                                                                                                                  <w:marTop w:val="0"/>
                                                                                                                                  <w:marBottom w:val="0"/>
                                                                                                                                  <w:divBdr>
                                                                                                                                    <w:top w:val="none" w:sz="0" w:space="0" w:color="auto"/>
                                                                                                                                    <w:left w:val="none" w:sz="0" w:space="0" w:color="auto"/>
                                                                                                                                    <w:bottom w:val="none" w:sz="0" w:space="0" w:color="auto"/>
                                                                                                                                    <w:right w:val="none" w:sz="0" w:space="0" w:color="auto"/>
                                                                                                                                  </w:divBdr>
                                                                                                                                </w:div>
                                                                                                                                <w:div w:id="1965889636">
                                                                                                                                  <w:marLeft w:val="0"/>
                                                                                                                                  <w:marRight w:val="0"/>
                                                                                                                                  <w:marTop w:val="0"/>
                                                                                                                                  <w:marBottom w:val="0"/>
                                                                                                                                  <w:divBdr>
                                                                                                                                    <w:top w:val="none" w:sz="0" w:space="0" w:color="auto"/>
                                                                                                                                    <w:left w:val="none" w:sz="0" w:space="0" w:color="auto"/>
                                                                                                                                    <w:bottom w:val="none" w:sz="0" w:space="0" w:color="auto"/>
                                                                                                                                    <w:right w:val="none" w:sz="0" w:space="0" w:color="auto"/>
                                                                                                                                  </w:divBdr>
                                                                                                                                </w:div>
                                                                                                                                <w:div w:id="12582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worldbank.org/governance/wgi/index.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rc.org/ngo/state-ng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erksamt.se" TargetMode="External"/><Relationship Id="rId4" Type="http://schemas.openxmlformats.org/officeDocument/2006/relationships/settings" Target="settings.xml"/><Relationship Id="rId9" Type="http://schemas.openxmlformats.org/officeDocument/2006/relationships/hyperlink" Target="http://www.virk.d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nfo.worldbank.org/governance/wgi/index.aspx" TargetMode="External"/><Relationship Id="rId2" Type="http://schemas.openxmlformats.org/officeDocument/2006/relationships/hyperlink" Target="http://info.worldbank.org/governance/wgi/index.aspx" TargetMode="External"/><Relationship Id="rId1" Type="http://schemas.openxmlformats.org/officeDocument/2006/relationships/hyperlink" Target="http://www.gdrc.org/ngo/state-ngo.html" TargetMode="External"/><Relationship Id="rId4" Type="http://schemas.openxmlformats.org/officeDocument/2006/relationships/hyperlink" Target="http://info.worldbank.org/governance/wgi/index.asp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E17A-C4F5-4BCE-BFA4-F4B2966F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66574</Words>
  <Characters>37948</Characters>
  <Application>Microsoft Office Word</Application>
  <DocSecurity>0</DocSecurity>
  <Lines>316</Lines>
  <Paragraphs>208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Radvilė</dc:creator>
  <cp:lastModifiedBy>Radvilė</cp:lastModifiedBy>
  <cp:revision>5</cp:revision>
  <dcterms:created xsi:type="dcterms:W3CDTF">2015-05-29T14:17:00Z</dcterms:created>
  <dcterms:modified xsi:type="dcterms:W3CDTF">2015-07-20T12:47:00Z</dcterms:modified>
</cp:coreProperties>
</file>