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Lentelstinklelis"/>
        <w:tblW w:w="9889" w:type="dxa"/>
        <w:tblBorders>
          <w:bottom w:val="none" w:sz="0" w:space="0" w:color="auto"/>
          <w:insideH w:val="none" w:sz="0" w:space="0" w:color="auto"/>
          <w:insideV w:val="none" w:sz="0" w:space="0" w:color="auto"/>
        </w:tblBorders>
        <w:tblLook w:val="04A0" w:firstRow="1" w:lastRow="0" w:firstColumn="1" w:lastColumn="0" w:noHBand="0" w:noVBand="1"/>
      </w:tblPr>
      <w:tblGrid>
        <w:gridCol w:w="4644"/>
        <w:gridCol w:w="5245"/>
      </w:tblGrid>
      <w:tr w:rsidR="007E4255" w:rsidRPr="008440AA" w:rsidTr="00902E14">
        <w:tc>
          <w:tcPr>
            <w:tcW w:w="4644" w:type="dxa"/>
          </w:tcPr>
          <w:p w:rsidR="007E4255" w:rsidRPr="008440AA" w:rsidRDefault="007E4255" w:rsidP="007E4255">
            <w:pPr>
              <w:spacing w:before="120" w:after="0"/>
              <w:jc w:val="center"/>
              <w:rPr>
                <w:b/>
                <w:sz w:val="22"/>
                <w:szCs w:val="24"/>
                <w:lang w:val="en-US"/>
              </w:rPr>
            </w:pPr>
            <w:bookmarkStart w:id="0" w:name="_GoBack"/>
            <w:bookmarkEnd w:id="0"/>
            <w:r w:rsidRPr="008440AA">
              <w:rPr>
                <w:b/>
                <w:sz w:val="22"/>
                <w:szCs w:val="24"/>
                <w:lang w:val="en-US"/>
              </w:rPr>
              <w:t>Annual Examination Meeting of Cohesion Policy Operational Programmes in Lithuania</w:t>
            </w:r>
          </w:p>
          <w:p w:rsidR="007E4255" w:rsidRPr="008440AA" w:rsidRDefault="007E4255" w:rsidP="007E4255">
            <w:pPr>
              <w:pStyle w:val="Betarp"/>
              <w:rPr>
                <w:sz w:val="22"/>
                <w:lang w:val="en-US"/>
              </w:rPr>
            </w:pPr>
          </w:p>
        </w:tc>
        <w:tc>
          <w:tcPr>
            <w:tcW w:w="5245" w:type="dxa"/>
          </w:tcPr>
          <w:p w:rsidR="007E4255" w:rsidRPr="008440AA" w:rsidRDefault="007E4255" w:rsidP="007E4255">
            <w:pPr>
              <w:pStyle w:val="Betarp"/>
              <w:jc w:val="right"/>
              <w:rPr>
                <w:sz w:val="22"/>
                <w:lang w:val="en-US"/>
              </w:rPr>
            </w:pPr>
            <w:r w:rsidRPr="008440AA">
              <w:rPr>
                <w:noProof/>
                <w:sz w:val="20"/>
                <w:szCs w:val="22"/>
                <w:lang w:val="lt-LT" w:eastAsia="lt-LT"/>
              </w:rPr>
              <w:drawing>
                <wp:inline distT="0" distB="0" distL="0" distR="0" wp14:anchorId="0557B382" wp14:editId="108E3F26">
                  <wp:extent cx="1924050" cy="762000"/>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24050" cy="762000"/>
                          </a:xfrm>
                          <a:prstGeom prst="rect">
                            <a:avLst/>
                          </a:prstGeom>
                          <a:noFill/>
                          <a:ln>
                            <a:noFill/>
                          </a:ln>
                        </pic:spPr>
                      </pic:pic>
                    </a:graphicData>
                  </a:graphic>
                </wp:inline>
              </w:drawing>
            </w:r>
          </w:p>
          <w:p w:rsidR="007E4255" w:rsidRPr="008440AA" w:rsidRDefault="007E4255" w:rsidP="004123D4">
            <w:pPr>
              <w:pStyle w:val="Betarp"/>
              <w:jc w:val="right"/>
              <w:rPr>
                <w:sz w:val="12"/>
                <w:szCs w:val="14"/>
                <w:lang w:val="en-US"/>
              </w:rPr>
            </w:pPr>
            <w:r w:rsidRPr="008440AA">
              <w:rPr>
                <w:sz w:val="12"/>
                <w:szCs w:val="14"/>
                <w:lang w:val="en-US"/>
              </w:rPr>
              <w:t>Finansuojama iš Techninės paramos veiksmų programos</w:t>
            </w:r>
          </w:p>
        </w:tc>
      </w:tr>
    </w:tbl>
    <w:tbl>
      <w:tblPr>
        <w:tblW w:w="9889" w:type="dxa"/>
        <w:tblBorders>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9"/>
      </w:tblGrid>
      <w:tr w:rsidR="00BE41D4" w:rsidRPr="008440AA" w:rsidTr="00FD4575">
        <w:trPr>
          <w:trHeight w:val="1197"/>
        </w:trPr>
        <w:tc>
          <w:tcPr>
            <w:tcW w:w="9889" w:type="dxa"/>
            <w:shd w:val="clear" w:color="auto" w:fill="auto"/>
          </w:tcPr>
          <w:p w:rsidR="00BE41D4" w:rsidRPr="008440AA" w:rsidRDefault="00AA261B" w:rsidP="00821E03">
            <w:pPr>
              <w:spacing w:before="120" w:after="0"/>
              <w:jc w:val="center"/>
              <w:rPr>
                <w:sz w:val="22"/>
                <w:szCs w:val="24"/>
                <w:lang w:val="en-US"/>
              </w:rPr>
            </w:pPr>
            <w:r w:rsidRPr="008440AA">
              <w:rPr>
                <w:sz w:val="22"/>
                <w:szCs w:val="24"/>
                <w:lang w:val="en-US"/>
              </w:rPr>
              <w:t>2</w:t>
            </w:r>
            <w:r w:rsidR="00F05A2C" w:rsidRPr="008440AA">
              <w:rPr>
                <w:sz w:val="22"/>
                <w:szCs w:val="24"/>
                <w:lang w:val="en-US"/>
              </w:rPr>
              <w:t>5</w:t>
            </w:r>
            <w:r w:rsidR="00BE41D4" w:rsidRPr="008440AA">
              <w:rPr>
                <w:sz w:val="22"/>
                <w:szCs w:val="24"/>
                <w:lang w:val="en-US"/>
              </w:rPr>
              <w:t>/</w:t>
            </w:r>
            <w:r w:rsidRPr="008440AA">
              <w:rPr>
                <w:sz w:val="22"/>
                <w:szCs w:val="24"/>
                <w:lang w:val="en-US"/>
              </w:rPr>
              <w:t>1</w:t>
            </w:r>
            <w:r w:rsidR="008D11FD" w:rsidRPr="008440AA">
              <w:rPr>
                <w:sz w:val="22"/>
                <w:szCs w:val="24"/>
                <w:lang w:val="en-US"/>
              </w:rPr>
              <w:t>1/2015</w:t>
            </w:r>
            <w:r w:rsidR="00BE41D4" w:rsidRPr="008440AA">
              <w:rPr>
                <w:sz w:val="22"/>
                <w:szCs w:val="24"/>
                <w:lang w:val="en-US"/>
              </w:rPr>
              <w:t xml:space="preserve">– </w:t>
            </w:r>
            <w:r w:rsidR="008D11FD" w:rsidRPr="008440AA">
              <w:rPr>
                <w:sz w:val="22"/>
                <w:szCs w:val="24"/>
                <w:lang w:val="en-US"/>
              </w:rPr>
              <w:t>27</w:t>
            </w:r>
            <w:r w:rsidR="00BE41D4" w:rsidRPr="008440AA">
              <w:rPr>
                <w:sz w:val="22"/>
                <w:szCs w:val="24"/>
                <w:lang w:val="en-US"/>
              </w:rPr>
              <w:t>/</w:t>
            </w:r>
            <w:r w:rsidRPr="008440AA">
              <w:rPr>
                <w:sz w:val="22"/>
                <w:szCs w:val="24"/>
                <w:lang w:val="en-US"/>
              </w:rPr>
              <w:t>1</w:t>
            </w:r>
            <w:r w:rsidR="008D11FD" w:rsidRPr="008440AA">
              <w:rPr>
                <w:sz w:val="22"/>
                <w:szCs w:val="24"/>
                <w:lang w:val="en-US"/>
              </w:rPr>
              <w:t>1/2015</w:t>
            </w:r>
          </w:p>
          <w:p w:rsidR="00BE41D4" w:rsidRPr="008440AA" w:rsidRDefault="00BE41D4" w:rsidP="00821E03">
            <w:pPr>
              <w:jc w:val="center"/>
              <w:outlineLvl w:val="0"/>
              <w:rPr>
                <w:b/>
                <w:sz w:val="22"/>
                <w:szCs w:val="24"/>
                <w:lang w:val="en-US"/>
              </w:rPr>
            </w:pPr>
            <w:r w:rsidRPr="008440AA">
              <w:rPr>
                <w:b/>
                <w:sz w:val="22"/>
                <w:szCs w:val="24"/>
                <w:lang w:val="en-US"/>
              </w:rPr>
              <w:t>Vilnius, Lithuania</w:t>
            </w:r>
          </w:p>
          <w:p w:rsidR="00BE41D4" w:rsidRPr="008440AA" w:rsidRDefault="005C3829" w:rsidP="00821E03">
            <w:pPr>
              <w:jc w:val="center"/>
              <w:outlineLvl w:val="0"/>
              <w:rPr>
                <w:b/>
                <w:sz w:val="22"/>
                <w:szCs w:val="24"/>
                <w:u w:val="single"/>
                <w:lang w:val="en-US"/>
              </w:rPr>
            </w:pPr>
            <w:r w:rsidRPr="008440AA">
              <w:rPr>
                <w:b/>
                <w:sz w:val="22"/>
                <w:szCs w:val="24"/>
                <w:u w:val="single"/>
                <w:lang w:val="en-US"/>
              </w:rPr>
              <w:t xml:space="preserve">Draft </w:t>
            </w:r>
            <w:r w:rsidR="00BE41D4" w:rsidRPr="008440AA">
              <w:rPr>
                <w:b/>
                <w:sz w:val="22"/>
                <w:szCs w:val="24"/>
                <w:u w:val="single"/>
                <w:lang w:val="en-US"/>
              </w:rPr>
              <w:t>AGENDA</w:t>
            </w:r>
          </w:p>
        </w:tc>
      </w:tr>
    </w:tbl>
    <w:p w:rsidR="00BE41D4" w:rsidRDefault="00BE41D4" w:rsidP="004123D4">
      <w:pPr>
        <w:pStyle w:val="Betarp"/>
        <w:rPr>
          <w:lang w:val="en-US"/>
        </w:rPr>
      </w:pPr>
    </w:p>
    <w:tbl>
      <w:tblPr>
        <w:tblStyle w:val="Lentelstinklelis"/>
        <w:tblW w:w="9889" w:type="dxa"/>
        <w:tblLook w:val="04A0" w:firstRow="1" w:lastRow="0" w:firstColumn="1" w:lastColumn="0" w:noHBand="0" w:noVBand="1"/>
      </w:tblPr>
      <w:tblGrid>
        <w:gridCol w:w="1526"/>
        <w:gridCol w:w="8363"/>
      </w:tblGrid>
      <w:tr w:rsidR="001611A4" w:rsidRPr="00D00700" w:rsidTr="00E53382">
        <w:trPr>
          <w:trHeight w:val="380"/>
        </w:trPr>
        <w:tc>
          <w:tcPr>
            <w:tcW w:w="9889" w:type="dxa"/>
            <w:gridSpan w:val="2"/>
            <w:shd w:val="clear" w:color="auto" w:fill="F2F2F2" w:themeFill="background1" w:themeFillShade="F2"/>
            <w:vAlign w:val="center"/>
          </w:tcPr>
          <w:p w:rsidR="00B57D17" w:rsidRPr="00D00700" w:rsidRDefault="00B57D17" w:rsidP="00D00700">
            <w:pPr>
              <w:pStyle w:val="Betarp"/>
              <w:rPr>
                <w:b/>
                <w:lang w:val="en-US"/>
              </w:rPr>
            </w:pPr>
            <w:r w:rsidRPr="00D00700">
              <w:rPr>
                <w:b/>
                <w:lang w:val="en-US"/>
              </w:rPr>
              <w:t>25 November 2015</w:t>
            </w:r>
          </w:p>
          <w:p w:rsidR="00B57D17" w:rsidRPr="00D00700" w:rsidRDefault="00B57D17" w:rsidP="00B75CEC">
            <w:pPr>
              <w:pStyle w:val="Betarp"/>
              <w:rPr>
                <w:b/>
                <w:lang w:val="en-US"/>
              </w:rPr>
            </w:pPr>
            <w:r w:rsidRPr="00D00700">
              <w:rPr>
                <w:b/>
                <w:lang w:val="en-US"/>
              </w:rPr>
              <w:t xml:space="preserve">Venue: </w:t>
            </w:r>
            <w:r w:rsidR="0061441F" w:rsidRPr="00D00700">
              <w:rPr>
                <w:b/>
                <w:lang w:val="en-US"/>
              </w:rPr>
              <w:t>TB</w:t>
            </w:r>
            <w:r w:rsidR="00B75CEC">
              <w:rPr>
                <w:b/>
                <w:lang w:val="en-US"/>
              </w:rPr>
              <w:t>C</w:t>
            </w:r>
          </w:p>
        </w:tc>
      </w:tr>
      <w:tr w:rsidR="00693D2F" w:rsidRPr="00766CFD" w:rsidTr="00E53382">
        <w:tc>
          <w:tcPr>
            <w:tcW w:w="1526" w:type="dxa"/>
            <w:tcBorders>
              <w:bottom w:val="single" w:sz="4" w:space="0" w:color="auto"/>
            </w:tcBorders>
            <w:vAlign w:val="center"/>
          </w:tcPr>
          <w:p w:rsidR="00693D2F" w:rsidRPr="000F44B8" w:rsidDel="00FD5581" w:rsidRDefault="00B57D17" w:rsidP="00E53382">
            <w:pPr>
              <w:spacing w:before="120" w:after="0"/>
              <w:jc w:val="left"/>
              <w:rPr>
                <w:i/>
                <w:szCs w:val="24"/>
                <w:lang w:val="en-US"/>
              </w:rPr>
            </w:pPr>
            <w:r w:rsidRPr="000F44B8">
              <w:rPr>
                <w:i/>
                <w:szCs w:val="24"/>
                <w:lang w:val="en-US"/>
              </w:rPr>
              <w:t>8.45–9.00</w:t>
            </w:r>
          </w:p>
        </w:tc>
        <w:tc>
          <w:tcPr>
            <w:tcW w:w="8363" w:type="dxa"/>
            <w:tcBorders>
              <w:bottom w:val="single" w:sz="4" w:space="0" w:color="auto"/>
            </w:tcBorders>
            <w:vAlign w:val="center"/>
          </w:tcPr>
          <w:p w:rsidR="00693D2F" w:rsidRPr="000F44B8" w:rsidRDefault="00B57D17" w:rsidP="002231E2">
            <w:pPr>
              <w:spacing w:after="0"/>
              <w:ind w:left="34"/>
              <w:jc w:val="left"/>
              <w:rPr>
                <w:b/>
                <w:i/>
                <w:szCs w:val="24"/>
                <w:lang w:val="en-US"/>
              </w:rPr>
            </w:pPr>
            <w:r w:rsidRPr="000F44B8">
              <w:rPr>
                <w:b/>
                <w:i/>
                <w:szCs w:val="24"/>
                <w:lang w:eastAsia="en-GB"/>
              </w:rPr>
              <w:t>Registration, welcome coffee</w:t>
            </w:r>
          </w:p>
        </w:tc>
      </w:tr>
      <w:tr w:rsidR="00B57D17" w:rsidRPr="00766CFD" w:rsidTr="00E53382">
        <w:tc>
          <w:tcPr>
            <w:tcW w:w="1526" w:type="dxa"/>
            <w:tcBorders>
              <w:bottom w:val="single" w:sz="4" w:space="0" w:color="auto"/>
            </w:tcBorders>
            <w:vAlign w:val="center"/>
          </w:tcPr>
          <w:p w:rsidR="00B57D17" w:rsidRPr="00766CFD" w:rsidDel="00FD5581" w:rsidRDefault="00B57D17" w:rsidP="00E53382">
            <w:pPr>
              <w:spacing w:before="120" w:after="0"/>
              <w:jc w:val="left"/>
              <w:rPr>
                <w:szCs w:val="24"/>
                <w:lang w:val="en-US"/>
              </w:rPr>
            </w:pPr>
            <w:r w:rsidRPr="00766CFD">
              <w:rPr>
                <w:szCs w:val="24"/>
                <w:lang w:val="en-US"/>
              </w:rPr>
              <w:t>9.</w:t>
            </w:r>
            <w:r>
              <w:rPr>
                <w:szCs w:val="24"/>
                <w:lang w:val="en-US"/>
              </w:rPr>
              <w:t>00</w:t>
            </w:r>
            <w:r w:rsidRPr="00766CFD">
              <w:rPr>
                <w:szCs w:val="24"/>
                <w:lang w:val="en-US"/>
              </w:rPr>
              <w:t>–</w:t>
            </w:r>
            <w:r>
              <w:rPr>
                <w:szCs w:val="24"/>
                <w:lang w:val="en-US"/>
              </w:rPr>
              <w:t>9</w:t>
            </w:r>
            <w:r w:rsidRPr="00766CFD">
              <w:rPr>
                <w:szCs w:val="24"/>
                <w:lang w:val="en-US"/>
              </w:rPr>
              <w:t>.</w:t>
            </w:r>
            <w:r w:rsidR="004E649F">
              <w:rPr>
                <w:szCs w:val="24"/>
                <w:lang w:val="en-US"/>
              </w:rPr>
              <w:t>3</w:t>
            </w:r>
            <w:r>
              <w:rPr>
                <w:szCs w:val="24"/>
                <w:lang w:val="en-US"/>
              </w:rPr>
              <w:t>0</w:t>
            </w:r>
          </w:p>
        </w:tc>
        <w:tc>
          <w:tcPr>
            <w:tcW w:w="8363" w:type="dxa"/>
            <w:tcBorders>
              <w:bottom w:val="single" w:sz="4" w:space="0" w:color="auto"/>
            </w:tcBorders>
            <w:vAlign w:val="center"/>
          </w:tcPr>
          <w:p w:rsidR="00B57D17" w:rsidRPr="00766CFD" w:rsidRDefault="00B57D17" w:rsidP="002231E2">
            <w:pPr>
              <w:spacing w:after="0"/>
              <w:ind w:left="34"/>
              <w:jc w:val="left"/>
              <w:rPr>
                <w:b/>
                <w:szCs w:val="24"/>
                <w:lang w:val="en-US"/>
              </w:rPr>
            </w:pPr>
            <w:r>
              <w:rPr>
                <w:b/>
                <w:szCs w:val="24"/>
                <w:lang w:val="en-US"/>
              </w:rPr>
              <w:t xml:space="preserve">State of play of the implementation </w:t>
            </w:r>
            <w:r w:rsidRPr="00C53613">
              <w:rPr>
                <w:szCs w:val="24"/>
                <w:lang w:val="en-US"/>
              </w:rPr>
              <w:t xml:space="preserve">of Operational Programme for Human Resources Development CCI 2007LT051P0001 and Operational Programme for Technical Assistance and CCI 2007LT051P0002 (ESF OPs) </w:t>
            </w:r>
            <w:r>
              <w:rPr>
                <w:szCs w:val="24"/>
                <w:lang w:val="en-US"/>
              </w:rPr>
              <w:t>by priorities</w:t>
            </w:r>
            <w:r w:rsidRPr="00766CFD">
              <w:rPr>
                <w:b/>
                <w:szCs w:val="24"/>
                <w:lang w:val="en-US"/>
              </w:rPr>
              <w:t xml:space="preserve"> </w:t>
            </w:r>
            <w:r w:rsidRPr="00766CFD">
              <w:rPr>
                <w:i/>
                <w:szCs w:val="24"/>
                <w:lang w:val="en-US"/>
              </w:rPr>
              <w:t>(</w:t>
            </w:r>
            <w:r w:rsidR="0016266B">
              <w:rPr>
                <w:b/>
                <w:i/>
                <w:szCs w:val="24"/>
                <w:lang w:val="en-US"/>
              </w:rPr>
              <w:t>Ministry of Finance</w:t>
            </w:r>
            <w:r>
              <w:rPr>
                <w:b/>
                <w:i/>
                <w:szCs w:val="24"/>
                <w:lang w:val="en-US"/>
              </w:rPr>
              <w:t>,</w:t>
            </w:r>
            <w:r w:rsidRPr="00766CFD">
              <w:rPr>
                <w:i/>
                <w:szCs w:val="24"/>
                <w:lang w:val="en-US"/>
              </w:rPr>
              <w:t xml:space="preserve"> </w:t>
            </w:r>
            <w:r w:rsidRPr="00766CFD">
              <w:rPr>
                <w:i/>
                <w:szCs w:val="24"/>
                <w:lang w:val="en-US" w:eastAsia="en-GB"/>
              </w:rPr>
              <w:t xml:space="preserve">remarks by DG </w:t>
            </w:r>
            <w:r>
              <w:rPr>
                <w:i/>
                <w:szCs w:val="24"/>
                <w:lang w:val="en-US" w:eastAsia="en-GB"/>
              </w:rPr>
              <w:t>EMPL</w:t>
            </w:r>
            <w:r w:rsidRPr="00766CFD">
              <w:rPr>
                <w:i/>
                <w:szCs w:val="24"/>
                <w:lang w:val="en-US"/>
              </w:rPr>
              <w:t>)</w:t>
            </w:r>
          </w:p>
          <w:p w:rsidR="00B57D17" w:rsidRPr="004E649F" w:rsidRDefault="00B57D17" w:rsidP="002231E2">
            <w:pPr>
              <w:pStyle w:val="Sraopastraipa"/>
              <w:numPr>
                <w:ilvl w:val="0"/>
                <w:numId w:val="15"/>
              </w:numPr>
              <w:spacing w:after="0"/>
              <w:ind w:left="34"/>
              <w:jc w:val="left"/>
              <w:rPr>
                <w:b/>
                <w:szCs w:val="24"/>
                <w:lang w:val="en-US"/>
              </w:rPr>
            </w:pPr>
            <w:r w:rsidRPr="00766CFD">
              <w:rPr>
                <w:szCs w:val="24"/>
                <w:lang w:val="en-US"/>
              </w:rPr>
              <w:t>Use of funds</w:t>
            </w:r>
            <w:r>
              <w:rPr>
                <w:szCs w:val="24"/>
                <w:lang w:val="en-US"/>
              </w:rPr>
              <w:t>, r</w:t>
            </w:r>
            <w:r w:rsidRPr="00766CFD">
              <w:rPr>
                <w:szCs w:val="24"/>
                <w:lang w:val="en-US"/>
              </w:rPr>
              <w:t>esults in relation to targets</w:t>
            </w:r>
            <w:r>
              <w:rPr>
                <w:szCs w:val="24"/>
                <w:lang w:val="en-US"/>
              </w:rPr>
              <w:t>, main changes achieved etc.</w:t>
            </w:r>
          </w:p>
          <w:p w:rsidR="004E649F" w:rsidRPr="0015726D" w:rsidRDefault="004E649F" w:rsidP="002231E2">
            <w:pPr>
              <w:pStyle w:val="Sraopastraipa"/>
              <w:numPr>
                <w:ilvl w:val="0"/>
                <w:numId w:val="15"/>
              </w:numPr>
              <w:spacing w:after="0"/>
              <w:ind w:left="34"/>
              <w:jc w:val="left"/>
              <w:rPr>
                <w:b/>
                <w:szCs w:val="24"/>
                <w:lang w:val="en-US"/>
              </w:rPr>
            </w:pPr>
            <w:r>
              <w:rPr>
                <w:szCs w:val="24"/>
                <w:lang w:eastAsia="en-GB"/>
              </w:rPr>
              <w:t>Evaluations and main results / recommendation</w:t>
            </w:r>
            <w:r w:rsidR="00BE1C65">
              <w:rPr>
                <w:szCs w:val="24"/>
                <w:lang w:eastAsia="en-GB"/>
              </w:rPr>
              <w:t>s</w:t>
            </w:r>
          </w:p>
        </w:tc>
      </w:tr>
      <w:tr w:rsidR="00B57D17" w:rsidRPr="000D5784" w:rsidTr="00E53382">
        <w:trPr>
          <w:trHeight w:val="629"/>
        </w:trPr>
        <w:tc>
          <w:tcPr>
            <w:tcW w:w="1526" w:type="dxa"/>
            <w:vAlign w:val="center"/>
          </w:tcPr>
          <w:p w:rsidR="00B57D17" w:rsidRPr="000D5784" w:rsidRDefault="00B57D17" w:rsidP="00E53382">
            <w:pPr>
              <w:spacing w:before="120" w:after="0"/>
              <w:jc w:val="left"/>
              <w:rPr>
                <w:szCs w:val="24"/>
                <w:lang w:val="en-US"/>
              </w:rPr>
            </w:pPr>
            <w:r>
              <w:rPr>
                <w:szCs w:val="24"/>
                <w:lang w:val="en-US"/>
              </w:rPr>
              <w:t>9.</w:t>
            </w:r>
            <w:r w:rsidR="004E649F">
              <w:rPr>
                <w:szCs w:val="24"/>
                <w:lang w:val="en-US"/>
              </w:rPr>
              <w:t>3</w:t>
            </w:r>
            <w:r>
              <w:rPr>
                <w:szCs w:val="24"/>
                <w:lang w:val="en-US"/>
              </w:rPr>
              <w:t>0–9.</w:t>
            </w:r>
            <w:r w:rsidR="004E649F">
              <w:rPr>
                <w:szCs w:val="24"/>
                <w:lang w:val="en-US"/>
              </w:rPr>
              <w:t>4</w:t>
            </w:r>
            <w:r>
              <w:rPr>
                <w:szCs w:val="24"/>
                <w:lang w:val="en-US"/>
              </w:rPr>
              <w:t>0</w:t>
            </w:r>
          </w:p>
        </w:tc>
        <w:tc>
          <w:tcPr>
            <w:tcW w:w="8363" w:type="dxa"/>
            <w:vAlign w:val="center"/>
          </w:tcPr>
          <w:p w:rsidR="00B57D17" w:rsidRPr="000D5784" w:rsidRDefault="00B57D17" w:rsidP="002231E2">
            <w:pPr>
              <w:spacing w:after="0"/>
              <w:ind w:left="34"/>
              <w:jc w:val="left"/>
              <w:outlineLvl w:val="0"/>
              <w:rPr>
                <w:szCs w:val="24"/>
                <w:lang w:val="en-US" w:eastAsia="en-GB"/>
              </w:rPr>
            </w:pPr>
            <w:r w:rsidRPr="00C53613">
              <w:rPr>
                <w:b/>
                <w:szCs w:val="24"/>
                <w:lang w:val="en-US" w:eastAsia="en-GB"/>
              </w:rPr>
              <w:t>Annual Implementation Reports 2014 of the ESF OPs</w:t>
            </w:r>
            <w:r w:rsidRPr="000D5784">
              <w:rPr>
                <w:szCs w:val="24"/>
                <w:lang w:val="en-US" w:eastAsia="en-GB"/>
              </w:rPr>
              <w:br/>
            </w:r>
            <w:r>
              <w:rPr>
                <w:szCs w:val="24"/>
                <w:lang w:val="en-US" w:eastAsia="en-GB"/>
              </w:rPr>
              <w:t>(</w:t>
            </w:r>
            <w:r w:rsidRPr="00C53613">
              <w:rPr>
                <w:i/>
                <w:szCs w:val="24"/>
                <w:lang w:val="en-US" w:eastAsia="en-GB"/>
              </w:rPr>
              <w:t>Commission overview</w:t>
            </w:r>
            <w:r>
              <w:rPr>
                <w:szCs w:val="24"/>
                <w:lang w:val="en-US" w:eastAsia="en-GB"/>
              </w:rPr>
              <w:t>)</w:t>
            </w:r>
            <w:r w:rsidRPr="000D5784">
              <w:rPr>
                <w:szCs w:val="24"/>
                <w:lang w:val="en-US" w:eastAsia="en-GB"/>
              </w:rPr>
              <w:t xml:space="preserve"> </w:t>
            </w:r>
          </w:p>
        </w:tc>
      </w:tr>
      <w:tr w:rsidR="00B57D17" w:rsidRPr="000D5784" w:rsidTr="00E53382">
        <w:trPr>
          <w:trHeight w:val="655"/>
        </w:trPr>
        <w:tc>
          <w:tcPr>
            <w:tcW w:w="1526" w:type="dxa"/>
            <w:vAlign w:val="center"/>
          </w:tcPr>
          <w:p w:rsidR="00B57D17" w:rsidRPr="000D5784" w:rsidRDefault="00B57D17" w:rsidP="00E27B15">
            <w:pPr>
              <w:spacing w:before="120" w:after="0"/>
              <w:jc w:val="left"/>
              <w:rPr>
                <w:szCs w:val="24"/>
                <w:lang w:val="en-US"/>
              </w:rPr>
            </w:pPr>
            <w:r w:rsidRPr="000D5784">
              <w:rPr>
                <w:szCs w:val="24"/>
                <w:lang w:val="en-US"/>
              </w:rPr>
              <w:t>9.</w:t>
            </w:r>
            <w:r w:rsidR="004E649F">
              <w:rPr>
                <w:szCs w:val="24"/>
                <w:lang w:val="en-US"/>
              </w:rPr>
              <w:t>4</w:t>
            </w:r>
            <w:r>
              <w:rPr>
                <w:szCs w:val="24"/>
                <w:lang w:val="en-US"/>
              </w:rPr>
              <w:t>0–10.</w:t>
            </w:r>
            <w:r w:rsidR="00E27B15">
              <w:rPr>
                <w:szCs w:val="24"/>
                <w:lang w:val="en-US"/>
              </w:rPr>
              <w:t>5</w:t>
            </w:r>
            <w:r>
              <w:rPr>
                <w:szCs w:val="24"/>
                <w:lang w:val="en-US"/>
              </w:rPr>
              <w:t>0</w:t>
            </w:r>
          </w:p>
        </w:tc>
        <w:tc>
          <w:tcPr>
            <w:tcW w:w="8363" w:type="dxa"/>
            <w:vAlign w:val="center"/>
          </w:tcPr>
          <w:p w:rsidR="00B57D17" w:rsidRPr="000D5784" w:rsidRDefault="00B57D17" w:rsidP="002231E2">
            <w:pPr>
              <w:spacing w:after="0"/>
              <w:ind w:left="34"/>
              <w:jc w:val="left"/>
              <w:rPr>
                <w:szCs w:val="24"/>
                <w:lang w:val="en-US"/>
              </w:rPr>
            </w:pPr>
            <w:r>
              <w:rPr>
                <w:szCs w:val="24"/>
                <w:lang w:val="en-US"/>
              </w:rPr>
              <w:t xml:space="preserve">Up-date on topics in Employment area </w:t>
            </w:r>
            <w:r w:rsidRPr="00383D6E">
              <w:rPr>
                <w:i/>
                <w:szCs w:val="24"/>
                <w:lang w:val="en-US"/>
              </w:rPr>
              <w:t>(</w:t>
            </w:r>
            <w:r w:rsidR="00DF4B6E">
              <w:rPr>
                <w:b/>
                <w:i/>
                <w:szCs w:val="24"/>
                <w:lang w:val="en-US"/>
              </w:rPr>
              <w:t>Ministry of Social Affairs and Labour</w:t>
            </w:r>
            <w:r w:rsidRPr="00383D6E">
              <w:rPr>
                <w:i/>
                <w:szCs w:val="24"/>
                <w:lang w:val="en-US"/>
              </w:rPr>
              <w:t xml:space="preserve">, </w:t>
            </w:r>
            <w:r w:rsidRPr="00383D6E">
              <w:rPr>
                <w:i/>
                <w:szCs w:val="24"/>
                <w:lang w:val="en-US" w:eastAsia="en-GB"/>
              </w:rPr>
              <w:t xml:space="preserve">remarks by DG </w:t>
            </w:r>
            <w:r>
              <w:rPr>
                <w:i/>
                <w:szCs w:val="24"/>
                <w:lang w:val="en-US" w:eastAsia="en-GB"/>
              </w:rPr>
              <w:t>EMPL</w:t>
            </w:r>
            <w:r w:rsidRPr="00383D6E">
              <w:rPr>
                <w:i/>
                <w:szCs w:val="24"/>
                <w:lang w:val="en-US"/>
              </w:rPr>
              <w:t>)</w:t>
            </w:r>
            <w:r w:rsidRPr="000D5784">
              <w:rPr>
                <w:szCs w:val="24"/>
                <w:lang w:val="en-US"/>
              </w:rPr>
              <w:t>:</w:t>
            </w:r>
          </w:p>
          <w:p w:rsidR="00B57D17" w:rsidRPr="00F471DD" w:rsidRDefault="00B57D17" w:rsidP="002231E2">
            <w:pPr>
              <w:pStyle w:val="Sraopastraipa"/>
              <w:numPr>
                <w:ilvl w:val="0"/>
                <w:numId w:val="27"/>
              </w:numPr>
              <w:spacing w:after="0"/>
              <w:ind w:left="459" w:hanging="284"/>
              <w:jc w:val="left"/>
              <w:rPr>
                <w:szCs w:val="24"/>
                <w:lang w:val="en-US"/>
              </w:rPr>
            </w:pPr>
            <w:r>
              <w:rPr>
                <w:szCs w:val="24"/>
                <w:lang w:val="en-US"/>
              </w:rPr>
              <w:t>M</w:t>
            </w:r>
            <w:r w:rsidRPr="00F471DD">
              <w:rPr>
                <w:szCs w:val="24"/>
                <w:lang w:val="en-US"/>
              </w:rPr>
              <w:t>ain on-going reforms /</w:t>
            </w:r>
            <w:r>
              <w:rPr>
                <w:szCs w:val="24"/>
                <w:lang w:val="en-US"/>
              </w:rPr>
              <w:t xml:space="preserve"> modifications of legal framework</w:t>
            </w:r>
            <w:r w:rsidRPr="00F471DD">
              <w:rPr>
                <w:szCs w:val="24"/>
                <w:lang w:val="en-US"/>
              </w:rPr>
              <w:t xml:space="preserve"> </w:t>
            </w:r>
            <w:r>
              <w:rPr>
                <w:szCs w:val="24"/>
                <w:lang w:val="en-US"/>
              </w:rPr>
              <w:t xml:space="preserve">since the last year, </w:t>
            </w:r>
            <w:r w:rsidRPr="00F471DD">
              <w:rPr>
                <w:szCs w:val="24"/>
                <w:lang w:val="en-US"/>
              </w:rPr>
              <w:t>especially those relating to CSRs (</w:t>
            </w:r>
            <w:r>
              <w:rPr>
                <w:szCs w:val="24"/>
                <w:lang w:val="en-US"/>
              </w:rPr>
              <w:t xml:space="preserve">employment support policy, </w:t>
            </w:r>
            <w:r w:rsidRPr="00F471DD">
              <w:rPr>
                <w:szCs w:val="24"/>
                <w:lang w:val="en-US"/>
              </w:rPr>
              <w:t>active ageing</w:t>
            </w:r>
            <w:r>
              <w:rPr>
                <w:szCs w:val="24"/>
                <w:lang w:val="en-US"/>
              </w:rPr>
              <w:t>, etc.</w:t>
            </w:r>
            <w:r w:rsidRPr="00F471DD">
              <w:rPr>
                <w:szCs w:val="24"/>
                <w:lang w:val="en-US"/>
              </w:rPr>
              <w:t>).</w:t>
            </w:r>
          </w:p>
          <w:p w:rsidR="00B57D17" w:rsidRDefault="00B57D17" w:rsidP="002231E2">
            <w:pPr>
              <w:pStyle w:val="Sraopastraipa"/>
              <w:numPr>
                <w:ilvl w:val="0"/>
                <w:numId w:val="27"/>
              </w:numPr>
              <w:spacing w:after="0"/>
              <w:ind w:left="459" w:hanging="284"/>
              <w:jc w:val="left"/>
              <w:rPr>
                <w:szCs w:val="24"/>
                <w:lang w:val="en-US"/>
              </w:rPr>
            </w:pPr>
            <w:r>
              <w:rPr>
                <w:szCs w:val="24"/>
                <w:lang w:val="en-US"/>
              </w:rPr>
              <w:t>I</w:t>
            </w:r>
            <w:r w:rsidRPr="00F471DD">
              <w:rPr>
                <w:szCs w:val="24"/>
                <w:lang w:val="en-US"/>
              </w:rPr>
              <w:t>mplementation of ALMP measures (</w:t>
            </w:r>
            <w:r>
              <w:rPr>
                <w:szCs w:val="24"/>
                <w:lang w:val="en-US"/>
              </w:rPr>
              <w:t xml:space="preserve">overview of yearly statistics with </w:t>
            </w:r>
            <w:r w:rsidRPr="00F471DD">
              <w:rPr>
                <w:szCs w:val="24"/>
                <w:lang w:val="en-US"/>
              </w:rPr>
              <w:t>special focus on: ALMP coverage, budget, spending, indicators, target groups, evaluation, effectiveness</w:t>
            </w:r>
            <w:r>
              <w:t xml:space="preserve"> </w:t>
            </w:r>
            <w:r w:rsidRPr="00F471DD">
              <w:rPr>
                <w:szCs w:val="24"/>
                <w:lang w:val="en-US"/>
              </w:rPr>
              <w:t>break</w:t>
            </w:r>
            <w:r>
              <w:rPr>
                <w:szCs w:val="24"/>
                <w:lang w:val="en-US"/>
              </w:rPr>
              <w:t>ing</w:t>
            </w:r>
            <w:r w:rsidRPr="00F471DD">
              <w:rPr>
                <w:szCs w:val="24"/>
                <w:lang w:val="en-US"/>
              </w:rPr>
              <w:t xml:space="preserve"> down the reporting data of ALMP measures according to the target groups (in particular low skilled</w:t>
            </w:r>
            <w:r>
              <w:rPr>
                <w:szCs w:val="24"/>
                <w:lang w:val="en-US"/>
              </w:rPr>
              <w:t xml:space="preserve"> and long-term unemployed)</w:t>
            </w:r>
            <w:r w:rsidRPr="00F471DD">
              <w:rPr>
                <w:szCs w:val="24"/>
                <w:lang w:val="en-US"/>
              </w:rPr>
              <w:t>;</w:t>
            </w:r>
          </w:p>
          <w:p w:rsidR="00B57D17" w:rsidRPr="00F471DD" w:rsidRDefault="00B57D17" w:rsidP="002231E2">
            <w:pPr>
              <w:pStyle w:val="Sraopastraipa"/>
              <w:numPr>
                <w:ilvl w:val="0"/>
                <w:numId w:val="27"/>
              </w:numPr>
              <w:spacing w:after="0"/>
              <w:ind w:left="459" w:hanging="284"/>
              <w:jc w:val="left"/>
              <w:rPr>
                <w:szCs w:val="24"/>
                <w:lang w:val="en-US"/>
              </w:rPr>
            </w:pPr>
            <w:r>
              <w:rPr>
                <w:szCs w:val="24"/>
                <w:lang w:val="en-US"/>
              </w:rPr>
              <w:t>Progress of projects implemented under ''Youth Action Team'' initiative.</w:t>
            </w:r>
          </w:p>
          <w:p w:rsidR="00B57D17" w:rsidRPr="00F471DD" w:rsidRDefault="00B57D17" w:rsidP="002231E2">
            <w:pPr>
              <w:pStyle w:val="Sraopastraipa"/>
              <w:numPr>
                <w:ilvl w:val="0"/>
                <w:numId w:val="27"/>
              </w:numPr>
              <w:spacing w:after="0"/>
              <w:ind w:left="459" w:hanging="284"/>
              <w:jc w:val="left"/>
              <w:rPr>
                <w:szCs w:val="24"/>
                <w:lang w:val="en-US"/>
              </w:rPr>
            </w:pPr>
            <w:r w:rsidRPr="00F471DD">
              <w:rPr>
                <w:szCs w:val="24"/>
                <w:lang w:val="en-US"/>
              </w:rPr>
              <w:t xml:space="preserve">Implementation of the Entrepreneurship Promotion Fund, including </w:t>
            </w:r>
            <w:r>
              <w:t>the</w:t>
            </w:r>
            <w:r w:rsidRPr="00F471DD">
              <w:rPr>
                <w:szCs w:val="24"/>
                <w:lang w:val="en-US"/>
              </w:rPr>
              <w:t xml:space="preserve"> </w:t>
            </w:r>
            <w:r>
              <w:rPr>
                <w:szCs w:val="24"/>
                <w:lang w:val="en-US"/>
              </w:rPr>
              <w:t xml:space="preserve">presentation of </w:t>
            </w:r>
            <w:r w:rsidRPr="00F471DD">
              <w:rPr>
                <w:szCs w:val="24"/>
                <w:lang w:val="en-US"/>
              </w:rPr>
              <w:t>statistics on how many people got a loan among those who attended / successfully completed the training</w:t>
            </w:r>
            <w:r w:rsidR="000F44B8">
              <w:rPr>
                <w:szCs w:val="24"/>
                <w:lang w:val="en-US"/>
              </w:rPr>
              <w:t xml:space="preserve"> </w:t>
            </w:r>
            <w:r w:rsidR="000F44B8" w:rsidRPr="000F44B8">
              <w:rPr>
                <w:i/>
                <w:szCs w:val="24"/>
                <w:lang w:val="en-US"/>
              </w:rPr>
              <w:t>(</w:t>
            </w:r>
            <w:r w:rsidR="000F44B8">
              <w:rPr>
                <w:b/>
                <w:i/>
                <w:szCs w:val="24"/>
                <w:lang w:val="en-US"/>
              </w:rPr>
              <w:t>Ministry of Social Affairs and Labour; INVEGA</w:t>
            </w:r>
            <w:r w:rsidR="000F44B8" w:rsidRPr="000F44B8">
              <w:rPr>
                <w:i/>
                <w:szCs w:val="24"/>
                <w:lang w:val="en-US"/>
              </w:rPr>
              <w:t>)</w:t>
            </w:r>
            <w:r w:rsidRPr="00F471DD">
              <w:rPr>
                <w:szCs w:val="24"/>
                <w:lang w:val="en-US"/>
              </w:rPr>
              <w:t>.</w:t>
            </w:r>
          </w:p>
          <w:p w:rsidR="00B57D17" w:rsidRDefault="00B57D17" w:rsidP="002231E2">
            <w:pPr>
              <w:spacing w:after="0"/>
              <w:ind w:left="34"/>
              <w:jc w:val="left"/>
              <w:rPr>
                <w:szCs w:val="24"/>
                <w:lang w:val="en-US"/>
              </w:rPr>
            </w:pPr>
            <w:r w:rsidRPr="000D5784">
              <w:rPr>
                <w:szCs w:val="24"/>
                <w:lang w:val="en-US"/>
              </w:rPr>
              <w:t>Follow-up of the Commission comments following the AEM 201</w:t>
            </w:r>
            <w:r>
              <w:rPr>
                <w:szCs w:val="24"/>
                <w:lang w:val="en-US"/>
              </w:rPr>
              <w:t>4</w:t>
            </w:r>
            <w:r w:rsidR="000F44B8">
              <w:rPr>
                <w:szCs w:val="24"/>
                <w:lang w:val="en-US"/>
              </w:rPr>
              <w:t xml:space="preserve"> </w:t>
            </w:r>
            <w:r w:rsidR="000F44B8" w:rsidRPr="00383D6E">
              <w:rPr>
                <w:i/>
                <w:szCs w:val="24"/>
                <w:lang w:val="en-US"/>
              </w:rPr>
              <w:t>(</w:t>
            </w:r>
            <w:r w:rsidR="000F44B8">
              <w:rPr>
                <w:b/>
                <w:i/>
                <w:szCs w:val="24"/>
                <w:lang w:val="en-US"/>
              </w:rPr>
              <w:t>Ministry of Social Affairs and Labour</w:t>
            </w:r>
            <w:r w:rsidR="000F44B8" w:rsidRPr="00383D6E">
              <w:rPr>
                <w:i/>
                <w:szCs w:val="24"/>
                <w:lang w:val="en-US"/>
              </w:rPr>
              <w:t>)</w:t>
            </w:r>
            <w:r w:rsidRPr="000D5784">
              <w:rPr>
                <w:szCs w:val="24"/>
                <w:lang w:val="en-US"/>
              </w:rPr>
              <w:t>:</w:t>
            </w:r>
          </w:p>
          <w:p w:rsidR="00B57D17" w:rsidRDefault="00B57D17" w:rsidP="002231E2">
            <w:pPr>
              <w:pStyle w:val="Sraopastraipa"/>
              <w:numPr>
                <w:ilvl w:val="0"/>
                <w:numId w:val="28"/>
              </w:numPr>
              <w:spacing w:after="0"/>
              <w:ind w:left="459" w:hanging="284"/>
              <w:jc w:val="left"/>
              <w:rPr>
                <w:szCs w:val="24"/>
                <w:lang w:val="en-US"/>
              </w:rPr>
            </w:pPr>
            <w:r w:rsidRPr="000E49B7">
              <w:rPr>
                <w:szCs w:val="24"/>
                <w:lang w:val="en-US"/>
              </w:rPr>
              <w:t>The MA agreed to evaluate the impact of th</w:t>
            </w:r>
            <w:r>
              <w:rPr>
                <w:szCs w:val="24"/>
                <w:lang w:val="en-US"/>
              </w:rPr>
              <w:t>e</w:t>
            </w:r>
            <w:r w:rsidRPr="000E49B7">
              <w:rPr>
                <w:szCs w:val="24"/>
                <w:lang w:val="en-US"/>
              </w:rPr>
              <w:t xml:space="preserve"> shorte</w:t>
            </w:r>
            <w:r>
              <w:rPr>
                <w:szCs w:val="24"/>
                <w:lang w:val="en-US"/>
              </w:rPr>
              <w:t>ned</w:t>
            </w:r>
            <w:r w:rsidRPr="000E49B7">
              <w:rPr>
                <w:szCs w:val="24"/>
                <w:lang w:val="en-US"/>
              </w:rPr>
              <w:t xml:space="preserve"> period </w:t>
            </w:r>
            <w:r>
              <w:rPr>
                <w:szCs w:val="24"/>
                <w:lang w:val="en-US"/>
              </w:rPr>
              <w:t xml:space="preserve">(from 12 months to 6 months) of the minimum obligatory period to keep people in job position in vocational training measure (cf. the modification of </w:t>
            </w:r>
            <w:r w:rsidRPr="000E49B7">
              <w:rPr>
                <w:szCs w:val="24"/>
                <w:lang w:val="en-US"/>
              </w:rPr>
              <w:t>the Law on Support of Employment</w:t>
            </w:r>
            <w:r>
              <w:rPr>
                <w:szCs w:val="24"/>
                <w:lang w:val="en-US"/>
              </w:rPr>
              <w:t>). Therefore, the MA is invited to present the main findings and conclusions with regard to the new provisions.</w:t>
            </w:r>
          </w:p>
          <w:p w:rsidR="00B57D17" w:rsidRPr="00E53382" w:rsidRDefault="00B57D17" w:rsidP="002231E2">
            <w:pPr>
              <w:pStyle w:val="Sraopastraipa"/>
              <w:numPr>
                <w:ilvl w:val="0"/>
                <w:numId w:val="28"/>
              </w:numPr>
              <w:spacing w:after="0"/>
              <w:ind w:left="459" w:hanging="284"/>
              <w:jc w:val="left"/>
              <w:rPr>
                <w:szCs w:val="24"/>
                <w:lang w:val="en-US"/>
              </w:rPr>
            </w:pPr>
            <w:r>
              <w:rPr>
                <w:szCs w:val="24"/>
                <w:lang w:val="en-US"/>
              </w:rPr>
              <w:t xml:space="preserve">State of play </w:t>
            </w:r>
            <w:r w:rsidRPr="00AC2A4A">
              <w:rPr>
                <w:szCs w:val="24"/>
                <w:lang w:val="en-US"/>
              </w:rPr>
              <w:t xml:space="preserve">of creation of the information and monitoring system that should help </w:t>
            </w:r>
            <w:r>
              <w:rPr>
                <w:szCs w:val="24"/>
                <w:lang w:val="en-US"/>
              </w:rPr>
              <w:t xml:space="preserve">to </w:t>
            </w:r>
            <w:r w:rsidRPr="00AC2A4A">
              <w:rPr>
                <w:szCs w:val="24"/>
                <w:lang w:val="en-US"/>
              </w:rPr>
              <w:t>identify unregistered NE</w:t>
            </w:r>
            <w:r>
              <w:rPr>
                <w:szCs w:val="24"/>
                <w:lang w:val="en-US"/>
              </w:rPr>
              <w:t xml:space="preserve">ETs. </w:t>
            </w:r>
          </w:p>
        </w:tc>
      </w:tr>
      <w:tr w:rsidR="00B57D17" w:rsidRPr="000D5784" w:rsidTr="00E53382">
        <w:tc>
          <w:tcPr>
            <w:tcW w:w="1526" w:type="dxa"/>
            <w:vAlign w:val="center"/>
          </w:tcPr>
          <w:p w:rsidR="00B57D17" w:rsidRPr="000F44B8" w:rsidRDefault="00B57D17" w:rsidP="00E27B15">
            <w:pPr>
              <w:spacing w:before="120" w:after="0"/>
              <w:jc w:val="left"/>
              <w:rPr>
                <w:i/>
                <w:szCs w:val="24"/>
                <w:lang w:val="en-US"/>
              </w:rPr>
            </w:pPr>
            <w:r w:rsidRPr="000F44B8">
              <w:rPr>
                <w:i/>
                <w:szCs w:val="24"/>
                <w:lang w:val="en-US"/>
              </w:rPr>
              <w:t>10.</w:t>
            </w:r>
            <w:r w:rsidR="00E27B15">
              <w:rPr>
                <w:i/>
                <w:szCs w:val="24"/>
                <w:lang w:val="en-US"/>
              </w:rPr>
              <w:t>5</w:t>
            </w:r>
            <w:r w:rsidRPr="000F44B8">
              <w:rPr>
                <w:i/>
                <w:szCs w:val="24"/>
                <w:lang w:val="en-US"/>
              </w:rPr>
              <w:t>0–1</w:t>
            </w:r>
            <w:r w:rsidR="00E27B15">
              <w:rPr>
                <w:i/>
                <w:szCs w:val="24"/>
                <w:lang w:val="en-US"/>
              </w:rPr>
              <w:t>1</w:t>
            </w:r>
            <w:r w:rsidRPr="000F44B8">
              <w:rPr>
                <w:i/>
                <w:szCs w:val="24"/>
                <w:lang w:val="en-US"/>
              </w:rPr>
              <w:t>.</w:t>
            </w:r>
            <w:r w:rsidR="00E27B15">
              <w:rPr>
                <w:i/>
                <w:szCs w:val="24"/>
                <w:lang w:val="en-US"/>
              </w:rPr>
              <w:t>0</w:t>
            </w:r>
            <w:r w:rsidRPr="000F44B8">
              <w:rPr>
                <w:i/>
                <w:szCs w:val="24"/>
                <w:lang w:val="en-US"/>
              </w:rPr>
              <w:t>0</w:t>
            </w:r>
          </w:p>
        </w:tc>
        <w:tc>
          <w:tcPr>
            <w:tcW w:w="8363" w:type="dxa"/>
            <w:vAlign w:val="center"/>
          </w:tcPr>
          <w:p w:rsidR="00B57D17" w:rsidRPr="000F44B8" w:rsidRDefault="00B57D17" w:rsidP="00841CD2">
            <w:pPr>
              <w:spacing w:before="120" w:after="0"/>
              <w:jc w:val="left"/>
              <w:rPr>
                <w:i/>
                <w:szCs w:val="24"/>
                <w:lang w:val="en-US"/>
              </w:rPr>
            </w:pPr>
            <w:r w:rsidRPr="000F44B8">
              <w:rPr>
                <w:i/>
                <w:szCs w:val="24"/>
                <w:lang w:val="en-US"/>
              </w:rPr>
              <w:t>Coffee break</w:t>
            </w:r>
          </w:p>
        </w:tc>
      </w:tr>
      <w:tr w:rsidR="00B57D17" w:rsidRPr="000D5784" w:rsidTr="00E53382">
        <w:tc>
          <w:tcPr>
            <w:tcW w:w="1526" w:type="dxa"/>
            <w:vAlign w:val="center"/>
          </w:tcPr>
          <w:p w:rsidR="00B57D17" w:rsidRPr="000D5784" w:rsidRDefault="00B57D17" w:rsidP="00E27B15">
            <w:pPr>
              <w:spacing w:before="120" w:after="0"/>
              <w:jc w:val="left"/>
              <w:rPr>
                <w:szCs w:val="24"/>
                <w:lang w:val="en-US"/>
              </w:rPr>
            </w:pPr>
            <w:r>
              <w:rPr>
                <w:szCs w:val="24"/>
                <w:lang w:val="en-US"/>
              </w:rPr>
              <w:t>1</w:t>
            </w:r>
            <w:r w:rsidR="00E27B15">
              <w:rPr>
                <w:szCs w:val="24"/>
                <w:lang w:val="en-US"/>
              </w:rPr>
              <w:t>1</w:t>
            </w:r>
            <w:r>
              <w:rPr>
                <w:szCs w:val="24"/>
                <w:lang w:val="en-US"/>
              </w:rPr>
              <w:t>.</w:t>
            </w:r>
            <w:r w:rsidR="00E27B15">
              <w:rPr>
                <w:szCs w:val="24"/>
                <w:lang w:val="en-US"/>
              </w:rPr>
              <w:t>0</w:t>
            </w:r>
            <w:r>
              <w:rPr>
                <w:szCs w:val="24"/>
                <w:lang w:val="en-US"/>
              </w:rPr>
              <w:t>0–1</w:t>
            </w:r>
            <w:r w:rsidR="004E649F">
              <w:rPr>
                <w:szCs w:val="24"/>
                <w:lang w:val="en-US"/>
              </w:rPr>
              <w:t>2</w:t>
            </w:r>
            <w:r>
              <w:rPr>
                <w:szCs w:val="24"/>
                <w:lang w:val="en-US"/>
              </w:rPr>
              <w:t>.</w:t>
            </w:r>
            <w:r w:rsidR="004E649F">
              <w:rPr>
                <w:szCs w:val="24"/>
                <w:lang w:val="en-US"/>
              </w:rPr>
              <w:t>0</w:t>
            </w:r>
            <w:r>
              <w:rPr>
                <w:szCs w:val="24"/>
                <w:lang w:val="en-US"/>
              </w:rPr>
              <w:t>0</w:t>
            </w:r>
          </w:p>
        </w:tc>
        <w:tc>
          <w:tcPr>
            <w:tcW w:w="8363" w:type="dxa"/>
            <w:vAlign w:val="center"/>
          </w:tcPr>
          <w:p w:rsidR="00B57D17" w:rsidRPr="000D5784" w:rsidRDefault="00B57D17" w:rsidP="000D5784">
            <w:pPr>
              <w:spacing w:before="120" w:after="0"/>
              <w:jc w:val="left"/>
              <w:rPr>
                <w:szCs w:val="24"/>
                <w:lang w:val="en-US"/>
              </w:rPr>
            </w:pPr>
            <w:r w:rsidRPr="00515398">
              <w:rPr>
                <w:szCs w:val="24"/>
                <w:lang w:val="en-US"/>
              </w:rPr>
              <w:t xml:space="preserve">Up-date on topics </w:t>
            </w:r>
            <w:r>
              <w:rPr>
                <w:szCs w:val="24"/>
                <w:lang w:val="en-US"/>
              </w:rPr>
              <w:t xml:space="preserve">in Education area </w:t>
            </w:r>
            <w:r w:rsidRPr="00383D6E">
              <w:rPr>
                <w:i/>
                <w:szCs w:val="24"/>
                <w:lang w:val="en-US"/>
              </w:rPr>
              <w:t>(</w:t>
            </w:r>
            <w:r w:rsidR="000F44B8">
              <w:rPr>
                <w:b/>
                <w:i/>
                <w:szCs w:val="24"/>
                <w:lang w:val="en-US"/>
              </w:rPr>
              <w:t>Ministry of Education and Science</w:t>
            </w:r>
            <w:r w:rsidRPr="00383D6E">
              <w:rPr>
                <w:i/>
                <w:szCs w:val="24"/>
                <w:lang w:val="en-US"/>
              </w:rPr>
              <w:t xml:space="preserve">, </w:t>
            </w:r>
            <w:r w:rsidRPr="00383D6E">
              <w:rPr>
                <w:i/>
                <w:szCs w:val="24"/>
                <w:lang w:val="en-US" w:eastAsia="en-GB"/>
              </w:rPr>
              <w:t xml:space="preserve">remarks by DG </w:t>
            </w:r>
            <w:r>
              <w:rPr>
                <w:i/>
                <w:szCs w:val="24"/>
                <w:lang w:val="en-US" w:eastAsia="en-GB"/>
              </w:rPr>
              <w:t>EMPL</w:t>
            </w:r>
            <w:r w:rsidRPr="00383D6E">
              <w:rPr>
                <w:i/>
                <w:szCs w:val="24"/>
                <w:lang w:val="en-US"/>
              </w:rPr>
              <w:t>)</w:t>
            </w:r>
            <w:r w:rsidRPr="000D5784">
              <w:rPr>
                <w:szCs w:val="24"/>
                <w:lang w:val="en-US"/>
              </w:rPr>
              <w:t>:</w:t>
            </w:r>
          </w:p>
          <w:p w:rsidR="00B57D17" w:rsidRPr="000D5784" w:rsidRDefault="00B57D17" w:rsidP="00084059">
            <w:pPr>
              <w:spacing w:before="120" w:after="0"/>
              <w:jc w:val="left"/>
              <w:rPr>
                <w:szCs w:val="24"/>
                <w:lang w:val="en-US"/>
              </w:rPr>
            </w:pPr>
            <w:r w:rsidRPr="000D5784">
              <w:rPr>
                <w:szCs w:val="24"/>
                <w:lang w:val="en-US"/>
              </w:rPr>
              <w:lastRenderedPageBreak/>
              <w:t>Overview of the main on-going reforms /changes especially those relating to CSRs (</w:t>
            </w:r>
            <w:r>
              <w:rPr>
                <w:szCs w:val="24"/>
                <w:lang w:val="en-US"/>
              </w:rPr>
              <w:t xml:space="preserve">Lifelong learning, </w:t>
            </w:r>
            <w:r w:rsidRPr="000D5784">
              <w:rPr>
                <w:szCs w:val="24"/>
                <w:lang w:val="en-US"/>
              </w:rPr>
              <w:t xml:space="preserve">work-based learning and apprenticeship, </w:t>
            </w:r>
            <w:r>
              <w:rPr>
                <w:szCs w:val="24"/>
                <w:lang w:val="en-US"/>
              </w:rPr>
              <w:t xml:space="preserve">promotion of vocational education, </w:t>
            </w:r>
            <w:r w:rsidRPr="00CF401C">
              <w:rPr>
                <w:szCs w:val="24"/>
                <w:lang w:val="en-US"/>
              </w:rPr>
              <w:t>attainment in basic skills</w:t>
            </w:r>
            <w:r>
              <w:rPr>
                <w:szCs w:val="24"/>
                <w:lang w:val="en-US"/>
              </w:rPr>
              <w:t>,</w:t>
            </w:r>
            <w:r w:rsidRPr="00CF401C">
              <w:rPr>
                <w:szCs w:val="24"/>
                <w:lang w:val="en-US"/>
              </w:rPr>
              <w:t xml:space="preserve"> </w:t>
            </w:r>
            <w:r>
              <w:rPr>
                <w:szCs w:val="24"/>
                <w:lang w:val="en-US"/>
              </w:rPr>
              <w:t xml:space="preserve">modernization of </w:t>
            </w:r>
            <w:r w:rsidRPr="00A93E6D">
              <w:rPr>
                <w:szCs w:val="24"/>
                <w:lang w:val="en-US"/>
              </w:rPr>
              <w:t>teacher training</w:t>
            </w:r>
            <w:r>
              <w:rPr>
                <w:szCs w:val="24"/>
                <w:lang w:val="en-US"/>
              </w:rPr>
              <w:t xml:space="preserve">, </w:t>
            </w:r>
            <w:r w:rsidRPr="000D5784">
              <w:rPr>
                <w:szCs w:val="24"/>
                <w:lang w:val="en-US"/>
              </w:rPr>
              <w:t xml:space="preserve">labour market </w:t>
            </w:r>
            <w:r>
              <w:rPr>
                <w:szCs w:val="24"/>
                <w:lang w:val="en-US"/>
              </w:rPr>
              <w:t xml:space="preserve">relevance, practical training centers </w:t>
            </w:r>
            <w:r w:rsidRPr="000D5784">
              <w:rPr>
                <w:szCs w:val="24"/>
                <w:lang w:val="en-US"/>
              </w:rPr>
              <w:t>etc.)</w:t>
            </w:r>
          </w:p>
        </w:tc>
      </w:tr>
      <w:tr w:rsidR="00B57D17" w:rsidRPr="00766CFD" w:rsidTr="00E53382">
        <w:tc>
          <w:tcPr>
            <w:tcW w:w="1526" w:type="dxa"/>
            <w:vAlign w:val="center"/>
          </w:tcPr>
          <w:p w:rsidR="00B57D17" w:rsidRPr="00766CFD" w:rsidRDefault="00B57D17" w:rsidP="00E53382">
            <w:pPr>
              <w:spacing w:before="120" w:after="0"/>
              <w:jc w:val="left"/>
              <w:rPr>
                <w:i/>
                <w:szCs w:val="24"/>
                <w:highlight w:val="yellow"/>
                <w:lang w:val="en-US"/>
              </w:rPr>
            </w:pPr>
            <w:r>
              <w:rPr>
                <w:i/>
                <w:szCs w:val="24"/>
                <w:lang w:val="en-US"/>
              </w:rPr>
              <w:lastRenderedPageBreak/>
              <w:t>12</w:t>
            </w:r>
            <w:r w:rsidRPr="00766CFD">
              <w:rPr>
                <w:i/>
                <w:szCs w:val="24"/>
                <w:lang w:val="en-US"/>
              </w:rPr>
              <w:t>.</w:t>
            </w:r>
            <w:r>
              <w:rPr>
                <w:i/>
                <w:szCs w:val="24"/>
                <w:lang w:val="en-US"/>
              </w:rPr>
              <w:t>00</w:t>
            </w:r>
            <w:r w:rsidRPr="00766CFD">
              <w:rPr>
                <w:i/>
                <w:szCs w:val="24"/>
                <w:lang w:val="en-US"/>
              </w:rPr>
              <w:t>–1</w:t>
            </w:r>
            <w:r>
              <w:rPr>
                <w:i/>
                <w:szCs w:val="24"/>
                <w:lang w:val="en-US"/>
              </w:rPr>
              <w:t>3</w:t>
            </w:r>
            <w:r w:rsidRPr="00766CFD">
              <w:rPr>
                <w:i/>
                <w:szCs w:val="24"/>
                <w:lang w:val="en-US"/>
              </w:rPr>
              <w:t>.</w:t>
            </w:r>
            <w:r>
              <w:rPr>
                <w:i/>
                <w:szCs w:val="24"/>
                <w:lang w:val="en-US"/>
              </w:rPr>
              <w:t>00</w:t>
            </w:r>
          </w:p>
        </w:tc>
        <w:tc>
          <w:tcPr>
            <w:tcW w:w="8363" w:type="dxa"/>
            <w:vAlign w:val="center"/>
          </w:tcPr>
          <w:p w:rsidR="00B57D17" w:rsidRPr="00766CFD" w:rsidRDefault="00B57D17" w:rsidP="00D23596">
            <w:pPr>
              <w:spacing w:before="120" w:after="0"/>
              <w:jc w:val="left"/>
              <w:rPr>
                <w:i/>
                <w:szCs w:val="24"/>
                <w:highlight w:val="yellow"/>
                <w:lang w:val="en-US"/>
              </w:rPr>
            </w:pPr>
            <w:r w:rsidRPr="00766CFD">
              <w:rPr>
                <w:i/>
                <w:szCs w:val="24"/>
                <w:lang w:val="en-US"/>
              </w:rPr>
              <w:t>Lunch</w:t>
            </w:r>
          </w:p>
        </w:tc>
      </w:tr>
      <w:tr w:rsidR="00B57D17" w:rsidRPr="00766CFD" w:rsidTr="00E53382">
        <w:tc>
          <w:tcPr>
            <w:tcW w:w="1526" w:type="dxa"/>
            <w:tcBorders>
              <w:bottom w:val="single" w:sz="4" w:space="0" w:color="auto"/>
            </w:tcBorders>
            <w:vAlign w:val="center"/>
          </w:tcPr>
          <w:p w:rsidR="00B57D17" w:rsidRPr="00A12228" w:rsidRDefault="00B57D17" w:rsidP="00E53382">
            <w:pPr>
              <w:spacing w:before="120" w:after="0"/>
              <w:jc w:val="left"/>
              <w:rPr>
                <w:szCs w:val="24"/>
                <w:lang w:val="en-US"/>
              </w:rPr>
            </w:pPr>
            <w:r w:rsidRPr="00A12228">
              <w:rPr>
                <w:szCs w:val="24"/>
                <w:lang w:val="en-US"/>
              </w:rPr>
              <w:t>1</w:t>
            </w:r>
            <w:r w:rsidR="004E649F">
              <w:rPr>
                <w:szCs w:val="24"/>
                <w:lang w:val="en-US"/>
              </w:rPr>
              <w:t>3</w:t>
            </w:r>
            <w:r w:rsidRPr="00A12228">
              <w:rPr>
                <w:szCs w:val="24"/>
                <w:lang w:val="en-US"/>
              </w:rPr>
              <w:t>.00–17.00</w:t>
            </w:r>
          </w:p>
        </w:tc>
        <w:tc>
          <w:tcPr>
            <w:tcW w:w="8363" w:type="dxa"/>
            <w:tcBorders>
              <w:bottom w:val="single" w:sz="4" w:space="0" w:color="auto"/>
            </w:tcBorders>
            <w:vAlign w:val="center"/>
          </w:tcPr>
          <w:p w:rsidR="00B57D17" w:rsidRPr="00A306D3" w:rsidRDefault="00B57D17" w:rsidP="00020161">
            <w:pPr>
              <w:spacing w:before="120" w:after="0"/>
              <w:jc w:val="left"/>
              <w:rPr>
                <w:szCs w:val="24"/>
                <w:lang w:val="en-US"/>
              </w:rPr>
            </w:pPr>
            <w:r w:rsidRPr="00B937B0">
              <w:rPr>
                <w:b/>
                <w:szCs w:val="24"/>
                <w:lang w:val="en-US"/>
              </w:rPr>
              <w:t>Project visits</w:t>
            </w:r>
            <w:r w:rsidR="00A306D3">
              <w:rPr>
                <w:szCs w:val="24"/>
                <w:lang w:val="en-US"/>
              </w:rPr>
              <w:t>: “Center of social services in a local community” (</w:t>
            </w:r>
            <w:r w:rsidR="00A306D3" w:rsidRPr="00A306D3">
              <w:rPr>
                <w:szCs w:val="24"/>
                <w:lang w:val="en-US"/>
              </w:rPr>
              <w:t>VP3-2.4-SADM-01-R-02-002</w:t>
            </w:r>
            <w:r w:rsidR="00A306D3">
              <w:rPr>
                <w:szCs w:val="24"/>
                <w:lang w:val="en-US"/>
              </w:rPr>
              <w:t>)</w:t>
            </w:r>
            <w:r w:rsidR="00020161">
              <w:rPr>
                <w:szCs w:val="24"/>
                <w:lang w:val="en-US"/>
              </w:rPr>
              <w:t>,</w:t>
            </w:r>
            <w:r w:rsidR="00A306D3">
              <w:rPr>
                <w:szCs w:val="24"/>
                <w:lang w:val="en-US"/>
              </w:rPr>
              <w:t xml:space="preserve"> “</w:t>
            </w:r>
            <w:r w:rsidR="008440AA">
              <w:rPr>
                <w:szCs w:val="24"/>
                <w:lang w:val="en-US"/>
              </w:rPr>
              <w:t>Employment of s</w:t>
            </w:r>
            <w:r w:rsidR="00A306D3" w:rsidRPr="00A306D3">
              <w:rPr>
                <w:szCs w:val="24"/>
                <w:lang w:val="en-US"/>
              </w:rPr>
              <w:t xml:space="preserve">ocial </w:t>
            </w:r>
            <w:r w:rsidR="008440AA">
              <w:rPr>
                <w:szCs w:val="24"/>
                <w:lang w:val="en-US"/>
              </w:rPr>
              <w:t>vulnerable persons using</w:t>
            </w:r>
            <w:r w:rsidR="00A306D3" w:rsidRPr="00A306D3">
              <w:rPr>
                <w:szCs w:val="24"/>
                <w:lang w:val="en-US"/>
              </w:rPr>
              <w:t xml:space="preserve"> </w:t>
            </w:r>
            <w:r w:rsidR="008440AA">
              <w:rPr>
                <w:szCs w:val="24"/>
                <w:lang w:val="en-US"/>
              </w:rPr>
              <w:t>co-operation and complex assistance</w:t>
            </w:r>
            <w:r w:rsidR="00A306D3">
              <w:rPr>
                <w:szCs w:val="24"/>
                <w:lang w:val="en-US"/>
              </w:rPr>
              <w:t>” (VP1-1.3-SADM-02-K-03-038)</w:t>
            </w:r>
            <w:r w:rsidR="00020161">
              <w:rPr>
                <w:szCs w:val="24"/>
                <w:lang w:val="en-US"/>
              </w:rPr>
              <w:t>,</w:t>
            </w:r>
            <w:r w:rsidR="00A306D3">
              <w:rPr>
                <w:szCs w:val="24"/>
                <w:lang w:val="en-US"/>
              </w:rPr>
              <w:t xml:space="preserve"> </w:t>
            </w:r>
            <w:r w:rsidR="00A306D3" w:rsidRPr="00A306D3">
              <w:rPr>
                <w:szCs w:val="24"/>
                <w:lang w:val="en-US"/>
              </w:rPr>
              <w:t>“</w:t>
            </w:r>
            <w:r w:rsidR="008440AA">
              <w:rPr>
                <w:szCs w:val="24"/>
                <w:lang w:val="en-US"/>
              </w:rPr>
              <w:t>Services of complex employment in Vilni</w:t>
            </w:r>
            <w:r w:rsidR="00A306D3" w:rsidRPr="00A306D3">
              <w:rPr>
                <w:szCs w:val="24"/>
                <w:lang w:val="en-US"/>
              </w:rPr>
              <w:t xml:space="preserve">us </w:t>
            </w:r>
            <w:r w:rsidR="008440AA">
              <w:rPr>
                <w:szCs w:val="24"/>
                <w:lang w:val="en-US"/>
              </w:rPr>
              <w:t>city</w:t>
            </w:r>
            <w:r w:rsidR="00A306D3">
              <w:rPr>
                <w:szCs w:val="24"/>
                <w:lang w:val="en-US"/>
              </w:rPr>
              <w:t>” (</w:t>
            </w:r>
            <w:r w:rsidR="00A306D3" w:rsidRPr="00A306D3">
              <w:rPr>
                <w:szCs w:val="24"/>
                <w:lang w:val="en-US"/>
              </w:rPr>
              <w:t>VP1-1.3-SADM-02-K-03-037</w:t>
            </w:r>
            <w:r w:rsidR="00A306D3">
              <w:rPr>
                <w:szCs w:val="24"/>
                <w:lang w:val="en-US"/>
              </w:rPr>
              <w:t>)</w:t>
            </w:r>
            <w:r w:rsidR="00B43583">
              <w:rPr>
                <w:szCs w:val="24"/>
                <w:lang w:val="en-US"/>
              </w:rPr>
              <w:t>; project beneficiar</w:t>
            </w:r>
            <w:r w:rsidR="008440AA">
              <w:rPr>
                <w:szCs w:val="24"/>
                <w:lang w:val="en-US"/>
              </w:rPr>
              <w:t>ies</w:t>
            </w:r>
            <w:r w:rsidR="00B43583">
              <w:rPr>
                <w:szCs w:val="24"/>
                <w:lang w:val="en-US"/>
              </w:rPr>
              <w:t xml:space="preserve"> – The Blessed J. Matulatis social center</w:t>
            </w:r>
            <w:r w:rsidR="008440AA">
              <w:rPr>
                <w:szCs w:val="24"/>
                <w:lang w:val="en-US"/>
              </w:rPr>
              <w:t>; The Blessed J. Matulatis family support center.</w:t>
            </w:r>
          </w:p>
        </w:tc>
      </w:tr>
      <w:tr w:rsidR="00B57D17" w:rsidRPr="00766CFD" w:rsidTr="00E53382">
        <w:tc>
          <w:tcPr>
            <w:tcW w:w="1526" w:type="dxa"/>
            <w:tcBorders>
              <w:left w:val="nil"/>
              <w:right w:val="nil"/>
            </w:tcBorders>
            <w:vAlign w:val="center"/>
          </w:tcPr>
          <w:p w:rsidR="00B57D17" w:rsidRDefault="00B57D17" w:rsidP="004123D4">
            <w:pPr>
              <w:pStyle w:val="Betarp"/>
              <w:rPr>
                <w:lang w:val="en-US"/>
              </w:rPr>
            </w:pPr>
          </w:p>
        </w:tc>
        <w:tc>
          <w:tcPr>
            <w:tcW w:w="8363" w:type="dxa"/>
            <w:tcBorders>
              <w:left w:val="nil"/>
              <w:right w:val="nil"/>
            </w:tcBorders>
            <w:vAlign w:val="center"/>
          </w:tcPr>
          <w:p w:rsidR="00B57D17" w:rsidRPr="00B57D17" w:rsidRDefault="00B57D17" w:rsidP="004123D4">
            <w:pPr>
              <w:pStyle w:val="Betarp"/>
              <w:rPr>
                <w:lang w:val="en-US"/>
              </w:rPr>
            </w:pPr>
          </w:p>
        </w:tc>
      </w:tr>
      <w:tr w:rsidR="00B57D17" w:rsidRPr="00D00700" w:rsidTr="004123D4">
        <w:tc>
          <w:tcPr>
            <w:tcW w:w="9889" w:type="dxa"/>
            <w:gridSpan w:val="2"/>
            <w:shd w:val="clear" w:color="auto" w:fill="F2F2F2" w:themeFill="background1" w:themeFillShade="F2"/>
            <w:vAlign w:val="center"/>
          </w:tcPr>
          <w:p w:rsidR="00B57D17" w:rsidRPr="00D00700" w:rsidRDefault="00B57D17" w:rsidP="00D00700">
            <w:pPr>
              <w:pStyle w:val="Betarp"/>
              <w:rPr>
                <w:b/>
                <w:lang w:val="en-US"/>
              </w:rPr>
            </w:pPr>
            <w:r w:rsidRPr="00D00700">
              <w:rPr>
                <w:b/>
                <w:lang w:val="en-US"/>
              </w:rPr>
              <w:t xml:space="preserve">26 November </w:t>
            </w:r>
          </w:p>
          <w:p w:rsidR="00B57D17" w:rsidRPr="00D00700" w:rsidRDefault="00B57D17" w:rsidP="00B75CEC">
            <w:pPr>
              <w:pStyle w:val="Betarp"/>
              <w:rPr>
                <w:b/>
                <w:lang w:val="en-US"/>
              </w:rPr>
            </w:pPr>
            <w:r w:rsidRPr="00D00700">
              <w:rPr>
                <w:b/>
                <w:lang w:val="en-US"/>
              </w:rPr>
              <w:t xml:space="preserve">Venue: </w:t>
            </w:r>
            <w:r w:rsidR="0061441F" w:rsidRPr="00D00700">
              <w:rPr>
                <w:b/>
                <w:lang w:val="en-US"/>
              </w:rPr>
              <w:t>TB</w:t>
            </w:r>
            <w:r w:rsidR="00B75CEC">
              <w:rPr>
                <w:b/>
                <w:lang w:val="en-US"/>
              </w:rPr>
              <w:t>C</w:t>
            </w:r>
          </w:p>
        </w:tc>
      </w:tr>
      <w:tr w:rsidR="00B57D17" w:rsidRPr="00383D6E" w:rsidTr="00E53382">
        <w:trPr>
          <w:trHeight w:val="355"/>
        </w:trPr>
        <w:tc>
          <w:tcPr>
            <w:tcW w:w="1526" w:type="dxa"/>
            <w:vAlign w:val="center"/>
          </w:tcPr>
          <w:p w:rsidR="00B57D17" w:rsidRPr="00096502" w:rsidRDefault="00B57D17" w:rsidP="00E53382">
            <w:pPr>
              <w:spacing w:after="0"/>
              <w:jc w:val="left"/>
              <w:outlineLvl w:val="0"/>
              <w:rPr>
                <w:i/>
                <w:szCs w:val="24"/>
                <w:lang w:eastAsia="en-GB"/>
              </w:rPr>
            </w:pPr>
            <w:r w:rsidRPr="00096502">
              <w:rPr>
                <w:i/>
                <w:szCs w:val="24"/>
                <w:lang w:eastAsia="en-GB"/>
              </w:rPr>
              <w:t>13.00–13.15</w:t>
            </w:r>
          </w:p>
        </w:tc>
        <w:tc>
          <w:tcPr>
            <w:tcW w:w="8363" w:type="dxa"/>
            <w:vAlign w:val="center"/>
          </w:tcPr>
          <w:p w:rsidR="00B57D17" w:rsidRPr="00096502" w:rsidRDefault="00B57D17" w:rsidP="00B57D17">
            <w:pPr>
              <w:spacing w:after="0"/>
              <w:jc w:val="left"/>
              <w:outlineLvl w:val="0"/>
              <w:rPr>
                <w:i/>
                <w:szCs w:val="24"/>
                <w:lang w:val="en-US" w:eastAsia="en-GB"/>
              </w:rPr>
            </w:pPr>
            <w:r w:rsidRPr="00096502">
              <w:rPr>
                <w:b/>
                <w:i/>
                <w:szCs w:val="24"/>
                <w:lang w:eastAsia="en-GB"/>
              </w:rPr>
              <w:t>Registration</w:t>
            </w:r>
          </w:p>
        </w:tc>
      </w:tr>
      <w:tr w:rsidR="00B57D17" w:rsidRPr="00383D6E" w:rsidTr="00E53382">
        <w:trPr>
          <w:trHeight w:val="815"/>
        </w:trPr>
        <w:tc>
          <w:tcPr>
            <w:tcW w:w="1526" w:type="dxa"/>
            <w:vAlign w:val="center"/>
          </w:tcPr>
          <w:p w:rsidR="00B57D17" w:rsidRPr="00383D6E" w:rsidRDefault="00B57D17" w:rsidP="00E53382">
            <w:pPr>
              <w:spacing w:before="120" w:after="0"/>
              <w:jc w:val="left"/>
              <w:rPr>
                <w:szCs w:val="24"/>
                <w:lang w:val="en-US"/>
              </w:rPr>
            </w:pPr>
            <w:r w:rsidRPr="00383D6E">
              <w:rPr>
                <w:szCs w:val="24"/>
                <w:lang w:val="en-US"/>
              </w:rPr>
              <w:t>13.</w:t>
            </w:r>
            <w:r>
              <w:rPr>
                <w:szCs w:val="24"/>
                <w:lang w:val="en-US"/>
              </w:rPr>
              <w:t>15</w:t>
            </w:r>
            <w:r w:rsidRPr="00383D6E">
              <w:rPr>
                <w:szCs w:val="24"/>
                <w:lang w:val="en-US"/>
              </w:rPr>
              <w:t>–13.</w:t>
            </w:r>
            <w:r>
              <w:rPr>
                <w:szCs w:val="24"/>
                <w:lang w:val="en-US"/>
              </w:rPr>
              <w:t>25</w:t>
            </w:r>
          </w:p>
        </w:tc>
        <w:tc>
          <w:tcPr>
            <w:tcW w:w="8363" w:type="dxa"/>
            <w:vAlign w:val="center"/>
          </w:tcPr>
          <w:p w:rsidR="00B57D17" w:rsidRPr="00383D6E" w:rsidRDefault="00B57D17" w:rsidP="00F46C46">
            <w:pPr>
              <w:spacing w:after="0"/>
              <w:jc w:val="left"/>
              <w:outlineLvl w:val="0"/>
              <w:rPr>
                <w:b/>
                <w:szCs w:val="24"/>
                <w:lang w:val="en-US" w:eastAsia="en-GB"/>
              </w:rPr>
            </w:pPr>
            <w:r w:rsidRPr="00383D6E">
              <w:rPr>
                <w:b/>
                <w:szCs w:val="24"/>
                <w:lang w:val="en-US" w:eastAsia="en-GB"/>
              </w:rPr>
              <w:t xml:space="preserve">Annual Implementation Reports 2014 (ERDF/CF OPs) </w:t>
            </w:r>
          </w:p>
          <w:p w:rsidR="00B57D17" w:rsidRPr="00383D6E" w:rsidRDefault="00B57D17" w:rsidP="00F46C46">
            <w:pPr>
              <w:pStyle w:val="Sraopastraipa"/>
              <w:numPr>
                <w:ilvl w:val="0"/>
                <w:numId w:val="12"/>
              </w:numPr>
              <w:spacing w:after="0"/>
              <w:jc w:val="left"/>
              <w:outlineLvl w:val="0"/>
              <w:rPr>
                <w:szCs w:val="24"/>
                <w:lang w:val="en-US" w:eastAsia="en-GB"/>
              </w:rPr>
            </w:pPr>
            <w:r w:rsidRPr="00383D6E">
              <w:rPr>
                <w:szCs w:val="24"/>
                <w:lang w:val="en-US" w:eastAsia="en-GB"/>
              </w:rPr>
              <w:t>Commission's overview (</w:t>
            </w:r>
            <w:r w:rsidRPr="00383D6E">
              <w:rPr>
                <w:i/>
                <w:szCs w:val="24"/>
                <w:lang w:val="en-US" w:eastAsia="en-GB"/>
              </w:rPr>
              <w:t>DG REGIO</w:t>
            </w:r>
            <w:r w:rsidRPr="00383D6E">
              <w:rPr>
                <w:szCs w:val="24"/>
                <w:lang w:val="en-US" w:eastAsia="en-GB"/>
              </w:rPr>
              <w:t>)</w:t>
            </w:r>
          </w:p>
        </w:tc>
      </w:tr>
      <w:tr w:rsidR="00B57D17" w:rsidRPr="00383D6E" w:rsidTr="00E53382">
        <w:trPr>
          <w:trHeight w:val="1823"/>
        </w:trPr>
        <w:tc>
          <w:tcPr>
            <w:tcW w:w="1526" w:type="dxa"/>
            <w:vAlign w:val="center"/>
          </w:tcPr>
          <w:p w:rsidR="00B57D17" w:rsidRPr="00383D6E" w:rsidRDefault="00B57D17" w:rsidP="00E53382">
            <w:pPr>
              <w:spacing w:before="120" w:after="0"/>
              <w:jc w:val="left"/>
              <w:rPr>
                <w:szCs w:val="24"/>
                <w:lang w:val="en-US"/>
              </w:rPr>
            </w:pPr>
            <w:r>
              <w:rPr>
                <w:szCs w:val="24"/>
                <w:lang w:val="en-US"/>
              </w:rPr>
              <w:t>13.25–14.25</w:t>
            </w:r>
          </w:p>
        </w:tc>
        <w:tc>
          <w:tcPr>
            <w:tcW w:w="8363" w:type="dxa"/>
            <w:vAlign w:val="center"/>
          </w:tcPr>
          <w:p w:rsidR="00B57D17" w:rsidRPr="00383D6E" w:rsidRDefault="00B57D17" w:rsidP="007604D9">
            <w:pPr>
              <w:spacing w:before="120" w:after="0"/>
              <w:jc w:val="left"/>
              <w:rPr>
                <w:b/>
                <w:szCs w:val="24"/>
                <w:lang w:val="en-US"/>
              </w:rPr>
            </w:pPr>
            <w:r w:rsidRPr="00383D6E">
              <w:rPr>
                <w:b/>
                <w:szCs w:val="24"/>
                <w:lang w:val="en-US"/>
              </w:rPr>
              <w:t xml:space="preserve">Status of implementation of OP "Promotion of Cohesion" </w:t>
            </w:r>
            <w:r w:rsidRPr="00383D6E">
              <w:rPr>
                <w:b/>
                <w:szCs w:val="24"/>
                <w:lang w:val="en-US"/>
              </w:rPr>
              <w:br/>
            </w:r>
            <w:r w:rsidRPr="00383D6E">
              <w:rPr>
                <w:b/>
                <w:szCs w:val="24"/>
                <w:lang w:val="en-US" w:eastAsia="en-GB"/>
              </w:rPr>
              <w:t xml:space="preserve">(CCI 2007LT161PO001) </w:t>
            </w:r>
            <w:r w:rsidRPr="00383D6E">
              <w:rPr>
                <w:i/>
                <w:szCs w:val="24"/>
                <w:lang w:val="en-US"/>
              </w:rPr>
              <w:t xml:space="preserve">(LT, </w:t>
            </w:r>
            <w:r w:rsidRPr="00383D6E">
              <w:rPr>
                <w:i/>
                <w:szCs w:val="24"/>
                <w:lang w:val="en-US" w:eastAsia="en-GB"/>
              </w:rPr>
              <w:t>remarks by DG REGIO</w:t>
            </w:r>
            <w:r w:rsidRPr="00383D6E">
              <w:rPr>
                <w:i/>
                <w:szCs w:val="24"/>
                <w:lang w:val="en-US"/>
              </w:rPr>
              <w:t>)</w:t>
            </w:r>
          </w:p>
          <w:p w:rsidR="00B57D17" w:rsidRDefault="00B57D17" w:rsidP="00383D6E">
            <w:pPr>
              <w:pStyle w:val="Sraopastraipa"/>
              <w:numPr>
                <w:ilvl w:val="0"/>
                <w:numId w:val="10"/>
              </w:numPr>
              <w:spacing w:after="0"/>
              <w:jc w:val="left"/>
              <w:rPr>
                <w:szCs w:val="24"/>
                <w:lang w:val="en-US"/>
              </w:rPr>
            </w:pPr>
            <w:r w:rsidRPr="00383D6E">
              <w:rPr>
                <w:szCs w:val="24"/>
                <w:lang w:val="en-US"/>
              </w:rPr>
              <w:t>State of play and expectations on overall financial progress (contracting and payments to beneficiaries)</w:t>
            </w:r>
            <w:r w:rsidR="00DE5009">
              <w:rPr>
                <w:szCs w:val="24"/>
                <w:lang w:val="en-US"/>
              </w:rPr>
              <w:t xml:space="preserve">, </w:t>
            </w:r>
            <w:r w:rsidR="00DE5009" w:rsidRPr="00383D6E">
              <w:rPr>
                <w:szCs w:val="24"/>
                <w:lang w:val="en-US"/>
              </w:rPr>
              <w:t>Impact of OP beyond the indicator data</w:t>
            </w:r>
            <w:r w:rsidRPr="00383D6E">
              <w:rPr>
                <w:szCs w:val="24"/>
                <w:lang w:val="en-US"/>
              </w:rPr>
              <w:t xml:space="preserve"> </w:t>
            </w:r>
            <w:r>
              <w:rPr>
                <w:szCs w:val="24"/>
                <w:lang w:val="en-US"/>
              </w:rPr>
              <w:t xml:space="preserve"> </w:t>
            </w:r>
            <w:r w:rsidR="00F555DF" w:rsidRPr="00F555DF">
              <w:rPr>
                <w:i/>
                <w:szCs w:val="24"/>
                <w:lang w:val="en-US"/>
              </w:rPr>
              <w:t>(</w:t>
            </w:r>
            <w:r w:rsidR="00F555DF" w:rsidRPr="00F555DF">
              <w:rPr>
                <w:b/>
                <w:i/>
                <w:szCs w:val="24"/>
                <w:lang w:val="en-US"/>
              </w:rPr>
              <w:t>Ministry of Finance</w:t>
            </w:r>
            <w:r w:rsidR="00F555DF" w:rsidRPr="00F555DF">
              <w:rPr>
                <w:i/>
                <w:szCs w:val="24"/>
                <w:lang w:val="en-US"/>
              </w:rPr>
              <w:t>)</w:t>
            </w:r>
          </w:p>
          <w:p w:rsidR="00B57D17" w:rsidRDefault="00B57D17" w:rsidP="006B4B0C">
            <w:pPr>
              <w:pStyle w:val="Sraopastraipa"/>
              <w:numPr>
                <w:ilvl w:val="0"/>
                <w:numId w:val="10"/>
              </w:numPr>
              <w:spacing w:after="0"/>
              <w:jc w:val="left"/>
              <w:rPr>
                <w:szCs w:val="24"/>
                <w:lang w:val="en-US"/>
              </w:rPr>
            </w:pPr>
            <w:r w:rsidRPr="00383D6E">
              <w:rPr>
                <w:szCs w:val="24"/>
                <w:lang w:val="en-US"/>
              </w:rPr>
              <w:t xml:space="preserve">Update on waste and water investments </w:t>
            </w:r>
            <w:r w:rsidR="00F555DF">
              <w:rPr>
                <w:i/>
                <w:szCs w:val="24"/>
                <w:lang w:val="en-US"/>
              </w:rPr>
              <w:t>(</w:t>
            </w:r>
            <w:r w:rsidR="00F555DF">
              <w:rPr>
                <w:b/>
                <w:i/>
                <w:szCs w:val="24"/>
                <w:lang w:val="en-US"/>
              </w:rPr>
              <w:t>Ministry of Environment</w:t>
            </w:r>
            <w:r w:rsidR="00F555DF">
              <w:rPr>
                <w:i/>
                <w:szCs w:val="24"/>
                <w:lang w:val="en-US"/>
              </w:rPr>
              <w:t>)</w:t>
            </w:r>
          </w:p>
          <w:p w:rsidR="00B57D17" w:rsidRDefault="00091CC2" w:rsidP="00594C9A">
            <w:pPr>
              <w:spacing w:after="0"/>
              <w:jc w:val="left"/>
              <w:rPr>
                <w:i/>
                <w:sz w:val="20"/>
                <w:lang w:val="en-US"/>
              </w:rPr>
            </w:pPr>
            <w:r>
              <w:rPr>
                <w:i/>
                <w:sz w:val="20"/>
                <w:lang w:val="en-US"/>
              </w:rPr>
              <w:t xml:space="preserve">In the waste sector, </w:t>
            </w:r>
            <w:r w:rsidR="00B57D17" w:rsidRPr="00594C9A">
              <w:rPr>
                <w:i/>
                <w:sz w:val="20"/>
                <w:lang w:val="en-US"/>
              </w:rPr>
              <w:t xml:space="preserve">there is a risk of some funds not being spent due to the delays in the </w:t>
            </w:r>
            <w:r w:rsidR="00B57D17">
              <w:rPr>
                <w:i/>
                <w:sz w:val="20"/>
                <w:lang w:val="en-US"/>
              </w:rPr>
              <w:t xml:space="preserve">MBT </w:t>
            </w:r>
            <w:r w:rsidR="00B57D17" w:rsidRPr="00594C9A">
              <w:rPr>
                <w:i/>
                <w:sz w:val="20"/>
                <w:lang w:val="en-US"/>
              </w:rPr>
              <w:t xml:space="preserve">projects and lack of co-financing on the beneficiaries' side. </w:t>
            </w:r>
            <w:r w:rsidR="00B57D17">
              <w:rPr>
                <w:i/>
                <w:sz w:val="20"/>
                <w:lang w:val="en-US"/>
              </w:rPr>
              <w:t>Please clarify (per each project) if this risk still applicable and what concrete measures are/will be introduced in order to finalize those projects.</w:t>
            </w:r>
          </w:p>
          <w:p w:rsidR="00B57D17" w:rsidRDefault="00B57D17" w:rsidP="009449C9">
            <w:pPr>
              <w:spacing w:after="0"/>
              <w:jc w:val="left"/>
              <w:rPr>
                <w:i/>
                <w:sz w:val="20"/>
                <w:lang w:val="en-US"/>
              </w:rPr>
            </w:pPr>
            <w:r w:rsidRPr="00594C9A">
              <w:rPr>
                <w:i/>
                <w:sz w:val="20"/>
                <w:lang w:val="en-US"/>
              </w:rPr>
              <w:t xml:space="preserve">The result of the investments into waste water treatment is rather limited. With EUR 525 million (out of EUR 567 million planned) already invested in the sector only a 2% increase of connections to the centralised sewage collection system was achieved (OP result indicator: 4 % of the new connections). </w:t>
            </w:r>
            <w:r>
              <w:rPr>
                <w:i/>
                <w:sz w:val="20"/>
                <w:lang w:val="en-US"/>
              </w:rPr>
              <w:t>Please provide the updated information on this indicator;  what concrete</w:t>
            </w:r>
            <w:r w:rsidRPr="00594C9A">
              <w:rPr>
                <w:i/>
                <w:sz w:val="20"/>
                <w:lang w:val="en-US"/>
              </w:rPr>
              <w:t xml:space="preserve"> measures </w:t>
            </w:r>
            <w:r>
              <w:rPr>
                <w:i/>
                <w:sz w:val="20"/>
                <w:lang w:val="en-US"/>
              </w:rPr>
              <w:t xml:space="preserve">are/will be </w:t>
            </w:r>
            <w:r w:rsidRPr="00594C9A">
              <w:rPr>
                <w:i/>
                <w:sz w:val="20"/>
                <w:lang w:val="en-US"/>
              </w:rPr>
              <w:t xml:space="preserve">taken to ensure </w:t>
            </w:r>
            <w:r>
              <w:rPr>
                <w:i/>
                <w:sz w:val="20"/>
                <w:lang w:val="en-US"/>
              </w:rPr>
              <w:t>maximum</w:t>
            </w:r>
            <w:r w:rsidRPr="00594C9A">
              <w:rPr>
                <w:i/>
                <w:sz w:val="20"/>
                <w:lang w:val="en-US"/>
              </w:rPr>
              <w:t xml:space="preserve"> connectivity rates and </w:t>
            </w:r>
            <w:r>
              <w:rPr>
                <w:i/>
                <w:sz w:val="20"/>
                <w:lang w:val="en-US"/>
              </w:rPr>
              <w:t>the most</w:t>
            </w:r>
            <w:r w:rsidRPr="00594C9A">
              <w:rPr>
                <w:i/>
                <w:sz w:val="20"/>
                <w:lang w:val="en-US"/>
              </w:rPr>
              <w:t xml:space="preserve"> efficient use of the newly developed infrastructure.</w:t>
            </w:r>
          </w:p>
          <w:p w:rsidR="00B57D17" w:rsidRPr="00383D6E" w:rsidRDefault="00B57D17" w:rsidP="006B4B0C">
            <w:pPr>
              <w:pStyle w:val="Sraopastraipa"/>
              <w:numPr>
                <w:ilvl w:val="0"/>
                <w:numId w:val="10"/>
              </w:numPr>
              <w:spacing w:after="0"/>
              <w:jc w:val="left"/>
              <w:rPr>
                <w:szCs w:val="24"/>
                <w:lang w:val="en-US"/>
              </w:rPr>
            </w:pPr>
            <w:r w:rsidRPr="00383D6E">
              <w:rPr>
                <w:szCs w:val="24"/>
                <w:lang w:val="en-US"/>
              </w:rPr>
              <w:t>Jessica holding fund for energy efficiency in housing</w:t>
            </w:r>
            <w:r w:rsidR="008A5574">
              <w:rPr>
                <w:szCs w:val="24"/>
                <w:lang w:val="en-US"/>
              </w:rPr>
              <w:t>: u</w:t>
            </w:r>
            <w:r w:rsidR="008A5574" w:rsidRPr="00383D6E">
              <w:rPr>
                <w:szCs w:val="24"/>
                <w:lang w:val="en-US"/>
              </w:rPr>
              <w:t>pdate on implementation and financing</w:t>
            </w:r>
            <w:r>
              <w:rPr>
                <w:szCs w:val="24"/>
                <w:lang w:val="en-US"/>
              </w:rPr>
              <w:t xml:space="preserve"> </w:t>
            </w:r>
            <w:r w:rsidR="00F555DF" w:rsidRPr="00F555DF">
              <w:rPr>
                <w:i/>
                <w:szCs w:val="24"/>
                <w:lang w:val="en-US"/>
              </w:rPr>
              <w:t>(</w:t>
            </w:r>
            <w:r w:rsidR="00F555DF">
              <w:rPr>
                <w:b/>
                <w:i/>
                <w:szCs w:val="24"/>
                <w:lang w:val="en-US"/>
              </w:rPr>
              <w:t>Ministry of Environment; European Investment Bank</w:t>
            </w:r>
            <w:r w:rsidR="00F555DF" w:rsidRPr="00F555DF">
              <w:rPr>
                <w:i/>
                <w:szCs w:val="24"/>
                <w:lang w:val="en-US"/>
              </w:rPr>
              <w:t>)</w:t>
            </w:r>
          </w:p>
          <w:p w:rsidR="00B57D17" w:rsidRPr="00DE5009" w:rsidRDefault="00B57D17" w:rsidP="00DE5009">
            <w:pPr>
              <w:spacing w:after="0"/>
              <w:jc w:val="left"/>
              <w:rPr>
                <w:i/>
                <w:sz w:val="20"/>
                <w:lang w:val="en-US"/>
              </w:rPr>
            </w:pPr>
            <w:r>
              <w:rPr>
                <w:i/>
                <w:sz w:val="20"/>
                <w:lang w:val="en-US"/>
              </w:rPr>
              <w:t>L</w:t>
            </w:r>
            <w:r w:rsidRPr="003975A0">
              <w:rPr>
                <w:i/>
                <w:sz w:val="20"/>
                <w:lang w:val="en-US"/>
              </w:rPr>
              <w:t xml:space="preserve">atest </w:t>
            </w:r>
            <w:r>
              <w:rPr>
                <w:i/>
                <w:sz w:val="20"/>
                <w:lang w:val="en-US"/>
              </w:rPr>
              <w:t xml:space="preserve">implementation </w:t>
            </w:r>
            <w:r w:rsidRPr="003975A0">
              <w:rPr>
                <w:i/>
                <w:sz w:val="20"/>
                <w:lang w:val="en-US"/>
              </w:rPr>
              <w:t xml:space="preserve">progress of the </w:t>
            </w:r>
            <w:r>
              <w:rPr>
                <w:i/>
                <w:sz w:val="20"/>
                <w:lang w:val="en-US"/>
              </w:rPr>
              <w:t xml:space="preserve">Jessica HF: absorption rate, EU leverage, leverage of public resources; financing of the programme; do all national funds committed in the contract will be transferred? A demand for the loans seems to be very high, how it will be financed? From which resources grant part will be covered? What will be the demarcation line between two financing periods? </w:t>
            </w:r>
          </w:p>
        </w:tc>
      </w:tr>
      <w:tr w:rsidR="00B57D17" w:rsidRPr="00383D6E" w:rsidTr="00E53382">
        <w:tc>
          <w:tcPr>
            <w:tcW w:w="1526" w:type="dxa"/>
            <w:vAlign w:val="center"/>
          </w:tcPr>
          <w:p w:rsidR="00B57D17" w:rsidRPr="00383D6E" w:rsidRDefault="00B57D17" w:rsidP="00E53382">
            <w:pPr>
              <w:spacing w:before="120" w:after="0"/>
              <w:jc w:val="left"/>
              <w:rPr>
                <w:szCs w:val="24"/>
                <w:lang w:val="en-US"/>
              </w:rPr>
            </w:pPr>
            <w:r>
              <w:rPr>
                <w:szCs w:val="24"/>
                <w:lang w:val="en-US"/>
              </w:rPr>
              <w:t>14.25–15</w:t>
            </w:r>
            <w:r w:rsidRPr="00383D6E">
              <w:rPr>
                <w:szCs w:val="24"/>
                <w:lang w:val="en-US"/>
              </w:rPr>
              <w:t>.</w:t>
            </w:r>
            <w:r w:rsidR="003817AE">
              <w:rPr>
                <w:szCs w:val="24"/>
                <w:lang w:val="en-US"/>
              </w:rPr>
              <w:t>2</w:t>
            </w:r>
            <w:r w:rsidR="00A87B28">
              <w:rPr>
                <w:szCs w:val="24"/>
                <w:lang w:val="en-US"/>
              </w:rPr>
              <w:t>5</w:t>
            </w:r>
          </w:p>
        </w:tc>
        <w:tc>
          <w:tcPr>
            <w:tcW w:w="8363" w:type="dxa"/>
            <w:vAlign w:val="center"/>
          </w:tcPr>
          <w:p w:rsidR="00B57D17" w:rsidRPr="00383D6E" w:rsidRDefault="00B57D17" w:rsidP="00383D6E">
            <w:pPr>
              <w:spacing w:before="120" w:after="0"/>
              <w:jc w:val="left"/>
              <w:rPr>
                <w:b/>
                <w:szCs w:val="24"/>
                <w:lang w:val="en-US"/>
              </w:rPr>
            </w:pPr>
            <w:r w:rsidRPr="00383D6E">
              <w:rPr>
                <w:b/>
                <w:szCs w:val="24"/>
                <w:lang w:val="en-US"/>
              </w:rPr>
              <w:t xml:space="preserve">Status of implementation of OP "Economic Growth" </w:t>
            </w:r>
            <w:r w:rsidRPr="00383D6E">
              <w:rPr>
                <w:b/>
                <w:szCs w:val="24"/>
                <w:lang w:val="en-US"/>
              </w:rPr>
              <w:br/>
            </w:r>
            <w:r w:rsidRPr="00383D6E">
              <w:rPr>
                <w:b/>
                <w:szCs w:val="24"/>
                <w:lang w:val="en-US" w:eastAsia="en-GB"/>
              </w:rPr>
              <w:t xml:space="preserve">(CCI 2007LT161PO002) </w:t>
            </w:r>
            <w:r w:rsidRPr="00383D6E">
              <w:rPr>
                <w:i/>
                <w:szCs w:val="24"/>
                <w:lang w:val="en-US"/>
              </w:rPr>
              <w:t xml:space="preserve">(LT, </w:t>
            </w:r>
            <w:r w:rsidRPr="00383D6E">
              <w:rPr>
                <w:i/>
                <w:szCs w:val="24"/>
                <w:lang w:val="en-US" w:eastAsia="en-GB"/>
              </w:rPr>
              <w:t>remarks by DG REGIO</w:t>
            </w:r>
            <w:r w:rsidRPr="00383D6E">
              <w:rPr>
                <w:i/>
                <w:szCs w:val="24"/>
                <w:lang w:val="en-US"/>
              </w:rPr>
              <w:t>)</w:t>
            </w:r>
          </w:p>
          <w:p w:rsidR="00B57D17" w:rsidRDefault="00B57D17" w:rsidP="00383D6E">
            <w:pPr>
              <w:pStyle w:val="Sraopastraipa"/>
              <w:numPr>
                <w:ilvl w:val="0"/>
                <w:numId w:val="10"/>
              </w:numPr>
              <w:spacing w:after="0"/>
              <w:jc w:val="left"/>
              <w:rPr>
                <w:szCs w:val="24"/>
                <w:lang w:val="en-US"/>
              </w:rPr>
            </w:pPr>
            <w:r w:rsidRPr="00383D6E">
              <w:rPr>
                <w:szCs w:val="24"/>
                <w:lang w:val="en-US"/>
              </w:rPr>
              <w:t>State of play and expectations on overall financial progress (contracting and payments to beneficiaries)</w:t>
            </w:r>
            <w:r w:rsidR="009B4F75">
              <w:rPr>
                <w:szCs w:val="24"/>
                <w:lang w:val="en-US"/>
              </w:rPr>
              <w:t xml:space="preserve">, </w:t>
            </w:r>
            <w:r w:rsidR="009B4F75" w:rsidRPr="00383D6E">
              <w:rPr>
                <w:szCs w:val="24"/>
                <w:lang w:val="en-US"/>
              </w:rPr>
              <w:t>Impact of OP beyond the indicator data</w:t>
            </w:r>
            <w:r>
              <w:rPr>
                <w:szCs w:val="24"/>
                <w:lang w:val="en-US"/>
              </w:rPr>
              <w:t xml:space="preserve"> </w:t>
            </w:r>
            <w:r w:rsidR="00F555DF" w:rsidRPr="00F555DF">
              <w:rPr>
                <w:i/>
                <w:szCs w:val="24"/>
                <w:lang w:val="en-US"/>
              </w:rPr>
              <w:t>(</w:t>
            </w:r>
            <w:r w:rsidR="00F555DF" w:rsidRPr="00F555DF">
              <w:rPr>
                <w:b/>
                <w:i/>
                <w:szCs w:val="24"/>
                <w:lang w:val="en-US"/>
              </w:rPr>
              <w:t>Ministry of Finance</w:t>
            </w:r>
            <w:r w:rsidR="00F555DF" w:rsidRPr="00F555DF">
              <w:rPr>
                <w:i/>
                <w:szCs w:val="24"/>
                <w:lang w:val="en-US"/>
              </w:rPr>
              <w:t>)</w:t>
            </w:r>
          </w:p>
          <w:p w:rsidR="00B57D17" w:rsidRDefault="00B57D17" w:rsidP="00383D6E">
            <w:pPr>
              <w:pStyle w:val="Sraopastraipa"/>
              <w:numPr>
                <w:ilvl w:val="0"/>
                <w:numId w:val="10"/>
              </w:numPr>
              <w:spacing w:after="0"/>
              <w:jc w:val="left"/>
              <w:rPr>
                <w:szCs w:val="24"/>
                <w:lang w:val="en-US"/>
              </w:rPr>
            </w:pPr>
            <w:r w:rsidRPr="00383D6E">
              <w:rPr>
                <w:szCs w:val="24"/>
                <w:lang w:val="en-US"/>
              </w:rPr>
              <w:t xml:space="preserve">Update on RTD and SME support measures </w:t>
            </w:r>
            <w:r w:rsidR="00877EE0" w:rsidRPr="00877EE0">
              <w:rPr>
                <w:szCs w:val="24"/>
                <w:lang w:val="en-US"/>
              </w:rPr>
              <w:t>(</w:t>
            </w:r>
            <w:r w:rsidR="00877EE0">
              <w:rPr>
                <w:b/>
                <w:i/>
                <w:szCs w:val="24"/>
                <w:lang w:val="en-US"/>
              </w:rPr>
              <w:t>Ministry of Education and Science; Ministry of Economy</w:t>
            </w:r>
            <w:r w:rsidR="00877EE0" w:rsidRPr="00877EE0">
              <w:rPr>
                <w:szCs w:val="24"/>
                <w:lang w:val="en-US"/>
              </w:rPr>
              <w:t>)</w:t>
            </w:r>
          </w:p>
          <w:p w:rsidR="00B57D17" w:rsidRDefault="00B57D17" w:rsidP="00594C9A">
            <w:pPr>
              <w:spacing w:after="0"/>
              <w:jc w:val="left"/>
              <w:rPr>
                <w:i/>
                <w:sz w:val="20"/>
                <w:lang w:val="en-US"/>
              </w:rPr>
            </w:pPr>
            <w:r w:rsidRPr="00490E86">
              <w:rPr>
                <w:i/>
                <w:sz w:val="20"/>
                <w:lang w:val="en-US"/>
              </w:rPr>
              <w:t xml:space="preserve">Please present the recent progress and achievement of </w:t>
            </w:r>
            <w:r>
              <w:rPr>
                <w:i/>
                <w:sz w:val="20"/>
                <w:lang w:val="en-US"/>
              </w:rPr>
              <w:t>the following indictors:</w:t>
            </w:r>
            <w:r w:rsidRPr="00490E86">
              <w:rPr>
                <w:i/>
                <w:sz w:val="20"/>
                <w:lang w:val="en-US"/>
              </w:rPr>
              <w:t xml:space="preserve"> </w:t>
            </w:r>
          </w:p>
          <w:p w:rsidR="00537255" w:rsidRDefault="00537255" w:rsidP="00594C9A">
            <w:pPr>
              <w:spacing w:after="0"/>
              <w:jc w:val="left"/>
              <w:rPr>
                <w:i/>
                <w:sz w:val="20"/>
                <w:lang w:val="en-US"/>
              </w:rPr>
            </w:pPr>
            <w:r>
              <w:rPr>
                <w:i/>
                <w:sz w:val="20"/>
                <w:lang w:val="en-US"/>
              </w:rPr>
              <w:tab/>
            </w:r>
            <w:r w:rsidR="00B57D17" w:rsidRPr="00594C9A">
              <w:rPr>
                <w:i/>
                <w:sz w:val="20"/>
                <w:lang w:val="en-US"/>
              </w:rPr>
              <w:t>o</w:t>
            </w:r>
            <w:r>
              <w:rPr>
                <w:i/>
                <w:sz w:val="20"/>
                <w:lang w:val="en-US"/>
              </w:rPr>
              <w:t xml:space="preserve"> </w:t>
            </w:r>
            <w:r w:rsidR="00B57D17" w:rsidRPr="00594C9A">
              <w:rPr>
                <w:i/>
                <w:sz w:val="20"/>
                <w:lang w:val="en-US"/>
              </w:rPr>
              <w:t xml:space="preserve">Contracts signed between research institutions and SMEs (how many contracts have been signed, preliminary value, prospects; what is done to facilitate this co-operation, implementation of </w:t>
            </w:r>
            <w:r w:rsidR="00B57D17" w:rsidRPr="00594C9A">
              <w:rPr>
                <w:i/>
                <w:sz w:val="20"/>
                <w:lang w:val="en-US"/>
              </w:rPr>
              <w:lastRenderedPageBreak/>
              <w:t xml:space="preserve">the business plans of valleys, etc.); </w:t>
            </w:r>
            <w:r w:rsidR="00B57D17" w:rsidRPr="00490E86">
              <w:rPr>
                <w:i/>
                <w:sz w:val="20"/>
                <w:lang w:val="en-US"/>
              </w:rPr>
              <w:t>Explain the risk regarding completion and functioning</w:t>
            </w:r>
            <w:r w:rsidR="00B57D17">
              <w:rPr>
                <w:i/>
                <w:sz w:val="20"/>
                <w:lang w:val="en-US"/>
              </w:rPr>
              <w:t xml:space="preserve"> of valley projects. Please indicate the actual usage of the infrastructures of the science valleys. Please provide the explanation per each valley.</w:t>
            </w:r>
          </w:p>
          <w:p w:rsidR="00537255" w:rsidRDefault="00537255" w:rsidP="00594C9A">
            <w:pPr>
              <w:spacing w:after="0"/>
              <w:jc w:val="left"/>
              <w:rPr>
                <w:i/>
                <w:sz w:val="20"/>
                <w:lang w:val="en-US"/>
              </w:rPr>
            </w:pPr>
            <w:r>
              <w:rPr>
                <w:i/>
                <w:sz w:val="20"/>
                <w:lang w:val="en-US"/>
              </w:rPr>
              <w:tab/>
              <w:t xml:space="preserve">o </w:t>
            </w:r>
            <w:r w:rsidR="00B57D17" w:rsidRPr="00594C9A">
              <w:rPr>
                <w:i/>
                <w:sz w:val="20"/>
                <w:lang w:val="en-US"/>
              </w:rPr>
              <w:t>Number of active enterprises in EU funds-supported incubators (how many; is the space in the incubators fully booked; what is the quality of the services; customer satisfaction, what are the growt</w:t>
            </w:r>
            <w:r w:rsidR="00B53C26">
              <w:rPr>
                <w:i/>
                <w:sz w:val="20"/>
                <w:lang w:val="en-US"/>
              </w:rPr>
              <w:t>h results of those SMEs, etc.).</w:t>
            </w:r>
          </w:p>
          <w:p w:rsidR="00B57D17" w:rsidRPr="006B4B0C" w:rsidRDefault="00537255" w:rsidP="00594C9A">
            <w:pPr>
              <w:spacing w:after="0"/>
              <w:jc w:val="left"/>
              <w:rPr>
                <w:i/>
                <w:sz w:val="20"/>
                <w:lang w:val="en-US"/>
              </w:rPr>
            </w:pPr>
            <w:r>
              <w:rPr>
                <w:i/>
                <w:sz w:val="20"/>
                <w:lang w:val="en-US"/>
              </w:rPr>
              <w:tab/>
              <w:t xml:space="preserve">o </w:t>
            </w:r>
            <w:r w:rsidR="00B57D17" w:rsidRPr="00594C9A">
              <w:rPr>
                <w:i/>
                <w:sz w:val="20"/>
                <w:lang w:val="en-US"/>
              </w:rPr>
              <w:t xml:space="preserve">Area of public territories prepared for investments, hectares (are those territories functioning; how many investors attracted; % of territory in use; prospects </w:t>
            </w:r>
            <w:r w:rsidR="00B57D17">
              <w:rPr>
                <w:i/>
                <w:sz w:val="20"/>
                <w:lang w:val="en-US"/>
              </w:rPr>
              <w:t>and marketing strategies, etc.).</w:t>
            </w:r>
          </w:p>
          <w:p w:rsidR="00B57D17" w:rsidRDefault="00B57D17" w:rsidP="00383D6E">
            <w:pPr>
              <w:pStyle w:val="Sraopastraipa"/>
              <w:numPr>
                <w:ilvl w:val="0"/>
                <w:numId w:val="10"/>
              </w:numPr>
              <w:spacing w:after="0"/>
              <w:jc w:val="left"/>
              <w:rPr>
                <w:szCs w:val="24"/>
                <w:lang w:val="en-US"/>
              </w:rPr>
            </w:pPr>
            <w:r w:rsidRPr="00383D6E">
              <w:rPr>
                <w:szCs w:val="24"/>
                <w:lang w:val="en-US"/>
              </w:rPr>
              <w:t>Progress of rail</w:t>
            </w:r>
            <w:r>
              <w:rPr>
                <w:szCs w:val="24"/>
                <w:lang w:val="en-US"/>
              </w:rPr>
              <w:t xml:space="preserve"> and water</w:t>
            </w:r>
            <w:r w:rsidRPr="00383D6E">
              <w:rPr>
                <w:szCs w:val="24"/>
                <w:lang w:val="en-US"/>
              </w:rPr>
              <w:t xml:space="preserve"> sector</w:t>
            </w:r>
            <w:r>
              <w:rPr>
                <w:szCs w:val="24"/>
                <w:lang w:val="en-US"/>
              </w:rPr>
              <w:t>s</w:t>
            </w:r>
            <w:r w:rsidRPr="00383D6E">
              <w:rPr>
                <w:szCs w:val="24"/>
                <w:lang w:val="en-US"/>
              </w:rPr>
              <w:t xml:space="preserve"> investments </w:t>
            </w:r>
            <w:r w:rsidR="00877EE0" w:rsidRPr="00877EE0">
              <w:rPr>
                <w:i/>
                <w:szCs w:val="24"/>
                <w:lang w:val="en-US"/>
              </w:rPr>
              <w:t>(</w:t>
            </w:r>
            <w:r w:rsidR="00877EE0">
              <w:rPr>
                <w:b/>
                <w:i/>
                <w:szCs w:val="24"/>
                <w:lang w:val="en-US"/>
              </w:rPr>
              <w:t>Ministry of Transport and Communications</w:t>
            </w:r>
            <w:r w:rsidR="00877EE0" w:rsidRPr="00877EE0">
              <w:rPr>
                <w:i/>
                <w:szCs w:val="24"/>
                <w:lang w:val="en-US"/>
              </w:rPr>
              <w:t>)</w:t>
            </w:r>
          </w:p>
          <w:p w:rsidR="00B57D17" w:rsidRPr="00E537B4" w:rsidRDefault="00B57D17" w:rsidP="00E537B4">
            <w:pPr>
              <w:spacing w:after="0"/>
              <w:jc w:val="left"/>
              <w:rPr>
                <w:szCs w:val="24"/>
                <w:lang w:val="en-US"/>
              </w:rPr>
            </w:pPr>
            <w:r w:rsidRPr="00594C9A">
              <w:rPr>
                <w:i/>
                <w:sz w:val="20"/>
                <w:lang w:val="en-US"/>
              </w:rPr>
              <w:t xml:space="preserve">In the rail and water transport sectors the achievement of the outputs and results is the lowest and dependent on the successful completion of key projects by the end of 2015. </w:t>
            </w:r>
            <w:r>
              <w:rPr>
                <w:i/>
                <w:sz w:val="20"/>
                <w:lang w:val="en-US"/>
              </w:rPr>
              <w:t>Please present the recent progress and achievement of indictors. Explain the risk regarding proje</w:t>
            </w:r>
            <w:r w:rsidR="00B53C26">
              <w:rPr>
                <w:i/>
                <w:sz w:val="20"/>
                <w:lang w:val="en-US"/>
              </w:rPr>
              <w:t>cts completion and functioning).</w:t>
            </w:r>
          </w:p>
          <w:p w:rsidR="00B57D17" w:rsidRPr="00383D6E" w:rsidRDefault="00B57D17" w:rsidP="00383D6E">
            <w:pPr>
              <w:pStyle w:val="Sraopastraipa"/>
              <w:numPr>
                <w:ilvl w:val="0"/>
                <w:numId w:val="10"/>
              </w:numPr>
              <w:spacing w:after="0"/>
              <w:jc w:val="left"/>
              <w:rPr>
                <w:szCs w:val="24"/>
                <w:lang w:val="en-US"/>
              </w:rPr>
            </w:pPr>
            <w:r w:rsidRPr="00383D6E">
              <w:rPr>
                <w:szCs w:val="24"/>
                <w:lang w:val="en-US"/>
              </w:rPr>
              <w:t>Holding funds for SMEs:</w:t>
            </w:r>
            <w:r>
              <w:rPr>
                <w:szCs w:val="24"/>
                <w:lang w:val="en-US"/>
              </w:rPr>
              <w:t xml:space="preserve"> </w:t>
            </w:r>
            <w:r w:rsidR="00A87B28" w:rsidRPr="00383D6E">
              <w:rPr>
                <w:szCs w:val="24"/>
                <w:lang w:val="en-US"/>
              </w:rPr>
              <w:t>update on implementation</w:t>
            </w:r>
            <w:r w:rsidR="00A87B28">
              <w:rPr>
                <w:szCs w:val="24"/>
                <w:lang w:val="en-US"/>
              </w:rPr>
              <w:t xml:space="preserve"> </w:t>
            </w:r>
            <w:r w:rsidR="008A5574" w:rsidRPr="008A5574">
              <w:rPr>
                <w:i/>
                <w:szCs w:val="24"/>
                <w:lang w:val="en-US"/>
              </w:rPr>
              <w:t>(</w:t>
            </w:r>
            <w:r w:rsidR="00902391">
              <w:rPr>
                <w:b/>
                <w:i/>
                <w:szCs w:val="24"/>
                <w:lang w:val="en-US"/>
              </w:rPr>
              <w:t>Ministry of Economy</w:t>
            </w:r>
            <w:r w:rsidR="008A5574" w:rsidRPr="008A5574">
              <w:rPr>
                <w:i/>
                <w:szCs w:val="24"/>
                <w:lang w:val="en-US"/>
              </w:rPr>
              <w:t>)</w:t>
            </w:r>
          </w:p>
          <w:p w:rsidR="00B57D17" w:rsidRPr="009B4F75" w:rsidRDefault="00B57D17" w:rsidP="00A87B28">
            <w:pPr>
              <w:spacing w:after="0"/>
              <w:jc w:val="left"/>
              <w:rPr>
                <w:szCs w:val="24"/>
                <w:lang w:val="en-US"/>
              </w:rPr>
            </w:pPr>
            <w:r>
              <w:rPr>
                <w:i/>
                <w:sz w:val="20"/>
                <w:lang w:val="en-US"/>
              </w:rPr>
              <w:t>Latest implementation progress of Invega HF</w:t>
            </w:r>
            <w:r w:rsidR="00A87B28">
              <w:rPr>
                <w:i/>
                <w:sz w:val="20"/>
                <w:lang w:val="en-US"/>
              </w:rPr>
              <w:t>.</w:t>
            </w:r>
            <w:r>
              <w:rPr>
                <w:i/>
                <w:sz w:val="20"/>
                <w:lang w:val="en-US"/>
              </w:rPr>
              <w:t xml:space="preserve"> </w:t>
            </w:r>
          </w:p>
        </w:tc>
      </w:tr>
      <w:tr w:rsidR="00B57D17" w:rsidRPr="00383D6E" w:rsidTr="00E53382">
        <w:tc>
          <w:tcPr>
            <w:tcW w:w="1526" w:type="dxa"/>
          </w:tcPr>
          <w:p w:rsidR="00B57D17" w:rsidRPr="00383D6E" w:rsidRDefault="00B57D17" w:rsidP="00E53382">
            <w:pPr>
              <w:spacing w:before="120" w:after="0"/>
              <w:jc w:val="left"/>
              <w:rPr>
                <w:i/>
                <w:szCs w:val="24"/>
                <w:lang w:val="en-US"/>
              </w:rPr>
            </w:pPr>
            <w:r w:rsidRPr="00383D6E">
              <w:rPr>
                <w:i/>
                <w:szCs w:val="24"/>
                <w:lang w:val="en-US"/>
              </w:rPr>
              <w:lastRenderedPageBreak/>
              <w:t>1</w:t>
            </w:r>
            <w:r>
              <w:rPr>
                <w:i/>
                <w:szCs w:val="24"/>
                <w:lang w:val="en-US"/>
              </w:rPr>
              <w:t>5</w:t>
            </w:r>
            <w:r w:rsidRPr="00383D6E">
              <w:rPr>
                <w:i/>
                <w:szCs w:val="24"/>
                <w:lang w:val="en-US"/>
              </w:rPr>
              <w:t>.</w:t>
            </w:r>
            <w:r w:rsidR="003817AE">
              <w:rPr>
                <w:i/>
                <w:szCs w:val="24"/>
                <w:lang w:val="en-US"/>
              </w:rPr>
              <w:t>2</w:t>
            </w:r>
            <w:r w:rsidR="00A87B28">
              <w:rPr>
                <w:i/>
                <w:szCs w:val="24"/>
                <w:lang w:val="en-US"/>
              </w:rPr>
              <w:t>5</w:t>
            </w:r>
            <w:r w:rsidRPr="00383D6E">
              <w:rPr>
                <w:i/>
                <w:szCs w:val="24"/>
                <w:lang w:val="en-US"/>
              </w:rPr>
              <w:t>–15.</w:t>
            </w:r>
            <w:r w:rsidR="003817AE">
              <w:rPr>
                <w:i/>
                <w:szCs w:val="24"/>
                <w:lang w:val="en-US"/>
              </w:rPr>
              <w:t>3</w:t>
            </w:r>
            <w:r w:rsidR="00A87B28">
              <w:rPr>
                <w:i/>
                <w:szCs w:val="24"/>
                <w:lang w:val="en-US"/>
              </w:rPr>
              <w:t>5</w:t>
            </w:r>
          </w:p>
        </w:tc>
        <w:tc>
          <w:tcPr>
            <w:tcW w:w="8363" w:type="dxa"/>
          </w:tcPr>
          <w:p w:rsidR="00B57D17" w:rsidRPr="00383D6E" w:rsidRDefault="00B57D17" w:rsidP="007604D9">
            <w:pPr>
              <w:spacing w:before="120" w:after="0"/>
              <w:jc w:val="left"/>
              <w:rPr>
                <w:i/>
                <w:szCs w:val="24"/>
                <w:lang w:val="en-US"/>
              </w:rPr>
            </w:pPr>
            <w:r w:rsidRPr="00383D6E">
              <w:rPr>
                <w:i/>
                <w:szCs w:val="24"/>
                <w:lang w:val="en-US"/>
              </w:rPr>
              <w:t>Coffee break</w:t>
            </w:r>
          </w:p>
        </w:tc>
      </w:tr>
      <w:tr w:rsidR="00B57D17" w:rsidRPr="00383D6E" w:rsidTr="00E53382">
        <w:tc>
          <w:tcPr>
            <w:tcW w:w="1526" w:type="dxa"/>
            <w:vAlign w:val="center"/>
          </w:tcPr>
          <w:p w:rsidR="00B57D17" w:rsidRPr="00383D6E" w:rsidRDefault="00B57D17" w:rsidP="00E53382">
            <w:pPr>
              <w:spacing w:before="120" w:after="0"/>
              <w:jc w:val="left"/>
              <w:rPr>
                <w:szCs w:val="24"/>
                <w:lang w:val="en-US"/>
              </w:rPr>
            </w:pPr>
            <w:r w:rsidRPr="00383D6E">
              <w:rPr>
                <w:szCs w:val="24"/>
                <w:lang w:val="en-US"/>
              </w:rPr>
              <w:t>15.</w:t>
            </w:r>
            <w:r w:rsidR="003817AE">
              <w:rPr>
                <w:szCs w:val="24"/>
                <w:lang w:val="en-US"/>
              </w:rPr>
              <w:t>3</w:t>
            </w:r>
            <w:r w:rsidR="001B60B6">
              <w:rPr>
                <w:szCs w:val="24"/>
                <w:lang w:val="en-US"/>
              </w:rPr>
              <w:t>5</w:t>
            </w:r>
            <w:r>
              <w:rPr>
                <w:szCs w:val="24"/>
                <w:lang w:val="en-US"/>
              </w:rPr>
              <w:t>–1</w:t>
            </w:r>
            <w:r w:rsidR="006B1DCE">
              <w:rPr>
                <w:szCs w:val="24"/>
                <w:lang w:val="en-US"/>
              </w:rPr>
              <w:t>5</w:t>
            </w:r>
            <w:r w:rsidRPr="00383D6E">
              <w:rPr>
                <w:szCs w:val="24"/>
                <w:lang w:val="en-US"/>
              </w:rPr>
              <w:t>.</w:t>
            </w:r>
            <w:r w:rsidR="003817AE">
              <w:rPr>
                <w:szCs w:val="24"/>
                <w:lang w:val="en-US"/>
              </w:rPr>
              <w:t>5</w:t>
            </w:r>
            <w:r w:rsidR="00CF4F65">
              <w:rPr>
                <w:szCs w:val="24"/>
                <w:lang w:val="en-US"/>
              </w:rPr>
              <w:t>0</w:t>
            </w:r>
          </w:p>
        </w:tc>
        <w:tc>
          <w:tcPr>
            <w:tcW w:w="8363" w:type="dxa"/>
            <w:vAlign w:val="center"/>
          </w:tcPr>
          <w:p w:rsidR="00B57D17" w:rsidRPr="00383D6E" w:rsidRDefault="00B57D17" w:rsidP="007604D9">
            <w:pPr>
              <w:spacing w:before="120" w:after="0"/>
              <w:jc w:val="left"/>
              <w:rPr>
                <w:szCs w:val="24"/>
                <w:lang w:val="en-US"/>
              </w:rPr>
            </w:pPr>
            <w:r w:rsidRPr="00383D6E">
              <w:rPr>
                <w:b/>
                <w:szCs w:val="24"/>
                <w:lang w:val="en-US"/>
              </w:rPr>
              <w:t>Major projects</w:t>
            </w:r>
            <w:r w:rsidRPr="00383D6E">
              <w:rPr>
                <w:szCs w:val="24"/>
                <w:lang w:val="en-US"/>
              </w:rPr>
              <w:t xml:space="preserve"> </w:t>
            </w:r>
            <w:r w:rsidRPr="00383D6E">
              <w:rPr>
                <w:i/>
                <w:szCs w:val="24"/>
                <w:lang w:val="en-US"/>
              </w:rPr>
              <w:t>(</w:t>
            </w:r>
            <w:r w:rsidR="000217D2" w:rsidRPr="00F555DF">
              <w:rPr>
                <w:b/>
                <w:i/>
                <w:szCs w:val="24"/>
                <w:lang w:val="en-US"/>
              </w:rPr>
              <w:t>Ministry of Finance</w:t>
            </w:r>
            <w:r w:rsidRPr="00383D6E">
              <w:rPr>
                <w:i/>
                <w:szCs w:val="24"/>
                <w:lang w:val="en-US"/>
              </w:rPr>
              <w:t xml:space="preserve">, </w:t>
            </w:r>
            <w:r w:rsidRPr="00383D6E">
              <w:rPr>
                <w:i/>
                <w:szCs w:val="24"/>
                <w:lang w:val="en-US" w:eastAsia="en-GB"/>
              </w:rPr>
              <w:t>remarks by DG REGIO</w:t>
            </w:r>
            <w:r w:rsidRPr="00383D6E">
              <w:rPr>
                <w:i/>
                <w:szCs w:val="24"/>
                <w:lang w:val="en-US"/>
              </w:rPr>
              <w:t>)</w:t>
            </w:r>
          </w:p>
          <w:p w:rsidR="00B57D17" w:rsidRPr="00383D6E" w:rsidRDefault="00B57D17" w:rsidP="007604D9">
            <w:pPr>
              <w:pStyle w:val="Sraopastraipa"/>
              <w:numPr>
                <w:ilvl w:val="0"/>
                <w:numId w:val="16"/>
              </w:numPr>
              <w:spacing w:before="120" w:after="0"/>
              <w:jc w:val="left"/>
              <w:rPr>
                <w:szCs w:val="24"/>
                <w:lang w:val="en-US"/>
              </w:rPr>
            </w:pPr>
            <w:r w:rsidRPr="00383D6E">
              <w:rPr>
                <w:szCs w:val="24"/>
                <w:lang w:val="en-US"/>
              </w:rPr>
              <w:t>Status of physical and financial implementation of each major project</w:t>
            </w:r>
          </w:p>
          <w:p w:rsidR="00B57D17" w:rsidRPr="00091CC2" w:rsidRDefault="00B57D17" w:rsidP="005B1D1A">
            <w:pPr>
              <w:pStyle w:val="Sraopastraipa"/>
              <w:numPr>
                <w:ilvl w:val="0"/>
                <w:numId w:val="16"/>
              </w:numPr>
              <w:spacing w:before="120" w:after="0"/>
              <w:jc w:val="left"/>
              <w:rPr>
                <w:szCs w:val="24"/>
                <w:lang w:val="en-US"/>
              </w:rPr>
            </w:pPr>
            <w:r w:rsidRPr="00383D6E">
              <w:rPr>
                <w:szCs w:val="24"/>
                <w:lang w:val="en-US"/>
              </w:rPr>
              <w:t xml:space="preserve">Results by relation to project targets </w:t>
            </w:r>
          </w:p>
        </w:tc>
      </w:tr>
      <w:tr w:rsidR="006B1DCE" w:rsidRPr="00383D6E" w:rsidTr="00E53382">
        <w:tc>
          <w:tcPr>
            <w:tcW w:w="1526" w:type="dxa"/>
          </w:tcPr>
          <w:p w:rsidR="006B1DCE" w:rsidRPr="00A87B28" w:rsidRDefault="006B1DCE" w:rsidP="00E53382">
            <w:pPr>
              <w:spacing w:before="120" w:after="0"/>
              <w:jc w:val="left"/>
              <w:rPr>
                <w:szCs w:val="24"/>
                <w:lang w:val="en-US"/>
              </w:rPr>
            </w:pPr>
            <w:r>
              <w:rPr>
                <w:szCs w:val="24"/>
                <w:lang w:val="en-US"/>
              </w:rPr>
              <w:t>15.</w:t>
            </w:r>
            <w:r w:rsidR="003817AE">
              <w:rPr>
                <w:szCs w:val="24"/>
                <w:lang w:val="en-US"/>
              </w:rPr>
              <w:t>5</w:t>
            </w:r>
            <w:r w:rsidR="00CF4F65">
              <w:rPr>
                <w:szCs w:val="24"/>
                <w:lang w:val="en-US"/>
              </w:rPr>
              <w:t>0</w:t>
            </w:r>
            <w:r>
              <w:rPr>
                <w:szCs w:val="24"/>
                <w:lang w:val="en-US"/>
              </w:rPr>
              <w:t>–16.</w:t>
            </w:r>
            <w:r w:rsidR="003817AE">
              <w:rPr>
                <w:szCs w:val="24"/>
                <w:lang w:val="en-US"/>
              </w:rPr>
              <w:t>1</w:t>
            </w:r>
            <w:r w:rsidR="00CF4F65">
              <w:rPr>
                <w:szCs w:val="24"/>
                <w:lang w:val="en-US"/>
              </w:rPr>
              <w:t>0</w:t>
            </w:r>
          </w:p>
        </w:tc>
        <w:tc>
          <w:tcPr>
            <w:tcW w:w="8363" w:type="dxa"/>
          </w:tcPr>
          <w:p w:rsidR="006B1DCE" w:rsidRPr="006B1DCE" w:rsidRDefault="006B1DCE" w:rsidP="00F46C46">
            <w:pPr>
              <w:spacing w:after="0"/>
              <w:jc w:val="left"/>
              <w:rPr>
                <w:b/>
                <w:szCs w:val="24"/>
                <w:lang w:val="en-US"/>
              </w:rPr>
            </w:pPr>
            <w:r w:rsidRPr="00AD28C2">
              <w:rPr>
                <w:b/>
                <w:szCs w:val="24"/>
                <w:lang w:val="en-US"/>
              </w:rPr>
              <w:t>State of play Snoras Bank bankruptcy</w:t>
            </w:r>
            <w:r>
              <w:rPr>
                <w:b/>
                <w:szCs w:val="24"/>
                <w:lang w:val="en-US"/>
              </w:rPr>
              <w:t xml:space="preserve"> </w:t>
            </w:r>
            <w:r w:rsidRPr="00383D6E">
              <w:rPr>
                <w:i/>
                <w:szCs w:val="24"/>
                <w:lang w:val="en-US"/>
              </w:rPr>
              <w:t>(</w:t>
            </w:r>
            <w:r w:rsidR="000217D2" w:rsidRPr="000217D2">
              <w:rPr>
                <w:b/>
                <w:i/>
                <w:szCs w:val="24"/>
                <w:lang w:val="en-US"/>
              </w:rPr>
              <w:t>European Social Fund Agency; INVEGA</w:t>
            </w:r>
            <w:r w:rsidRPr="00383D6E">
              <w:rPr>
                <w:i/>
                <w:szCs w:val="24"/>
                <w:lang w:val="en-US"/>
              </w:rPr>
              <w:t xml:space="preserve">, </w:t>
            </w:r>
            <w:r w:rsidRPr="00383D6E">
              <w:rPr>
                <w:i/>
                <w:szCs w:val="24"/>
                <w:lang w:val="en-US" w:eastAsia="en-GB"/>
              </w:rPr>
              <w:t>remarks by DG REGIO</w:t>
            </w:r>
            <w:r w:rsidR="00705F49">
              <w:rPr>
                <w:i/>
                <w:szCs w:val="24"/>
                <w:lang w:val="en-US"/>
              </w:rPr>
              <w:t>)</w:t>
            </w:r>
          </w:p>
          <w:p w:rsidR="006B1DCE" w:rsidRPr="00A87B28" w:rsidRDefault="006B1DCE" w:rsidP="00F46C46">
            <w:pPr>
              <w:spacing w:after="0"/>
              <w:jc w:val="left"/>
              <w:rPr>
                <w:szCs w:val="24"/>
                <w:lang w:val="en-US"/>
              </w:rPr>
            </w:pPr>
            <w:r w:rsidRPr="00A87B28">
              <w:rPr>
                <w:szCs w:val="24"/>
                <w:lang w:val="en-US"/>
              </w:rPr>
              <w:t>The impact of the bankruptcies of SNORAS bank and UKIO bank on the INVEGA holding fund and Entrepreneurship development fund. Mitigation measures and impact on closure (for ERDF/CF and ESF programmes).</w:t>
            </w:r>
          </w:p>
          <w:p w:rsidR="006B1DCE" w:rsidRPr="00A87B28" w:rsidRDefault="006B1DCE" w:rsidP="00F46C46">
            <w:pPr>
              <w:spacing w:before="120" w:after="0"/>
              <w:jc w:val="left"/>
              <w:rPr>
                <w:szCs w:val="24"/>
                <w:lang w:val="en-US"/>
              </w:rPr>
            </w:pPr>
            <w:r>
              <w:rPr>
                <w:i/>
                <w:sz w:val="20"/>
                <w:lang w:val="en-US"/>
              </w:rPr>
              <w:t>Please explain in details what is actual financial impact of SNORAS bank and UKIO bank on the INVEGA HF and</w:t>
            </w:r>
            <w:r>
              <w:t xml:space="preserve"> </w:t>
            </w:r>
            <w:r w:rsidRPr="0037494F">
              <w:rPr>
                <w:i/>
                <w:sz w:val="20"/>
                <w:lang w:val="en-US"/>
              </w:rPr>
              <w:t>E</w:t>
            </w:r>
            <w:r>
              <w:rPr>
                <w:i/>
                <w:sz w:val="20"/>
                <w:lang w:val="en-US"/>
              </w:rPr>
              <w:t>ntrepreneurship development fund. What mitigation measures were taken; what are the results or those measures? What are Lithuania's plans on how to deal with those issues during the closure?</w:t>
            </w:r>
          </w:p>
        </w:tc>
      </w:tr>
      <w:tr w:rsidR="00B57D17" w:rsidRPr="00383D6E" w:rsidTr="00E53382">
        <w:tc>
          <w:tcPr>
            <w:tcW w:w="1526" w:type="dxa"/>
            <w:tcBorders>
              <w:bottom w:val="single" w:sz="4" w:space="0" w:color="auto"/>
            </w:tcBorders>
            <w:vAlign w:val="center"/>
          </w:tcPr>
          <w:p w:rsidR="00B57D17" w:rsidRPr="00383D6E" w:rsidRDefault="00B57D17" w:rsidP="0015726D">
            <w:pPr>
              <w:spacing w:before="120" w:after="0"/>
              <w:jc w:val="left"/>
              <w:rPr>
                <w:szCs w:val="24"/>
                <w:lang w:val="en-US"/>
              </w:rPr>
            </w:pPr>
            <w:r>
              <w:rPr>
                <w:szCs w:val="24"/>
                <w:lang w:val="en-US"/>
              </w:rPr>
              <w:t>16</w:t>
            </w:r>
            <w:r w:rsidRPr="00383D6E">
              <w:rPr>
                <w:szCs w:val="24"/>
                <w:lang w:val="en-US"/>
              </w:rPr>
              <w:t>.</w:t>
            </w:r>
            <w:r w:rsidR="003817AE">
              <w:rPr>
                <w:szCs w:val="24"/>
                <w:lang w:val="en-US"/>
              </w:rPr>
              <w:t>1</w:t>
            </w:r>
            <w:r w:rsidR="00CF4F65">
              <w:rPr>
                <w:szCs w:val="24"/>
                <w:lang w:val="en-US"/>
              </w:rPr>
              <w:t>0</w:t>
            </w:r>
            <w:r w:rsidRPr="00383D6E">
              <w:rPr>
                <w:szCs w:val="24"/>
                <w:lang w:val="en-US"/>
              </w:rPr>
              <w:t>–1</w:t>
            </w:r>
            <w:r>
              <w:rPr>
                <w:szCs w:val="24"/>
                <w:lang w:val="en-US"/>
              </w:rPr>
              <w:t>7</w:t>
            </w:r>
            <w:r w:rsidRPr="00383D6E">
              <w:rPr>
                <w:szCs w:val="24"/>
                <w:lang w:val="en-US"/>
              </w:rPr>
              <w:t>.</w:t>
            </w:r>
            <w:r>
              <w:rPr>
                <w:szCs w:val="24"/>
                <w:lang w:val="en-US"/>
              </w:rPr>
              <w:t>00</w:t>
            </w:r>
          </w:p>
          <w:p w:rsidR="00B57D17" w:rsidRPr="00383D6E" w:rsidRDefault="00B57D17" w:rsidP="0015726D">
            <w:pPr>
              <w:spacing w:before="120" w:after="0"/>
              <w:jc w:val="left"/>
              <w:rPr>
                <w:szCs w:val="24"/>
                <w:lang w:val="en-US"/>
              </w:rPr>
            </w:pPr>
          </w:p>
        </w:tc>
        <w:tc>
          <w:tcPr>
            <w:tcW w:w="8363" w:type="dxa"/>
            <w:tcBorders>
              <w:bottom w:val="single" w:sz="4" w:space="0" w:color="auto"/>
            </w:tcBorders>
            <w:vAlign w:val="center"/>
          </w:tcPr>
          <w:p w:rsidR="00B57D17" w:rsidRPr="00383D6E" w:rsidRDefault="00B57D17" w:rsidP="007604D9">
            <w:pPr>
              <w:spacing w:before="120" w:after="0"/>
              <w:jc w:val="left"/>
              <w:rPr>
                <w:i/>
                <w:szCs w:val="24"/>
                <w:lang w:val="en-US" w:eastAsia="en-GB"/>
              </w:rPr>
            </w:pPr>
            <w:r w:rsidRPr="00383D6E">
              <w:rPr>
                <w:b/>
                <w:szCs w:val="24"/>
                <w:lang w:val="en-US" w:eastAsia="en-GB"/>
              </w:rPr>
              <w:t>Any other business and closing remarks</w:t>
            </w:r>
            <w:r w:rsidRPr="00383D6E">
              <w:rPr>
                <w:szCs w:val="24"/>
                <w:lang w:val="en-US" w:eastAsia="en-GB"/>
              </w:rPr>
              <w:t xml:space="preserve"> </w:t>
            </w:r>
            <w:r w:rsidR="006B1DCE" w:rsidRPr="00383D6E">
              <w:rPr>
                <w:i/>
                <w:szCs w:val="24"/>
                <w:lang w:val="en-US"/>
              </w:rPr>
              <w:t>(</w:t>
            </w:r>
            <w:r w:rsidR="000217D2" w:rsidRPr="00F555DF">
              <w:rPr>
                <w:b/>
                <w:i/>
                <w:szCs w:val="24"/>
                <w:lang w:val="en-US"/>
              </w:rPr>
              <w:t>Ministry of Finance</w:t>
            </w:r>
            <w:r w:rsidR="006B1DCE" w:rsidRPr="00383D6E">
              <w:rPr>
                <w:i/>
                <w:szCs w:val="24"/>
                <w:lang w:val="en-US"/>
              </w:rPr>
              <w:t xml:space="preserve">, </w:t>
            </w:r>
            <w:r w:rsidR="006B1DCE" w:rsidRPr="00383D6E">
              <w:rPr>
                <w:i/>
                <w:szCs w:val="24"/>
                <w:lang w:val="en-US" w:eastAsia="en-GB"/>
              </w:rPr>
              <w:t>remarks by DG REGIO</w:t>
            </w:r>
            <w:r w:rsidR="006B1DCE" w:rsidRPr="00383D6E">
              <w:rPr>
                <w:i/>
                <w:szCs w:val="24"/>
                <w:lang w:val="en-US"/>
              </w:rPr>
              <w:t>)</w:t>
            </w:r>
          </w:p>
          <w:p w:rsidR="00B57D17" w:rsidRDefault="00B57D17" w:rsidP="007604D9">
            <w:pPr>
              <w:pStyle w:val="Sraopastraipa"/>
              <w:numPr>
                <w:ilvl w:val="0"/>
                <w:numId w:val="16"/>
              </w:numPr>
              <w:spacing w:before="120" w:after="0"/>
              <w:jc w:val="left"/>
              <w:rPr>
                <w:szCs w:val="24"/>
                <w:lang w:val="en-US"/>
              </w:rPr>
            </w:pPr>
            <w:r w:rsidRPr="00383D6E">
              <w:rPr>
                <w:szCs w:val="24"/>
                <w:lang w:val="en-US"/>
              </w:rPr>
              <w:t>Lessons learned from 2007-2013 programming period to be addressed in the 2014-2020 (project selection process; monitoring of indicators, etc.)</w:t>
            </w:r>
          </w:p>
          <w:p w:rsidR="00B57D17" w:rsidRPr="00091CC2" w:rsidRDefault="00B57D17" w:rsidP="00091CC2">
            <w:pPr>
              <w:pStyle w:val="Sraopastraipa"/>
              <w:numPr>
                <w:ilvl w:val="0"/>
                <w:numId w:val="16"/>
              </w:numPr>
              <w:spacing w:before="120" w:after="0"/>
              <w:jc w:val="left"/>
              <w:rPr>
                <w:b/>
                <w:szCs w:val="24"/>
                <w:lang w:val="en-US"/>
              </w:rPr>
            </w:pPr>
            <w:r w:rsidRPr="00383D6E">
              <w:rPr>
                <w:szCs w:val="24"/>
                <w:lang w:val="en-US"/>
              </w:rPr>
              <w:t xml:space="preserve">Preparation for closure </w:t>
            </w:r>
            <w:r>
              <w:rPr>
                <w:szCs w:val="24"/>
                <w:lang w:val="en-US"/>
              </w:rPr>
              <w:t>(for ERDF/CF and ESF programmes)</w:t>
            </w:r>
          </w:p>
        </w:tc>
      </w:tr>
      <w:tr w:rsidR="004123D4" w:rsidRPr="00383D6E" w:rsidTr="00E53382">
        <w:tc>
          <w:tcPr>
            <w:tcW w:w="1526" w:type="dxa"/>
            <w:tcBorders>
              <w:left w:val="nil"/>
              <w:right w:val="nil"/>
            </w:tcBorders>
            <w:vAlign w:val="center"/>
          </w:tcPr>
          <w:p w:rsidR="004123D4" w:rsidRDefault="004123D4" w:rsidP="004123D4">
            <w:pPr>
              <w:pStyle w:val="Betarp"/>
              <w:rPr>
                <w:lang w:val="en-US"/>
              </w:rPr>
            </w:pPr>
          </w:p>
        </w:tc>
        <w:tc>
          <w:tcPr>
            <w:tcW w:w="8363" w:type="dxa"/>
            <w:tcBorders>
              <w:left w:val="nil"/>
              <w:right w:val="nil"/>
            </w:tcBorders>
            <w:vAlign w:val="center"/>
          </w:tcPr>
          <w:p w:rsidR="004123D4" w:rsidRPr="00383D6E" w:rsidRDefault="004123D4" w:rsidP="004123D4">
            <w:pPr>
              <w:pStyle w:val="Betarp"/>
              <w:rPr>
                <w:b/>
                <w:lang w:val="en-US" w:eastAsia="en-GB"/>
              </w:rPr>
            </w:pPr>
          </w:p>
        </w:tc>
      </w:tr>
      <w:tr w:rsidR="00B57D17" w:rsidRPr="00D00700" w:rsidTr="004123D4">
        <w:tc>
          <w:tcPr>
            <w:tcW w:w="9889" w:type="dxa"/>
            <w:gridSpan w:val="2"/>
            <w:shd w:val="clear" w:color="auto" w:fill="F2F2F2" w:themeFill="background1" w:themeFillShade="F2"/>
            <w:vAlign w:val="center"/>
          </w:tcPr>
          <w:p w:rsidR="004145AA" w:rsidRPr="00D00700" w:rsidRDefault="00B57D17" w:rsidP="00D00700">
            <w:pPr>
              <w:pStyle w:val="Betarp"/>
              <w:rPr>
                <w:b/>
                <w:lang w:val="en-US"/>
              </w:rPr>
            </w:pPr>
            <w:r w:rsidRPr="00D00700">
              <w:rPr>
                <w:b/>
                <w:lang w:val="en-US"/>
              </w:rPr>
              <w:t xml:space="preserve">27 November </w:t>
            </w:r>
          </w:p>
        </w:tc>
      </w:tr>
      <w:tr w:rsidR="00B57D17" w:rsidRPr="00766CFD" w:rsidTr="00E53382">
        <w:tc>
          <w:tcPr>
            <w:tcW w:w="1526" w:type="dxa"/>
            <w:vAlign w:val="center"/>
          </w:tcPr>
          <w:p w:rsidR="00B57D17" w:rsidRPr="00A12228" w:rsidRDefault="00A12228" w:rsidP="00E53382">
            <w:pPr>
              <w:spacing w:before="120" w:after="0"/>
              <w:jc w:val="left"/>
              <w:rPr>
                <w:szCs w:val="24"/>
                <w:lang w:val="en-US"/>
              </w:rPr>
            </w:pPr>
            <w:r>
              <w:rPr>
                <w:szCs w:val="24"/>
                <w:lang w:val="en-US"/>
              </w:rPr>
              <w:t>8</w:t>
            </w:r>
            <w:r w:rsidR="00B57D17" w:rsidRPr="00A12228">
              <w:rPr>
                <w:szCs w:val="24"/>
                <w:lang w:val="en-US"/>
              </w:rPr>
              <w:t>.</w:t>
            </w:r>
            <w:r>
              <w:rPr>
                <w:szCs w:val="24"/>
                <w:lang w:val="en-US"/>
              </w:rPr>
              <w:t>3</w:t>
            </w:r>
            <w:r w:rsidR="00B57D17" w:rsidRPr="00A12228">
              <w:rPr>
                <w:szCs w:val="24"/>
                <w:lang w:val="en-US"/>
              </w:rPr>
              <w:t>0–1</w:t>
            </w:r>
            <w:r>
              <w:rPr>
                <w:szCs w:val="24"/>
                <w:lang w:val="en-US"/>
              </w:rPr>
              <w:t>1</w:t>
            </w:r>
            <w:r w:rsidR="00B57D17" w:rsidRPr="00A12228">
              <w:rPr>
                <w:szCs w:val="24"/>
                <w:lang w:val="en-US"/>
              </w:rPr>
              <w:t>.</w:t>
            </w:r>
            <w:r>
              <w:rPr>
                <w:szCs w:val="24"/>
                <w:lang w:val="en-US"/>
              </w:rPr>
              <w:t>3</w:t>
            </w:r>
            <w:r w:rsidR="00B57D17" w:rsidRPr="00A12228">
              <w:rPr>
                <w:szCs w:val="24"/>
                <w:lang w:val="en-US"/>
              </w:rPr>
              <w:t>0</w:t>
            </w:r>
          </w:p>
        </w:tc>
        <w:tc>
          <w:tcPr>
            <w:tcW w:w="8363" w:type="dxa"/>
            <w:vAlign w:val="center"/>
          </w:tcPr>
          <w:p w:rsidR="00B57D17" w:rsidRPr="00A12228" w:rsidRDefault="00A12228" w:rsidP="00D81CFB">
            <w:pPr>
              <w:spacing w:before="120" w:after="0"/>
              <w:jc w:val="left"/>
              <w:rPr>
                <w:szCs w:val="24"/>
                <w:lang w:val="en-US"/>
              </w:rPr>
            </w:pPr>
            <w:r w:rsidRPr="00D81CFB">
              <w:rPr>
                <w:b/>
                <w:szCs w:val="24"/>
                <w:lang w:val="en-US"/>
              </w:rPr>
              <w:t>Project visi</w:t>
            </w:r>
            <w:r w:rsidR="00D81CFB" w:rsidRPr="00D81CFB">
              <w:rPr>
                <w:b/>
                <w:szCs w:val="24"/>
                <w:lang w:val="en-US"/>
              </w:rPr>
              <w:t xml:space="preserve">t: </w:t>
            </w:r>
            <w:r w:rsidR="00D81CFB">
              <w:rPr>
                <w:szCs w:val="24"/>
                <w:lang w:val="en-US"/>
              </w:rPr>
              <w:t>“Establishment of Joint life science center” (</w:t>
            </w:r>
            <w:r w:rsidR="00D81CFB" w:rsidRPr="00D81CFB">
              <w:rPr>
                <w:szCs w:val="24"/>
                <w:lang w:val="en-US"/>
              </w:rPr>
              <w:t>VP2-1.1-ŠMM-04-V-01-016</w:t>
            </w:r>
            <w:r w:rsidR="00A306D3">
              <w:rPr>
                <w:szCs w:val="24"/>
                <w:lang w:val="en-US"/>
              </w:rPr>
              <w:t>);</w:t>
            </w:r>
            <w:r w:rsidR="00D81CFB">
              <w:rPr>
                <w:szCs w:val="24"/>
                <w:lang w:val="en-US"/>
              </w:rPr>
              <w:t xml:space="preserve"> project beneficiary </w:t>
            </w:r>
            <w:r w:rsidR="00A306D3">
              <w:rPr>
                <w:szCs w:val="24"/>
                <w:lang w:val="en-US"/>
              </w:rPr>
              <w:t xml:space="preserve">– </w:t>
            </w:r>
            <w:r w:rsidR="00D81CFB">
              <w:rPr>
                <w:szCs w:val="24"/>
                <w:lang w:val="en-US"/>
              </w:rPr>
              <w:t>Vilnius university</w:t>
            </w:r>
            <w:r w:rsidR="00A306D3">
              <w:rPr>
                <w:szCs w:val="24"/>
                <w:lang w:val="en-US"/>
              </w:rPr>
              <w:t>.</w:t>
            </w:r>
          </w:p>
        </w:tc>
      </w:tr>
      <w:tr w:rsidR="00B57D17" w:rsidRPr="00766CFD" w:rsidTr="00E53382">
        <w:tc>
          <w:tcPr>
            <w:tcW w:w="1526" w:type="dxa"/>
            <w:vAlign w:val="center"/>
          </w:tcPr>
          <w:p w:rsidR="00B57D17" w:rsidRDefault="00B57D17" w:rsidP="00E53382">
            <w:pPr>
              <w:spacing w:before="120" w:after="0"/>
              <w:jc w:val="left"/>
              <w:rPr>
                <w:i/>
                <w:szCs w:val="24"/>
                <w:lang w:val="en-US"/>
              </w:rPr>
            </w:pPr>
            <w:r>
              <w:rPr>
                <w:i/>
                <w:szCs w:val="24"/>
                <w:lang w:val="en-US"/>
              </w:rPr>
              <w:t>1</w:t>
            </w:r>
            <w:r w:rsidR="00A12228">
              <w:rPr>
                <w:i/>
                <w:szCs w:val="24"/>
                <w:lang w:val="en-US"/>
              </w:rPr>
              <w:t>1</w:t>
            </w:r>
            <w:r>
              <w:rPr>
                <w:i/>
                <w:szCs w:val="24"/>
                <w:lang w:val="en-US"/>
              </w:rPr>
              <w:t>.</w:t>
            </w:r>
            <w:r w:rsidR="00A12228">
              <w:rPr>
                <w:i/>
                <w:szCs w:val="24"/>
                <w:lang w:val="en-US"/>
              </w:rPr>
              <w:t>3</w:t>
            </w:r>
            <w:r>
              <w:rPr>
                <w:i/>
                <w:szCs w:val="24"/>
                <w:lang w:val="en-US"/>
              </w:rPr>
              <w:t>0–1</w:t>
            </w:r>
            <w:r w:rsidR="00A12228">
              <w:rPr>
                <w:i/>
                <w:szCs w:val="24"/>
                <w:lang w:val="en-US"/>
              </w:rPr>
              <w:t>2</w:t>
            </w:r>
            <w:r>
              <w:rPr>
                <w:i/>
                <w:szCs w:val="24"/>
                <w:lang w:val="en-US"/>
              </w:rPr>
              <w:t>.</w:t>
            </w:r>
            <w:r w:rsidR="00A12228">
              <w:rPr>
                <w:i/>
                <w:szCs w:val="24"/>
                <w:lang w:val="en-US"/>
              </w:rPr>
              <w:t>3</w:t>
            </w:r>
            <w:r>
              <w:rPr>
                <w:i/>
                <w:szCs w:val="24"/>
                <w:lang w:val="en-US"/>
              </w:rPr>
              <w:t>0</w:t>
            </w:r>
          </w:p>
        </w:tc>
        <w:tc>
          <w:tcPr>
            <w:tcW w:w="8363" w:type="dxa"/>
            <w:vAlign w:val="center"/>
          </w:tcPr>
          <w:p w:rsidR="00B57D17" w:rsidRPr="00766CFD" w:rsidRDefault="00B57D17" w:rsidP="00F775B3">
            <w:pPr>
              <w:spacing w:before="120" w:after="0"/>
              <w:jc w:val="left"/>
              <w:rPr>
                <w:i/>
                <w:szCs w:val="24"/>
                <w:lang w:val="en-US"/>
              </w:rPr>
            </w:pPr>
            <w:r>
              <w:rPr>
                <w:i/>
                <w:szCs w:val="24"/>
                <w:lang w:val="en-US"/>
              </w:rPr>
              <w:t>Lunch</w:t>
            </w:r>
          </w:p>
        </w:tc>
      </w:tr>
    </w:tbl>
    <w:p w:rsidR="00961021" w:rsidRPr="008D64ED" w:rsidRDefault="00961021" w:rsidP="006B1DCE">
      <w:pPr>
        <w:spacing w:before="120" w:after="0"/>
        <w:rPr>
          <w:szCs w:val="2"/>
          <w:lang w:val="en-US"/>
        </w:rPr>
      </w:pPr>
    </w:p>
    <w:sectPr w:rsidR="00961021" w:rsidRPr="008D64ED" w:rsidSect="00091CC2">
      <w:footerReference w:type="default" r:id="rId10"/>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19DF" w:rsidRDefault="004C19DF" w:rsidP="00541361">
      <w:pPr>
        <w:spacing w:after="0"/>
      </w:pPr>
      <w:r>
        <w:separator/>
      </w:r>
    </w:p>
  </w:endnote>
  <w:endnote w:type="continuationSeparator" w:id="0">
    <w:p w:rsidR="004C19DF" w:rsidRDefault="004C19DF" w:rsidP="0054136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20002A87" w:usb1="00000000" w:usb2="00000000"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10002FF" w:usb1="4000ACFF" w:usb2="00000009"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6372453"/>
      <w:docPartObj>
        <w:docPartGallery w:val="Page Numbers (Bottom of Page)"/>
        <w:docPartUnique/>
      </w:docPartObj>
    </w:sdtPr>
    <w:sdtEndPr>
      <w:rPr>
        <w:noProof/>
      </w:rPr>
    </w:sdtEndPr>
    <w:sdtContent>
      <w:p w:rsidR="00541361" w:rsidRDefault="00541361">
        <w:pPr>
          <w:pStyle w:val="Porat"/>
          <w:jc w:val="center"/>
        </w:pPr>
        <w:r>
          <w:fldChar w:fldCharType="begin"/>
        </w:r>
        <w:r>
          <w:instrText xml:space="preserve"> PAGE   \* MERGEFORMAT </w:instrText>
        </w:r>
        <w:r>
          <w:fldChar w:fldCharType="separate"/>
        </w:r>
        <w:r w:rsidR="00560AAD">
          <w:rPr>
            <w:noProof/>
          </w:rPr>
          <w:t>1</w:t>
        </w:r>
        <w:r>
          <w:rPr>
            <w:noProof/>
          </w:rPr>
          <w:fldChar w:fldCharType="end"/>
        </w:r>
      </w:p>
    </w:sdtContent>
  </w:sdt>
  <w:p w:rsidR="00541361" w:rsidRDefault="00541361">
    <w:pPr>
      <w:pStyle w:val="Por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19DF" w:rsidRDefault="004C19DF" w:rsidP="00541361">
      <w:pPr>
        <w:spacing w:after="0"/>
      </w:pPr>
      <w:r>
        <w:separator/>
      </w:r>
    </w:p>
  </w:footnote>
  <w:footnote w:type="continuationSeparator" w:id="0">
    <w:p w:rsidR="004C19DF" w:rsidRDefault="004C19DF" w:rsidP="00541361">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94F1E"/>
    <w:multiLevelType w:val="hybridMultilevel"/>
    <w:tmpl w:val="E668EB6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nsid w:val="08420CE6"/>
    <w:multiLevelType w:val="hybridMultilevel"/>
    <w:tmpl w:val="F81CF20C"/>
    <w:lvl w:ilvl="0" w:tplc="B3EC0BA6">
      <w:numFmt w:val="bullet"/>
      <w:lvlText w:val="•"/>
      <w:lvlJc w:val="left"/>
      <w:pPr>
        <w:ind w:left="1080" w:hanging="72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9C33EA7"/>
    <w:multiLevelType w:val="hybridMultilevel"/>
    <w:tmpl w:val="B0A074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CC46448"/>
    <w:multiLevelType w:val="hybridMultilevel"/>
    <w:tmpl w:val="ED6AC50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nsid w:val="0F073743"/>
    <w:multiLevelType w:val="hybridMultilevel"/>
    <w:tmpl w:val="87AA02DE"/>
    <w:lvl w:ilvl="0" w:tplc="4E6C0FF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2A043E1"/>
    <w:multiLevelType w:val="hybridMultilevel"/>
    <w:tmpl w:val="C464A96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6">
    <w:nsid w:val="13990F72"/>
    <w:multiLevelType w:val="hybridMultilevel"/>
    <w:tmpl w:val="9998F2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40F43FB"/>
    <w:multiLevelType w:val="hybridMultilevel"/>
    <w:tmpl w:val="4CC0F96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nsid w:val="192D15E0"/>
    <w:multiLevelType w:val="hybridMultilevel"/>
    <w:tmpl w:val="C380A820"/>
    <w:lvl w:ilvl="0" w:tplc="4E6C0FF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ACF330A"/>
    <w:multiLevelType w:val="hybridMultilevel"/>
    <w:tmpl w:val="802EF05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nsid w:val="29A71606"/>
    <w:multiLevelType w:val="hybridMultilevel"/>
    <w:tmpl w:val="4EAEF45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
    <w:nsid w:val="2DB24ED2"/>
    <w:multiLevelType w:val="hybridMultilevel"/>
    <w:tmpl w:val="2DB610E4"/>
    <w:lvl w:ilvl="0" w:tplc="08090001">
      <w:start w:val="1"/>
      <w:numFmt w:val="bullet"/>
      <w:lvlText w:val=""/>
      <w:lvlJc w:val="left"/>
      <w:pPr>
        <w:ind w:left="61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1000A05"/>
    <w:multiLevelType w:val="hybridMultilevel"/>
    <w:tmpl w:val="ACDE456A"/>
    <w:lvl w:ilvl="0" w:tplc="4E6C0FF4">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0DF2EA8"/>
    <w:multiLevelType w:val="hybridMultilevel"/>
    <w:tmpl w:val="45124E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1CA77E2"/>
    <w:multiLevelType w:val="hybridMultilevel"/>
    <w:tmpl w:val="B1966C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54D37BC2"/>
    <w:multiLevelType w:val="hybridMultilevel"/>
    <w:tmpl w:val="3E6E94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620B1269"/>
    <w:multiLevelType w:val="hybridMultilevel"/>
    <w:tmpl w:val="121C085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7">
    <w:nsid w:val="625A6222"/>
    <w:multiLevelType w:val="hybridMultilevel"/>
    <w:tmpl w:val="49CCA6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64990A80"/>
    <w:multiLevelType w:val="hybridMultilevel"/>
    <w:tmpl w:val="F364F0AA"/>
    <w:lvl w:ilvl="0" w:tplc="08090001">
      <w:start w:val="1"/>
      <w:numFmt w:val="bullet"/>
      <w:lvlText w:val=""/>
      <w:lvlJc w:val="left"/>
      <w:pPr>
        <w:ind w:left="720" w:hanging="360"/>
      </w:pPr>
      <w:rPr>
        <w:rFonts w:ascii="Symbol" w:hAnsi="Symbol" w:hint="default"/>
      </w:rPr>
    </w:lvl>
    <w:lvl w:ilvl="1" w:tplc="4072BF42">
      <w:numFmt w:val="bullet"/>
      <w:lvlText w:val="-"/>
      <w:lvlJc w:val="left"/>
      <w:pPr>
        <w:ind w:left="1440" w:hanging="360"/>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6C0D010A"/>
    <w:multiLevelType w:val="hybridMultilevel"/>
    <w:tmpl w:val="16423CFE"/>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6CA71906"/>
    <w:multiLevelType w:val="hybridMultilevel"/>
    <w:tmpl w:val="DB4235C2"/>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21">
    <w:nsid w:val="6D180421"/>
    <w:multiLevelType w:val="hybridMultilevel"/>
    <w:tmpl w:val="0DB2CF3A"/>
    <w:lvl w:ilvl="0" w:tplc="4E6C0FF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6EE81578"/>
    <w:multiLevelType w:val="hybridMultilevel"/>
    <w:tmpl w:val="384E8B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70DD30A3"/>
    <w:multiLevelType w:val="hybridMultilevel"/>
    <w:tmpl w:val="DC624BAE"/>
    <w:lvl w:ilvl="0" w:tplc="4E6C0FF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74291329"/>
    <w:multiLevelType w:val="hybridMultilevel"/>
    <w:tmpl w:val="A1408E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74802F52"/>
    <w:multiLevelType w:val="hybridMultilevel"/>
    <w:tmpl w:val="579EDB8E"/>
    <w:lvl w:ilvl="0" w:tplc="4E6C0FF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7AE5016D"/>
    <w:multiLevelType w:val="hybridMultilevel"/>
    <w:tmpl w:val="D47E76A0"/>
    <w:lvl w:ilvl="0" w:tplc="4E6C0FF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22"/>
  </w:num>
  <w:num w:numId="3">
    <w:abstractNumId w:val="19"/>
  </w:num>
  <w:num w:numId="4">
    <w:abstractNumId w:val="14"/>
  </w:num>
  <w:num w:numId="5">
    <w:abstractNumId w:val="5"/>
  </w:num>
  <w:num w:numId="6">
    <w:abstractNumId w:val="13"/>
  </w:num>
  <w:num w:numId="7">
    <w:abstractNumId w:val="17"/>
  </w:num>
  <w:num w:numId="8">
    <w:abstractNumId w:val="11"/>
  </w:num>
  <w:num w:numId="9">
    <w:abstractNumId w:val="24"/>
  </w:num>
  <w:num w:numId="10">
    <w:abstractNumId w:val="12"/>
  </w:num>
  <w:num w:numId="11">
    <w:abstractNumId w:val="8"/>
  </w:num>
  <w:num w:numId="12">
    <w:abstractNumId w:val="23"/>
  </w:num>
  <w:num w:numId="13">
    <w:abstractNumId w:val="18"/>
  </w:num>
  <w:num w:numId="14">
    <w:abstractNumId w:val="2"/>
  </w:num>
  <w:num w:numId="15">
    <w:abstractNumId w:val="26"/>
  </w:num>
  <w:num w:numId="16">
    <w:abstractNumId w:val="21"/>
  </w:num>
  <w:num w:numId="17">
    <w:abstractNumId w:val="25"/>
  </w:num>
  <w:num w:numId="18">
    <w:abstractNumId w:val="6"/>
  </w:num>
  <w:num w:numId="19">
    <w:abstractNumId w:val="4"/>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num>
  <w:num w:numId="22">
    <w:abstractNumId w:val="20"/>
  </w:num>
  <w:num w:numId="23">
    <w:abstractNumId w:val="10"/>
  </w:num>
  <w:num w:numId="24">
    <w:abstractNumId w:val="0"/>
  </w:num>
  <w:num w:numId="25">
    <w:abstractNumId w:val="3"/>
  </w:num>
  <w:num w:numId="26">
    <w:abstractNumId w:val="15"/>
  </w:num>
  <w:num w:numId="27">
    <w:abstractNumId w:val="7"/>
  </w:num>
  <w:num w:numId="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97748D"/>
    <w:rsid w:val="00020161"/>
    <w:rsid w:val="000217D2"/>
    <w:rsid w:val="000544DA"/>
    <w:rsid w:val="00061E42"/>
    <w:rsid w:val="000633DC"/>
    <w:rsid w:val="00076BCC"/>
    <w:rsid w:val="000830D2"/>
    <w:rsid w:val="00083B17"/>
    <w:rsid w:val="00084059"/>
    <w:rsid w:val="000844F2"/>
    <w:rsid w:val="00091CC2"/>
    <w:rsid w:val="00093FFE"/>
    <w:rsid w:val="00096502"/>
    <w:rsid w:val="000C27E8"/>
    <w:rsid w:val="000D2DB0"/>
    <w:rsid w:val="000D5784"/>
    <w:rsid w:val="000D79E1"/>
    <w:rsid w:val="000E49B7"/>
    <w:rsid w:val="000F44B8"/>
    <w:rsid w:val="00106D9A"/>
    <w:rsid w:val="00116266"/>
    <w:rsid w:val="001311AF"/>
    <w:rsid w:val="00135781"/>
    <w:rsid w:val="001518E8"/>
    <w:rsid w:val="0015726D"/>
    <w:rsid w:val="001611A4"/>
    <w:rsid w:val="0016266B"/>
    <w:rsid w:val="00184A3F"/>
    <w:rsid w:val="00187A84"/>
    <w:rsid w:val="00191720"/>
    <w:rsid w:val="00194299"/>
    <w:rsid w:val="001B60B6"/>
    <w:rsid w:val="001D1A4F"/>
    <w:rsid w:val="001F48F3"/>
    <w:rsid w:val="002100D5"/>
    <w:rsid w:val="00211F2D"/>
    <w:rsid w:val="002231E2"/>
    <w:rsid w:val="002257D8"/>
    <w:rsid w:val="002267DE"/>
    <w:rsid w:val="00230984"/>
    <w:rsid w:val="002473CE"/>
    <w:rsid w:val="002528BC"/>
    <w:rsid w:val="00254D77"/>
    <w:rsid w:val="00260C1E"/>
    <w:rsid w:val="002711DA"/>
    <w:rsid w:val="002C1DEF"/>
    <w:rsid w:val="002C655A"/>
    <w:rsid w:val="002C6E6A"/>
    <w:rsid w:val="002D1D8A"/>
    <w:rsid w:val="002E181B"/>
    <w:rsid w:val="002F290C"/>
    <w:rsid w:val="00310D80"/>
    <w:rsid w:val="00313D4B"/>
    <w:rsid w:val="00325115"/>
    <w:rsid w:val="0035071C"/>
    <w:rsid w:val="00355FD3"/>
    <w:rsid w:val="00362888"/>
    <w:rsid w:val="0037494F"/>
    <w:rsid w:val="0037645F"/>
    <w:rsid w:val="003817AE"/>
    <w:rsid w:val="003833B3"/>
    <w:rsid w:val="00383D6E"/>
    <w:rsid w:val="00385BBA"/>
    <w:rsid w:val="003975A0"/>
    <w:rsid w:val="003A33C0"/>
    <w:rsid w:val="003B1337"/>
    <w:rsid w:val="003B4FF3"/>
    <w:rsid w:val="003E55AD"/>
    <w:rsid w:val="00410A33"/>
    <w:rsid w:val="004123D4"/>
    <w:rsid w:val="00414547"/>
    <w:rsid w:val="004145AA"/>
    <w:rsid w:val="00416273"/>
    <w:rsid w:val="00424BD4"/>
    <w:rsid w:val="00431644"/>
    <w:rsid w:val="0045277E"/>
    <w:rsid w:val="00455AD4"/>
    <w:rsid w:val="00480478"/>
    <w:rsid w:val="00482042"/>
    <w:rsid w:val="00490E86"/>
    <w:rsid w:val="0049437E"/>
    <w:rsid w:val="004A4B4B"/>
    <w:rsid w:val="004B7730"/>
    <w:rsid w:val="004C18FD"/>
    <w:rsid w:val="004C19DF"/>
    <w:rsid w:val="004C40BC"/>
    <w:rsid w:val="004D73B5"/>
    <w:rsid w:val="004E649F"/>
    <w:rsid w:val="004E7D5C"/>
    <w:rsid w:val="004F0C64"/>
    <w:rsid w:val="00503385"/>
    <w:rsid w:val="005118C1"/>
    <w:rsid w:val="00515398"/>
    <w:rsid w:val="00537255"/>
    <w:rsid w:val="00541361"/>
    <w:rsid w:val="00547285"/>
    <w:rsid w:val="00547E6B"/>
    <w:rsid w:val="00560AAD"/>
    <w:rsid w:val="00562D93"/>
    <w:rsid w:val="00566BAB"/>
    <w:rsid w:val="00573D38"/>
    <w:rsid w:val="0058135A"/>
    <w:rsid w:val="00592D02"/>
    <w:rsid w:val="00592ED5"/>
    <w:rsid w:val="005945F6"/>
    <w:rsid w:val="00594C9A"/>
    <w:rsid w:val="005A75C3"/>
    <w:rsid w:val="005B1D1A"/>
    <w:rsid w:val="005B5D3F"/>
    <w:rsid w:val="005C3829"/>
    <w:rsid w:val="005D1AA8"/>
    <w:rsid w:val="005D5B04"/>
    <w:rsid w:val="005E60B9"/>
    <w:rsid w:val="005F722F"/>
    <w:rsid w:val="00607FFE"/>
    <w:rsid w:val="0061441F"/>
    <w:rsid w:val="00624B8A"/>
    <w:rsid w:val="00630B1B"/>
    <w:rsid w:val="00640E18"/>
    <w:rsid w:val="0064478F"/>
    <w:rsid w:val="006613D7"/>
    <w:rsid w:val="00662F2B"/>
    <w:rsid w:val="006650F1"/>
    <w:rsid w:val="00677056"/>
    <w:rsid w:val="006812CC"/>
    <w:rsid w:val="00681B60"/>
    <w:rsid w:val="00684480"/>
    <w:rsid w:val="00686319"/>
    <w:rsid w:val="00693612"/>
    <w:rsid w:val="00693D2F"/>
    <w:rsid w:val="006B1DCE"/>
    <w:rsid w:val="006B3B8C"/>
    <w:rsid w:val="006B4B0C"/>
    <w:rsid w:val="006D1BB7"/>
    <w:rsid w:val="006D5533"/>
    <w:rsid w:val="006F1EF4"/>
    <w:rsid w:val="00702004"/>
    <w:rsid w:val="00704266"/>
    <w:rsid w:val="00705F49"/>
    <w:rsid w:val="00727766"/>
    <w:rsid w:val="00731350"/>
    <w:rsid w:val="00746F51"/>
    <w:rsid w:val="00757011"/>
    <w:rsid w:val="00766CFD"/>
    <w:rsid w:val="00783892"/>
    <w:rsid w:val="007A2360"/>
    <w:rsid w:val="007A4E6D"/>
    <w:rsid w:val="007C3256"/>
    <w:rsid w:val="007D0429"/>
    <w:rsid w:val="007D1DB8"/>
    <w:rsid w:val="007D5476"/>
    <w:rsid w:val="007E4255"/>
    <w:rsid w:val="007F00E2"/>
    <w:rsid w:val="007F0B8A"/>
    <w:rsid w:val="0080253F"/>
    <w:rsid w:val="00802ED1"/>
    <w:rsid w:val="00803A9E"/>
    <w:rsid w:val="0080787B"/>
    <w:rsid w:val="008116DE"/>
    <w:rsid w:val="00833A49"/>
    <w:rsid w:val="008440AA"/>
    <w:rsid w:val="00851FCC"/>
    <w:rsid w:val="00852264"/>
    <w:rsid w:val="0085402A"/>
    <w:rsid w:val="0086379D"/>
    <w:rsid w:val="00873C9D"/>
    <w:rsid w:val="008740A7"/>
    <w:rsid w:val="00877EE0"/>
    <w:rsid w:val="008A5574"/>
    <w:rsid w:val="008B0392"/>
    <w:rsid w:val="008B52A7"/>
    <w:rsid w:val="008C1635"/>
    <w:rsid w:val="008D11FD"/>
    <w:rsid w:val="008D64ED"/>
    <w:rsid w:val="008E2C1C"/>
    <w:rsid w:val="008F05F1"/>
    <w:rsid w:val="009000B6"/>
    <w:rsid w:val="00900404"/>
    <w:rsid w:val="00902391"/>
    <w:rsid w:val="00902E14"/>
    <w:rsid w:val="00912FA2"/>
    <w:rsid w:val="00916472"/>
    <w:rsid w:val="00931E4D"/>
    <w:rsid w:val="00933C6C"/>
    <w:rsid w:val="00944037"/>
    <w:rsid w:val="009449C9"/>
    <w:rsid w:val="00950C33"/>
    <w:rsid w:val="00961021"/>
    <w:rsid w:val="0097748D"/>
    <w:rsid w:val="009B4F75"/>
    <w:rsid w:val="009B5F8B"/>
    <w:rsid w:val="009C6114"/>
    <w:rsid w:val="009D394A"/>
    <w:rsid w:val="009D4A0B"/>
    <w:rsid w:val="009F39FC"/>
    <w:rsid w:val="00A05245"/>
    <w:rsid w:val="00A12228"/>
    <w:rsid w:val="00A306D3"/>
    <w:rsid w:val="00A434CD"/>
    <w:rsid w:val="00A526CA"/>
    <w:rsid w:val="00A53B0F"/>
    <w:rsid w:val="00A55F21"/>
    <w:rsid w:val="00A57BCD"/>
    <w:rsid w:val="00A666E7"/>
    <w:rsid w:val="00A67DB7"/>
    <w:rsid w:val="00A80322"/>
    <w:rsid w:val="00A8487C"/>
    <w:rsid w:val="00A8751E"/>
    <w:rsid w:val="00A87B28"/>
    <w:rsid w:val="00A93E6D"/>
    <w:rsid w:val="00AA261B"/>
    <w:rsid w:val="00AA685A"/>
    <w:rsid w:val="00AB5CB5"/>
    <w:rsid w:val="00AC2A4A"/>
    <w:rsid w:val="00AD59A2"/>
    <w:rsid w:val="00AE2067"/>
    <w:rsid w:val="00B0450A"/>
    <w:rsid w:val="00B12C4C"/>
    <w:rsid w:val="00B17A12"/>
    <w:rsid w:val="00B3780B"/>
    <w:rsid w:val="00B403F5"/>
    <w:rsid w:val="00B43583"/>
    <w:rsid w:val="00B53C26"/>
    <w:rsid w:val="00B57D17"/>
    <w:rsid w:val="00B71EA5"/>
    <w:rsid w:val="00B75CEC"/>
    <w:rsid w:val="00B80DF2"/>
    <w:rsid w:val="00B8526C"/>
    <w:rsid w:val="00B937B0"/>
    <w:rsid w:val="00BA7420"/>
    <w:rsid w:val="00BC25F1"/>
    <w:rsid w:val="00BC6FF5"/>
    <w:rsid w:val="00BD275C"/>
    <w:rsid w:val="00BD4143"/>
    <w:rsid w:val="00BE1C65"/>
    <w:rsid w:val="00BE41D4"/>
    <w:rsid w:val="00BF6B2B"/>
    <w:rsid w:val="00C05536"/>
    <w:rsid w:val="00C118B3"/>
    <w:rsid w:val="00C12752"/>
    <w:rsid w:val="00C13D87"/>
    <w:rsid w:val="00C36B98"/>
    <w:rsid w:val="00C42184"/>
    <w:rsid w:val="00C429CC"/>
    <w:rsid w:val="00C53613"/>
    <w:rsid w:val="00C86F9B"/>
    <w:rsid w:val="00C96D10"/>
    <w:rsid w:val="00CB3070"/>
    <w:rsid w:val="00CC6F49"/>
    <w:rsid w:val="00CE052B"/>
    <w:rsid w:val="00CF206C"/>
    <w:rsid w:val="00CF401C"/>
    <w:rsid w:val="00CF4F65"/>
    <w:rsid w:val="00D00700"/>
    <w:rsid w:val="00D2389C"/>
    <w:rsid w:val="00D259B7"/>
    <w:rsid w:val="00D26268"/>
    <w:rsid w:val="00D34F1F"/>
    <w:rsid w:val="00D4152D"/>
    <w:rsid w:val="00D674F9"/>
    <w:rsid w:val="00D710D7"/>
    <w:rsid w:val="00D81CFB"/>
    <w:rsid w:val="00D8248D"/>
    <w:rsid w:val="00DA016B"/>
    <w:rsid w:val="00DA124C"/>
    <w:rsid w:val="00DD0266"/>
    <w:rsid w:val="00DD55EF"/>
    <w:rsid w:val="00DE214B"/>
    <w:rsid w:val="00DE5009"/>
    <w:rsid w:val="00DE6231"/>
    <w:rsid w:val="00DF4B6E"/>
    <w:rsid w:val="00DF68EE"/>
    <w:rsid w:val="00DF7892"/>
    <w:rsid w:val="00E03F66"/>
    <w:rsid w:val="00E11934"/>
    <w:rsid w:val="00E1319E"/>
    <w:rsid w:val="00E229D2"/>
    <w:rsid w:val="00E236F8"/>
    <w:rsid w:val="00E25096"/>
    <w:rsid w:val="00E27B15"/>
    <w:rsid w:val="00E32097"/>
    <w:rsid w:val="00E42E67"/>
    <w:rsid w:val="00E43714"/>
    <w:rsid w:val="00E47525"/>
    <w:rsid w:val="00E53382"/>
    <w:rsid w:val="00E537B4"/>
    <w:rsid w:val="00E556B2"/>
    <w:rsid w:val="00E81632"/>
    <w:rsid w:val="00EA1C55"/>
    <w:rsid w:val="00EA5505"/>
    <w:rsid w:val="00EE00B6"/>
    <w:rsid w:val="00EE224D"/>
    <w:rsid w:val="00EE3483"/>
    <w:rsid w:val="00EE35C5"/>
    <w:rsid w:val="00EF3024"/>
    <w:rsid w:val="00F05A2C"/>
    <w:rsid w:val="00F14F83"/>
    <w:rsid w:val="00F34F0B"/>
    <w:rsid w:val="00F471DD"/>
    <w:rsid w:val="00F555DF"/>
    <w:rsid w:val="00F56591"/>
    <w:rsid w:val="00F75545"/>
    <w:rsid w:val="00F77186"/>
    <w:rsid w:val="00F87DB5"/>
    <w:rsid w:val="00F955C4"/>
    <w:rsid w:val="00FA5339"/>
    <w:rsid w:val="00FB1006"/>
    <w:rsid w:val="00FB5540"/>
    <w:rsid w:val="00FB7D75"/>
    <w:rsid w:val="00FC5AA5"/>
    <w:rsid w:val="00FC7935"/>
    <w:rsid w:val="00FD4575"/>
    <w:rsid w:val="00FD5581"/>
    <w:rsid w:val="00FE7E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EA1C55"/>
    <w:pPr>
      <w:spacing w:after="240" w:line="240" w:lineRule="auto"/>
      <w:jc w:val="both"/>
    </w:pPr>
    <w:rPr>
      <w:rFonts w:ascii="Times New Roman" w:eastAsia="Times New Roman" w:hAnsi="Times New Roman" w:cs="Times New Roman"/>
      <w:sz w:val="24"/>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59"/>
    <w:rsid w:val="00BE41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unhideWhenUsed/>
    <w:rsid w:val="00541361"/>
    <w:pPr>
      <w:tabs>
        <w:tab w:val="center" w:pos="4536"/>
        <w:tab w:val="right" w:pos="9072"/>
      </w:tabs>
      <w:spacing w:after="0"/>
    </w:pPr>
  </w:style>
  <w:style w:type="character" w:customStyle="1" w:styleId="AntratsDiagrama">
    <w:name w:val="Antraštės Diagrama"/>
    <w:basedOn w:val="Numatytasispastraiposriftas"/>
    <w:link w:val="Antrats"/>
    <w:uiPriority w:val="99"/>
    <w:rsid w:val="00541361"/>
    <w:rPr>
      <w:rFonts w:ascii="Times New Roman" w:eastAsia="Times New Roman" w:hAnsi="Times New Roman" w:cs="Times New Roman"/>
      <w:sz w:val="24"/>
      <w:szCs w:val="20"/>
    </w:rPr>
  </w:style>
  <w:style w:type="paragraph" w:styleId="Porat">
    <w:name w:val="footer"/>
    <w:basedOn w:val="prastasis"/>
    <w:link w:val="PoratDiagrama"/>
    <w:uiPriority w:val="99"/>
    <w:unhideWhenUsed/>
    <w:rsid w:val="00541361"/>
    <w:pPr>
      <w:tabs>
        <w:tab w:val="center" w:pos="4536"/>
        <w:tab w:val="right" w:pos="9072"/>
      </w:tabs>
      <w:spacing w:after="0"/>
    </w:pPr>
  </w:style>
  <w:style w:type="character" w:customStyle="1" w:styleId="PoratDiagrama">
    <w:name w:val="Poraštė Diagrama"/>
    <w:basedOn w:val="Numatytasispastraiposriftas"/>
    <w:link w:val="Porat"/>
    <w:uiPriority w:val="99"/>
    <w:rsid w:val="00541361"/>
    <w:rPr>
      <w:rFonts w:ascii="Times New Roman" w:eastAsia="Times New Roman" w:hAnsi="Times New Roman" w:cs="Times New Roman"/>
      <w:sz w:val="24"/>
      <w:szCs w:val="20"/>
    </w:rPr>
  </w:style>
  <w:style w:type="paragraph" w:styleId="Debesliotekstas">
    <w:name w:val="Balloon Text"/>
    <w:basedOn w:val="prastasis"/>
    <w:link w:val="DebesliotekstasDiagrama"/>
    <w:uiPriority w:val="99"/>
    <w:semiHidden/>
    <w:unhideWhenUsed/>
    <w:rsid w:val="00FD5581"/>
    <w:pPr>
      <w:spacing w:after="0"/>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FD5581"/>
    <w:rPr>
      <w:rFonts w:ascii="Tahoma" w:eastAsia="Times New Roman" w:hAnsi="Tahoma" w:cs="Tahoma"/>
      <w:sz w:val="16"/>
      <w:szCs w:val="16"/>
    </w:rPr>
  </w:style>
  <w:style w:type="paragraph" w:styleId="Sraopastraipa">
    <w:name w:val="List Paragraph"/>
    <w:basedOn w:val="prastasis"/>
    <w:uiPriority w:val="34"/>
    <w:qFormat/>
    <w:rsid w:val="00410A33"/>
    <w:pPr>
      <w:ind w:left="720"/>
      <w:contextualSpacing/>
    </w:pPr>
  </w:style>
  <w:style w:type="character" w:styleId="Komentaronuoroda">
    <w:name w:val="annotation reference"/>
    <w:basedOn w:val="Numatytasispastraiposriftas"/>
    <w:unhideWhenUsed/>
    <w:rsid w:val="00FC7935"/>
    <w:rPr>
      <w:sz w:val="16"/>
      <w:szCs w:val="16"/>
    </w:rPr>
  </w:style>
  <w:style w:type="paragraph" w:styleId="Komentarotekstas">
    <w:name w:val="annotation text"/>
    <w:basedOn w:val="prastasis"/>
    <w:link w:val="KomentarotekstasDiagrama"/>
    <w:semiHidden/>
    <w:unhideWhenUsed/>
    <w:rsid w:val="00FC7935"/>
    <w:rPr>
      <w:sz w:val="20"/>
    </w:rPr>
  </w:style>
  <w:style w:type="character" w:customStyle="1" w:styleId="KomentarotekstasDiagrama">
    <w:name w:val="Komentaro tekstas Diagrama"/>
    <w:basedOn w:val="Numatytasispastraiposriftas"/>
    <w:link w:val="Komentarotekstas"/>
    <w:semiHidden/>
    <w:rsid w:val="00FC7935"/>
    <w:rPr>
      <w:rFonts w:ascii="Times New Roman" w:eastAsia="Times New Roman" w:hAnsi="Times New Roman" w:cs="Times New Roman"/>
      <w:sz w:val="20"/>
      <w:szCs w:val="20"/>
    </w:rPr>
  </w:style>
  <w:style w:type="paragraph" w:styleId="Komentarotema">
    <w:name w:val="annotation subject"/>
    <w:basedOn w:val="Komentarotekstas"/>
    <w:next w:val="Komentarotekstas"/>
    <w:link w:val="KomentarotemaDiagrama"/>
    <w:uiPriority w:val="99"/>
    <w:semiHidden/>
    <w:unhideWhenUsed/>
    <w:rsid w:val="00FC7935"/>
    <w:rPr>
      <w:b/>
      <w:bCs/>
    </w:rPr>
  </w:style>
  <w:style w:type="character" w:customStyle="1" w:styleId="KomentarotemaDiagrama">
    <w:name w:val="Komentaro tema Diagrama"/>
    <w:basedOn w:val="KomentarotekstasDiagrama"/>
    <w:link w:val="Komentarotema"/>
    <w:uiPriority w:val="99"/>
    <w:semiHidden/>
    <w:rsid w:val="00FC7935"/>
    <w:rPr>
      <w:rFonts w:ascii="Times New Roman" w:eastAsia="Times New Roman" w:hAnsi="Times New Roman" w:cs="Times New Roman"/>
      <w:b/>
      <w:bCs/>
      <w:sz w:val="20"/>
      <w:szCs w:val="20"/>
    </w:rPr>
  </w:style>
  <w:style w:type="paragraph" w:styleId="Betarp">
    <w:name w:val="No Spacing"/>
    <w:uiPriority w:val="1"/>
    <w:qFormat/>
    <w:rsid w:val="007E4255"/>
    <w:pPr>
      <w:spacing w:after="0" w:line="240" w:lineRule="auto"/>
      <w:jc w:val="both"/>
    </w:pPr>
    <w:rPr>
      <w:rFonts w:ascii="Times New Roman" w:eastAsia="Times New Roman" w:hAnsi="Times New Roman" w:cs="Times New Roman"/>
      <w:sz w:val="24"/>
      <w:szCs w:val="20"/>
    </w:rPr>
  </w:style>
  <w:style w:type="character" w:styleId="Emfaz">
    <w:name w:val="Emphasis"/>
    <w:basedOn w:val="Numatytasispastraiposriftas"/>
    <w:uiPriority w:val="20"/>
    <w:qFormat/>
    <w:rsid w:val="00B71EA5"/>
    <w:rPr>
      <w:b/>
      <w:bCs/>
      <w:i w:val="0"/>
      <w:iCs w:val="0"/>
    </w:rPr>
  </w:style>
  <w:style w:type="character" w:customStyle="1" w:styleId="st">
    <w:name w:val="st"/>
    <w:basedOn w:val="Numatytasispastraiposriftas"/>
    <w:rsid w:val="00B71EA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EA1C55"/>
    <w:pPr>
      <w:spacing w:after="240" w:line="240" w:lineRule="auto"/>
      <w:jc w:val="both"/>
    </w:pPr>
    <w:rPr>
      <w:rFonts w:ascii="Times New Roman" w:eastAsia="Times New Roman" w:hAnsi="Times New Roman" w:cs="Times New Roman"/>
      <w:sz w:val="24"/>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59"/>
    <w:rsid w:val="00BE41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unhideWhenUsed/>
    <w:rsid w:val="00541361"/>
    <w:pPr>
      <w:tabs>
        <w:tab w:val="center" w:pos="4536"/>
        <w:tab w:val="right" w:pos="9072"/>
      </w:tabs>
      <w:spacing w:after="0"/>
    </w:pPr>
  </w:style>
  <w:style w:type="character" w:customStyle="1" w:styleId="AntratsDiagrama">
    <w:name w:val="Antraštės Diagrama"/>
    <w:basedOn w:val="Numatytasispastraiposriftas"/>
    <w:link w:val="Antrats"/>
    <w:uiPriority w:val="99"/>
    <w:rsid w:val="00541361"/>
    <w:rPr>
      <w:rFonts w:ascii="Times New Roman" w:eastAsia="Times New Roman" w:hAnsi="Times New Roman" w:cs="Times New Roman"/>
      <w:sz w:val="24"/>
      <w:szCs w:val="20"/>
    </w:rPr>
  </w:style>
  <w:style w:type="paragraph" w:styleId="Porat">
    <w:name w:val="footer"/>
    <w:basedOn w:val="prastasis"/>
    <w:link w:val="PoratDiagrama"/>
    <w:uiPriority w:val="99"/>
    <w:unhideWhenUsed/>
    <w:rsid w:val="00541361"/>
    <w:pPr>
      <w:tabs>
        <w:tab w:val="center" w:pos="4536"/>
        <w:tab w:val="right" w:pos="9072"/>
      </w:tabs>
      <w:spacing w:after="0"/>
    </w:pPr>
  </w:style>
  <w:style w:type="character" w:customStyle="1" w:styleId="PoratDiagrama">
    <w:name w:val="Poraštė Diagrama"/>
    <w:basedOn w:val="Numatytasispastraiposriftas"/>
    <w:link w:val="Porat"/>
    <w:uiPriority w:val="99"/>
    <w:rsid w:val="00541361"/>
    <w:rPr>
      <w:rFonts w:ascii="Times New Roman" w:eastAsia="Times New Roman" w:hAnsi="Times New Roman" w:cs="Times New Roman"/>
      <w:sz w:val="24"/>
      <w:szCs w:val="20"/>
    </w:rPr>
  </w:style>
  <w:style w:type="paragraph" w:styleId="Debesliotekstas">
    <w:name w:val="Balloon Text"/>
    <w:basedOn w:val="prastasis"/>
    <w:link w:val="DebesliotekstasDiagrama"/>
    <w:uiPriority w:val="99"/>
    <w:semiHidden/>
    <w:unhideWhenUsed/>
    <w:rsid w:val="00FD5581"/>
    <w:pPr>
      <w:spacing w:after="0"/>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FD5581"/>
    <w:rPr>
      <w:rFonts w:ascii="Tahoma" w:eastAsia="Times New Roman" w:hAnsi="Tahoma" w:cs="Tahoma"/>
      <w:sz w:val="16"/>
      <w:szCs w:val="16"/>
    </w:rPr>
  </w:style>
  <w:style w:type="paragraph" w:styleId="Sraopastraipa">
    <w:name w:val="List Paragraph"/>
    <w:basedOn w:val="prastasis"/>
    <w:uiPriority w:val="34"/>
    <w:qFormat/>
    <w:rsid w:val="00410A33"/>
    <w:pPr>
      <w:ind w:left="720"/>
      <w:contextualSpacing/>
    </w:pPr>
  </w:style>
  <w:style w:type="character" w:styleId="Komentaronuoroda">
    <w:name w:val="annotation reference"/>
    <w:basedOn w:val="Numatytasispastraiposriftas"/>
    <w:unhideWhenUsed/>
    <w:rsid w:val="00FC7935"/>
    <w:rPr>
      <w:sz w:val="16"/>
      <w:szCs w:val="16"/>
    </w:rPr>
  </w:style>
  <w:style w:type="paragraph" w:styleId="Komentarotekstas">
    <w:name w:val="annotation text"/>
    <w:basedOn w:val="prastasis"/>
    <w:link w:val="KomentarotekstasDiagrama"/>
    <w:semiHidden/>
    <w:unhideWhenUsed/>
    <w:rsid w:val="00FC7935"/>
    <w:rPr>
      <w:sz w:val="20"/>
    </w:rPr>
  </w:style>
  <w:style w:type="character" w:customStyle="1" w:styleId="KomentarotekstasDiagrama">
    <w:name w:val="Komentaro tekstas Diagrama"/>
    <w:basedOn w:val="Numatytasispastraiposriftas"/>
    <w:link w:val="Komentarotekstas"/>
    <w:semiHidden/>
    <w:rsid w:val="00FC7935"/>
    <w:rPr>
      <w:rFonts w:ascii="Times New Roman" w:eastAsia="Times New Roman" w:hAnsi="Times New Roman" w:cs="Times New Roman"/>
      <w:sz w:val="20"/>
      <w:szCs w:val="20"/>
    </w:rPr>
  </w:style>
  <w:style w:type="paragraph" w:styleId="Komentarotema">
    <w:name w:val="annotation subject"/>
    <w:basedOn w:val="Komentarotekstas"/>
    <w:next w:val="Komentarotekstas"/>
    <w:link w:val="KomentarotemaDiagrama"/>
    <w:uiPriority w:val="99"/>
    <w:semiHidden/>
    <w:unhideWhenUsed/>
    <w:rsid w:val="00FC7935"/>
    <w:rPr>
      <w:b/>
      <w:bCs/>
    </w:rPr>
  </w:style>
  <w:style w:type="character" w:customStyle="1" w:styleId="KomentarotemaDiagrama">
    <w:name w:val="Komentaro tema Diagrama"/>
    <w:basedOn w:val="KomentarotekstasDiagrama"/>
    <w:link w:val="Komentarotema"/>
    <w:uiPriority w:val="99"/>
    <w:semiHidden/>
    <w:rsid w:val="00FC7935"/>
    <w:rPr>
      <w:rFonts w:ascii="Times New Roman" w:eastAsia="Times New Roman" w:hAnsi="Times New Roman" w:cs="Times New Roman"/>
      <w:b/>
      <w:bCs/>
      <w:sz w:val="20"/>
      <w:szCs w:val="20"/>
    </w:rPr>
  </w:style>
  <w:style w:type="paragraph" w:styleId="Betarp">
    <w:name w:val="No Spacing"/>
    <w:uiPriority w:val="1"/>
    <w:qFormat/>
    <w:rsid w:val="007E4255"/>
    <w:pPr>
      <w:spacing w:after="0" w:line="240" w:lineRule="auto"/>
      <w:jc w:val="both"/>
    </w:pPr>
    <w:rPr>
      <w:rFonts w:ascii="Times New Roman" w:eastAsia="Times New Roman" w:hAnsi="Times New Roman" w:cs="Times New Roman"/>
      <w:sz w:val="24"/>
      <w:szCs w:val="20"/>
    </w:rPr>
  </w:style>
  <w:style w:type="character" w:styleId="Emfaz">
    <w:name w:val="Emphasis"/>
    <w:basedOn w:val="Numatytasispastraiposriftas"/>
    <w:uiPriority w:val="20"/>
    <w:qFormat/>
    <w:rsid w:val="00B71EA5"/>
    <w:rPr>
      <w:b/>
      <w:bCs/>
      <w:i w:val="0"/>
      <w:iCs w:val="0"/>
    </w:rPr>
  </w:style>
  <w:style w:type="character" w:customStyle="1" w:styleId="st">
    <w:name w:val="st"/>
    <w:basedOn w:val="Numatytasispastraiposriftas"/>
    <w:rsid w:val="00B71E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852445">
      <w:bodyDiv w:val="1"/>
      <w:marLeft w:val="0"/>
      <w:marRight w:val="0"/>
      <w:marTop w:val="0"/>
      <w:marBottom w:val="0"/>
      <w:divBdr>
        <w:top w:val="none" w:sz="0" w:space="0" w:color="auto"/>
        <w:left w:val="none" w:sz="0" w:space="0" w:color="auto"/>
        <w:bottom w:val="none" w:sz="0" w:space="0" w:color="auto"/>
        <w:right w:val="none" w:sz="0" w:space="0" w:color="auto"/>
      </w:divBdr>
    </w:div>
    <w:div w:id="622348701">
      <w:bodyDiv w:val="1"/>
      <w:marLeft w:val="0"/>
      <w:marRight w:val="0"/>
      <w:marTop w:val="0"/>
      <w:marBottom w:val="0"/>
      <w:divBdr>
        <w:top w:val="none" w:sz="0" w:space="0" w:color="auto"/>
        <w:left w:val="none" w:sz="0" w:space="0" w:color="auto"/>
        <w:bottom w:val="none" w:sz="0" w:space="0" w:color="auto"/>
        <w:right w:val="none" w:sz="0" w:space="0" w:color="auto"/>
      </w:divBdr>
    </w:div>
    <w:div w:id="645746472">
      <w:bodyDiv w:val="1"/>
      <w:marLeft w:val="0"/>
      <w:marRight w:val="0"/>
      <w:marTop w:val="0"/>
      <w:marBottom w:val="0"/>
      <w:divBdr>
        <w:top w:val="none" w:sz="0" w:space="0" w:color="auto"/>
        <w:left w:val="none" w:sz="0" w:space="0" w:color="auto"/>
        <w:bottom w:val="none" w:sz="0" w:space="0" w:color="auto"/>
        <w:right w:val="none" w:sz="0" w:space="0" w:color="auto"/>
      </w:divBdr>
    </w:div>
    <w:div w:id="666179506">
      <w:bodyDiv w:val="1"/>
      <w:marLeft w:val="0"/>
      <w:marRight w:val="0"/>
      <w:marTop w:val="0"/>
      <w:marBottom w:val="0"/>
      <w:divBdr>
        <w:top w:val="none" w:sz="0" w:space="0" w:color="auto"/>
        <w:left w:val="none" w:sz="0" w:space="0" w:color="auto"/>
        <w:bottom w:val="none" w:sz="0" w:space="0" w:color="auto"/>
        <w:right w:val="none" w:sz="0" w:space="0" w:color="auto"/>
      </w:divBdr>
    </w:div>
    <w:div w:id="673611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96D8F7-5947-4079-8514-2C412F2324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5106</Words>
  <Characters>2911</Characters>
  <Application>Microsoft Office Word</Application>
  <DocSecurity>0</DocSecurity>
  <Lines>24</Lines>
  <Paragraphs>16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8001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GUOBIENE Ieva (REGIO)</dc:creator>
  <cp:lastModifiedBy>Jonas Balkevičius</cp:lastModifiedBy>
  <cp:revision>2</cp:revision>
  <cp:lastPrinted>2015-11-17T13:14:00Z</cp:lastPrinted>
  <dcterms:created xsi:type="dcterms:W3CDTF">2015-11-20T05:29:00Z</dcterms:created>
  <dcterms:modified xsi:type="dcterms:W3CDTF">2015-11-20T05:29:00Z</dcterms:modified>
</cp:coreProperties>
</file>